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E09E3" w14:textId="0C3D85FF" w:rsidR="009C378D" w:rsidRPr="00881B6D" w:rsidRDefault="009C378D" w:rsidP="009C378D">
      <w:pPr>
        <w:spacing w:line="240" w:lineRule="auto"/>
        <w:contextualSpacing/>
        <w:jc w:val="center"/>
        <w:rPr>
          <w:rFonts w:ascii="Garamond" w:hAnsi="Garamond"/>
          <w:b/>
          <w:sz w:val="32"/>
          <w:szCs w:val="32"/>
          <w:lang w:val="en-US"/>
        </w:rPr>
      </w:pPr>
      <w:r w:rsidRPr="00881B6D">
        <w:rPr>
          <w:rFonts w:ascii="Garamond" w:hAnsi="Garamond"/>
          <w:b/>
          <w:sz w:val="32"/>
          <w:szCs w:val="32"/>
          <w:lang w:val="en-US"/>
        </w:rPr>
        <w:t xml:space="preserve">Moroccan EFL High School Students’ Perceptions of a Flipped </w:t>
      </w:r>
    </w:p>
    <w:p w14:paraId="6ABE3A14" w14:textId="77777777" w:rsidR="009C378D" w:rsidRDefault="009C378D" w:rsidP="009C378D">
      <w:pPr>
        <w:spacing w:line="240" w:lineRule="auto"/>
        <w:contextualSpacing/>
        <w:jc w:val="center"/>
        <w:rPr>
          <w:rFonts w:ascii="Garamond" w:hAnsi="Garamond"/>
          <w:b/>
          <w:sz w:val="32"/>
          <w:szCs w:val="32"/>
          <w:lang w:val="en-US"/>
        </w:rPr>
      </w:pPr>
      <w:r w:rsidRPr="00881B6D">
        <w:rPr>
          <w:rFonts w:ascii="Garamond" w:hAnsi="Garamond"/>
          <w:b/>
          <w:sz w:val="32"/>
          <w:szCs w:val="32"/>
          <w:lang w:val="en-US"/>
        </w:rPr>
        <w:t>Process-Genre Writing Model</w:t>
      </w:r>
    </w:p>
    <w:p w14:paraId="07771624" w14:textId="77777777" w:rsidR="00186142" w:rsidRPr="00881B6D" w:rsidRDefault="00186142" w:rsidP="009C378D">
      <w:pPr>
        <w:spacing w:line="240" w:lineRule="auto"/>
        <w:contextualSpacing/>
        <w:jc w:val="center"/>
        <w:rPr>
          <w:rFonts w:ascii="Garamond" w:hAnsi="Garamond"/>
          <w:b/>
          <w:sz w:val="32"/>
          <w:szCs w:val="32"/>
          <w:lang w:val="en-US"/>
        </w:rPr>
      </w:pPr>
    </w:p>
    <w:p w14:paraId="00FD7272" w14:textId="35DC184F" w:rsidR="00186142" w:rsidRDefault="00E04790" w:rsidP="00186142">
      <w:pPr>
        <w:widowControl w:val="0"/>
        <w:pBdr>
          <w:top w:val="nil"/>
          <w:left w:val="nil"/>
          <w:bottom w:val="nil"/>
          <w:right w:val="nil"/>
          <w:between w:val="nil"/>
        </w:pBdr>
        <w:spacing w:before="272" w:line="240" w:lineRule="auto"/>
        <w:contextualSpacing/>
        <w:rPr>
          <w:rFonts w:ascii="Garamond" w:hAnsi="Garamond"/>
          <w:b/>
          <w:bCs/>
          <w:color w:val="000000"/>
          <w:sz w:val="24"/>
          <w:szCs w:val="24"/>
          <w:lang w:val="en-US"/>
        </w:rPr>
      </w:pPr>
      <w:proofErr w:type="spellStart"/>
      <w:r>
        <w:rPr>
          <w:rFonts w:ascii="Garamond" w:hAnsi="Garamond"/>
          <w:b/>
          <w:bCs/>
          <w:color w:val="000000"/>
          <w:sz w:val="24"/>
          <w:szCs w:val="24"/>
          <w:lang w:val="en-US"/>
        </w:rPr>
        <w:t>Eladraoui</w:t>
      </w:r>
      <w:proofErr w:type="spellEnd"/>
      <w:r>
        <w:rPr>
          <w:rFonts w:ascii="Garamond" w:hAnsi="Garamond"/>
          <w:b/>
          <w:bCs/>
          <w:color w:val="000000"/>
          <w:sz w:val="24"/>
          <w:szCs w:val="24"/>
          <w:lang w:val="en-US"/>
        </w:rPr>
        <w:t xml:space="preserve"> Mourad </w:t>
      </w:r>
      <w:r w:rsidR="00186142" w:rsidRPr="00186142">
        <w:rPr>
          <w:rFonts w:ascii="Garamond" w:hAnsi="Garamond"/>
          <w:b/>
          <w:bCs/>
          <w:color w:val="000000"/>
          <w:sz w:val="24"/>
          <w:szCs w:val="24"/>
          <w:lang w:val="en-US"/>
        </w:rPr>
        <w:t xml:space="preserve">,* </w:t>
      </w:r>
    </w:p>
    <w:p w14:paraId="2E3C26AF" w14:textId="77777777" w:rsidR="00D56DAC" w:rsidRDefault="00D56DAC" w:rsidP="00186142">
      <w:pPr>
        <w:widowControl w:val="0"/>
        <w:pBdr>
          <w:top w:val="nil"/>
          <w:left w:val="nil"/>
          <w:bottom w:val="nil"/>
          <w:right w:val="nil"/>
          <w:between w:val="nil"/>
        </w:pBdr>
        <w:spacing w:before="272" w:line="240" w:lineRule="auto"/>
        <w:contextualSpacing/>
        <w:rPr>
          <w:rFonts w:ascii="Garamond" w:hAnsi="Garamond"/>
          <w:b/>
          <w:bCs/>
          <w:color w:val="000000"/>
          <w:sz w:val="24"/>
          <w:szCs w:val="24"/>
          <w:lang w:val="en-US"/>
        </w:rPr>
      </w:pPr>
    </w:p>
    <w:p w14:paraId="7DB72AF0" w14:textId="59B05E02" w:rsidR="00186142" w:rsidRDefault="00186142" w:rsidP="00186142">
      <w:pPr>
        <w:widowControl w:val="0"/>
        <w:pBdr>
          <w:top w:val="nil"/>
          <w:left w:val="nil"/>
          <w:bottom w:val="nil"/>
          <w:right w:val="nil"/>
          <w:between w:val="nil"/>
        </w:pBdr>
        <w:spacing w:before="272" w:line="240" w:lineRule="auto"/>
        <w:contextualSpacing/>
        <w:rPr>
          <w:rFonts w:ascii="Garamond" w:hAnsi="Garamond"/>
          <w:b/>
          <w:bCs/>
          <w:color w:val="000000"/>
          <w:sz w:val="24"/>
          <w:szCs w:val="24"/>
          <w:lang w:val="en-US"/>
        </w:rPr>
      </w:pPr>
      <w:hyperlink r:id="rId5" w:history="1">
        <w:r w:rsidRPr="0071278A">
          <w:rPr>
            <w:rStyle w:val="Hyperlink"/>
            <w:rFonts w:ascii="Garamond" w:hAnsi="Garamond"/>
            <w:b/>
            <w:bCs/>
            <w:sz w:val="24"/>
            <w:szCs w:val="24"/>
            <w:lang w:val="en-US"/>
          </w:rPr>
          <w:t>mourad.eladraoui@uit.ac.ma</w:t>
        </w:r>
      </w:hyperlink>
      <w:r>
        <w:rPr>
          <w:rFonts w:ascii="Garamond" w:hAnsi="Garamond"/>
          <w:b/>
          <w:bCs/>
          <w:color w:val="000000"/>
          <w:sz w:val="24"/>
          <w:szCs w:val="24"/>
          <w:lang w:val="en-US"/>
        </w:rPr>
        <w:t xml:space="preserve"> </w:t>
      </w:r>
      <w:r w:rsidRPr="00186142">
        <w:rPr>
          <w:rFonts w:ascii="Garamond" w:hAnsi="Garamond"/>
          <w:b/>
          <w:bCs/>
          <w:color w:val="000000"/>
          <w:sz w:val="24"/>
          <w:szCs w:val="24"/>
          <w:lang w:val="en-US"/>
        </w:rPr>
        <w:t xml:space="preserve">, Faculty of Languages, Letters and Arts, Ibn </w:t>
      </w:r>
      <w:proofErr w:type="spellStart"/>
      <w:r w:rsidRPr="00186142">
        <w:rPr>
          <w:rFonts w:ascii="Garamond" w:hAnsi="Garamond"/>
          <w:b/>
          <w:bCs/>
          <w:color w:val="000000"/>
          <w:sz w:val="24"/>
          <w:szCs w:val="24"/>
          <w:lang w:val="en-US"/>
        </w:rPr>
        <w:t>Tofail</w:t>
      </w:r>
      <w:proofErr w:type="spellEnd"/>
      <w:r w:rsidRPr="00186142">
        <w:rPr>
          <w:rFonts w:ascii="Garamond" w:hAnsi="Garamond"/>
          <w:b/>
          <w:bCs/>
          <w:color w:val="000000"/>
          <w:sz w:val="24"/>
          <w:szCs w:val="24"/>
          <w:lang w:val="en-US"/>
        </w:rPr>
        <w:t xml:space="preserve"> University, </w:t>
      </w:r>
      <w:proofErr w:type="spellStart"/>
      <w:r w:rsidRPr="00186142">
        <w:rPr>
          <w:rFonts w:ascii="Garamond" w:hAnsi="Garamond"/>
          <w:b/>
          <w:bCs/>
          <w:color w:val="000000"/>
          <w:sz w:val="24"/>
          <w:szCs w:val="24"/>
          <w:lang w:val="en-US"/>
        </w:rPr>
        <w:t>K</w:t>
      </w:r>
      <w:r w:rsidRPr="00186142">
        <w:rPr>
          <w:rFonts w:ascii="Garamond" w:hAnsi="Garamond" w:cs="Garamond"/>
          <w:b/>
          <w:bCs/>
          <w:color w:val="000000"/>
          <w:sz w:val="24"/>
          <w:szCs w:val="24"/>
          <w:lang w:val="en-US"/>
        </w:rPr>
        <w:t>é</w:t>
      </w:r>
      <w:r w:rsidRPr="00186142">
        <w:rPr>
          <w:rFonts w:ascii="Garamond" w:hAnsi="Garamond"/>
          <w:b/>
          <w:bCs/>
          <w:color w:val="000000"/>
          <w:sz w:val="24"/>
          <w:szCs w:val="24"/>
          <w:lang w:val="en-US"/>
        </w:rPr>
        <w:t>nitra</w:t>
      </w:r>
      <w:proofErr w:type="spellEnd"/>
      <w:r w:rsidRPr="00186142">
        <w:rPr>
          <w:rFonts w:ascii="Garamond" w:hAnsi="Garamond"/>
          <w:b/>
          <w:bCs/>
          <w:color w:val="000000"/>
          <w:sz w:val="24"/>
          <w:szCs w:val="24"/>
          <w:lang w:val="en-US"/>
        </w:rPr>
        <w:t xml:space="preserve">, Morocco </w:t>
      </w:r>
    </w:p>
    <w:p w14:paraId="00000006" w14:textId="7A83C3AC" w:rsidR="009A2CEE" w:rsidRPr="00186142" w:rsidRDefault="00186142" w:rsidP="00186142">
      <w:pPr>
        <w:widowControl w:val="0"/>
        <w:pBdr>
          <w:top w:val="nil"/>
          <w:left w:val="nil"/>
          <w:bottom w:val="nil"/>
          <w:right w:val="nil"/>
          <w:between w:val="nil"/>
        </w:pBdr>
        <w:spacing w:before="272" w:line="240" w:lineRule="auto"/>
        <w:contextualSpacing/>
        <w:rPr>
          <w:rFonts w:ascii="Garamond" w:hAnsi="Garamond"/>
          <w:b/>
          <w:bCs/>
          <w:color w:val="000000"/>
          <w:sz w:val="24"/>
          <w:szCs w:val="24"/>
          <w:lang w:val="en-US"/>
        </w:rPr>
      </w:pPr>
      <w:r w:rsidRPr="00186142">
        <w:rPr>
          <w:rFonts w:ascii="Garamond" w:hAnsi="Garamond"/>
          <w:b/>
          <w:bCs/>
          <w:color w:val="000000"/>
          <w:sz w:val="24"/>
          <w:szCs w:val="24"/>
          <w:lang w:val="en-US"/>
        </w:rPr>
        <w:t xml:space="preserve">* Corresponding author, </w:t>
      </w:r>
      <w:hyperlink r:id="rId6" w:history="1">
        <w:r w:rsidRPr="0071278A">
          <w:rPr>
            <w:rStyle w:val="Hyperlink"/>
            <w:rFonts w:ascii="Garamond" w:hAnsi="Garamond"/>
            <w:b/>
            <w:bCs/>
            <w:sz w:val="24"/>
            <w:szCs w:val="24"/>
            <w:lang w:val="en-US"/>
          </w:rPr>
          <w:t>mourad.eladraoui@uit.ac.ma</w:t>
        </w:r>
      </w:hyperlink>
    </w:p>
    <w:p w14:paraId="00000009" w14:textId="32ED5C27" w:rsidR="009A2CEE" w:rsidRPr="00186142" w:rsidRDefault="00000000" w:rsidP="007A7C24">
      <w:pPr>
        <w:widowControl w:val="0"/>
        <w:pBdr>
          <w:top w:val="nil"/>
          <w:left w:val="nil"/>
          <w:bottom w:val="nil"/>
          <w:right w:val="nil"/>
          <w:between w:val="nil"/>
        </w:pBdr>
        <w:spacing w:before="259" w:line="240" w:lineRule="auto"/>
        <w:ind w:left="14"/>
        <w:jc w:val="center"/>
        <w:rPr>
          <w:rFonts w:ascii="Garamond" w:hAnsi="Garamond"/>
          <w:b/>
          <w:bCs/>
          <w:color w:val="000000"/>
          <w:sz w:val="24"/>
          <w:szCs w:val="24"/>
          <w:lang w:val="en-US"/>
        </w:rPr>
      </w:pPr>
      <w:r w:rsidRPr="00186142">
        <w:rPr>
          <w:rFonts w:ascii="Garamond" w:hAnsi="Garamond"/>
          <w:b/>
          <w:bCs/>
          <w:color w:val="000000"/>
          <w:sz w:val="24"/>
          <w:szCs w:val="24"/>
          <w:lang w:val="en-US"/>
        </w:rPr>
        <w:t>Abstract</w:t>
      </w:r>
    </w:p>
    <w:p w14:paraId="7FB3E4B6" w14:textId="77777777" w:rsidR="00404299" w:rsidRDefault="00404299" w:rsidP="007A7C24">
      <w:pPr>
        <w:jc w:val="both"/>
        <w:rPr>
          <w:rFonts w:ascii="Garamond" w:hAnsi="Garamond" w:cstheme="majorBidi"/>
          <w:sz w:val="24"/>
          <w:szCs w:val="28"/>
          <w:lang w:val="en-US"/>
        </w:rPr>
      </w:pPr>
    </w:p>
    <w:p w14:paraId="7BA24ED0" w14:textId="18368C5F" w:rsidR="007A7C24" w:rsidRDefault="007A7C24" w:rsidP="007A7C24">
      <w:pPr>
        <w:jc w:val="both"/>
        <w:rPr>
          <w:rFonts w:ascii="Garamond" w:hAnsi="Garamond" w:cstheme="majorBidi"/>
          <w:szCs w:val="24"/>
          <w:lang w:val="en-US"/>
        </w:rPr>
      </w:pPr>
      <w:r w:rsidRPr="00404299">
        <w:rPr>
          <w:rFonts w:ascii="Garamond" w:hAnsi="Garamond" w:cstheme="majorBidi"/>
          <w:sz w:val="24"/>
          <w:szCs w:val="28"/>
          <w:lang w:val="en-US"/>
        </w:rPr>
        <w:t xml:space="preserve">This study aims to explore Moroccan EFL high school students’ </w:t>
      </w:r>
      <w:r w:rsidRPr="00881B6D">
        <w:rPr>
          <w:rFonts w:ascii="Garamond" w:hAnsi="Garamond" w:cstheme="majorBidi"/>
          <w:szCs w:val="24"/>
          <w:lang w:val="en-US"/>
        </w:rPr>
        <w:t xml:space="preserve">perceptions of a flipped process-genre writing model based on the conceptual framework proposed by </w:t>
      </w:r>
      <w:proofErr w:type="spellStart"/>
      <w:r w:rsidRPr="00881B6D">
        <w:rPr>
          <w:rFonts w:ascii="Garamond" w:hAnsi="Garamond" w:cstheme="majorBidi"/>
          <w:szCs w:val="24"/>
          <w:lang w:val="en-US"/>
        </w:rPr>
        <w:t>Eladraoui</w:t>
      </w:r>
      <w:proofErr w:type="spellEnd"/>
      <w:r w:rsidRPr="00881B6D">
        <w:rPr>
          <w:rFonts w:ascii="Garamond" w:hAnsi="Garamond" w:cstheme="majorBidi"/>
          <w:szCs w:val="24"/>
          <w:lang w:val="en-US"/>
        </w:rPr>
        <w:t xml:space="preserve"> and </w:t>
      </w:r>
      <w:proofErr w:type="spellStart"/>
      <w:r w:rsidRPr="00881B6D">
        <w:rPr>
          <w:rFonts w:ascii="Garamond" w:hAnsi="Garamond" w:cstheme="majorBidi"/>
          <w:szCs w:val="24"/>
          <w:lang w:val="en-US"/>
        </w:rPr>
        <w:t>Sakale</w:t>
      </w:r>
      <w:proofErr w:type="spellEnd"/>
      <w:r w:rsidRPr="00881B6D">
        <w:rPr>
          <w:rFonts w:ascii="Garamond" w:hAnsi="Garamond" w:cstheme="majorBidi"/>
          <w:szCs w:val="24"/>
          <w:lang w:val="en-US"/>
        </w:rPr>
        <w:t xml:space="preserve"> (2025), focusing on learner autonomy and pre-class preparation, engagement, perceived effectiveness, and perceived challenges. A quantitative descriptive research design was employed. Forty-two second baccalaureate students from AlMansour </w:t>
      </w:r>
      <w:proofErr w:type="spellStart"/>
      <w:r w:rsidRPr="00881B6D">
        <w:rPr>
          <w:rFonts w:ascii="Garamond" w:hAnsi="Garamond" w:cstheme="majorBidi"/>
          <w:szCs w:val="24"/>
          <w:lang w:val="en-US"/>
        </w:rPr>
        <w:t>Eddahbi</w:t>
      </w:r>
      <w:proofErr w:type="spellEnd"/>
      <w:r w:rsidRPr="00881B6D">
        <w:rPr>
          <w:rFonts w:ascii="Garamond" w:hAnsi="Garamond" w:cstheme="majorBidi"/>
          <w:szCs w:val="24"/>
          <w:lang w:val="en-US"/>
        </w:rPr>
        <w:t xml:space="preserve"> High School voluntarily participated in a four-week implementation consisting of one-hour sessions per week conducted outside their regular school timetable during the first semester of the 2025-2026 academic year. In the pre-class phase, instructional input was delivered through the online platform </w:t>
      </w:r>
      <w:proofErr w:type="spellStart"/>
      <w:r w:rsidRPr="00881B6D">
        <w:rPr>
          <w:rFonts w:ascii="Garamond" w:hAnsi="Garamond" w:cstheme="majorBidi"/>
          <w:szCs w:val="24"/>
          <w:lang w:val="en-US"/>
        </w:rPr>
        <w:t>TopWorksheets</w:t>
      </w:r>
      <w:proofErr w:type="spellEnd"/>
      <w:r w:rsidRPr="00881B6D">
        <w:rPr>
          <w:rFonts w:ascii="Garamond" w:hAnsi="Garamond" w:cstheme="majorBidi"/>
          <w:szCs w:val="24"/>
          <w:lang w:val="en-US"/>
        </w:rPr>
        <w:t xml:space="preserve"> , while in-class time was devoted to higher order writing activities. Data </w:t>
      </w:r>
      <w:r w:rsidR="00881B6D" w:rsidRPr="00881B6D">
        <w:rPr>
          <w:rFonts w:ascii="Garamond" w:hAnsi="Garamond" w:cstheme="majorBidi"/>
          <w:szCs w:val="24"/>
          <w:lang w:val="en-US"/>
        </w:rPr>
        <w:t>was</w:t>
      </w:r>
      <w:r w:rsidRPr="00881B6D">
        <w:rPr>
          <w:rFonts w:ascii="Garamond" w:hAnsi="Garamond" w:cstheme="majorBidi"/>
          <w:szCs w:val="24"/>
          <w:lang w:val="en-US"/>
        </w:rPr>
        <w:t xml:space="preserve"> collected using a five-point Likert scale questionnaire and </w:t>
      </w:r>
      <w:proofErr w:type="spellStart"/>
      <w:r w:rsidRPr="00881B6D">
        <w:rPr>
          <w:rFonts w:ascii="Garamond" w:hAnsi="Garamond" w:cstheme="majorBidi"/>
          <w:szCs w:val="24"/>
          <w:lang w:val="en-US"/>
        </w:rPr>
        <w:t>analysed</w:t>
      </w:r>
      <w:proofErr w:type="spellEnd"/>
      <w:r w:rsidRPr="00881B6D">
        <w:rPr>
          <w:rFonts w:ascii="Garamond" w:hAnsi="Garamond" w:cstheme="majorBidi"/>
          <w:szCs w:val="24"/>
          <w:lang w:val="en-US"/>
        </w:rPr>
        <w:t xml:space="preserve"> using descriptive statistics. The results revealed strong learner support of the approach, particularly in terms of learner autonomy, perceived engagement, and perceived effectiveness. However, few students reported some challenges related to technology, motivation, and adaptation. This study contributes exploratory on its acceptability and feasibility of the flipped process-genre writing model in Moroccan EFL secondary education, </w:t>
      </w:r>
      <w:proofErr w:type="spellStart"/>
      <w:r w:rsidRPr="00881B6D">
        <w:rPr>
          <w:rFonts w:ascii="Garamond" w:hAnsi="Garamond" w:cstheme="majorBidi"/>
          <w:szCs w:val="24"/>
          <w:lang w:val="en-US"/>
        </w:rPr>
        <w:t>emphasi</w:t>
      </w:r>
      <w:r w:rsidR="00047988" w:rsidRPr="00881B6D">
        <w:rPr>
          <w:rFonts w:ascii="Garamond" w:hAnsi="Garamond" w:cstheme="majorBidi"/>
          <w:szCs w:val="24"/>
          <w:lang w:val="en-US"/>
        </w:rPr>
        <w:t>si</w:t>
      </w:r>
      <w:r w:rsidRPr="00881B6D">
        <w:rPr>
          <w:rFonts w:ascii="Garamond" w:hAnsi="Garamond" w:cstheme="majorBidi"/>
          <w:szCs w:val="24"/>
          <w:lang w:val="en-US"/>
        </w:rPr>
        <w:t>ng</w:t>
      </w:r>
      <w:proofErr w:type="spellEnd"/>
      <w:r w:rsidRPr="00881B6D">
        <w:rPr>
          <w:rFonts w:ascii="Garamond" w:hAnsi="Garamond" w:cstheme="majorBidi"/>
          <w:szCs w:val="24"/>
          <w:lang w:val="en-US"/>
        </w:rPr>
        <w:t xml:space="preserve"> learner perceptions rather than performance outcomes.</w:t>
      </w:r>
    </w:p>
    <w:p w14:paraId="134F73BE" w14:textId="77777777" w:rsidR="00444130" w:rsidRPr="00881B6D" w:rsidRDefault="00444130" w:rsidP="007A7C24">
      <w:pPr>
        <w:jc w:val="both"/>
        <w:rPr>
          <w:rFonts w:ascii="Garamond" w:hAnsi="Garamond" w:cstheme="majorBidi"/>
          <w:szCs w:val="24"/>
          <w:lang w:val="en-US"/>
        </w:rPr>
      </w:pPr>
    </w:p>
    <w:p w14:paraId="1CB66EE3" w14:textId="598467C2" w:rsidR="007A7C24" w:rsidRPr="00881B6D" w:rsidRDefault="007A7C24" w:rsidP="007A7C24">
      <w:pPr>
        <w:jc w:val="both"/>
        <w:rPr>
          <w:rFonts w:ascii="Garamond" w:hAnsi="Garamond" w:cstheme="majorBidi"/>
          <w:szCs w:val="24"/>
          <w:lang w:val="en-US"/>
        </w:rPr>
      </w:pPr>
      <w:r w:rsidRPr="00881B6D">
        <w:rPr>
          <w:rFonts w:ascii="Garamond" w:hAnsi="Garamond" w:cstheme="majorBidi"/>
          <w:b/>
          <w:bCs/>
          <w:szCs w:val="24"/>
          <w:lang w:val="en-US"/>
        </w:rPr>
        <w:t>Keywords</w:t>
      </w:r>
      <w:r w:rsidRPr="00881B6D">
        <w:rPr>
          <w:rFonts w:ascii="Garamond" w:hAnsi="Garamond" w:cstheme="majorBidi"/>
          <w:szCs w:val="24"/>
          <w:lang w:val="en-US"/>
        </w:rPr>
        <w:t xml:space="preserve">: </w:t>
      </w:r>
      <w:r w:rsidR="00444130">
        <w:rPr>
          <w:rFonts w:ascii="Garamond" w:hAnsi="Garamond" w:cstheme="majorBidi"/>
          <w:szCs w:val="24"/>
          <w:lang w:val="en-US"/>
        </w:rPr>
        <w:t xml:space="preserve">EFL writing, </w:t>
      </w:r>
      <w:r w:rsidR="00F70EA5">
        <w:rPr>
          <w:rFonts w:ascii="Garamond" w:hAnsi="Garamond" w:cstheme="majorBidi"/>
          <w:szCs w:val="24"/>
          <w:lang w:val="en-US"/>
        </w:rPr>
        <w:t>f</w:t>
      </w:r>
      <w:r w:rsidRPr="00881B6D">
        <w:rPr>
          <w:rFonts w:ascii="Garamond" w:hAnsi="Garamond" w:cstheme="majorBidi"/>
          <w:szCs w:val="24"/>
          <w:lang w:val="en-US"/>
        </w:rPr>
        <w:t xml:space="preserve">lipped </w:t>
      </w:r>
      <w:r w:rsidR="00F70EA5">
        <w:rPr>
          <w:rFonts w:ascii="Garamond" w:hAnsi="Garamond" w:cstheme="majorBidi"/>
          <w:szCs w:val="24"/>
          <w:lang w:val="en-US"/>
        </w:rPr>
        <w:t>classroom</w:t>
      </w:r>
      <w:r w:rsidRPr="00881B6D">
        <w:rPr>
          <w:rFonts w:ascii="Garamond" w:hAnsi="Garamond" w:cstheme="majorBidi"/>
          <w:szCs w:val="24"/>
          <w:lang w:val="en-US"/>
        </w:rPr>
        <w:t>, process-genre approach, social constructivism, Morocc</w:t>
      </w:r>
      <w:r w:rsidR="00444130">
        <w:rPr>
          <w:rFonts w:ascii="Garamond" w:hAnsi="Garamond" w:cstheme="majorBidi"/>
          <w:szCs w:val="24"/>
          <w:lang w:val="en-US"/>
        </w:rPr>
        <w:t xml:space="preserve">o </w:t>
      </w:r>
    </w:p>
    <w:p w14:paraId="00ADAA58" w14:textId="77777777" w:rsidR="00047988" w:rsidRPr="00404299" w:rsidRDefault="00047988" w:rsidP="007A7C24">
      <w:pPr>
        <w:jc w:val="both"/>
        <w:rPr>
          <w:rFonts w:asciiTheme="majorBidi" w:hAnsiTheme="majorBidi" w:cstheme="majorBidi"/>
          <w:sz w:val="20"/>
          <w:lang w:val="en-US"/>
        </w:rPr>
      </w:pPr>
    </w:p>
    <w:p w14:paraId="68929A27" w14:textId="2FAE66FB" w:rsidR="00A26E13" w:rsidRPr="00404299" w:rsidRDefault="00A26E13" w:rsidP="00A26E13">
      <w:pPr>
        <w:jc w:val="center"/>
        <w:rPr>
          <w:rFonts w:ascii="Garamond" w:hAnsi="Garamond"/>
          <w:b/>
          <w:bCs/>
          <w:color w:val="000000" w:themeColor="text1"/>
          <w:sz w:val="24"/>
          <w:szCs w:val="24"/>
          <w:lang w:val="en-US"/>
        </w:rPr>
      </w:pPr>
      <w:r w:rsidRPr="00404299">
        <w:rPr>
          <w:rFonts w:ascii="Garamond" w:hAnsi="Garamond"/>
          <w:b/>
          <w:bCs/>
          <w:color w:val="000000" w:themeColor="text1"/>
          <w:sz w:val="24"/>
          <w:szCs w:val="24"/>
          <w:lang w:val="en-US"/>
        </w:rPr>
        <w:t>Introduction</w:t>
      </w:r>
    </w:p>
    <w:p w14:paraId="1BBF0597" w14:textId="77777777" w:rsidR="00881B6D" w:rsidRPr="00404299" w:rsidRDefault="00881B6D" w:rsidP="00A26E13">
      <w:pPr>
        <w:jc w:val="both"/>
        <w:rPr>
          <w:rFonts w:ascii="Garamond" w:hAnsi="Garamond" w:cstheme="majorBidi"/>
          <w:lang w:val="en-US"/>
        </w:rPr>
      </w:pPr>
    </w:p>
    <w:p w14:paraId="1B326EB2" w14:textId="66B72979" w:rsidR="00A26E13" w:rsidRPr="00A26E13" w:rsidRDefault="00A26E13" w:rsidP="00FF103D">
      <w:pPr>
        <w:ind w:firstLine="720"/>
        <w:jc w:val="both"/>
        <w:rPr>
          <w:rFonts w:ascii="Garamond" w:hAnsi="Garamond" w:cstheme="majorBidi"/>
          <w:sz w:val="24"/>
          <w:szCs w:val="24"/>
          <w:lang w:val="en-US"/>
        </w:rPr>
      </w:pPr>
      <w:r w:rsidRPr="00A26E13">
        <w:rPr>
          <w:rFonts w:ascii="Garamond" w:hAnsi="Garamond" w:cstheme="majorBidi"/>
          <w:sz w:val="24"/>
          <w:szCs w:val="24"/>
          <w:lang w:val="en-US"/>
        </w:rPr>
        <w:t xml:space="preserve">Writing proficiency in EFL contexts, particularly in Moroccan high schools,  remains one of the most challenging skills to develop. It is cognitively demanding because learners are required to manage both structural conventions and communicative purposes (Hyland, 2007). For example, descriptive paragraph writing is a rhetorical mode that  requires students to master a linguistic repertoire such as adjectives for physical appearance and personality and, at the same time, to stick to the structural organization of the text type. </w:t>
      </w:r>
    </w:p>
    <w:p w14:paraId="78CD50F7" w14:textId="77777777" w:rsidR="00A26E13" w:rsidRPr="00A26E13" w:rsidRDefault="00A26E13" w:rsidP="00FF103D">
      <w:pPr>
        <w:ind w:firstLine="720"/>
        <w:jc w:val="both"/>
        <w:rPr>
          <w:rFonts w:ascii="Garamond" w:hAnsi="Garamond" w:cstheme="majorBidi"/>
          <w:sz w:val="24"/>
          <w:szCs w:val="24"/>
          <w:lang w:val="en-US"/>
        </w:rPr>
      </w:pPr>
      <w:r w:rsidRPr="00A26E13">
        <w:rPr>
          <w:rFonts w:ascii="Garamond" w:hAnsi="Garamond" w:cstheme="majorBidi"/>
          <w:sz w:val="24"/>
          <w:szCs w:val="24"/>
          <w:lang w:val="en-US"/>
        </w:rPr>
        <w:t xml:space="preserve">Traditionally, writing instruction has been teacher-controlled and theory-driven, whereas writing practice has often been assigned as homework after class, without the possibility for instant feedback and assessment. Consequently, students’ opportunities for guided practice, peer collaboration, and revision have become limited. </w:t>
      </w:r>
    </w:p>
    <w:p w14:paraId="77A81DAC" w14:textId="77777777" w:rsidR="00A26E13" w:rsidRPr="00A26E13" w:rsidRDefault="00A26E13" w:rsidP="00A26E13">
      <w:pPr>
        <w:jc w:val="both"/>
        <w:rPr>
          <w:rFonts w:ascii="Garamond" w:hAnsi="Garamond" w:cstheme="majorBidi"/>
          <w:sz w:val="24"/>
          <w:szCs w:val="24"/>
          <w:lang w:val="en-US"/>
        </w:rPr>
      </w:pPr>
      <w:r w:rsidRPr="00A26E13">
        <w:rPr>
          <w:rFonts w:ascii="Garamond" w:hAnsi="Garamond" w:cstheme="majorBidi"/>
          <w:sz w:val="24"/>
          <w:szCs w:val="24"/>
          <w:lang w:val="en-US"/>
        </w:rPr>
        <w:t xml:space="preserve">Additionally, writing has always been taught through either the process-approach that focuses on the steps of writing such as drafting, revising, editing, etc. or the genre-approach that focuses on mastering the linguistic features and structural conventions of the text types (Badger &amp; White, 2000). Later, both approaches were combined into the process-genre approach to overcome the pedagogical constraints of each and help learners master both the recursive writing stages together with an understanding of the conventional structure and specific features of a text type (Badger </w:t>
      </w:r>
      <w:r w:rsidRPr="00A26E13">
        <w:rPr>
          <w:rFonts w:ascii="Garamond" w:hAnsi="Garamond" w:cstheme="majorBidi"/>
          <w:sz w:val="24"/>
          <w:szCs w:val="24"/>
          <w:lang w:val="en-US"/>
        </w:rPr>
        <w:lastRenderedPageBreak/>
        <w:t>&amp; White, 2000). However, the implementation of the process-genre approach in EFL classrooms has been hindered by time constraints and teacher’s heavy workload sessions, which leaves students with little chance to do higher order writing activities such as drafting, peer collaboration, joint construction, and revising.</w:t>
      </w:r>
    </w:p>
    <w:p w14:paraId="078738C3" w14:textId="77777777" w:rsidR="00A26E13" w:rsidRPr="00A26E13" w:rsidRDefault="00A26E13" w:rsidP="00FF103D">
      <w:pPr>
        <w:ind w:firstLine="720"/>
        <w:jc w:val="both"/>
        <w:rPr>
          <w:rFonts w:ascii="Garamond" w:hAnsi="Garamond" w:cstheme="majorBidi"/>
          <w:sz w:val="24"/>
          <w:szCs w:val="24"/>
          <w:lang w:val="en-US"/>
        </w:rPr>
      </w:pPr>
      <w:r w:rsidRPr="00A26E13">
        <w:rPr>
          <w:rFonts w:ascii="Garamond" w:hAnsi="Garamond" w:cstheme="majorBidi"/>
          <w:sz w:val="24"/>
          <w:szCs w:val="24"/>
          <w:lang w:val="en-US"/>
        </w:rPr>
        <w:t xml:space="preserve">In response to these challenges, the emergence of flipped learning pedagogy has resulted in gradual </w:t>
      </w:r>
      <w:proofErr w:type="gramStart"/>
      <w:r w:rsidRPr="00A26E13">
        <w:rPr>
          <w:rFonts w:ascii="Garamond" w:hAnsi="Garamond" w:cstheme="majorBidi"/>
          <w:sz w:val="24"/>
          <w:szCs w:val="24"/>
          <w:lang w:val="en-US"/>
        </w:rPr>
        <w:t>shift</w:t>
      </w:r>
      <w:proofErr w:type="gramEnd"/>
      <w:r w:rsidRPr="00A26E13">
        <w:rPr>
          <w:rFonts w:ascii="Garamond" w:hAnsi="Garamond" w:cstheme="majorBidi"/>
          <w:sz w:val="24"/>
          <w:szCs w:val="24"/>
          <w:lang w:val="en-US"/>
        </w:rPr>
        <w:t xml:space="preserve"> from passive learning methods such as teacher-</w:t>
      </w:r>
      <w:proofErr w:type="spellStart"/>
      <w:r w:rsidRPr="00A26E13">
        <w:rPr>
          <w:rFonts w:ascii="Garamond" w:hAnsi="Garamond" w:cstheme="majorBidi"/>
          <w:sz w:val="24"/>
          <w:szCs w:val="24"/>
          <w:lang w:val="en-US"/>
        </w:rPr>
        <w:t>centred</w:t>
      </w:r>
      <w:proofErr w:type="spellEnd"/>
      <w:r w:rsidRPr="00A26E13">
        <w:rPr>
          <w:rFonts w:ascii="Garamond" w:hAnsi="Garamond" w:cstheme="majorBidi"/>
          <w:sz w:val="24"/>
          <w:szCs w:val="24"/>
          <w:lang w:val="en-US"/>
        </w:rPr>
        <w:t xml:space="preserve"> instruction to more active and collaborative learning approaches, in which students are placed at the </w:t>
      </w:r>
      <w:proofErr w:type="spellStart"/>
      <w:r w:rsidRPr="00A26E13">
        <w:rPr>
          <w:rFonts w:ascii="Garamond" w:hAnsi="Garamond" w:cstheme="majorBidi"/>
          <w:sz w:val="24"/>
          <w:szCs w:val="24"/>
          <w:lang w:val="en-US"/>
        </w:rPr>
        <w:t>centre</w:t>
      </w:r>
      <w:proofErr w:type="spellEnd"/>
      <w:r w:rsidRPr="00A26E13">
        <w:rPr>
          <w:rFonts w:ascii="Garamond" w:hAnsi="Garamond" w:cstheme="majorBidi"/>
          <w:sz w:val="24"/>
          <w:szCs w:val="24"/>
          <w:lang w:val="en-US"/>
        </w:rPr>
        <w:t xml:space="preserve"> of the learning process. Bergmann and Sams (2012) were among the first to experiment with this new instructional strategy, which introduces students to content through videos, digital resources, online platforms or other instructional materials before class, while reserving in-class time for interactive tasks and activities that are cognitively demanding. This new organization of delivering content reshapes students’ learning experience by encouraging them to be independent learners outside class through engaging in the learning materials at their own pace and participating actively during in-class activities (</w:t>
      </w:r>
      <w:proofErr w:type="spellStart"/>
      <w:r w:rsidRPr="00A26E13">
        <w:rPr>
          <w:rFonts w:ascii="Garamond" w:hAnsi="Garamond" w:cstheme="majorBidi"/>
          <w:sz w:val="24"/>
          <w:szCs w:val="24"/>
          <w:lang w:val="en-US"/>
        </w:rPr>
        <w:t>Alnuhayt</w:t>
      </w:r>
      <w:proofErr w:type="spellEnd"/>
      <w:r w:rsidRPr="00A26E13">
        <w:rPr>
          <w:rFonts w:ascii="Garamond" w:hAnsi="Garamond" w:cstheme="majorBidi"/>
          <w:sz w:val="24"/>
          <w:szCs w:val="24"/>
          <w:lang w:val="en-US"/>
        </w:rPr>
        <w:t>, 2018;</w:t>
      </w:r>
      <w:r w:rsidRPr="00A26E13">
        <w:rPr>
          <w:rFonts w:ascii="Garamond" w:hAnsi="Garamond"/>
          <w:sz w:val="24"/>
          <w:szCs w:val="24"/>
          <w:lang w:val="en-US"/>
        </w:rPr>
        <w:t xml:space="preserve"> </w:t>
      </w:r>
      <w:r w:rsidRPr="00A26E13">
        <w:rPr>
          <w:rFonts w:ascii="Garamond" w:hAnsi="Garamond" w:cstheme="majorBidi"/>
          <w:sz w:val="24"/>
          <w:szCs w:val="24"/>
          <w:lang w:val="en-US"/>
        </w:rPr>
        <w:t xml:space="preserve">Fauzan &amp; </w:t>
      </w:r>
      <w:proofErr w:type="spellStart"/>
      <w:r w:rsidRPr="00A26E13">
        <w:rPr>
          <w:rFonts w:ascii="Garamond" w:hAnsi="Garamond" w:cstheme="majorBidi"/>
          <w:sz w:val="24"/>
          <w:szCs w:val="24"/>
          <w:lang w:val="en-US"/>
        </w:rPr>
        <w:t>Ngabut</w:t>
      </w:r>
      <w:proofErr w:type="spellEnd"/>
      <w:r w:rsidRPr="00A26E13">
        <w:rPr>
          <w:rFonts w:ascii="Garamond" w:hAnsi="Garamond" w:cstheme="majorBidi"/>
          <w:sz w:val="24"/>
          <w:szCs w:val="24"/>
          <w:lang w:val="en-US"/>
        </w:rPr>
        <w:t xml:space="preserve">, 2018; </w:t>
      </w:r>
      <w:proofErr w:type="spellStart"/>
      <w:r w:rsidRPr="00A26E13">
        <w:rPr>
          <w:rFonts w:ascii="Garamond" w:hAnsi="Garamond" w:cstheme="majorBidi"/>
          <w:sz w:val="24"/>
          <w:szCs w:val="24"/>
          <w:lang w:val="en-US"/>
        </w:rPr>
        <w:t>Kvashnina</w:t>
      </w:r>
      <w:proofErr w:type="spellEnd"/>
      <w:r w:rsidRPr="00A26E13">
        <w:rPr>
          <w:rFonts w:ascii="Garamond" w:hAnsi="Garamond" w:cstheme="majorBidi"/>
          <w:sz w:val="24"/>
          <w:szCs w:val="24"/>
          <w:lang w:val="en-US"/>
        </w:rPr>
        <w:t xml:space="preserve"> &amp; </w:t>
      </w:r>
      <w:proofErr w:type="spellStart"/>
      <w:r w:rsidRPr="00A26E13">
        <w:rPr>
          <w:rFonts w:ascii="Garamond" w:hAnsi="Garamond" w:cstheme="majorBidi"/>
          <w:sz w:val="24"/>
          <w:szCs w:val="24"/>
          <w:lang w:val="en-US"/>
        </w:rPr>
        <w:t>Martynko</w:t>
      </w:r>
      <w:proofErr w:type="spellEnd"/>
      <w:r w:rsidRPr="00A26E13">
        <w:rPr>
          <w:rFonts w:ascii="Garamond" w:hAnsi="Garamond" w:cstheme="majorBidi"/>
          <w:sz w:val="24"/>
          <w:szCs w:val="24"/>
          <w:lang w:val="en-US"/>
        </w:rPr>
        <w:t xml:space="preserve">, 2016). In other words, students in this new learning context are expected to be responsible learners, as they </w:t>
      </w:r>
      <w:proofErr w:type="gramStart"/>
      <w:r w:rsidRPr="00A26E13">
        <w:rPr>
          <w:rFonts w:ascii="Garamond" w:hAnsi="Garamond" w:cstheme="majorBidi"/>
          <w:sz w:val="24"/>
          <w:szCs w:val="24"/>
          <w:lang w:val="en-US"/>
        </w:rPr>
        <w:t>have to</w:t>
      </w:r>
      <w:proofErr w:type="gramEnd"/>
      <w:r w:rsidRPr="00A26E13">
        <w:rPr>
          <w:rFonts w:ascii="Garamond" w:hAnsi="Garamond" w:cstheme="majorBidi"/>
          <w:sz w:val="24"/>
          <w:szCs w:val="24"/>
          <w:lang w:val="en-US"/>
        </w:rPr>
        <w:t xml:space="preserve"> manage their time and tasks effectively and use digital tools to access the instructional materials outside class to come prepared to class. In class, they are required to construct meaning through collaboration with their peers, applying the acquired knowledge outside class to further interact with the more challenging tasks. Indeed, such a learning environment might have an influence on students’ motivation, perceptions of autonomy, and engagement in writing classrooms. Therefore, understanding how students perceive their new roles and responsibilities is crucial to measuring the pedagogical value and relevance of the flipped writing classroom in EFL contexts.</w:t>
      </w:r>
    </w:p>
    <w:p w14:paraId="69994C41" w14:textId="77777777" w:rsidR="00A26E13" w:rsidRPr="00A26E13" w:rsidRDefault="00A26E13" w:rsidP="001874E4">
      <w:pPr>
        <w:ind w:firstLine="720"/>
        <w:jc w:val="both"/>
        <w:rPr>
          <w:rFonts w:ascii="Garamond" w:hAnsi="Garamond" w:cstheme="majorBidi"/>
          <w:sz w:val="24"/>
          <w:szCs w:val="24"/>
          <w:lang w:val="en-US"/>
        </w:rPr>
      </w:pPr>
      <w:r w:rsidRPr="00A26E13">
        <w:rPr>
          <w:rFonts w:ascii="Garamond" w:hAnsi="Garamond" w:cstheme="majorBidi"/>
          <w:sz w:val="24"/>
          <w:szCs w:val="24"/>
          <w:lang w:val="en-US"/>
        </w:rPr>
        <w:t xml:space="preserve">Despite growing interest in flipped learning, its implementation in Moroccan EFL high school contexts is still underexplored. Contextual challenges such as limited technological resources, inconsistent internet access, students’ readiness to learn through technology, and, most importantly, teachers’ knowledge of technology, pedagogy and content (TPACK) (Mishra and Koehler, 2006) may influence the implementation of the writing classroom. These contextual realities, material and pedagogical requirements, might influence how students interact with flipped learning environments and how they perceive their usefulness, accessibility, and relevance to their learning needs. Therefore, investigating students’ perceptions in these contexts is essential to understanding the pedagogical viability and acceptability of this flipped process-genre writing model. </w:t>
      </w:r>
    </w:p>
    <w:p w14:paraId="390F5B64" w14:textId="77777777" w:rsidR="00A26E13" w:rsidRPr="00A26E13" w:rsidRDefault="00A26E13" w:rsidP="001874E4">
      <w:pPr>
        <w:ind w:firstLine="720"/>
        <w:jc w:val="both"/>
        <w:rPr>
          <w:rFonts w:ascii="Garamond" w:hAnsi="Garamond" w:cstheme="majorBidi"/>
          <w:sz w:val="24"/>
          <w:szCs w:val="24"/>
          <w:lang w:val="en-US"/>
        </w:rPr>
      </w:pPr>
      <w:r w:rsidRPr="00A26E13">
        <w:rPr>
          <w:rFonts w:ascii="Garamond" w:hAnsi="Garamond" w:cstheme="majorBidi"/>
          <w:sz w:val="24"/>
          <w:szCs w:val="24"/>
          <w:lang w:val="en-US"/>
        </w:rPr>
        <w:t>Since this study places emphasis on genre writing, specifically descriptive paragraph writing, integrating the process-genre approach within the flipped writing classroom offers an alternative way of organizing writing activities and restructuring the learning environment (</w:t>
      </w:r>
      <w:proofErr w:type="spellStart"/>
      <w:r w:rsidRPr="00A26E13">
        <w:rPr>
          <w:rFonts w:ascii="Garamond" w:hAnsi="Garamond" w:cstheme="majorBidi"/>
          <w:sz w:val="24"/>
          <w:szCs w:val="24"/>
          <w:lang w:val="en-US"/>
        </w:rPr>
        <w:t>Eladraoui</w:t>
      </w:r>
      <w:proofErr w:type="spellEnd"/>
      <w:r w:rsidRPr="00A26E13">
        <w:rPr>
          <w:rFonts w:ascii="Garamond" w:hAnsi="Garamond" w:cstheme="majorBidi"/>
          <w:sz w:val="24"/>
          <w:szCs w:val="24"/>
          <w:lang w:val="en-US"/>
        </w:rPr>
        <w:t xml:space="preserve"> &amp; </w:t>
      </w:r>
      <w:proofErr w:type="spellStart"/>
      <w:r w:rsidRPr="00A26E13">
        <w:rPr>
          <w:rFonts w:ascii="Garamond" w:hAnsi="Garamond" w:cstheme="majorBidi"/>
          <w:sz w:val="24"/>
          <w:szCs w:val="24"/>
          <w:lang w:val="en-US"/>
        </w:rPr>
        <w:t>Sakale</w:t>
      </w:r>
      <w:proofErr w:type="spellEnd"/>
      <w:r w:rsidRPr="00A26E13">
        <w:rPr>
          <w:rFonts w:ascii="Garamond" w:hAnsi="Garamond" w:cstheme="majorBidi"/>
          <w:sz w:val="24"/>
          <w:szCs w:val="24"/>
          <w:lang w:val="en-US"/>
        </w:rPr>
        <w:t xml:space="preserve">, 2025). Lower order writing activities are moved to the pre-class phase, while higher order writing activities are </w:t>
      </w:r>
      <w:proofErr w:type="spellStart"/>
      <w:r w:rsidRPr="00A26E13">
        <w:rPr>
          <w:rFonts w:ascii="Garamond" w:hAnsi="Garamond" w:cstheme="majorBidi"/>
          <w:sz w:val="24"/>
          <w:szCs w:val="24"/>
          <w:lang w:val="en-US"/>
        </w:rPr>
        <w:t>emphasised</w:t>
      </w:r>
      <w:proofErr w:type="spellEnd"/>
      <w:r w:rsidRPr="00A26E13">
        <w:rPr>
          <w:rFonts w:ascii="Garamond" w:hAnsi="Garamond" w:cstheme="majorBidi"/>
          <w:sz w:val="24"/>
          <w:szCs w:val="24"/>
          <w:lang w:val="en-US"/>
        </w:rPr>
        <w:t xml:space="preserve"> in class, allowing students to collaboratively construct meaning and receive immediate feedback and support from both peers and the teacher, which aligns with Vygotsky’s (1978) Zone of Proximal Development and Bloom’s (1968) revised taxonomy. </w:t>
      </w:r>
    </w:p>
    <w:p w14:paraId="1D31D5E2" w14:textId="77777777" w:rsidR="00A26E13" w:rsidRPr="00A26E13" w:rsidRDefault="00A26E13" w:rsidP="001874E4">
      <w:pPr>
        <w:ind w:firstLine="720"/>
        <w:jc w:val="both"/>
        <w:rPr>
          <w:rFonts w:ascii="Garamond" w:hAnsi="Garamond" w:cstheme="majorBidi"/>
          <w:sz w:val="24"/>
          <w:szCs w:val="24"/>
          <w:lang w:val="en-US"/>
        </w:rPr>
      </w:pPr>
      <w:r w:rsidRPr="00A26E13">
        <w:rPr>
          <w:rFonts w:ascii="Garamond" w:hAnsi="Garamond" w:cstheme="majorBidi"/>
          <w:sz w:val="24"/>
          <w:szCs w:val="24"/>
          <w:lang w:val="en-US"/>
        </w:rPr>
        <w:t xml:space="preserve">While previous studies have investigated flipped learning strategy in grammar, vocabulary, and writing classrooms (El-Bassuony,2016; Al-Harbi &amp; </w:t>
      </w:r>
      <w:proofErr w:type="spellStart"/>
      <w:r w:rsidRPr="00A26E13">
        <w:rPr>
          <w:rFonts w:ascii="Garamond" w:hAnsi="Garamond" w:cstheme="majorBidi"/>
          <w:sz w:val="24"/>
          <w:szCs w:val="24"/>
          <w:lang w:val="en-US"/>
        </w:rPr>
        <w:t>Alshumaimeri</w:t>
      </w:r>
      <w:proofErr w:type="spellEnd"/>
      <w:r w:rsidRPr="00A26E13">
        <w:rPr>
          <w:rFonts w:ascii="Garamond" w:hAnsi="Garamond" w:cstheme="majorBidi"/>
          <w:sz w:val="24"/>
          <w:szCs w:val="24"/>
          <w:lang w:val="en-US"/>
        </w:rPr>
        <w:t xml:space="preserve">, 2016 ; El-Fatah &amp; Ahmed, 2016), research on Moroccan secondary EFL learners’ perceptions of a flipped process-genre </w:t>
      </w:r>
      <w:r w:rsidRPr="00A26E13">
        <w:rPr>
          <w:rFonts w:ascii="Garamond" w:hAnsi="Garamond" w:cstheme="majorBidi"/>
          <w:sz w:val="24"/>
          <w:szCs w:val="24"/>
          <w:lang w:val="en-US"/>
        </w:rPr>
        <w:lastRenderedPageBreak/>
        <w:t xml:space="preserve">model remains limited.  Existing studies often emphasize performance outcomes rather than learner experiences, leaving a gap in understanding how students perceive autonomy, engagement, effectiveness, and challenges in this instructional model. Additionally, few studies have explored the flipped process-genre framework as shown in figure 1. </w:t>
      </w:r>
    </w:p>
    <w:p w14:paraId="1BE70EAE" w14:textId="77777777" w:rsidR="00A26E13" w:rsidRPr="00A26E13" w:rsidRDefault="00A26E13" w:rsidP="00A26E13">
      <w:pPr>
        <w:jc w:val="both"/>
        <w:rPr>
          <w:rFonts w:ascii="Garamond" w:hAnsi="Garamond" w:cstheme="majorBidi"/>
          <w:sz w:val="24"/>
          <w:szCs w:val="24"/>
          <w:lang w:val="en-US"/>
        </w:rPr>
      </w:pPr>
      <w:r w:rsidRPr="00A26E13">
        <w:rPr>
          <w:rFonts w:ascii="Garamond" w:hAnsi="Garamond" w:cstheme="majorBidi"/>
          <w:sz w:val="24"/>
          <w:szCs w:val="24"/>
          <w:lang w:val="en-US"/>
        </w:rPr>
        <w:t>Importantly, another critical gap in the literature concerns the lack of standardization in flipped learning models. Flipped learning is implemented differently across studies in terms of instructional design, technological tools, and classroom practices. As a result, students’ perceptions tend to be context-dependent, reflecting specific implementation rather than the flipped model as a unified pedagogical construct. This variability limits comparability and generalizability of findings across studies and highlights the need for model-specific investigations. Therefore, addressing this gap is particularly important in contexts where technology adoption and teacher expertise vary, and where students’ familiarity with independent learning may be limited.</w:t>
      </w:r>
    </w:p>
    <w:p w14:paraId="0A2AD8F2" w14:textId="77777777" w:rsidR="00A26E13" w:rsidRDefault="00A26E13" w:rsidP="001874E4">
      <w:pPr>
        <w:ind w:firstLine="720"/>
        <w:jc w:val="both"/>
        <w:rPr>
          <w:rFonts w:ascii="Garamond" w:hAnsi="Garamond" w:cstheme="majorBidi"/>
          <w:sz w:val="24"/>
          <w:szCs w:val="24"/>
          <w:lang w:val="en-US"/>
        </w:rPr>
      </w:pPr>
      <w:r w:rsidRPr="00A26E13">
        <w:rPr>
          <w:rFonts w:ascii="Garamond" w:hAnsi="Garamond" w:cstheme="majorBidi"/>
          <w:sz w:val="24"/>
          <w:szCs w:val="24"/>
          <w:lang w:val="en-US"/>
        </w:rPr>
        <w:t xml:space="preserve">Therefore, the present study aims to explore Moroccan EFL high school students’ perceptions of this new flipped process-genre writing model in terms of   learner autonomy and pre-class preparation, engagement, perceived effectiveness, and perceived challenges. The model is based on the framework proposed by </w:t>
      </w:r>
      <w:proofErr w:type="spellStart"/>
      <w:r w:rsidRPr="00A26E13">
        <w:rPr>
          <w:rFonts w:ascii="Garamond" w:hAnsi="Garamond" w:cstheme="majorBidi"/>
          <w:sz w:val="24"/>
          <w:szCs w:val="24"/>
          <w:lang w:val="en-US"/>
        </w:rPr>
        <w:t>Eladraoui</w:t>
      </w:r>
      <w:proofErr w:type="spellEnd"/>
      <w:r w:rsidRPr="00A26E13">
        <w:rPr>
          <w:rFonts w:ascii="Garamond" w:hAnsi="Garamond" w:cstheme="majorBidi"/>
          <w:sz w:val="24"/>
          <w:szCs w:val="24"/>
          <w:lang w:val="en-US"/>
        </w:rPr>
        <w:t xml:space="preserve"> and </w:t>
      </w:r>
      <w:proofErr w:type="spellStart"/>
      <w:r w:rsidRPr="00A26E13">
        <w:rPr>
          <w:rFonts w:ascii="Garamond" w:hAnsi="Garamond" w:cstheme="majorBidi"/>
          <w:sz w:val="24"/>
          <w:szCs w:val="24"/>
          <w:lang w:val="en-US"/>
        </w:rPr>
        <w:t>Sakale</w:t>
      </w:r>
      <w:proofErr w:type="spellEnd"/>
      <w:r w:rsidRPr="00A26E13">
        <w:rPr>
          <w:rFonts w:ascii="Garamond" w:hAnsi="Garamond" w:cstheme="majorBidi"/>
          <w:sz w:val="24"/>
          <w:szCs w:val="24"/>
          <w:lang w:val="en-US"/>
        </w:rPr>
        <w:t xml:space="preserve"> (2025). Rather than focusing on measuring students’ learning gains, this study investigates learners’ perceptions, including. By focusing on learners’ experiences, the study provides exploratory evidence of the acceptability and feasibility of this flipped process-genre writing model in Moroccan secondary education, which may offer insights for both research and instructional practice in EFL writing instruction.</w:t>
      </w:r>
    </w:p>
    <w:p w14:paraId="2120FF70" w14:textId="77777777" w:rsidR="00404299" w:rsidRPr="00A26E13" w:rsidRDefault="00404299" w:rsidP="001874E4">
      <w:pPr>
        <w:ind w:firstLine="720"/>
        <w:jc w:val="both"/>
        <w:rPr>
          <w:rFonts w:ascii="Garamond" w:hAnsi="Garamond" w:cstheme="majorBidi"/>
          <w:sz w:val="24"/>
          <w:szCs w:val="24"/>
          <w:lang w:val="en-US"/>
        </w:rPr>
      </w:pPr>
    </w:p>
    <w:p w14:paraId="28D16414" w14:textId="77777777" w:rsidR="00A26E13" w:rsidRDefault="00A26E13" w:rsidP="001874E4">
      <w:pPr>
        <w:jc w:val="center"/>
        <w:rPr>
          <w:rFonts w:ascii="Garamond" w:hAnsi="Garamond" w:cstheme="majorBidi"/>
          <w:b/>
          <w:bCs/>
          <w:sz w:val="24"/>
          <w:szCs w:val="24"/>
          <w:lang w:val="en-US"/>
        </w:rPr>
      </w:pPr>
      <w:r w:rsidRPr="00A26E13">
        <w:rPr>
          <w:rFonts w:ascii="Garamond" w:hAnsi="Garamond" w:cstheme="majorBidi"/>
          <w:b/>
          <w:bCs/>
          <w:sz w:val="24"/>
          <w:szCs w:val="24"/>
          <w:lang w:val="en-US"/>
        </w:rPr>
        <w:t>Literature Review</w:t>
      </w:r>
    </w:p>
    <w:p w14:paraId="7AA64304" w14:textId="77777777" w:rsidR="00404299" w:rsidRPr="00A26E13" w:rsidRDefault="00404299" w:rsidP="001874E4">
      <w:pPr>
        <w:jc w:val="center"/>
        <w:rPr>
          <w:rFonts w:ascii="Garamond" w:hAnsi="Garamond" w:cstheme="majorBidi"/>
          <w:b/>
          <w:bCs/>
          <w:sz w:val="24"/>
          <w:szCs w:val="24"/>
          <w:lang w:val="en-US"/>
        </w:rPr>
      </w:pPr>
    </w:p>
    <w:p w14:paraId="03F91488" w14:textId="77777777" w:rsidR="00A26E13" w:rsidRDefault="00A26E13" w:rsidP="00A26E13">
      <w:pPr>
        <w:jc w:val="both"/>
        <w:rPr>
          <w:rFonts w:ascii="Garamond" w:eastAsiaTheme="majorEastAsia" w:hAnsi="Garamond" w:cstheme="majorBidi"/>
          <w:b/>
          <w:bCs/>
          <w:color w:val="000000" w:themeColor="text1"/>
          <w:sz w:val="24"/>
          <w:szCs w:val="24"/>
          <w:lang w:val="en-US"/>
        </w:rPr>
      </w:pPr>
      <w:r w:rsidRPr="00A26E13">
        <w:rPr>
          <w:rFonts w:ascii="Garamond" w:eastAsiaTheme="majorEastAsia" w:hAnsi="Garamond" w:cstheme="majorBidi"/>
          <w:b/>
          <w:bCs/>
          <w:color w:val="000000" w:themeColor="text1"/>
          <w:sz w:val="24"/>
          <w:szCs w:val="24"/>
          <w:lang w:val="en-US"/>
        </w:rPr>
        <w:t>Flipped Learning in EFL Contexts</w:t>
      </w:r>
    </w:p>
    <w:p w14:paraId="795036EC" w14:textId="77777777" w:rsidR="00404299" w:rsidRPr="00A26E13" w:rsidRDefault="00404299" w:rsidP="00A26E13">
      <w:pPr>
        <w:jc w:val="both"/>
        <w:rPr>
          <w:rFonts w:ascii="Garamond" w:eastAsiaTheme="majorEastAsia" w:hAnsi="Garamond" w:cstheme="majorBidi"/>
          <w:b/>
          <w:bCs/>
          <w:color w:val="000000" w:themeColor="text1"/>
          <w:sz w:val="24"/>
          <w:szCs w:val="24"/>
          <w:lang w:val="en-US"/>
        </w:rPr>
      </w:pPr>
    </w:p>
    <w:p w14:paraId="059560E7" w14:textId="77777777"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Flipped learning has gained considerable attention in language education as an instructional model that reorganizes the sequence of content delivery and practice. Rather than using classroom time for direct instruction, foundational input is delivered before class through videos, digital platforms, or other instructional materials, while in-class time is dedicated to application, collaboration, and higher-order cognitive tasks (Bergmann &amp; Sams, 2012). This pedagogical restructuring aligns with constructivist learning principles, as learners engage actively with content and participate in meaning-making processes during classroom interaction.</w:t>
      </w:r>
    </w:p>
    <w:p w14:paraId="4EB339EF" w14:textId="77777777" w:rsidR="00A26E13" w:rsidRPr="00A26E13" w:rsidRDefault="00A26E13" w:rsidP="00A26E13">
      <w:pPr>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In EFL contexts, flipped learning has been implemented in grammar, vocabulary, and writing classrooms with generally positive outcomes. Studies have reported improvements in learner participation, motivation, and classroom interaction (Al-Harbi &amp; </w:t>
      </w:r>
      <w:proofErr w:type="spellStart"/>
      <w:r w:rsidRPr="00A26E13">
        <w:rPr>
          <w:rFonts w:ascii="Garamond" w:eastAsiaTheme="majorEastAsia" w:hAnsi="Garamond" w:cstheme="majorBidi"/>
          <w:color w:val="000000" w:themeColor="text1"/>
          <w:sz w:val="24"/>
          <w:szCs w:val="24"/>
          <w:lang w:val="en-US"/>
        </w:rPr>
        <w:t>Shumeimeri</w:t>
      </w:r>
      <w:proofErr w:type="spellEnd"/>
      <w:r w:rsidRPr="00A26E13">
        <w:rPr>
          <w:rFonts w:ascii="Garamond" w:eastAsiaTheme="majorEastAsia" w:hAnsi="Garamond" w:cstheme="majorBidi"/>
          <w:color w:val="000000" w:themeColor="text1"/>
          <w:sz w:val="24"/>
          <w:szCs w:val="24"/>
          <w:lang w:val="en-US"/>
        </w:rPr>
        <w:t>, 2016; El-Fatah &amp; Ahmed, 2016). However, much of the existing literature focuses primarily on performance outcomes, often comparing flipped classrooms with traditional instruction. While such comparisons are valuable, they provide limited insight into how learners experience flipped environments, particularly in secondary school contexts where independent learning habits may not yet be fully developed.</w:t>
      </w:r>
    </w:p>
    <w:p w14:paraId="4CC2729F" w14:textId="77777777"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Perception-based studies are especially important in contexts where technological infrastructure, digital literacy, and teacher readiness vary. Learners’ attitudes toward flipped learning may significantly influence its success, as resistance to pre-class preparation or difficulty </w:t>
      </w:r>
      <w:r w:rsidRPr="00A26E13">
        <w:rPr>
          <w:rFonts w:ascii="Garamond" w:eastAsiaTheme="majorEastAsia" w:hAnsi="Garamond" w:cstheme="majorBidi"/>
          <w:color w:val="000000" w:themeColor="text1"/>
          <w:sz w:val="24"/>
          <w:szCs w:val="24"/>
          <w:lang w:val="en-US"/>
        </w:rPr>
        <w:lastRenderedPageBreak/>
        <w:t>accessing materials can undermine implementation. Therefore, examining students’ perceptions provides a more nuanced understanding of the pedagogical viability of flipped learning, particularly in under-researched contexts such as Moroccan secondary education.</w:t>
      </w:r>
    </w:p>
    <w:p w14:paraId="3321D353" w14:textId="77777777" w:rsidR="001874E4" w:rsidRDefault="001874E4" w:rsidP="00A26E13">
      <w:pPr>
        <w:jc w:val="both"/>
        <w:rPr>
          <w:rFonts w:ascii="Garamond" w:eastAsiaTheme="majorEastAsia" w:hAnsi="Garamond" w:cstheme="majorBidi"/>
          <w:b/>
          <w:bCs/>
          <w:color w:val="000000" w:themeColor="text1"/>
          <w:sz w:val="24"/>
          <w:szCs w:val="24"/>
          <w:lang w:val="en-US"/>
        </w:rPr>
      </w:pPr>
    </w:p>
    <w:p w14:paraId="5AB40DB5" w14:textId="02B349C6" w:rsidR="00A26E13" w:rsidRDefault="00A26E13" w:rsidP="00A26E13">
      <w:pPr>
        <w:jc w:val="both"/>
        <w:rPr>
          <w:rFonts w:ascii="Garamond" w:eastAsiaTheme="majorEastAsia" w:hAnsi="Garamond" w:cstheme="majorBidi"/>
          <w:b/>
          <w:bCs/>
          <w:color w:val="000000" w:themeColor="text1"/>
          <w:sz w:val="24"/>
          <w:szCs w:val="24"/>
          <w:lang w:val="en-US"/>
        </w:rPr>
      </w:pPr>
      <w:r w:rsidRPr="00A26E13">
        <w:rPr>
          <w:rFonts w:ascii="Garamond" w:eastAsiaTheme="majorEastAsia" w:hAnsi="Garamond" w:cstheme="majorBidi"/>
          <w:b/>
          <w:bCs/>
          <w:color w:val="000000" w:themeColor="text1"/>
          <w:sz w:val="24"/>
          <w:szCs w:val="24"/>
          <w:lang w:val="en-US"/>
        </w:rPr>
        <w:t>Learner Autonomy and Pre-Class Preparation</w:t>
      </w:r>
    </w:p>
    <w:p w14:paraId="67F0BFF8" w14:textId="77777777" w:rsidR="00404299" w:rsidRPr="00A26E13" w:rsidRDefault="00404299" w:rsidP="00A26E13">
      <w:pPr>
        <w:jc w:val="both"/>
        <w:rPr>
          <w:rFonts w:ascii="Garamond" w:eastAsiaTheme="majorEastAsia" w:hAnsi="Garamond" w:cstheme="majorBidi"/>
          <w:b/>
          <w:bCs/>
          <w:color w:val="000000" w:themeColor="text1"/>
          <w:sz w:val="24"/>
          <w:szCs w:val="24"/>
          <w:lang w:val="en-US"/>
        </w:rPr>
      </w:pPr>
    </w:p>
    <w:p w14:paraId="487ED1B0" w14:textId="77777777"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Learner autonomy is a central construct in flipped learning research. Because foundational instruction occurs before class, students are expected to engage independently with materials, manage their time, and complete assigned tasks. This shift places greater responsibility on learners and may foster self-regulation and metacognitive awareness.</w:t>
      </w:r>
    </w:p>
    <w:p w14:paraId="443F2D38" w14:textId="77777777"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Several studies have reported that the flipped classroom instruction has made EFL students take ownership of their learning (Ali et al., 2017; </w:t>
      </w:r>
      <w:proofErr w:type="spellStart"/>
      <w:r w:rsidRPr="00A26E13">
        <w:rPr>
          <w:rFonts w:ascii="Garamond" w:eastAsiaTheme="majorEastAsia" w:hAnsi="Garamond" w:cstheme="majorBidi"/>
          <w:color w:val="000000" w:themeColor="text1"/>
          <w:sz w:val="24"/>
          <w:szCs w:val="24"/>
          <w:lang w:val="en-US"/>
        </w:rPr>
        <w:t>Alnuhayt</w:t>
      </w:r>
      <w:proofErr w:type="spellEnd"/>
      <w:r w:rsidRPr="00A26E13">
        <w:rPr>
          <w:rFonts w:ascii="Garamond" w:eastAsiaTheme="majorEastAsia" w:hAnsi="Garamond" w:cstheme="majorBidi"/>
          <w:color w:val="000000" w:themeColor="text1"/>
          <w:sz w:val="24"/>
          <w:szCs w:val="24"/>
          <w:lang w:val="en-US"/>
        </w:rPr>
        <w:t xml:space="preserve">, 2018; </w:t>
      </w:r>
      <w:proofErr w:type="spellStart"/>
      <w:r w:rsidRPr="00A26E13">
        <w:rPr>
          <w:rFonts w:ascii="Garamond" w:eastAsiaTheme="majorEastAsia" w:hAnsi="Garamond" w:cstheme="majorBidi"/>
          <w:color w:val="000000" w:themeColor="text1"/>
          <w:sz w:val="24"/>
          <w:szCs w:val="24"/>
          <w:lang w:val="en-US"/>
        </w:rPr>
        <w:t>Kvashnina</w:t>
      </w:r>
      <w:proofErr w:type="spellEnd"/>
      <w:r w:rsidRPr="00A26E13">
        <w:rPr>
          <w:rFonts w:ascii="Garamond" w:eastAsiaTheme="majorEastAsia" w:hAnsi="Garamond" w:cstheme="majorBidi"/>
          <w:color w:val="000000" w:themeColor="text1"/>
          <w:sz w:val="24"/>
          <w:szCs w:val="24"/>
          <w:lang w:val="en-US"/>
        </w:rPr>
        <w:t xml:space="preserve"> &amp; </w:t>
      </w:r>
      <w:proofErr w:type="spellStart"/>
      <w:r w:rsidRPr="00A26E13">
        <w:rPr>
          <w:rFonts w:ascii="Garamond" w:eastAsiaTheme="majorEastAsia" w:hAnsi="Garamond" w:cstheme="majorBidi"/>
          <w:color w:val="000000" w:themeColor="text1"/>
          <w:sz w:val="24"/>
          <w:szCs w:val="24"/>
          <w:lang w:val="en-US"/>
        </w:rPr>
        <w:t>Martynko</w:t>
      </w:r>
      <w:proofErr w:type="spellEnd"/>
      <w:r w:rsidRPr="00A26E13">
        <w:rPr>
          <w:rFonts w:ascii="Garamond" w:eastAsiaTheme="majorEastAsia" w:hAnsi="Garamond" w:cstheme="majorBidi"/>
          <w:color w:val="000000" w:themeColor="text1"/>
          <w:sz w:val="24"/>
          <w:szCs w:val="24"/>
          <w:lang w:val="en-US"/>
        </w:rPr>
        <w:t>, 2016; Hao, 2016; Sherralyn &amp; Pudin, 2016). In the flipped classroom, learners become fully engaged in the construction of meaning (</w:t>
      </w:r>
      <w:proofErr w:type="spellStart"/>
      <w:r w:rsidRPr="00A26E13">
        <w:rPr>
          <w:rFonts w:ascii="Garamond" w:eastAsiaTheme="majorEastAsia" w:hAnsi="Garamond" w:cstheme="majorBidi"/>
          <w:color w:val="000000" w:themeColor="text1"/>
          <w:sz w:val="24"/>
          <w:szCs w:val="24"/>
          <w:lang w:val="en-US"/>
        </w:rPr>
        <w:t>Kvashnina</w:t>
      </w:r>
      <w:proofErr w:type="spellEnd"/>
      <w:r w:rsidRPr="00A26E13">
        <w:rPr>
          <w:rFonts w:ascii="Garamond" w:eastAsiaTheme="majorEastAsia" w:hAnsi="Garamond" w:cstheme="majorBidi"/>
          <w:color w:val="000000" w:themeColor="text1"/>
          <w:sz w:val="24"/>
          <w:szCs w:val="24"/>
          <w:lang w:val="en-US"/>
        </w:rPr>
        <w:t xml:space="preserve"> &amp; </w:t>
      </w:r>
      <w:proofErr w:type="spellStart"/>
      <w:r w:rsidRPr="00A26E13">
        <w:rPr>
          <w:rFonts w:ascii="Garamond" w:eastAsiaTheme="majorEastAsia" w:hAnsi="Garamond" w:cstheme="majorBidi"/>
          <w:color w:val="000000" w:themeColor="text1"/>
          <w:sz w:val="24"/>
          <w:szCs w:val="24"/>
          <w:lang w:val="en-US"/>
        </w:rPr>
        <w:t>Martynko</w:t>
      </w:r>
      <w:proofErr w:type="spellEnd"/>
      <w:r w:rsidRPr="00A26E13">
        <w:rPr>
          <w:rFonts w:ascii="Garamond" w:eastAsiaTheme="majorEastAsia" w:hAnsi="Garamond" w:cstheme="majorBidi"/>
          <w:color w:val="000000" w:themeColor="text1"/>
          <w:sz w:val="24"/>
          <w:szCs w:val="24"/>
          <w:lang w:val="en-US"/>
        </w:rPr>
        <w:t xml:space="preserve">, 2016). However, the teacher’s main role is to help students function independently </w:t>
      </w:r>
      <w:proofErr w:type="gramStart"/>
      <w:r w:rsidRPr="00A26E13">
        <w:rPr>
          <w:rFonts w:ascii="Garamond" w:eastAsiaTheme="majorEastAsia" w:hAnsi="Garamond" w:cstheme="majorBidi"/>
          <w:color w:val="000000" w:themeColor="text1"/>
          <w:sz w:val="24"/>
          <w:szCs w:val="24"/>
          <w:lang w:val="en-US"/>
        </w:rPr>
        <w:t>through the use of</w:t>
      </w:r>
      <w:proofErr w:type="gramEnd"/>
      <w:r w:rsidRPr="00A26E13">
        <w:rPr>
          <w:rFonts w:ascii="Garamond" w:eastAsiaTheme="majorEastAsia" w:hAnsi="Garamond" w:cstheme="majorBidi"/>
          <w:color w:val="000000" w:themeColor="text1"/>
          <w:sz w:val="24"/>
          <w:szCs w:val="24"/>
          <w:lang w:val="en-US"/>
        </w:rPr>
        <w:t xml:space="preserve"> appropriate instructional methods that promote learner’s autonomy (Hao, 2016; </w:t>
      </w:r>
      <w:proofErr w:type="spellStart"/>
      <w:r w:rsidRPr="00A26E13">
        <w:rPr>
          <w:rFonts w:ascii="Garamond" w:eastAsiaTheme="majorEastAsia" w:hAnsi="Garamond" w:cstheme="majorBidi"/>
          <w:color w:val="000000" w:themeColor="text1"/>
          <w:sz w:val="24"/>
          <w:szCs w:val="24"/>
          <w:lang w:val="en-US"/>
        </w:rPr>
        <w:t>Alnuhayt</w:t>
      </w:r>
      <w:proofErr w:type="spellEnd"/>
      <w:r w:rsidRPr="00A26E13">
        <w:rPr>
          <w:rFonts w:ascii="Garamond" w:eastAsiaTheme="majorEastAsia" w:hAnsi="Garamond" w:cstheme="majorBidi"/>
          <w:color w:val="000000" w:themeColor="text1"/>
          <w:sz w:val="24"/>
          <w:szCs w:val="24"/>
          <w:lang w:val="en-US"/>
        </w:rPr>
        <w:t xml:space="preserve">, 2018; Ali et al., 2017). </w:t>
      </w:r>
    </w:p>
    <w:p w14:paraId="46B6A6D8" w14:textId="77777777"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proofErr w:type="spellStart"/>
      <w:r w:rsidRPr="00A26E13">
        <w:rPr>
          <w:rFonts w:ascii="Garamond" w:eastAsiaTheme="majorEastAsia" w:hAnsi="Garamond" w:cstheme="majorBidi"/>
          <w:color w:val="000000" w:themeColor="text1"/>
          <w:sz w:val="24"/>
          <w:szCs w:val="24"/>
          <w:lang w:val="en-US"/>
        </w:rPr>
        <w:t>Ekmekci</w:t>
      </w:r>
      <w:proofErr w:type="spellEnd"/>
      <w:r w:rsidRPr="00A26E13">
        <w:rPr>
          <w:rFonts w:ascii="Garamond" w:eastAsiaTheme="majorEastAsia" w:hAnsi="Garamond" w:cstheme="majorBidi"/>
          <w:color w:val="000000" w:themeColor="text1"/>
          <w:sz w:val="24"/>
          <w:szCs w:val="24"/>
          <w:lang w:val="en-US"/>
        </w:rPr>
        <w:t xml:space="preserve"> (2017) pointed out that learners study at their own pace as they watch pre- recorded videos that introduce them to the content prior to coming to class. He also reported that flipped instruction motivated learners to assume responsibility for their learning and take an active role in building knowledge. </w:t>
      </w:r>
    </w:p>
    <w:p w14:paraId="682B7CB7" w14:textId="77777777"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In three ESL contexts, Macau, USA, and China, Webb &amp; Doman (2016) conducted an experiment on 64 students using a pre-</w:t>
      </w:r>
      <w:proofErr w:type="spellStart"/>
      <w:r w:rsidRPr="00A26E13">
        <w:rPr>
          <w:rFonts w:ascii="Garamond" w:eastAsiaTheme="majorEastAsia" w:hAnsi="Garamond" w:cstheme="majorBidi"/>
          <w:color w:val="000000" w:themeColor="text1"/>
          <w:sz w:val="24"/>
          <w:szCs w:val="24"/>
          <w:lang w:val="en-US"/>
        </w:rPr>
        <w:t>post test</w:t>
      </w:r>
      <w:proofErr w:type="spellEnd"/>
      <w:r w:rsidRPr="00A26E13">
        <w:rPr>
          <w:rFonts w:ascii="Garamond" w:eastAsiaTheme="majorEastAsia" w:hAnsi="Garamond" w:cstheme="majorBidi"/>
          <w:color w:val="000000" w:themeColor="text1"/>
          <w:sz w:val="24"/>
          <w:szCs w:val="24"/>
          <w:lang w:val="en-US"/>
        </w:rPr>
        <w:t xml:space="preserve"> quasi-experimental mixed methods design to measure the effect of flipped learning instruction on students’ grammar achievement. They also used focus groups to draw upon students’ attitudes towards learning grammar through the flipped classroom model. One of the themes raised during open discussion was learner autonomy. The results indicated that 30% of the participants believed that flipped learning helped them assume responsibility for their own learning and enhanced independent learning.</w:t>
      </w:r>
    </w:p>
    <w:p w14:paraId="675C66EC" w14:textId="77777777" w:rsidR="00A26E13" w:rsidRPr="00A26E13" w:rsidRDefault="00A26E13" w:rsidP="001874E4">
      <w:pPr>
        <w:ind w:firstLine="810"/>
        <w:jc w:val="both"/>
        <w:rPr>
          <w:rFonts w:ascii="Garamond" w:eastAsiaTheme="majorEastAsia" w:hAnsi="Garamond" w:cstheme="majorBidi"/>
          <w:color w:val="000000" w:themeColor="text1"/>
          <w:sz w:val="24"/>
          <w:szCs w:val="24"/>
          <w:lang w:val="en-US"/>
        </w:rPr>
      </w:pPr>
      <w:proofErr w:type="spellStart"/>
      <w:r w:rsidRPr="00A26E13">
        <w:rPr>
          <w:rFonts w:ascii="Garamond" w:eastAsiaTheme="majorEastAsia" w:hAnsi="Garamond" w:cstheme="majorBidi"/>
          <w:color w:val="000000" w:themeColor="text1"/>
          <w:sz w:val="24"/>
          <w:szCs w:val="24"/>
          <w:lang w:val="en-US"/>
        </w:rPr>
        <w:t>Alnuhayt</w:t>
      </w:r>
      <w:proofErr w:type="spellEnd"/>
      <w:r w:rsidRPr="00A26E13">
        <w:rPr>
          <w:rFonts w:ascii="Garamond" w:eastAsiaTheme="majorEastAsia" w:hAnsi="Garamond" w:cstheme="majorBidi"/>
          <w:color w:val="000000" w:themeColor="text1"/>
          <w:sz w:val="24"/>
          <w:szCs w:val="24"/>
          <w:lang w:val="en-US"/>
        </w:rPr>
        <w:t xml:space="preserve"> (2018) investigated 45 students’ perceptions of the flipped classroom approach. The response to Item 3 “The flipped classroom method helps me to learn independently” received the highest score. This indicates that students do not prefer the teacher-</w:t>
      </w:r>
      <w:proofErr w:type="spellStart"/>
      <w:r w:rsidRPr="00A26E13">
        <w:rPr>
          <w:rFonts w:ascii="Garamond" w:eastAsiaTheme="majorEastAsia" w:hAnsi="Garamond" w:cstheme="majorBidi"/>
          <w:color w:val="000000" w:themeColor="text1"/>
          <w:sz w:val="24"/>
          <w:szCs w:val="24"/>
          <w:lang w:val="en-US"/>
        </w:rPr>
        <w:t>centred</w:t>
      </w:r>
      <w:proofErr w:type="spellEnd"/>
      <w:r w:rsidRPr="00A26E13">
        <w:rPr>
          <w:rFonts w:ascii="Garamond" w:eastAsiaTheme="majorEastAsia" w:hAnsi="Garamond" w:cstheme="majorBidi"/>
          <w:color w:val="000000" w:themeColor="text1"/>
          <w:sz w:val="24"/>
          <w:szCs w:val="24"/>
          <w:lang w:val="en-US"/>
        </w:rPr>
        <w:t xml:space="preserve"> models that take control of the learning process in the traditional classroom. Students are mostly satisfied with the learning environment that fosters learner autonomy and encourages more student-student interaction and collaboration. </w:t>
      </w:r>
    </w:p>
    <w:p w14:paraId="5EE561E5" w14:textId="77777777"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In line with this, El-Fatah and Ahmed (2016) aimed to examine the effect of flipping learning on EFL university students’ writing performance and determine their perspectives on flipped instruction. The sample of the experiment included 60 participants. The treatment lasted three months. The findings depicted that </w:t>
      </w:r>
      <w:proofErr w:type="gramStart"/>
      <w:r w:rsidRPr="00A26E13">
        <w:rPr>
          <w:rFonts w:ascii="Garamond" w:eastAsiaTheme="majorEastAsia" w:hAnsi="Garamond" w:cstheme="majorBidi"/>
          <w:color w:val="000000" w:themeColor="text1"/>
          <w:sz w:val="24"/>
          <w:szCs w:val="24"/>
          <w:lang w:val="en-US"/>
        </w:rPr>
        <w:t>the majority of</w:t>
      </w:r>
      <w:proofErr w:type="gramEnd"/>
      <w:r w:rsidRPr="00A26E13">
        <w:rPr>
          <w:rFonts w:ascii="Garamond" w:eastAsiaTheme="majorEastAsia" w:hAnsi="Garamond" w:cstheme="majorBidi"/>
          <w:color w:val="000000" w:themeColor="text1"/>
          <w:sz w:val="24"/>
          <w:szCs w:val="24"/>
          <w:lang w:val="en-US"/>
        </w:rPr>
        <w:t xml:space="preserve"> learners </w:t>
      </w:r>
      <w:proofErr w:type="spellStart"/>
      <w:r w:rsidRPr="00A26E13">
        <w:rPr>
          <w:rFonts w:ascii="Garamond" w:eastAsiaTheme="majorEastAsia" w:hAnsi="Garamond" w:cstheme="majorBidi"/>
          <w:color w:val="000000" w:themeColor="text1"/>
          <w:sz w:val="24"/>
          <w:szCs w:val="24"/>
          <w:lang w:val="en-US"/>
        </w:rPr>
        <w:t>favoured</w:t>
      </w:r>
      <w:proofErr w:type="spellEnd"/>
      <w:r w:rsidRPr="00A26E13">
        <w:rPr>
          <w:rFonts w:ascii="Garamond" w:eastAsiaTheme="majorEastAsia" w:hAnsi="Garamond" w:cstheme="majorBidi"/>
          <w:color w:val="000000" w:themeColor="text1"/>
          <w:sz w:val="24"/>
          <w:szCs w:val="24"/>
          <w:lang w:val="en-US"/>
        </w:rPr>
        <w:t xml:space="preserve"> independent learning over lecturing because of the technology used to introduce content outside the classroom and the task-based learning activities done autonomously both inside and outside the class. They also pointed out that students’ positive perceptions of flipped learning, motivation and their improved learning outcomes in writing made student confident independent learners. </w:t>
      </w:r>
    </w:p>
    <w:p w14:paraId="20E97931" w14:textId="77777777"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Additionally, in their study Ghufron and </w:t>
      </w:r>
      <w:proofErr w:type="spellStart"/>
      <w:r w:rsidRPr="00A26E13">
        <w:rPr>
          <w:rFonts w:ascii="Garamond" w:eastAsiaTheme="majorEastAsia" w:hAnsi="Garamond" w:cstheme="majorBidi"/>
          <w:color w:val="000000" w:themeColor="text1"/>
          <w:sz w:val="24"/>
          <w:szCs w:val="24"/>
          <w:lang w:val="en-US"/>
        </w:rPr>
        <w:t>Nurdianingsih</w:t>
      </w:r>
      <w:proofErr w:type="spellEnd"/>
      <w:r w:rsidRPr="00A26E13">
        <w:rPr>
          <w:rFonts w:ascii="Garamond" w:eastAsiaTheme="majorEastAsia" w:hAnsi="Garamond" w:cstheme="majorBidi"/>
          <w:color w:val="000000" w:themeColor="text1"/>
          <w:sz w:val="24"/>
          <w:szCs w:val="24"/>
          <w:lang w:val="en-US"/>
        </w:rPr>
        <w:t xml:space="preserve"> (2019) used a 5 Likert-scale survey questionnaire and focus groups to answer the question of “how flipped teaching with CALL affects learner autonomy in EFL writing class”. 150 students participated in the study that took </w:t>
      </w:r>
      <w:r w:rsidRPr="00A26E13">
        <w:rPr>
          <w:rFonts w:ascii="Garamond" w:eastAsiaTheme="majorEastAsia" w:hAnsi="Garamond" w:cstheme="majorBidi"/>
          <w:color w:val="000000" w:themeColor="text1"/>
          <w:sz w:val="24"/>
          <w:szCs w:val="24"/>
          <w:lang w:val="en-US"/>
        </w:rPr>
        <w:lastRenderedPageBreak/>
        <w:t xml:space="preserve">place in 5 different sites in Indonesia. The researchers used different indicators of learner autonomy such as “[students] consciously monitor the usage of writing strategies during practice”, “creating a practical studying schedule”, etc. The results of the study showed that the mean score of all indicators of learner autonomy in the questionnaire was significantly high. Students who experienced learning through flipped learning stated that they were highly motivated to do the tasks both inside and outside the class, which increased their independent learning through practicing different writing skills. Also, the researchers pointed out that the use of technological tools such as YouTube videos, the Schoology platform and weblogs outside the classroom, varied learning materials and tasks, and learner </w:t>
      </w:r>
      <w:proofErr w:type="spellStart"/>
      <w:r w:rsidRPr="00A26E13">
        <w:rPr>
          <w:rFonts w:ascii="Garamond" w:eastAsiaTheme="majorEastAsia" w:hAnsi="Garamond" w:cstheme="majorBidi"/>
          <w:color w:val="000000" w:themeColor="text1"/>
          <w:sz w:val="24"/>
          <w:szCs w:val="24"/>
          <w:lang w:val="en-US"/>
        </w:rPr>
        <w:t>centred</w:t>
      </w:r>
      <w:proofErr w:type="spellEnd"/>
      <w:r w:rsidRPr="00A26E13">
        <w:rPr>
          <w:rFonts w:ascii="Garamond" w:eastAsiaTheme="majorEastAsia" w:hAnsi="Garamond" w:cstheme="majorBidi"/>
          <w:color w:val="000000" w:themeColor="text1"/>
          <w:sz w:val="24"/>
          <w:szCs w:val="24"/>
          <w:lang w:val="en-US"/>
        </w:rPr>
        <w:t xml:space="preserve"> approaches in the class stimulated students to engage actively in the learning activities and achieve the writing learning goals set by the instructors.</w:t>
      </w:r>
    </w:p>
    <w:p w14:paraId="37DB0EF7" w14:textId="77777777"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Another study entitled “Extending the flipped classroom model: Developing second language writing skills through student-created digital videos” conducted by Engin (2014) revealed that this new instructional model helped students become independent learners and deepened their understanding of the topic at hand.</w:t>
      </w:r>
    </w:p>
    <w:p w14:paraId="69D9DC1D" w14:textId="77777777" w:rsid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However, autonomy is not automatically developed through flipped instruction. Its success depends on learners’ readiness to assume responsibility and their access to digital resources. In contexts where students are used to teacher-centered instruction, pre-class preparation may represent a significant pedagogical shift. Investigating students’ perceptions of autonomy and pre-class preparation is therefore critical in evaluating the effectiveness of flipped models.</w:t>
      </w:r>
    </w:p>
    <w:p w14:paraId="45F8AC6A" w14:textId="77777777" w:rsidR="00404299" w:rsidRPr="00A26E13" w:rsidRDefault="00404299" w:rsidP="001874E4">
      <w:pPr>
        <w:ind w:firstLine="720"/>
        <w:jc w:val="both"/>
        <w:rPr>
          <w:rFonts w:ascii="Garamond" w:eastAsiaTheme="majorEastAsia" w:hAnsi="Garamond" w:cstheme="majorBidi"/>
          <w:color w:val="000000" w:themeColor="text1"/>
          <w:sz w:val="24"/>
          <w:szCs w:val="24"/>
          <w:lang w:val="en-US"/>
        </w:rPr>
      </w:pPr>
    </w:p>
    <w:p w14:paraId="65DE4230" w14:textId="77777777" w:rsidR="00A26E13" w:rsidRDefault="00A26E13" w:rsidP="00A26E13">
      <w:pPr>
        <w:jc w:val="both"/>
        <w:rPr>
          <w:rFonts w:ascii="Garamond" w:eastAsiaTheme="majorEastAsia" w:hAnsi="Garamond" w:cstheme="majorBidi"/>
          <w:b/>
          <w:bCs/>
          <w:color w:val="000000" w:themeColor="text1"/>
          <w:sz w:val="24"/>
          <w:szCs w:val="24"/>
          <w:lang w:val="en-US"/>
        </w:rPr>
      </w:pPr>
      <w:r w:rsidRPr="00A26E13">
        <w:rPr>
          <w:rFonts w:ascii="Garamond" w:eastAsiaTheme="majorEastAsia" w:hAnsi="Garamond" w:cstheme="majorBidi"/>
          <w:b/>
          <w:bCs/>
          <w:color w:val="000000" w:themeColor="text1"/>
          <w:sz w:val="24"/>
          <w:szCs w:val="24"/>
          <w:lang w:val="en-US"/>
        </w:rPr>
        <w:t>Engagement in Flipped Writing Classrooms</w:t>
      </w:r>
    </w:p>
    <w:p w14:paraId="13C75ED8" w14:textId="77777777" w:rsidR="00404299" w:rsidRPr="00A26E13" w:rsidRDefault="00404299" w:rsidP="00A26E13">
      <w:pPr>
        <w:jc w:val="both"/>
        <w:rPr>
          <w:rFonts w:ascii="Garamond" w:eastAsiaTheme="majorEastAsia" w:hAnsi="Garamond" w:cstheme="majorBidi"/>
          <w:b/>
          <w:bCs/>
          <w:color w:val="000000" w:themeColor="text1"/>
          <w:sz w:val="24"/>
          <w:szCs w:val="24"/>
          <w:lang w:val="en-US"/>
        </w:rPr>
      </w:pPr>
    </w:p>
    <w:p w14:paraId="1A9E1CBB" w14:textId="77777777"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The impact of flipped leaning on student engagement with the learning tasks and materials has been found in many previous studies. Active engagement has often been attributed to the fact that flipped models aim to increase participation through dedicating classroom time to interactive and collaborative activities, particularly when students arrive prepared. </w:t>
      </w:r>
    </w:p>
    <w:p w14:paraId="3EC0FDFC" w14:textId="77777777" w:rsidR="00A26E13" w:rsidRPr="00A26E13" w:rsidRDefault="00A26E13" w:rsidP="00A26E13">
      <w:pPr>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In his article, </w:t>
      </w:r>
      <w:r w:rsidRPr="00A26E13">
        <w:rPr>
          <w:rFonts w:ascii="Garamond" w:eastAsiaTheme="majorEastAsia" w:hAnsi="Garamond" w:cstheme="majorBidi"/>
          <w:i/>
          <w:iCs/>
          <w:color w:val="000000" w:themeColor="text1"/>
          <w:sz w:val="24"/>
          <w:szCs w:val="24"/>
          <w:lang w:val="en-US"/>
        </w:rPr>
        <w:t>To what extent can flipped learning improve EFL learners’ speaking and writing skills in online education?</w:t>
      </w:r>
      <w:r w:rsidRPr="00A26E13">
        <w:rPr>
          <w:rFonts w:ascii="Garamond" w:eastAsiaTheme="majorEastAsia" w:hAnsi="Garamond" w:cstheme="majorBidi"/>
          <w:color w:val="000000" w:themeColor="text1"/>
          <w:sz w:val="24"/>
          <w:szCs w:val="24"/>
          <w:lang w:val="en-US"/>
        </w:rPr>
        <w:t xml:space="preserve"> El </w:t>
      </w:r>
      <w:proofErr w:type="spellStart"/>
      <w:r w:rsidRPr="00A26E13">
        <w:rPr>
          <w:rFonts w:ascii="Garamond" w:eastAsiaTheme="majorEastAsia" w:hAnsi="Garamond" w:cstheme="majorBidi"/>
          <w:color w:val="000000" w:themeColor="text1"/>
          <w:sz w:val="24"/>
          <w:szCs w:val="24"/>
          <w:lang w:val="en-US"/>
        </w:rPr>
        <w:t>Garras</w:t>
      </w:r>
      <w:proofErr w:type="spellEnd"/>
      <w:r w:rsidRPr="00A26E13">
        <w:rPr>
          <w:rFonts w:ascii="Garamond" w:eastAsiaTheme="majorEastAsia" w:hAnsi="Garamond" w:cstheme="majorBidi"/>
          <w:color w:val="000000" w:themeColor="text1"/>
          <w:sz w:val="24"/>
          <w:szCs w:val="24"/>
          <w:lang w:val="en-US"/>
        </w:rPr>
        <w:t xml:space="preserve"> (2021) investigated learners’ attitudes towards the flipped learning approach. The author of this research gathered data from ten intermediate students using multiple sources such as artifacts, semi-structured interviews, and observation. It was found that students were observed engaging in group work activities while doing different tasks such as writing a paragraph and practicing and language. The researcher also reported that this new strategy encouraged them to actively participate in classroom activities.</w:t>
      </w:r>
    </w:p>
    <w:p w14:paraId="0CDC9467" w14:textId="77777777"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Muluk and Dahliana (2024) investigated students’ writing performance and attitude towards a Web 2.0-based flipped classroom instruction. Th results showed that students were strongly involved in the teaching-learning process. 103 students agreed that their engagement was mainly due to pre-class preparation, which reduced their anxiety and increased their confidence to participate in the construction of meaning. </w:t>
      </w:r>
    </w:p>
    <w:p w14:paraId="0535DD75" w14:textId="77777777" w:rsidR="00A26E13" w:rsidRPr="00A26E13" w:rsidRDefault="00A26E13" w:rsidP="00A26E13">
      <w:pPr>
        <w:jc w:val="both"/>
        <w:rPr>
          <w:rFonts w:ascii="Garamond" w:eastAsiaTheme="majorEastAsia" w:hAnsi="Garamond" w:cstheme="majorBidi"/>
          <w:b/>
          <w:bCs/>
          <w:color w:val="000000" w:themeColor="text1"/>
          <w:sz w:val="24"/>
          <w:szCs w:val="24"/>
          <w:lang w:val="en-US"/>
        </w:rPr>
      </w:pPr>
      <w:r w:rsidRPr="00A26E13">
        <w:rPr>
          <w:rFonts w:ascii="Garamond" w:eastAsiaTheme="majorEastAsia" w:hAnsi="Garamond" w:cstheme="majorBidi"/>
          <w:color w:val="000000" w:themeColor="text1"/>
          <w:sz w:val="24"/>
          <w:szCs w:val="24"/>
          <w:lang w:val="en-US"/>
        </w:rPr>
        <w:t>Likewise, the study “</w:t>
      </w:r>
      <w:r w:rsidRPr="00A26E13">
        <w:rPr>
          <w:rFonts w:ascii="Garamond" w:hAnsi="Garamond" w:cstheme="majorBidi"/>
          <w:sz w:val="24"/>
          <w:szCs w:val="24"/>
          <w:lang w:val="en-US"/>
        </w:rPr>
        <w:t xml:space="preserve">Flipped classroom influence on the learner’s outcomes: A study based on English writing courses in Iran” </w:t>
      </w:r>
      <w:r w:rsidRPr="00A26E13">
        <w:rPr>
          <w:rFonts w:ascii="Garamond" w:eastAsiaTheme="majorEastAsia" w:hAnsi="Garamond" w:cstheme="majorBidi"/>
          <w:color w:val="000000" w:themeColor="text1"/>
          <w:sz w:val="24"/>
          <w:szCs w:val="24"/>
          <w:lang w:val="en-US"/>
        </w:rPr>
        <w:t xml:space="preserve">conducted by </w:t>
      </w:r>
      <w:proofErr w:type="spellStart"/>
      <w:r w:rsidRPr="00A26E13">
        <w:rPr>
          <w:rFonts w:ascii="Garamond" w:eastAsiaTheme="majorEastAsia" w:hAnsi="Garamond" w:cstheme="majorBidi"/>
          <w:color w:val="000000" w:themeColor="text1"/>
          <w:sz w:val="24"/>
          <w:szCs w:val="24"/>
          <w:lang w:val="en-US"/>
        </w:rPr>
        <w:t>Shooli</w:t>
      </w:r>
      <w:proofErr w:type="spellEnd"/>
      <w:r w:rsidRPr="00A26E13">
        <w:rPr>
          <w:rFonts w:ascii="Garamond" w:eastAsiaTheme="majorEastAsia" w:hAnsi="Garamond" w:cstheme="majorBidi"/>
          <w:color w:val="000000" w:themeColor="text1"/>
          <w:sz w:val="24"/>
          <w:szCs w:val="24"/>
          <w:lang w:val="en-US"/>
        </w:rPr>
        <w:t xml:space="preserve"> et al. (2020) </w:t>
      </w:r>
      <w:r w:rsidRPr="00A26E13">
        <w:rPr>
          <w:rFonts w:ascii="Garamond" w:hAnsi="Garamond" w:cstheme="majorBidi"/>
          <w:sz w:val="24"/>
          <w:szCs w:val="24"/>
          <w:lang w:val="en-US"/>
        </w:rPr>
        <w:t>revealed that the pre-class phase had positive impact on their engagement and participation in in-class writing activities and discussions.</w:t>
      </w:r>
    </w:p>
    <w:p w14:paraId="7E7D8128" w14:textId="77777777" w:rsid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lastRenderedPageBreak/>
        <w:t>Nevertheless, engagement may be influenced by students’ attitudes toward technology, perceived workload, and clarity of instructional design. Understanding learners’ perspectives on classroom engagement provides insight into whether flipped pedagogy enhances or complicates their learning experience.</w:t>
      </w:r>
    </w:p>
    <w:p w14:paraId="05278F0A" w14:textId="77777777" w:rsidR="00404299" w:rsidRPr="00A26E13" w:rsidRDefault="00404299" w:rsidP="001874E4">
      <w:pPr>
        <w:ind w:firstLine="720"/>
        <w:jc w:val="both"/>
        <w:rPr>
          <w:rFonts w:ascii="Garamond" w:eastAsiaTheme="majorEastAsia" w:hAnsi="Garamond" w:cstheme="majorBidi"/>
          <w:color w:val="000000" w:themeColor="text1"/>
          <w:sz w:val="24"/>
          <w:szCs w:val="24"/>
          <w:lang w:val="en-US"/>
        </w:rPr>
      </w:pPr>
    </w:p>
    <w:p w14:paraId="2FD0C974" w14:textId="77777777" w:rsidR="00A26E13" w:rsidRPr="00A26E13" w:rsidRDefault="00A26E13" w:rsidP="00A26E13">
      <w:pPr>
        <w:jc w:val="both"/>
        <w:rPr>
          <w:rFonts w:ascii="Garamond" w:eastAsiaTheme="majorEastAsia" w:hAnsi="Garamond" w:cstheme="majorBidi"/>
          <w:b/>
          <w:bCs/>
          <w:color w:val="000000" w:themeColor="text1"/>
          <w:sz w:val="24"/>
          <w:szCs w:val="24"/>
          <w:lang w:val="en-US"/>
        </w:rPr>
      </w:pPr>
      <w:r w:rsidRPr="00A26E13">
        <w:rPr>
          <w:rFonts w:ascii="Garamond" w:eastAsiaTheme="majorEastAsia" w:hAnsi="Garamond" w:cstheme="majorBidi"/>
          <w:b/>
          <w:bCs/>
          <w:color w:val="000000" w:themeColor="text1"/>
          <w:sz w:val="24"/>
          <w:szCs w:val="24"/>
          <w:lang w:val="en-US"/>
        </w:rPr>
        <w:t xml:space="preserve">Perceived Effectiveness </w:t>
      </w:r>
    </w:p>
    <w:p w14:paraId="7AB325C2" w14:textId="77777777" w:rsidR="00404299" w:rsidRDefault="00404299" w:rsidP="001874E4">
      <w:pPr>
        <w:ind w:firstLine="720"/>
        <w:jc w:val="both"/>
        <w:rPr>
          <w:rFonts w:ascii="Garamond" w:eastAsiaTheme="majorEastAsia" w:hAnsi="Garamond" w:cstheme="majorBidi"/>
          <w:color w:val="000000" w:themeColor="text1"/>
          <w:sz w:val="24"/>
          <w:szCs w:val="24"/>
          <w:lang w:val="en-US"/>
        </w:rPr>
      </w:pPr>
    </w:p>
    <w:p w14:paraId="77CD2C99" w14:textId="59A71A91"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Beyond autonomy and engagement, students’ perceptions of instructional effectiveness are essential indicators of pedagogical value. If learners believe that flipped instruction improves their understanding of genre structure, vocabulary use, and paragraph organization, they are more likely to accept the model.</w:t>
      </w:r>
    </w:p>
    <w:p w14:paraId="1534D209" w14:textId="77777777"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Abdelrahman, DeWitt, Alias, and Abdul Rahman (2017) conducted an exploratory-implementation study with 28 student volunteers to examine the use of flipped learning in ESL writing classes in a Sudanese secondary school.  Their findings  indicated that students</w:t>
      </w:r>
      <w:r w:rsidRPr="00A26E13">
        <w:rPr>
          <w:rFonts w:ascii="Garamond" w:hAnsi="Garamond" w:cstheme="majorBidi"/>
          <w:sz w:val="24"/>
          <w:szCs w:val="24"/>
          <w:lang w:val="en-US"/>
        </w:rPr>
        <w:t xml:space="preserve"> </w:t>
      </w:r>
      <w:r w:rsidRPr="00A26E13">
        <w:rPr>
          <w:rFonts w:ascii="Garamond" w:eastAsiaTheme="majorEastAsia" w:hAnsi="Garamond" w:cstheme="majorBidi"/>
          <w:color w:val="000000" w:themeColor="text1"/>
          <w:sz w:val="24"/>
          <w:szCs w:val="24"/>
          <w:lang w:val="en-US"/>
        </w:rPr>
        <w:t xml:space="preserve">perceived the new learning strategy as effective in improving ESL writing skills. </w:t>
      </w:r>
    </w:p>
    <w:p w14:paraId="266A5ED7" w14:textId="77777777" w:rsidR="00A26E13" w:rsidRPr="00A26E13" w:rsidRDefault="00A26E13" w:rsidP="001874E4">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In a similar vein, </w:t>
      </w:r>
      <w:proofErr w:type="spellStart"/>
      <w:r w:rsidRPr="00A26E13">
        <w:rPr>
          <w:rFonts w:ascii="Garamond" w:eastAsiaTheme="majorEastAsia" w:hAnsi="Garamond" w:cstheme="majorBidi"/>
          <w:color w:val="000000" w:themeColor="text1"/>
          <w:sz w:val="24"/>
          <w:szCs w:val="24"/>
          <w:lang w:val="en-US"/>
        </w:rPr>
        <w:t>Muhlisoh</w:t>
      </w:r>
      <w:proofErr w:type="spellEnd"/>
      <w:r w:rsidRPr="00A26E13">
        <w:rPr>
          <w:rFonts w:ascii="Garamond" w:eastAsiaTheme="majorEastAsia" w:hAnsi="Garamond" w:cstheme="majorBidi"/>
          <w:color w:val="000000" w:themeColor="text1"/>
          <w:sz w:val="24"/>
          <w:szCs w:val="24"/>
          <w:lang w:val="en-US"/>
        </w:rPr>
        <w:t xml:space="preserve">, </w:t>
      </w:r>
      <w:proofErr w:type="spellStart"/>
      <w:r w:rsidRPr="00A26E13">
        <w:rPr>
          <w:rFonts w:ascii="Garamond" w:eastAsiaTheme="majorEastAsia" w:hAnsi="Garamond" w:cstheme="majorBidi"/>
          <w:color w:val="000000" w:themeColor="text1"/>
          <w:sz w:val="24"/>
          <w:szCs w:val="24"/>
          <w:lang w:val="en-US"/>
        </w:rPr>
        <w:t>Santihastuti</w:t>
      </w:r>
      <w:proofErr w:type="spellEnd"/>
      <w:r w:rsidRPr="00A26E13">
        <w:rPr>
          <w:rFonts w:ascii="Garamond" w:eastAsiaTheme="majorEastAsia" w:hAnsi="Garamond" w:cstheme="majorBidi"/>
          <w:color w:val="000000" w:themeColor="text1"/>
          <w:sz w:val="24"/>
          <w:szCs w:val="24"/>
          <w:lang w:val="en-US"/>
        </w:rPr>
        <w:t xml:space="preserve">, and </w:t>
      </w:r>
      <w:proofErr w:type="spellStart"/>
      <w:r w:rsidRPr="00A26E13">
        <w:rPr>
          <w:rFonts w:ascii="Garamond" w:eastAsiaTheme="majorEastAsia" w:hAnsi="Garamond" w:cstheme="majorBidi"/>
          <w:color w:val="000000" w:themeColor="text1"/>
          <w:sz w:val="24"/>
          <w:szCs w:val="24"/>
          <w:lang w:val="en-US"/>
        </w:rPr>
        <w:t>Wahjuningsih</w:t>
      </w:r>
      <w:proofErr w:type="spellEnd"/>
      <w:r w:rsidRPr="00A26E13">
        <w:rPr>
          <w:rFonts w:ascii="Garamond" w:eastAsiaTheme="majorEastAsia" w:hAnsi="Garamond" w:cstheme="majorBidi"/>
          <w:color w:val="000000" w:themeColor="text1"/>
          <w:sz w:val="24"/>
          <w:szCs w:val="24"/>
          <w:lang w:val="en-US"/>
        </w:rPr>
        <w:t xml:space="preserve"> (2020) investigated how Indonesian EFL students viewed the flipped classroom model. The survey results revealed students’ satisfaction with the new approach and considered it effective in enhancing confidence and readiness for engaging in collaborative learning activities. The study also showed  the benefits of this new pedagogy in terms of improving students’ active participation.</w:t>
      </w:r>
    </w:p>
    <w:p w14:paraId="59C52117" w14:textId="77777777" w:rsidR="00A26E13" w:rsidRPr="00A26E13" w:rsidRDefault="00A26E13" w:rsidP="00A26E13">
      <w:pPr>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The findings of Burke and Fedorek (2017)’s study showed that flipped classroom students were highly engaged and actively involved in the learning process. The participants perceived this instructional format as more effective as it could help them achieve better and negotiate meaning actively during class. </w:t>
      </w:r>
    </w:p>
    <w:p w14:paraId="7A935807" w14:textId="77777777" w:rsidR="00A26E13" w:rsidRPr="00A26E13" w:rsidRDefault="00A26E13" w:rsidP="00BF0819">
      <w:pPr>
        <w:ind w:firstLine="720"/>
        <w:jc w:val="both"/>
        <w:rPr>
          <w:rFonts w:ascii="Garamond" w:eastAsiaTheme="majorEastAsia" w:hAnsi="Garamond" w:cstheme="majorBidi"/>
          <w:color w:val="000000" w:themeColor="text1"/>
          <w:sz w:val="24"/>
          <w:szCs w:val="24"/>
          <w:lang w:val="en-US"/>
        </w:rPr>
      </w:pPr>
      <w:proofErr w:type="spellStart"/>
      <w:r w:rsidRPr="00A26E13">
        <w:rPr>
          <w:rFonts w:ascii="Garamond" w:eastAsiaTheme="majorEastAsia" w:hAnsi="Garamond" w:cstheme="majorBidi"/>
          <w:color w:val="000000" w:themeColor="text1"/>
          <w:sz w:val="24"/>
          <w:szCs w:val="24"/>
          <w:lang w:val="en-US"/>
        </w:rPr>
        <w:t>Kvashnina</w:t>
      </w:r>
      <w:proofErr w:type="spellEnd"/>
      <w:r w:rsidRPr="00A26E13">
        <w:rPr>
          <w:rFonts w:ascii="Garamond" w:eastAsiaTheme="majorEastAsia" w:hAnsi="Garamond" w:cstheme="majorBidi"/>
          <w:color w:val="000000" w:themeColor="text1"/>
          <w:sz w:val="24"/>
          <w:szCs w:val="24"/>
          <w:lang w:val="en-US"/>
        </w:rPr>
        <w:t xml:space="preserve"> and </w:t>
      </w:r>
      <w:proofErr w:type="spellStart"/>
      <w:r w:rsidRPr="00A26E13">
        <w:rPr>
          <w:rFonts w:ascii="Garamond" w:eastAsiaTheme="majorEastAsia" w:hAnsi="Garamond" w:cstheme="majorBidi"/>
          <w:color w:val="000000" w:themeColor="text1"/>
          <w:sz w:val="24"/>
          <w:szCs w:val="24"/>
          <w:lang w:val="en-US"/>
        </w:rPr>
        <w:t>Martynko</w:t>
      </w:r>
      <w:proofErr w:type="spellEnd"/>
      <w:r w:rsidRPr="00A26E13">
        <w:rPr>
          <w:rFonts w:ascii="Garamond" w:eastAsiaTheme="majorEastAsia" w:hAnsi="Garamond" w:cstheme="majorBidi"/>
          <w:color w:val="000000" w:themeColor="text1"/>
          <w:sz w:val="24"/>
          <w:szCs w:val="24"/>
          <w:lang w:val="en-US"/>
        </w:rPr>
        <w:t xml:space="preserve"> (2016) examined the impact of flipped learning pedagogy on ESL learners. The results indicated that the flipped classroom promoted learners’ language proficiency, improved their motivation, and fostered deep engagement.</w:t>
      </w:r>
    </w:p>
    <w:p w14:paraId="01A4FB3C" w14:textId="77777777" w:rsidR="00A26E13" w:rsidRDefault="00A26E13" w:rsidP="00A26E13">
      <w:pPr>
        <w:jc w:val="both"/>
        <w:rPr>
          <w:rFonts w:ascii="Garamond" w:eastAsiaTheme="majorEastAsia" w:hAnsi="Garamond" w:cstheme="majorBidi"/>
          <w:color w:val="000000" w:themeColor="text1"/>
          <w:sz w:val="24"/>
          <w:szCs w:val="24"/>
          <w:lang w:val="en-US"/>
        </w:rPr>
      </w:pPr>
      <w:proofErr w:type="gramStart"/>
      <w:r w:rsidRPr="00A26E13">
        <w:rPr>
          <w:rFonts w:ascii="Garamond" w:eastAsiaTheme="majorEastAsia" w:hAnsi="Garamond" w:cstheme="majorBidi"/>
          <w:color w:val="000000" w:themeColor="text1"/>
          <w:sz w:val="24"/>
          <w:szCs w:val="24"/>
          <w:lang w:val="en-US"/>
        </w:rPr>
        <w:t>Taken</w:t>
      </w:r>
      <w:proofErr w:type="gramEnd"/>
      <w:r w:rsidRPr="00A26E13">
        <w:rPr>
          <w:rFonts w:ascii="Garamond" w:eastAsiaTheme="majorEastAsia" w:hAnsi="Garamond" w:cstheme="majorBidi"/>
          <w:color w:val="000000" w:themeColor="text1"/>
          <w:sz w:val="24"/>
          <w:szCs w:val="24"/>
          <w:lang w:val="en-US"/>
        </w:rPr>
        <w:t xml:space="preserve"> together, these studies corroborate the effectiveness of this approach in enhancing students’ linguistic skills. Although these perceptions seemed to be positive, we should not ignore the challenges that might arise from the implementation of the flipped classroom models.</w:t>
      </w:r>
    </w:p>
    <w:p w14:paraId="69629AFE" w14:textId="77777777" w:rsidR="00404299" w:rsidRPr="00A26E13" w:rsidRDefault="00404299" w:rsidP="00A26E13">
      <w:pPr>
        <w:jc w:val="both"/>
        <w:rPr>
          <w:rFonts w:ascii="Garamond" w:eastAsiaTheme="majorEastAsia" w:hAnsi="Garamond" w:cstheme="majorBidi"/>
          <w:color w:val="000000" w:themeColor="text1"/>
          <w:sz w:val="24"/>
          <w:szCs w:val="24"/>
          <w:lang w:val="en-US"/>
        </w:rPr>
      </w:pPr>
    </w:p>
    <w:p w14:paraId="3146D57C" w14:textId="77777777" w:rsidR="00A26E13" w:rsidRPr="00A26E13" w:rsidRDefault="00A26E13" w:rsidP="00A26E13">
      <w:pPr>
        <w:jc w:val="both"/>
        <w:rPr>
          <w:rFonts w:ascii="Garamond" w:eastAsiaTheme="majorEastAsia" w:hAnsi="Garamond" w:cstheme="majorBidi"/>
          <w:b/>
          <w:bCs/>
          <w:color w:val="000000" w:themeColor="text1"/>
          <w:sz w:val="24"/>
          <w:szCs w:val="24"/>
          <w:lang w:val="en-US"/>
        </w:rPr>
      </w:pPr>
      <w:r w:rsidRPr="00A26E13">
        <w:rPr>
          <w:rFonts w:ascii="Garamond" w:eastAsiaTheme="majorEastAsia" w:hAnsi="Garamond" w:cstheme="majorBidi"/>
          <w:b/>
          <w:bCs/>
          <w:color w:val="000000" w:themeColor="text1"/>
          <w:sz w:val="24"/>
          <w:szCs w:val="24"/>
          <w:lang w:val="en-US"/>
        </w:rPr>
        <w:t>Flipped learning related challenges</w:t>
      </w:r>
    </w:p>
    <w:p w14:paraId="00E0F73B" w14:textId="77777777" w:rsidR="00404299" w:rsidRDefault="00404299" w:rsidP="00BF0819">
      <w:pPr>
        <w:ind w:firstLine="720"/>
        <w:jc w:val="both"/>
        <w:rPr>
          <w:rFonts w:ascii="Garamond" w:eastAsiaTheme="majorEastAsia" w:hAnsi="Garamond" w:cstheme="majorBidi"/>
          <w:color w:val="000000" w:themeColor="text1"/>
          <w:sz w:val="24"/>
          <w:szCs w:val="24"/>
          <w:lang w:val="en-US"/>
        </w:rPr>
      </w:pPr>
    </w:p>
    <w:p w14:paraId="0578C1BB" w14:textId="06E1009B" w:rsidR="00A26E13" w:rsidRPr="00A26E13" w:rsidRDefault="00A26E13" w:rsidP="00BF0819">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Although </w:t>
      </w:r>
      <w:proofErr w:type="gramStart"/>
      <w:r w:rsidRPr="00A26E13">
        <w:rPr>
          <w:rFonts w:ascii="Garamond" w:eastAsiaTheme="majorEastAsia" w:hAnsi="Garamond" w:cstheme="majorBidi"/>
          <w:color w:val="000000" w:themeColor="text1"/>
          <w:sz w:val="24"/>
          <w:szCs w:val="24"/>
          <w:lang w:val="en-US"/>
        </w:rPr>
        <w:t>the majority of</w:t>
      </w:r>
      <w:proofErr w:type="gramEnd"/>
      <w:r w:rsidRPr="00A26E13">
        <w:rPr>
          <w:rFonts w:ascii="Garamond" w:eastAsiaTheme="majorEastAsia" w:hAnsi="Garamond" w:cstheme="majorBidi"/>
          <w:color w:val="000000" w:themeColor="text1"/>
          <w:sz w:val="24"/>
          <w:szCs w:val="24"/>
          <w:lang w:val="en-US"/>
        </w:rPr>
        <w:t xml:space="preserve"> previous studies showed the potential of the flipped learning strategy in enhancing students’ learning, some inherent challenges still exist and need to be addressed by flipped classroom teachers. Many challenges have been reported in previous research studies investigating the effectiveness of flipped learning.   </w:t>
      </w:r>
    </w:p>
    <w:p w14:paraId="04ACCD16" w14:textId="77777777" w:rsidR="00A26E13" w:rsidRPr="00A26E13" w:rsidRDefault="00A26E13" w:rsidP="00A26E13">
      <w:pPr>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In her study “ Investigating the Use of the Flipped Classroom Method in an EFL Vocabulary Course”, </w:t>
      </w:r>
      <w:proofErr w:type="spellStart"/>
      <w:r w:rsidRPr="00A26E13">
        <w:rPr>
          <w:rFonts w:ascii="Garamond" w:eastAsiaTheme="majorEastAsia" w:hAnsi="Garamond" w:cstheme="majorBidi"/>
          <w:color w:val="000000" w:themeColor="text1"/>
          <w:sz w:val="24"/>
          <w:szCs w:val="24"/>
          <w:lang w:val="en-US"/>
        </w:rPr>
        <w:t>Alnuhayt</w:t>
      </w:r>
      <w:proofErr w:type="spellEnd"/>
      <w:r w:rsidRPr="00A26E13">
        <w:rPr>
          <w:rFonts w:ascii="Garamond" w:eastAsiaTheme="majorEastAsia" w:hAnsi="Garamond" w:cstheme="majorBidi"/>
          <w:color w:val="000000" w:themeColor="text1"/>
          <w:sz w:val="24"/>
          <w:szCs w:val="24"/>
          <w:lang w:val="en-US"/>
        </w:rPr>
        <w:t xml:space="preserve"> (2018) used a questionnaire to explore students’ perceptions of using flipped classroom to teach vocabulary. Although the majority of the 45 students reported their enjoyability of the flipped classroom model, some participants (12,5%) did acknowledge difficulty having access to the internet, watching the videos, and  doing the assigned tasks. However, very few students (4%) agreed that the flipped model caused them stress and anxiety. These findings are clear indicators that challenges exist, and teachers’ intervention is required to </w:t>
      </w:r>
      <w:proofErr w:type="spellStart"/>
      <w:r w:rsidRPr="00A26E13">
        <w:rPr>
          <w:rFonts w:ascii="Garamond" w:eastAsiaTheme="majorEastAsia" w:hAnsi="Garamond" w:cstheme="majorBidi"/>
          <w:color w:val="000000" w:themeColor="text1"/>
          <w:sz w:val="24"/>
          <w:szCs w:val="24"/>
          <w:lang w:val="en-US"/>
        </w:rPr>
        <w:t>minimise</w:t>
      </w:r>
      <w:proofErr w:type="spellEnd"/>
      <w:r w:rsidRPr="00A26E13">
        <w:rPr>
          <w:rFonts w:ascii="Garamond" w:eastAsiaTheme="majorEastAsia" w:hAnsi="Garamond" w:cstheme="majorBidi"/>
          <w:color w:val="000000" w:themeColor="text1"/>
          <w:sz w:val="24"/>
          <w:szCs w:val="24"/>
          <w:lang w:val="en-US"/>
        </w:rPr>
        <w:t xml:space="preserve"> the effect. </w:t>
      </w:r>
    </w:p>
    <w:p w14:paraId="74446BEA" w14:textId="77777777" w:rsidR="00A26E13" w:rsidRPr="00A26E13" w:rsidRDefault="00A26E13" w:rsidP="00A26E13">
      <w:pPr>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lastRenderedPageBreak/>
        <w:t xml:space="preserve">Maharani, Hamamah, and </w:t>
      </w:r>
      <w:proofErr w:type="spellStart"/>
      <w:r w:rsidRPr="00A26E13">
        <w:rPr>
          <w:rFonts w:ascii="Garamond" w:eastAsiaTheme="majorEastAsia" w:hAnsi="Garamond" w:cstheme="majorBidi"/>
          <w:color w:val="000000" w:themeColor="text1"/>
          <w:sz w:val="24"/>
          <w:szCs w:val="24"/>
          <w:lang w:val="en-US"/>
        </w:rPr>
        <w:t>Nurhayani</w:t>
      </w:r>
      <w:proofErr w:type="spellEnd"/>
      <w:r w:rsidRPr="00A26E13">
        <w:rPr>
          <w:rFonts w:ascii="Garamond" w:eastAsiaTheme="majorEastAsia" w:hAnsi="Garamond" w:cstheme="majorBidi"/>
          <w:color w:val="000000" w:themeColor="text1"/>
          <w:sz w:val="24"/>
          <w:szCs w:val="24"/>
          <w:lang w:val="en-US"/>
        </w:rPr>
        <w:t xml:space="preserve"> (2020) also investigated Indonesian undergraduate EFL students’ perceptions towards a flipped writing classroom model. The study included 30 participants. The findings of the questionnaire related to the pre-class phase revealed that students did not consider it beneficial or important, suggesting a real challenge to the implementation of the flipped classroom strategy knowing that the pre-class phase is the most essential phase that distinguishes flipped learning from other traditional approaches.</w:t>
      </w:r>
    </w:p>
    <w:p w14:paraId="7FECEAED" w14:textId="77777777" w:rsidR="00A26E13" w:rsidRPr="00A26E13" w:rsidRDefault="00A26E13" w:rsidP="00BF0819">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Likewise,  Al-Harbi and </w:t>
      </w:r>
      <w:proofErr w:type="spellStart"/>
      <w:r w:rsidRPr="00A26E13">
        <w:rPr>
          <w:rFonts w:ascii="Garamond" w:eastAsiaTheme="majorEastAsia" w:hAnsi="Garamond" w:cstheme="majorBidi"/>
          <w:color w:val="000000" w:themeColor="text1"/>
          <w:sz w:val="24"/>
          <w:szCs w:val="24"/>
          <w:lang w:val="en-US"/>
        </w:rPr>
        <w:t>Alshumaimeri</w:t>
      </w:r>
      <w:proofErr w:type="spellEnd"/>
      <w:r w:rsidRPr="00A26E13">
        <w:rPr>
          <w:rFonts w:ascii="Garamond" w:eastAsiaTheme="majorEastAsia" w:hAnsi="Garamond" w:cstheme="majorBidi"/>
          <w:color w:val="000000" w:themeColor="text1"/>
          <w:sz w:val="24"/>
          <w:szCs w:val="24"/>
          <w:lang w:val="en-US"/>
        </w:rPr>
        <w:t xml:space="preserve"> (2016) employed multiple data sources to examine the effect of the flipped classroom approach on secondary school students’ attitudes toward the grammar classroom. The semi-structured interview targeted mainly students’ perceptions of the assigned flipped videos. The findings depicted that students did not have time to watch the videos as they had other assignments to do. This indicates an adaptability issue that made them incapable of managing their time and task. </w:t>
      </w:r>
    </w:p>
    <w:p w14:paraId="3EFD7285" w14:textId="77777777" w:rsidR="00A26E13" w:rsidRDefault="00A26E13" w:rsidP="00BF0819">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As can be noticed in the reviewed studies above, the challenges faced in the flipped classroom are mainly in the pre-class phase, providing evidence of task and time management issues as well as adaptation problems with the new approach. Therefore, Hamdan and McKnight (2013) and Strayer (2012) opined that students in the flipped classroom strategy should receive adequate support and training to minimize the challenges.</w:t>
      </w:r>
    </w:p>
    <w:p w14:paraId="329BC2EB" w14:textId="77777777" w:rsidR="00404299" w:rsidRPr="00A26E13" w:rsidRDefault="00404299" w:rsidP="00BF0819">
      <w:pPr>
        <w:ind w:firstLine="720"/>
        <w:jc w:val="both"/>
        <w:rPr>
          <w:rFonts w:ascii="Garamond" w:eastAsiaTheme="majorEastAsia" w:hAnsi="Garamond" w:cstheme="majorBidi"/>
          <w:color w:val="000000" w:themeColor="text1"/>
          <w:sz w:val="24"/>
          <w:szCs w:val="24"/>
          <w:lang w:val="en-US"/>
        </w:rPr>
      </w:pPr>
    </w:p>
    <w:p w14:paraId="1C1F2BDD" w14:textId="77777777" w:rsidR="00A26E13" w:rsidRPr="00A26E13" w:rsidRDefault="00A26E13" w:rsidP="00A26E13">
      <w:pPr>
        <w:jc w:val="both"/>
        <w:rPr>
          <w:rFonts w:ascii="Garamond" w:eastAsiaTheme="majorEastAsia" w:hAnsi="Garamond" w:cstheme="majorBidi"/>
          <w:b/>
          <w:bCs/>
          <w:color w:val="000000" w:themeColor="text1"/>
          <w:sz w:val="24"/>
          <w:szCs w:val="24"/>
          <w:lang w:val="en-US"/>
        </w:rPr>
      </w:pPr>
      <w:r w:rsidRPr="00A26E13">
        <w:rPr>
          <w:rFonts w:ascii="Garamond" w:eastAsiaTheme="majorEastAsia" w:hAnsi="Garamond" w:cstheme="majorBidi"/>
          <w:b/>
          <w:bCs/>
          <w:color w:val="000000" w:themeColor="text1"/>
          <w:sz w:val="24"/>
          <w:szCs w:val="24"/>
          <w:lang w:val="en-US"/>
        </w:rPr>
        <w:t>The Process-Genre Approach to Writing</w:t>
      </w:r>
    </w:p>
    <w:p w14:paraId="12241B81" w14:textId="77777777" w:rsidR="00404299" w:rsidRDefault="00404299" w:rsidP="00BF0819">
      <w:pPr>
        <w:ind w:firstLine="720"/>
        <w:jc w:val="both"/>
        <w:rPr>
          <w:rFonts w:ascii="Garamond" w:eastAsiaTheme="majorEastAsia" w:hAnsi="Garamond" w:cstheme="majorBidi"/>
          <w:color w:val="000000" w:themeColor="text1"/>
          <w:sz w:val="24"/>
          <w:szCs w:val="24"/>
          <w:lang w:val="en-US"/>
        </w:rPr>
      </w:pPr>
    </w:p>
    <w:p w14:paraId="72E28510" w14:textId="1C916D8A" w:rsidR="00A26E13" w:rsidRPr="00A26E13" w:rsidRDefault="00A26E13" w:rsidP="00BF0819">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The process-genre approach is a synthesis of the process approach and the genre-based pedagogy (Hyland, 2003; Badger &amp; White, 2000). This combination allows students to use the process writing skills such as drafting, revising, editing, peer feedback together with their understanding of the purpose of the genre, text features, and social context to produce good quality writing (Badge &amp; White, 2000). This integration supports both form and function, which enables students to understand how language choices relate to communicative intent and promoting their writing skills and writing proficiency (</w:t>
      </w:r>
      <w:proofErr w:type="spellStart"/>
      <w:r w:rsidRPr="00A26E13">
        <w:rPr>
          <w:rFonts w:ascii="Garamond" w:eastAsiaTheme="majorEastAsia" w:hAnsi="Garamond" w:cstheme="majorBidi"/>
          <w:color w:val="000000" w:themeColor="text1"/>
          <w:sz w:val="24"/>
          <w:szCs w:val="24"/>
          <w:lang w:val="en-US"/>
        </w:rPr>
        <w:t>Eliwarti</w:t>
      </w:r>
      <w:proofErr w:type="spellEnd"/>
      <w:r w:rsidRPr="00A26E13">
        <w:rPr>
          <w:rFonts w:ascii="Garamond" w:eastAsiaTheme="majorEastAsia" w:hAnsi="Garamond" w:cstheme="majorBidi"/>
          <w:color w:val="000000" w:themeColor="text1"/>
          <w:sz w:val="24"/>
          <w:szCs w:val="24"/>
          <w:lang w:val="en-US"/>
        </w:rPr>
        <w:t xml:space="preserve"> &amp; </w:t>
      </w:r>
      <w:proofErr w:type="spellStart"/>
      <w:r w:rsidRPr="00A26E13">
        <w:rPr>
          <w:rFonts w:ascii="Garamond" w:eastAsiaTheme="majorEastAsia" w:hAnsi="Garamond" w:cstheme="majorBidi"/>
          <w:color w:val="000000" w:themeColor="text1"/>
          <w:sz w:val="24"/>
          <w:szCs w:val="24"/>
          <w:lang w:val="en-US"/>
        </w:rPr>
        <w:t>Maarof</w:t>
      </w:r>
      <w:proofErr w:type="spellEnd"/>
      <w:r w:rsidRPr="00A26E13">
        <w:rPr>
          <w:rFonts w:ascii="Garamond" w:eastAsiaTheme="majorEastAsia" w:hAnsi="Garamond" w:cstheme="majorBidi"/>
          <w:color w:val="000000" w:themeColor="text1"/>
          <w:sz w:val="24"/>
          <w:szCs w:val="24"/>
          <w:lang w:val="en-US"/>
        </w:rPr>
        <w:t xml:space="preserve">, 2016; </w:t>
      </w:r>
      <w:proofErr w:type="spellStart"/>
      <w:r w:rsidRPr="00A26E13">
        <w:rPr>
          <w:rFonts w:ascii="Garamond" w:eastAsiaTheme="majorEastAsia" w:hAnsi="Garamond" w:cstheme="majorBidi"/>
          <w:color w:val="000000" w:themeColor="text1"/>
          <w:sz w:val="24"/>
          <w:szCs w:val="24"/>
          <w:lang w:val="en-US"/>
        </w:rPr>
        <w:t>Kitajroonchai</w:t>
      </w:r>
      <w:proofErr w:type="spellEnd"/>
      <w:r w:rsidRPr="00A26E13">
        <w:rPr>
          <w:rFonts w:ascii="Garamond" w:eastAsiaTheme="majorEastAsia" w:hAnsi="Garamond" w:cstheme="majorBidi"/>
          <w:color w:val="000000" w:themeColor="text1"/>
          <w:sz w:val="24"/>
          <w:szCs w:val="24"/>
          <w:lang w:val="en-US"/>
        </w:rPr>
        <w:t xml:space="preserve"> et al., 2022; </w:t>
      </w:r>
      <w:proofErr w:type="spellStart"/>
      <w:r w:rsidRPr="00A26E13">
        <w:rPr>
          <w:rFonts w:ascii="Garamond" w:eastAsiaTheme="majorEastAsia" w:hAnsi="Garamond" w:cstheme="majorBidi"/>
          <w:color w:val="000000" w:themeColor="text1"/>
          <w:sz w:val="24"/>
          <w:szCs w:val="24"/>
          <w:lang w:val="en-US"/>
        </w:rPr>
        <w:t>Gupitasari</w:t>
      </w:r>
      <w:proofErr w:type="spellEnd"/>
      <w:r w:rsidRPr="00A26E13">
        <w:rPr>
          <w:rFonts w:ascii="Garamond" w:eastAsiaTheme="majorEastAsia" w:hAnsi="Garamond" w:cstheme="majorBidi"/>
          <w:color w:val="000000" w:themeColor="text1"/>
          <w:sz w:val="24"/>
          <w:szCs w:val="24"/>
          <w:lang w:val="en-US"/>
        </w:rPr>
        <w:t>, 2013; Truong, 2022).</w:t>
      </w:r>
    </w:p>
    <w:p w14:paraId="7717B776" w14:textId="77777777" w:rsidR="00A26E13" w:rsidRPr="00A26E13" w:rsidRDefault="00A26E13" w:rsidP="00BF0819">
      <w:pPr>
        <w:ind w:firstLine="720"/>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 xml:space="preserve">In the context of descriptive paragraph writing, particularly describing a person’s physical appearance and personality traits, the process-genre approach is especially relevant. Students are required to use appropriate adjectives, sentence structures, and paragraph organization while also must understand how description serves communicative purposes. </w:t>
      </w:r>
    </w:p>
    <w:p w14:paraId="63E6256C" w14:textId="77777777" w:rsidR="00A26E13" w:rsidRDefault="00A26E13" w:rsidP="00A26E13">
      <w:pPr>
        <w:jc w:val="both"/>
        <w:rPr>
          <w:rFonts w:ascii="Garamond" w:eastAsiaTheme="majorEastAsia" w:hAnsi="Garamond" w:cstheme="majorBidi"/>
          <w:color w:val="000000" w:themeColor="text1"/>
          <w:sz w:val="24"/>
          <w:szCs w:val="24"/>
          <w:lang w:val="en-US"/>
        </w:rPr>
      </w:pPr>
      <w:r w:rsidRPr="00A26E13">
        <w:rPr>
          <w:rFonts w:ascii="Garamond" w:eastAsiaTheme="majorEastAsia" w:hAnsi="Garamond" w:cstheme="majorBidi"/>
          <w:color w:val="000000" w:themeColor="text1"/>
          <w:sz w:val="24"/>
          <w:szCs w:val="24"/>
          <w:lang w:val="en-US"/>
        </w:rPr>
        <w:t>When implemented within a flipped classroom, the process-genre approach is restructured and its stages and processes are distributed. That is,  lower-order writing activities such as explicit paragraph structure modelling, identifying physical appearance and personality adjectives are introduced to students in the pre-class phase; whereas higher order writing activities such as drafting, collaborative writing, and revision are focused on during class, which gives students more chance to receive immediate feedback and engage in socially mediated learning. This integration aligns with Vygotsky’s (1978) Zone of Proximal Development and Bloom’s revised taxonomy (Anderson &amp; Krathwohl, 2001) in which foundational knowledge is acquired independently, and higher-order writing skills are developed through interaction with both teachers and peers.</w:t>
      </w:r>
    </w:p>
    <w:p w14:paraId="1F1EC8B6" w14:textId="77777777" w:rsidR="00132499" w:rsidRDefault="00132499" w:rsidP="00A26E13">
      <w:pPr>
        <w:jc w:val="both"/>
        <w:rPr>
          <w:rFonts w:ascii="Garamond" w:eastAsiaTheme="majorEastAsia" w:hAnsi="Garamond" w:cstheme="majorBidi"/>
          <w:color w:val="000000" w:themeColor="text1"/>
          <w:sz w:val="24"/>
          <w:szCs w:val="24"/>
          <w:lang w:val="en-US"/>
        </w:rPr>
      </w:pPr>
    </w:p>
    <w:p w14:paraId="4A01A3EA" w14:textId="77777777" w:rsidR="00132499" w:rsidRDefault="00132499" w:rsidP="00A26E13">
      <w:pPr>
        <w:jc w:val="both"/>
        <w:rPr>
          <w:rFonts w:ascii="Garamond" w:eastAsiaTheme="majorEastAsia" w:hAnsi="Garamond" w:cstheme="majorBidi"/>
          <w:color w:val="000000" w:themeColor="text1"/>
          <w:sz w:val="24"/>
          <w:szCs w:val="24"/>
          <w:lang w:val="en-US"/>
        </w:rPr>
      </w:pPr>
    </w:p>
    <w:p w14:paraId="453D135C" w14:textId="77777777" w:rsidR="00404299" w:rsidRPr="00A26E13" w:rsidRDefault="00404299" w:rsidP="00A26E13">
      <w:pPr>
        <w:jc w:val="both"/>
        <w:rPr>
          <w:rFonts w:ascii="Garamond" w:eastAsiaTheme="majorEastAsia" w:hAnsi="Garamond" w:cstheme="majorBidi"/>
          <w:color w:val="000000" w:themeColor="text1"/>
          <w:sz w:val="24"/>
          <w:szCs w:val="24"/>
          <w:lang w:val="en-US"/>
        </w:rPr>
      </w:pPr>
    </w:p>
    <w:p w14:paraId="0F368E4F" w14:textId="77777777" w:rsidR="00A26E13" w:rsidRDefault="00A26E13" w:rsidP="00A26E13">
      <w:pPr>
        <w:jc w:val="both"/>
        <w:rPr>
          <w:rFonts w:ascii="Garamond" w:hAnsi="Garamond" w:cstheme="majorBidi"/>
          <w:b/>
          <w:bCs/>
          <w:sz w:val="24"/>
          <w:szCs w:val="24"/>
          <w:lang w:val="en-US"/>
        </w:rPr>
      </w:pPr>
      <w:r w:rsidRPr="00A26E13">
        <w:rPr>
          <w:rFonts w:ascii="Garamond" w:hAnsi="Garamond" w:cstheme="majorBidi"/>
          <w:b/>
          <w:bCs/>
          <w:sz w:val="24"/>
          <w:szCs w:val="24"/>
          <w:lang w:val="en-US"/>
        </w:rPr>
        <w:lastRenderedPageBreak/>
        <w:t>The Flipped Process-Genre Model</w:t>
      </w:r>
    </w:p>
    <w:p w14:paraId="08D9FF0D" w14:textId="77777777" w:rsidR="00404299" w:rsidRPr="00A26E13" w:rsidRDefault="00404299" w:rsidP="00A26E13">
      <w:pPr>
        <w:jc w:val="both"/>
        <w:rPr>
          <w:rFonts w:ascii="Garamond" w:hAnsi="Garamond" w:cstheme="majorBidi"/>
          <w:b/>
          <w:bCs/>
          <w:sz w:val="24"/>
          <w:szCs w:val="24"/>
          <w:lang w:val="en-US"/>
        </w:rPr>
      </w:pPr>
    </w:p>
    <w:p w14:paraId="1AD1E9AB" w14:textId="2E1A435B" w:rsidR="009E1D82" w:rsidRDefault="00A26E13" w:rsidP="00404299">
      <w:pPr>
        <w:ind w:firstLine="720"/>
        <w:jc w:val="both"/>
        <w:rPr>
          <w:rFonts w:ascii="Garamond" w:hAnsi="Garamond" w:cstheme="majorBidi"/>
          <w:sz w:val="24"/>
          <w:szCs w:val="24"/>
          <w:lang w:val="en-US"/>
        </w:rPr>
      </w:pPr>
      <w:r w:rsidRPr="00A26E13">
        <w:rPr>
          <w:rFonts w:ascii="Garamond" w:hAnsi="Garamond" w:cstheme="majorBidi"/>
          <w:sz w:val="24"/>
          <w:szCs w:val="24"/>
          <w:lang w:val="en-US"/>
        </w:rPr>
        <w:t xml:space="preserve">The present study adopted the conceptual framework designed by </w:t>
      </w:r>
      <w:proofErr w:type="spellStart"/>
      <w:r w:rsidRPr="00A26E13">
        <w:rPr>
          <w:rFonts w:ascii="Garamond" w:hAnsi="Garamond" w:cstheme="majorBidi"/>
          <w:sz w:val="24"/>
          <w:szCs w:val="24"/>
          <w:lang w:val="en-US"/>
        </w:rPr>
        <w:t>Eladraoui</w:t>
      </w:r>
      <w:proofErr w:type="spellEnd"/>
      <w:r w:rsidRPr="00A26E13">
        <w:rPr>
          <w:rFonts w:ascii="Garamond" w:hAnsi="Garamond" w:cstheme="majorBidi"/>
          <w:sz w:val="24"/>
          <w:szCs w:val="24"/>
          <w:lang w:val="en-US"/>
        </w:rPr>
        <w:t xml:space="preserve"> and </w:t>
      </w:r>
      <w:proofErr w:type="spellStart"/>
      <w:r w:rsidRPr="00A26E13">
        <w:rPr>
          <w:rFonts w:ascii="Garamond" w:hAnsi="Garamond" w:cstheme="majorBidi"/>
          <w:sz w:val="24"/>
          <w:szCs w:val="24"/>
          <w:lang w:val="en-US"/>
        </w:rPr>
        <w:t>Sakale</w:t>
      </w:r>
      <w:proofErr w:type="spellEnd"/>
      <w:r w:rsidRPr="00A26E13">
        <w:rPr>
          <w:rFonts w:ascii="Garamond" w:hAnsi="Garamond" w:cstheme="majorBidi"/>
          <w:sz w:val="24"/>
          <w:szCs w:val="24"/>
          <w:lang w:val="en-US"/>
        </w:rPr>
        <w:t xml:space="preserve"> (2025) to implement the flipped writing classroom more effectively (see Figure 1): </w:t>
      </w:r>
    </w:p>
    <w:p w14:paraId="731B6971" w14:textId="77777777" w:rsidR="00404299" w:rsidRPr="00404299" w:rsidRDefault="00404299" w:rsidP="00404299">
      <w:pPr>
        <w:ind w:firstLine="720"/>
        <w:jc w:val="both"/>
        <w:rPr>
          <w:rFonts w:ascii="Garamond" w:hAnsi="Garamond" w:cstheme="majorBidi"/>
          <w:sz w:val="24"/>
          <w:szCs w:val="24"/>
          <w:lang w:val="en-US"/>
        </w:rPr>
      </w:pPr>
    </w:p>
    <w:p w14:paraId="412B1B45" w14:textId="4C7E0D52" w:rsidR="00A26E13" w:rsidRDefault="00A26E13" w:rsidP="00A26E13">
      <w:pPr>
        <w:jc w:val="both"/>
        <w:rPr>
          <w:rFonts w:ascii="Garamond" w:hAnsi="Garamond" w:cstheme="majorBidi"/>
          <w:b/>
          <w:bCs/>
          <w:sz w:val="24"/>
          <w:szCs w:val="24"/>
          <w:lang w:val="en-US"/>
        </w:rPr>
      </w:pPr>
      <w:r w:rsidRPr="00A26E13">
        <w:rPr>
          <w:rFonts w:ascii="Garamond" w:hAnsi="Garamond" w:cstheme="majorBidi"/>
          <w:b/>
          <w:bCs/>
          <w:sz w:val="24"/>
          <w:szCs w:val="24"/>
          <w:lang w:val="en-US"/>
        </w:rPr>
        <w:t>Figure 1</w:t>
      </w:r>
    </w:p>
    <w:p w14:paraId="42FDB8E1" w14:textId="77777777" w:rsidR="004677D9" w:rsidRPr="00A26E13" w:rsidRDefault="004677D9" w:rsidP="00A26E13">
      <w:pPr>
        <w:jc w:val="both"/>
        <w:rPr>
          <w:rFonts w:ascii="Garamond" w:hAnsi="Garamond" w:cstheme="majorBidi"/>
          <w:b/>
          <w:bCs/>
          <w:sz w:val="24"/>
          <w:szCs w:val="24"/>
          <w:lang w:val="en-US"/>
        </w:rPr>
      </w:pPr>
    </w:p>
    <w:p w14:paraId="2DC20CB8" w14:textId="2F0DD691" w:rsidR="00A26E13" w:rsidRDefault="00A26E13" w:rsidP="00A26E13">
      <w:pPr>
        <w:jc w:val="both"/>
        <w:rPr>
          <w:rFonts w:ascii="Garamond" w:hAnsi="Garamond" w:cstheme="majorBidi"/>
          <w:i/>
          <w:iCs/>
          <w:sz w:val="24"/>
          <w:szCs w:val="24"/>
          <w:lang w:val="en-US"/>
        </w:rPr>
      </w:pPr>
      <w:r w:rsidRPr="00A26E13">
        <w:rPr>
          <w:rFonts w:ascii="Garamond" w:hAnsi="Garamond" w:cstheme="majorBidi"/>
          <w:i/>
          <w:iCs/>
          <w:sz w:val="24"/>
          <w:szCs w:val="24"/>
          <w:lang w:val="en-US"/>
        </w:rPr>
        <w:t>The Flipped Process-Genre Writing Model (</w:t>
      </w:r>
      <w:proofErr w:type="spellStart"/>
      <w:r w:rsidRPr="00A26E13">
        <w:rPr>
          <w:rFonts w:ascii="Garamond" w:hAnsi="Garamond" w:cstheme="majorBidi"/>
          <w:i/>
          <w:iCs/>
          <w:sz w:val="24"/>
          <w:szCs w:val="24"/>
          <w:lang w:val="en-US"/>
        </w:rPr>
        <w:t>Eladraoui</w:t>
      </w:r>
      <w:proofErr w:type="spellEnd"/>
      <w:r w:rsidRPr="00A26E13">
        <w:rPr>
          <w:rFonts w:ascii="Garamond" w:hAnsi="Garamond" w:cstheme="majorBidi"/>
          <w:i/>
          <w:iCs/>
          <w:sz w:val="24"/>
          <w:szCs w:val="24"/>
          <w:lang w:val="en-US"/>
        </w:rPr>
        <w:t xml:space="preserve"> </w:t>
      </w:r>
      <w:r w:rsidR="00E8509B">
        <w:rPr>
          <w:rFonts w:ascii="Garamond" w:hAnsi="Garamond" w:cstheme="majorBidi"/>
          <w:sz w:val="24"/>
          <w:szCs w:val="24"/>
          <w:lang w:val="en-US"/>
        </w:rPr>
        <w:t>&amp;</w:t>
      </w:r>
      <w:r w:rsidRPr="00A26E13">
        <w:rPr>
          <w:rFonts w:ascii="Garamond" w:hAnsi="Garamond" w:cstheme="majorBidi"/>
          <w:i/>
          <w:iCs/>
          <w:sz w:val="24"/>
          <w:szCs w:val="24"/>
          <w:lang w:val="en-US"/>
        </w:rPr>
        <w:t xml:space="preserve"> </w:t>
      </w:r>
      <w:proofErr w:type="spellStart"/>
      <w:r w:rsidRPr="00A26E13">
        <w:rPr>
          <w:rFonts w:ascii="Garamond" w:hAnsi="Garamond" w:cstheme="majorBidi"/>
          <w:i/>
          <w:iCs/>
          <w:sz w:val="24"/>
          <w:szCs w:val="24"/>
          <w:lang w:val="en-US"/>
        </w:rPr>
        <w:t>Sakale</w:t>
      </w:r>
      <w:proofErr w:type="spellEnd"/>
      <w:r w:rsidRPr="00A26E13">
        <w:rPr>
          <w:rFonts w:ascii="Garamond" w:hAnsi="Garamond" w:cstheme="majorBidi"/>
          <w:i/>
          <w:iCs/>
          <w:sz w:val="24"/>
          <w:szCs w:val="24"/>
          <w:lang w:val="en-US"/>
        </w:rPr>
        <w:t>, 2025)</w:t>
      </w:r>
    </w:p>
    <w:p w14:paraId="086EC2D8" w14:textId="77777777" w:rsidR="00A26E13" w:rsidRPr="00A26E13" w:rsidRDefault="00A26E13" w:rsidP="00A26E13">
      <w:pPr>
        <w:jc w:val="both"/>
        <w:rPr>
          <w:rFonts w:ascii="Garamond" w:hAnsi="Garamond" w:cstheme="majorBidi"/>
          <w:sz w:val="24"/>
          <w:szCs w:val="24"/>
        </w:rPr>
      </w:pPr>
      <w:r w:rsidRPr="00A26E13">
        <w:rPr>
          <w:rFonts w:ascii="Garamond" w:hAnsi="Garamond" w:cstheme="majorBidi"/>
          <w:noProof/>
          <w:sz w:val="24"/>
          <w:szCs w:val="24"/>
        </w:rPr>
        <w:drawing>
          <wp:inline distT="0" distB="0" distL="0" distR="0" wp14:anchorId="35782781" wp14:editId="5D903D14">
            <wp:extent cx="5486400" cy="3620135"/>
            <wp:effectExtent l="0" t="0" r="0" b="0"/>
            <wp:docPr id="789379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620135"/>
                    </a:xfrm>
                    <a:prstGeom prst="rect">
                      <a:avLst/>
                    </a:prstGeom>
                    <a:noFill/>
                    <a:ln>
                      <a:noFill/>
                    </a:ln>
                  </pic:spPr>
                </pic:pic>
              </a:graphicData>
            </a:graphic>
          </wp:inline>
        </w:drawing>
      </w:r>
    </w:p>
    <w:p w14:paraId="1C357D56" w14:textId="77777777" w:rsidR="00A26E13" w:rsidRPr="00A26E13" w:rsidRDefault="00A26E13" w:rsidP="004677D9">
      <w:pPr>
        <w:ind w:firstLine="720"/>
        <w:jc w:val="both"/>
        <w:rPr>
          <w:rFonts w:ascii="Garamond" w:hAnsi="Garamond" w:cstheme="majorBidi"/>
          <w:sz w:val="24"/>
          <w:szCs w:val="24"/>
          <w:lang w:val="en-US"/>
        </w:rPr>
      </w:pPr>
      <w:r w:rsidRPr="00A26E13">
        <w:rPr>
          <w:rFonts w:ascii="Garamond" w:hAnsi="Garamond" w:cstheme="majorBidi"/>
          <w:sz w:val="24"/>
          <w:szCs w:val="24"/>
          <w:lang w:val="en-US"/>
        </w:rPr>
        <w:t xml:space="preserve">Based on the conceptual framework, learners are introduced to lower order writing activities such as modelling and preparation using both structured instructional videos and interactive online exercises in the pre-class phase. Direct instruction is considered a major mode of instruction at this stage. During the in-class phase: More time is devoted to higher order writing activities that require students to apply, </w:t>
      </w:r>
      <w:proofErr w:type="spellStart"/>
      <w:r w:rsidRPr="00A26E13">
        <w:rPr>
          <w:rFonts w:ascii="Garamond" w:hAnsi="Garamond" w:cstheme="majorBidi"/>
          <w:sz w:val="24"/>
          <w:szCs w:val="24"/>
          <w:lang w:val="en-US"/>
        </w:rPr>
        <w:t>analyse</w:t>
      </w:r>
      <w:proofErr w:type="spellEnd"/>
      <w:r w:rsidRPr="00A26E13">
        <w:rPr>
          <w:rFonts w:ascii="Garamond" w:hAnsi="Garamond" w:cstheme="majorBidi"/>
          <w:sz w:val="24"/>
          <w:szCs w:val="24"/>
          <w:lang w:val="en-US"/>
        </w:rPr>
        <w:t xml:space="preserve"> and create. Therefore, students use their prior knowledge to draft texts, engage in collaborative writing, and revise their texts. The teacher’s role shifts from direct instruction to facilitation and scaffolding, providing constructive feedback to help students move from their current level of proficiency to the next. </w:t>
      </w:r>
    </w:p>
    <w:p w14:paraId="4B160DCE" w14:textId="77777777" w:rsidR="00A26E13" w:rsidRPr="00A26E13" w:rsidRDefault="00A26E13" w:rsidP="004677D9">
      <w:pPr>
        <w:ind w:firstLine="720"/>
        <w:jc w:val="both"/>
        <w:rPr>
          <w:rFonts w:ascii="Garamond" w:hAnsi="Garamond" w:cstheme="majorBidi"/>
          <w:sz w:val="24"/>
          <w:szCs w:val="24"/>
          <w:lang w:val="en-US"/>
        </w:rPr>
      </w:pPr>
      <w:r w:rsidRPr="00A26E13">
        <w:rPr>
          <w:rFonts w:ascii="Garamond" w:hAnsi="Garamond" w:cstheme="majorBidi"/>
          <w:sz w:val="24"/>
          <w:szCs w:val="24"/>
          <w:lang w:val="en-US"/>
        </w:rPr>
        <w:t>Moreover, the TPACK (Technological Pedagogical Content Knowledge) integration is considered essential to the implementation of this model. Teachers  are required to develop knowledge of the appropriate technology, pedagogy and content to create a stimulating flipped learning environment (</w:t>
      </w:r>
      <w:proofErr w:type="spellStart"/>
      <w:r w:rsidRPr="00A26E13">
        <w:rPr>
          <w:rFonts w:ascii="Garamond" w:hAnsi="Garamond" w:cstheme="majorBidi"/>
          <w:sz w:val="24"/>
          <w:szCs w:val="24"/>
          <w:lang w:val="en-US"/>
        </w:rPr>
        <w:t>Eladraoui</w:t>
      </w:r>
      <w:proofErr w:type="spellEnd"/>
      <w:r w:rsidRPr="00A26E13">
        <w:rPr>
          <w:rFonts w:ascii="Garamond" w:hAnsi="Garamond" w:cstheme="majorBidi"/>
          <w:sz w:val="24"/>
          <w:szCs w:val="24"/>
          <w:lang w:val="en-US"/>
        </w:rPr>
        <w:t xml:space="preserve"> &amp; </w:t>
      </w:r>
      <w:proofErr w:type="spellStart"/>
      <w:r w:rsidRPr="00A26E13">
        <w:rPr>
          <w:rFonts w:ascii="Garamond" w:hAnsi="Garamond" w:cstheme="majorBidi"/>
          <w:sz w:val="24"/>
          <w:szCs w:val="24"/>
          <w:lang w:val="en-US"/>
        </w:rPr>
        <w:t>Sakale</w:t>
      </w:r>
      <w:proofErr w:type="spellEnd"/>
      <w:r w:rsidRPr="00A26E13">
        <w:rPr>
          <w:rFonts w:ascii="Garamond" w:hAnsi="Garamond" w:cstheme="majorBidi"/>
          <w:sz w:val="24"/>
          <w:szCs w:val="24"/>
          <w:lang w:val="en-US"/>
        </w:rPr>
        <w:t xml:space="preserve">, 2025).  </w:t>
      </w:r>
    </w:p>
    <w:p w14:paraId="281C6F34" w14:textId="77777777" w:rsidR="00A26E13" w:rsidRPr="00A26E13" w:rsidRDefault="00A26E13" w:rsidP="004677D9">
      <w:pPr>
        <w:ind w:firstLine="720"/>
        <w:jc w:val="both"/>
        <w:rPr>
          <w:rFonts w:ascii="Garamond" w:hAnsi="Garamond" w:cstheme="majorBidi"/>
          <w:sz w:val="24"/>
          <w:szCs w:val="24"/>
          <w:lang w:val="en-US"/>
        </w:rPr>
      </w:pPr>
      <w:r w:rsidRPr="00A26E13">
        <w:rPr>
          <w:rFonts w:ascii="Garamond" w:hAnsi="Garamond" w:cstheme="majorBidi"/>
          <w:sz w:val="24"/>
          <w:szCs w:val="24"/>
          <w:lang w:val="en-US"/>
        </w:rPr>
        <w:t>Overall, the conceptual framework provides the pedagogical foundation for this flipped process-genre writing model. However, the focus of the current study is to explore students’ perceptions of  this instructional model in terms of learner autonomy and pre-class preparation, engagement, perceived effectiveness, and challenges. Accordingly, the study addresses four main  research questions:</w:t>
      </w:r>
    </w:p>
    <w:p w14:paraId="65E2EFC9" w14:textId="77777777" w:rsidR="00A26E13" w:rsidRPr="00A26E13" w:rsidRDefault="00A26E13" w:rsidP="00404299">
      <w:pPr>
        <w:ind w:left="720"/>
        <w:jc w:val="both"/>
        <w:rPr>
          <w:rFonts w:ascii="Garamond" w:hAnsi="Garamond" w:cstheme="majorBidi"/>
          <w:sz w:val="24"/>
          <w:szCs w:val="24"/>
          <w:lang w:val="en-US"/>
        </w:rPr>
      </w:pPr>
      <w:r w:rsidRPr="00A26E13">
        <w:rPr>
          <w:rFonts w:ascii="Garamond" w:hAnsi="Garamond" w:cstheme="majorBidi"/>
          <w:sz w:val="24"/>
          <w:szCs w:val="24"/>
          <w:lang w:val="en-US"/>
        </w:rPr>
        <w:lastRenderedPageBreak/>
        <w:t>RQ1: How do students perceive their autonomy and pre-class preparation?</w:t>
      </w:r>
    </w:p>
    <w:p w14:paraId="4E15E050" w14:textId="77777777" w:rsidR="00A26E13" w:rsidRPr="00A26E13" w:rsidRDefault="00A26E13" w:rsidP="00404299">
      <w:pPr>
        <w:ind w:left="720"/>
        <w:jc w:val="both"/>
        <w:rPr>
          <w:rFonts w:ascii="Garamond" w:hAnsi="Garamond" w:cstheme="majorBidi"/>
          <w:sz w:val="24"/>
          <w:szCs w:val="24"/>
          <w:lang w:val="en-US"/>
        </w:rPr>
      </w:pPr>
      <w:r w:rsidRPr="00A26E13">
        <w:rPr>
          <w:rFonts w:ascii="Garamond" w:hAnsi="Garamond" w:cstheme="majorBidi"/>
          <w:sz w:val="24"/>
          <w:szCs w:val="24"/>
          <w:lang w:val="en-US"/>
        </w:rPr>
        <w:t>RQ2: How do students perceive their engagement with the flipped process-genre writing activities?</w:t>
      </w:r>
    </w:p>
    <w:p w14:paraId="384B454A" w14:textId="77777777" w:rsidR="00A26E13" w:rsidRPr="00A26E13" w:rsidRDefault="00A26E13" w:rsidP="00404299">
      <w:pPr>
        <w:ind w:left="720"/>
        <w:jc w:val="both"/>
        <w:rPr>
          <w:rFonts w:ascii="Garamond" w:hAnsi="Garamond" w:cstheme="majorBidi"/>
          <w:sz w:val="24"/>
          <w:szCs w:val="24"/>
          <w:lang w:val="en-US"/>
        </w:rPr>
      </w:pPr>
      <w:r w:rsidRPr="00A26E13">
        <w:rPr>
          <w:rFonts w:ascii="Garamond" w:hAnsi="Garamond" w:cstheme="majorBidi"/>
          <w:sz w:val="24"/>
          <w:szCs w:val="24"/>
          <w:lang w:val="en-US"/>
        </w:rPr>
        <w:t>RQ3: How do students perceive the effectiveness of this model in enhancing their descriptive paragraph writing?</w:t>
      </w:r>
    </w:p>
    <w:p w14:paraId="78BCC898" w14:textId="01FE07A9" w:rsidR="00BF0819" w:rsidRDefault="00A26E13" w:rsidP="00404299">
      <w:pPr>
        <w:ind w:left="720"/>
        <w:jc w:val="both"/>
        <w:rPr>
          <w:rFonts w:ascii="Garamond" w:hAnsi="Garamond" w:cstheme="majorBidi"/>
          <w:sz w:val="24"/>
          <w:szCs w:val="24"/>
          <w:lang w:val="en-US"/>
        </w:rPr>
      </w:pPr>
      <w:r w:rsidRPr="00A26E13">
        <w:rPr>
          <w:rFonts w:ascii="Garamond" w:hAnsi="Garamond" w:cstheme="majorBidi"/>
          <w:sz w:val="24"/>
          <w:szCs w:val="24"/>
          <w:lang w:val="en-US"/>
        </w:rPr>
        <w:t>RQ4: What challenges do students encounter in this instructional model?</w:t>
      </w:r>
    </w:p>
    <w:p w14:paraId="75E13798" w14:textId="77777777" w:rsidR="00132499" w:rsidRDefault="00132499" w:rsidP="00404299">
      <w:pPr>
        <w:ind w:left="720"/>
        <w:jc w:val="both"/>
        <w:rPr>
          <w:rFonts w:ascii="Garamond" w:hAnsi="Garamond" w:cstheme="majorBidi"/>
          <w:sz w:val="24"/>
          <w:szCs w:val="24"/>
          <w:lang w:val="en-US"/>
        </w:rPr>
      </w:pPr>
    </w:p>
    <w:p w14:paraId="3E939E41" w14:textId="110A2B2D" w:rsidR="00A26E13" w:rsidRPr="00A26E13" w:rsidRDefault="00A26E13" w:rsidP="00BF0819">
      <w:pPr>
        <w:jc w:val="center"/>
        <w:rPr>
          <w:rFonts w:ascii="Garamond" w:hAnsi="Garamond" w:cstheme="majorBidi"/>
          <w:b/>
          <w:bCs/>
          <w:sz w:val="24"/>
          <w:szCs w:val="24"/>
          <w:lang w:val="en-US"/>
        </w:rPr>
      </w:pPr>
      <w:r w:rsidRPr="00A26E13">
        <w:rPr>
          <w:rFonts w:ascii="Garamond" w:hAnsi="Garamond" w:cstheme="majorBidi"/>
          <w:b/>
          <w:bCs/>
          <w:sz w:val="24"/>
          <w:szCs w:val="24"/>
          <w:lang w:val="en-US"/>
        </w:rPr>
        <w:t>Method</w:t>
      </w:r>
      <w:r w:rsidR="00BF0819">
        <w:rPr>
          <w:rFonts w:ascii="Garamond" w:hAnsi="Garamond" w:cstheme="majorBidi"/>
          <w:b/>
          <w:bCs/>
          <w:sz w:val="24"/>
          <w:szCs w:val="24"/>
          <w:lang w:val="en-US"/>
        </w:rPr>
        <w:t>ology</w:t>
      </w:r>
    </w:p>
    <w:p w14:paraId="402AED0B" w14:textId="7DFA8A54" w:rsidR="00A26E13" w:rsidRPr="00A26E13" w:rsidRDefault="00A26E13" w:rsidP="00A26E13">
      <w:pPr>
        <w:jc w:val="both"/>
        <w:rPr>
          <w:rFonts w:ascii="Garamond" w:hAnsi="Garamond" w:cstheme="majorBidi"/>
          <w:b/>
          <w:bCs/>
          <w:sz w:val="24"/>
          <w:szCs w:val="24"/>
          <w:lang w:val="en-US"/>
        </w:rPr>
      </w:pPr>
      <w:r w:rsidRPr="00A26E13">
        <w:rPr>
          <w:rFonts w:ascii="Garamond" w:hAnsi="Garamond" w:cstheme="majorBidi"/>
          <w:b/>
          <w:bCs/>
          <w:sz w:val="24"/>
          <w:szCs w:val="24"/>
          <w:lang w:val="en-US"/>
        </w:rPr>
        <w:t>Research design</w:t>
      </w:r>
    </w:p>
    <w:p w14:paraId="5E568FF3" w14:textId="77777777" w:rsidR="00404299" w:rsidRDefault="00404299" w:rsidP="00BF0819">
      <w:pPr>
        <w:ind w:firstLine="720"/>
        <w:jc w:val="both"/>
        <w:rPr>
          <w:rFonts w:ascii="Garamond" w:hAnsi="Garamond" w:cstheme="majorBidi"/>
          <w:sz w:val="24"/>
          <w:szCs w:val="24"/>
          <w:lang w:val="en-US"/>
        </w:rPr>
      </w:pPr>
    </w:p>
    <w:p w14:paraId="49D49922" w14:textId="19474609" w:rsidR="00A26E13" w:rsidRPr="00A26E13" w:rsidRDefault="00A26E13" w:rsidP="00BF0819">
      <w:pPr>
        <w:ind w:firstLine="720"/>
        <w:jc w:val="both"/>
        <w:rPr>
          <w:rFonts w:ascii="Garamond" w:hAnsi="Garamond" w:cstheme="majorBidi"/>
          <w:sz w:val="24"/>
          <w:szCs w:val="24"/>
          <w:lang w:val="en-US"/>
        </w:rPr>
      </w:pPr>
      <w:r w:rsidRPr="00A26E13">
        <w:rPr>
          <w:rFonts w:ascii="Garamond" w:hAnsi="Garamond" w:cstheme="majorBidi"/>
          <w:sz w:val="24"/>
          <w:szCs w:val="24"/>
          <w:lang w:val="en-US"/>
        </w:rPr>
        <w:t xml:space="preserve">The current study explored EFL students’ perceptions of the flipped process-genre writing model. This study employed a quantitative descriptive survey design to explore students’ perceptions following the implementation of a flipped process-genre writing model. Therefore, a 5-point closed-ended Likert Scale questionnaire (see Appendix A) was </w:t>
      </w:r>
      <w:proofErr w:type="spellStart"/>
      <w:r w:rsidRPr="00A26E13">
        <w:rPr>
          <w:rFonts w:ascii="Garamond" w:hAnsi="Garamond" w:cstheme="majorBidi"/>
          <w:sz w:val="24"/>
          <w:szCs w:val="24"/>
          <w:lang w:val="en-US"/>
        </w:rPr>
        <w:t>utilised</w:t>
      </w:r>
      <w:proofErr w:type="spellEnd"/>
      <w:r w:rsidRPr="00A26E13">
        <w:rPr>
          <w:rFonts w:ascii="Garamond" w:hAnsi="Garamond" w:cstheme="majorBidi"/>
          <w:sz w:val="24"/>
          <w:szCs w:val="24"/>
          <w:lang w:val="en-US"/>
        </w:rPr>
        <w:t xml:space="preserve"> to document students’ subjective experiences and perceived challenges after learning through the new instructional model rather than measure students’ writing performance. As the study aimed to explore learners’ perceptions rather than measure causal relationships or compare instructional effectiveness, no control group was included. Since the Likert data is ordinal in nature, the use of non-parametric descriptive statistics is the most appropriate. </w:t>
      </w:r>
    </w:p>
    <w:p w14:paraId="6C4EA8AA" w14:textId="77777777" w:rsidR="00A26E13" w:rsidRPr="00A26E13" w:rsidRDefault="00A26E13" w:rsidP="00A26E13">
      <w:pPr>
        <w:jc w:val="both"/>
        <w:rPr>
          <w:rFonts w:ascii="Garamond" w:hAnsi="Garamond" w:cstheme="majorBidi"/>
          <w:b/>
          <w:bCs/>
          <w:sz w:val="24"/>
          <w:szCs w:val="24"/>
          <w:lang w:val="en-US"/>
        </w:rPr>
      </w:pPr>
      <w:r w:rsidRPr="00A26E13">
        <w:rPr>
          <w:rFonts w:ascii="Garamond" w:hAnsi="Garamond" w:cstheme="majorBidi"/>
          <w:b/>
          <w:bCs/>
          <w:sz w:val="24"/>
          <w:szCs w:val="24"/>
          <w:lang w:val="en-US"/>
        </w:rPr>
        <w:t>Participants and Context of the Study</w:t>
      </w:r>
    </w:p>
    <w:p w14:paraId="20A96CC2" w14:textId="77777777" w:rsidR="00A26E13" w:rsidRPr="00A26E13" w:rsidRDefault="00A26E13" w:rsidP="00BF0819">
      <w:pPr>
        <w:ind w:firstLine="720"/>
        <w:jc w:val="both"/>
        <w:rPr>
          <w:rFonts w:ascii="Garamond" w:hAnsi="Garamond" w:cstheme="majorBidi"/>
          <w:sz w:val="24"/>
          <w:szCs w:val="24"/>
          <w:lang w:val="en-US"/>
        </w:rPr>
      </w:pPr>
      <w:r w:rsidRPr="00A26E13">
        <w:rPr>
          <w:rFonts w:ascii="Garamond" w:hAnsi="Garamond" w:cstheme="majorBidi"/>
          <w:sz w:val="24"/>
          <w:szCs w:val="24"/>
          <w:lang w:val="en-US"/>
        </w:rPr>
        <w:t>A total of 42 Moroccan EFL 12</w:t>
      </w:r>
      <w:r w:rsidRPr="00A26E13">
        <w:rPr>
          <w:rFonts w:ascii="Garamond" w:hAnsi="Garamond" w:cstheme="majorBidi"/>
          <w:sz w:val="24"/>
          <w:szCs w:val="24"/>
          <w:vertAlign w:val="superscript"/>
          <w:lang w:val="en-US"/>
        </w:rPr>
        <w:t>th</w:t>
      </w:r>
      <w:r w:rsidRPr="00A26E13">
        <w:rPr>
          <w:rFonts w:ascii="Garamond" w:hAnsi="Garamond" w:cstheme="majorBidi"/>
          <w:sz w:val="24"/>
          <w:szCs w:val="24"/>
          <w:lang w:val="en-US"/>
        </w:rPr>
        <w:t xml:space="preserve"> grade high school students voluntarily took part in the study. Their age ranged from 17 to 19. The implementation was conducted outside the students’ regular school timetable over four weeks, with one-hour sessions held once per week during the first semester of the 2025-2026 academic year. </w:t>
      </w:r>
    </w:p>
    <w:p w14:paraId="1EBE10A4" w14:textId="77777777" w:rsidR="00A26E13" w:rsidRPr="00A26E13" w:rsidRDefault="00A26E13" w:rsidP="00FC1BEA">
      <w:pPr>
        <w:ind w:firstLine="720"/>
        <w:jc w:val="both"/>
        <w:rPr>
          <w:rFonts w:ascii="Garamond" w:hAnsi="Garamond" w:cstheme="majorBidi"/>
          <w:sz w:val="24"/>
          <w:szCs w:val="24"/>
          <w:lang w:val="en-US"/>
        </w:rPr>
      </w:pPr>
      <w:r w:rsidRPr="00A26E13">
        <w:rPr>
          <w:rFonts w:ascii="Garamond" w:hAnsi="Garamond" w:cstheme="majorBidi"/>
          <w:sz w:val="24"/>
          <w:szCs w:val="24"/>
          <w:lang w:val="en-US"/>
        </w:rPr>
        <w:t xml:space="preserve">In the pre-class phase, explicit input was delivered through </w:t>
      </w:r>
      <w:proofErr w:type="spellStart"/>
      <w:r w:rsidRPr="00A26E13">
        <w:rPr>
          <w:rFonts w:ascii="Garamond" w:hAnsi="Garamond" w:cstheme="majorBidi"/>
          <w:sz w:val="24"/>
          <w:szCs w:val="24"/>
          <w:lang w:val="en-US"/>
        </w:rPr>
        <w:t>Topworksheets</w:t>
      </w:r>
      <w:proofErr w:type="spellEnd"/>
      <w:r w:rsidRPr="00A26E13">
        <w:rPr>
          <w:rFonts w:ascii="Garamond" w:hAnsi="Garamond" w:cstheme="majorBidi"/>
          <w:sz w:val="24"/>
          <w:szCs w:val="24"/>
          <w:lang w:val="en-US"/>
        </w:rPr>
        <w:t xml:space="preserve">, an interactive platform that provides access to video-based lessons and auto-graded exercises. Although the duration of the implementation was relatively short, it was sufficient for students to experience the core components of the flipped process-genre model. </w:t>
      </w:r>
    </w:p>
    <w:p w14:paraId="7C9125F6" w14:textId="77777777" w:rsidR="00A26E13" w:rsidRDefault="00A26E13" w:rsidP="00A26E13">
      <w:pPr>
        <w:jc w:val="both"/>
        <w:rPr>
          <w:rFonts w:ascii="Garamond" w:hAnsi="Garamond" w:cstheme="majorBidi"/>
          <w:sz w:val="24"/>
          <w:szCs w:val="24"/>
          <w:lang w:val="en-US"/>
        </w:rPr>
      </w:pPr>
      <w:r w:rsidRPr="00A26E13">
        <w:rPr>
          <w:rFonts w:ascii="Garamond" w:hAnsi="Garamond" w:cstheme="majorBidi"/>
          <w:sz w:val="24"/>
          <w:szCs w:val="24"/>
          <w:lang w:val="en-US"/>
        </w:rPr>
        <w:t xml:space="preserve">The participants joined the study during free time sessions that took place on Friday afternoons. The fact that there were no formal assessments or institutional requirements made students free of pressure and ensured genuine responses to the questionnaire items. Participation in this study was solely limited to students who had never experienced flipped learning before. </w:t>
      </w:r>
    </w:p>
    <w:p w14:paraId="523DAA24" w14:textId="77777777" w:rsidR="00D56DAC" w:rsidRPr="00A26E13" w:rsidRDefault="00D56DAC" w:rsidP="00A26E13">
      <w:pPr>
        <w:jc w:val="both"/>
        <w:rPr>
          <w:rFonts w:ascii="Garamond" w:hAnsi="Garamond" w:cstheme="majorBidi"/>
          <w:sz w:val="24"/>
          <w:szCs w:val="24"/>
          <w:lang w:val="en-US"/>
        </w:rPr>
      </w:pPr>
    </w:p>
    <w:p w14:paraId="676A4C05" w14:textId="77777777" w:rsidR="00A26E13" w:rsidRPr="00A26E13" w:rsidRDefault="00A26E13" w:rsidP="00A26E13">
      <w:pPr>
        <w:jc w:val="both"/>
        <w:rPr>
          <w:rFonts w:ascii="Garamond" w:hAnsi="Garamond" w:cstheme="majorBidi"/>
          <w:b/>
          <w:bCs/>
          <w:sz w:val="24"/>
          <w:szCs w:val="24"/>
          <w:lang w:val="en-US"/>
        </w:rPr>
      </w:pPr>
      <w:r w:rsidRPr="00A26E13">
        <w:rPr>
          <w:rFonts w:ascii="Garamond" w:hAnsi="Garamond" w:cstheme="majorBidi"/>
          <w:b/>
          <w:bCs/>
          <w:sz w:val="24"/>
          <w:szCs w:val="24"/>
          <w:lang w:val="en-US"/>
        </w:rPr>
        <w:t>Implementation</w:t>
      </w:r>
    </w:p>
    <w:p w14:paraId="1355FB8A" w14:textId="77777777" w:rsidR="00D56DAC" w:rsidRDefault="00D56DAC" w:rsidP="00FC1BEA">
      <w:pPr>
        <w:ind w:firstLine="720"/>
        <w:jc w:val="both"/>
        <w:rPr>
          <w:rFonts w:ascii="Garamond" w:hAnsi="Garamond" w:cstheme="majorBidi"/>
          <w:sz w:val="24"/>
          <w:szCs w:val="24"/>
          <w:lang w:val="en-US"/>
        </w:rPr>
      </w:pPr>
    </w:p>
    <w:p w14:paraId="73F34D2E" w14:textId="139F2E51" w:rsidR="00A26E13" w:rsidRPr="00A26E13" w:rsidRDefault="00A26E13" w:rsidP="00FC1BEA">
      <w:pPr>
        <w:ind w:firstLine="720"/>
        <w:jc w:val="both"/>
        <w:rPr>
          <w:rFonts w:ascii="Garamond" w:hAnsi="Garamond" w:cstheme="majorBidi"/>
          <w:sz w:val="24"/>
          <w:szCs w:val="24"/>
          <w:lang w:val="en-US"/>
        </w:rPr>
      </w:pPr>
      <w:r w:rsidRPr="00A26E13">
        <w:rPr>
          <w:rFonts w:ascii="Garamond" w:hAnsi="Garamond" w:cstheme="majorBidi"/>
          <w:sz w:val="24"/>
          <w:szCs w:val="24"/>
          <w:lang w:val="en-US"/>
        </w:rPr>
        <w:t>The implementation followed a structured flipped process-genre sequence consisting of pre-class input and in-class collaborative writing stages. The instructional design followed a structured flipped process-genre model (see Figure 1</w:t>
      </w:r>
      <w:r w:rsidR="00D56DAC">
        <w:rPr>
          <w:rFonts w:ascii="Garamond" w:hAnsi="Garamond" w:cstheme="majorBidi"/>
          <w:sz w:val="24"/>
          <w:szCs w:val="24"/>
          <w:lang w:val="en-US"/>
        </w:rPr>
        <w:t xml:space="preserve"> </w:t>
      </w:r>
      <w:r w:rsidRPr="00A26E13">
        <w:rPr>
          <w:rFonts w:ascii="Garamond" w:hAnsi="Garamond" w:cstheme="majorBidi"/>
          <w:sz w:val="24"/>
          <w:szCs w:val="24"/>
          <w:lang w:val="en-US"/>
        </w:rPr>
        <w:t>), consisting of a pre-class phase focusing on input and preparation, and an in-class phase emphasizing collaborative writing and higher-order cognitive engagement.</w:t>
      </w:r>
      <w:r w:rsidRPr="00A26E13">
        <w:rPr>
          <w:rFonts w:ascii="Garamond" w:hAnsi="Garamond" w:cstheme="majorBidi"/>
          <w:b/>
          <w:bCs/>
          <w:sz w:val="24"/>
          <w:szCs w:val="24"/>
          <w:lang w:val="en-US"/>
        </w:rPr>
        <w:t xml:space="preserve"> </w:t>
      </w:r>
      <w:r w:rsidRPr="00A26E13">
        <w:rPr>
          <w:rFonts w:ascii="Garamond" w:hAnsi="Garamond" w:cstheme="majorBidi"/>
          <w:sz w:val="24"/>
          <w:szCs w:val="24"/>
          <w:lang w:val="en-US"/>
        </w:rPr>
        <w:t xml:space="preserve">Figure 2 </w:t>
      </w:r>
      <w:r w:rsidR="00FC1BEA">
        <w:rPr>
          <w:rFonts w:ascii="Garamond" w:hAnsi="Garamond" w:cstheme="majorBidi"/>
          <w:sz w:val="24"/>
          <w:szCs w:val="24"/>
          <w:lang w:val="en-US"/>
        </w:rPr>
        <w:t xml:space="preserve">below </w:t>
      </w:r>
      <w:r w:rsidRPr="00A26E13">
        <w:rPr>
          <w:rFonts w:ascii="Garamond" w:hAnsi="Garamond" w:cstheme="majorBidi"/>
          <w:sz w:val="24"/>
          <w:szCs w:val="24"/>
          <w:lang w:val="en-US"/>
        </w:rPr>
        <w:t>further demonstrates the instructional design and the sequence of activities during the implementation.</w:t>
      </w:r>
    </w:p>
    <w:p w14:paraId="03D598D2" w14:textId="77777777" w:rsidR="00FC1BEA" w:rsidRPr="00A26E13" w:rsidRDefault="00FC1BEA" w:rsidP="00FC1BEA">
      <w:pPr>
        <w:ind w:firstLine="720"/>
        <w:jc w:val="both"/>
        <w:rPr>
          <w:rFonts w:ascii="Garamond" w:hAnsi="Garamond" w:cstheme="majorBidi"/>
          <w:sz w:val="24"/>
          <w:szCs w:val="24"/>
          <w:lang w:val="en-US"/>
        </w:rPr>
      </w:pPr>
      <w:r w:rsidRPr="00A26E13">
        <w:rPr>
          <w:rFonts w:ascii="Garamond" w:hAnsi="Garamond" w:cstheme="majorBidi"/>
          <w:sz w:val="24"/>
          <w:szCs w:val="24"/>
          <w:lang w:val="en-US"/>
        </w:rPr>
        <w:t xml:space="preserve">Before starting the implementation, students signed up onto the platform </w:t>
      </w:r>
      <w:proofErr w:type="spellStart"/>
      <w:r w:rsidRPr="00A26E13">
        <w:rPr>
          <w:rFonts w:ascii="Garamond" w:hAnsi="Garamond" w:cstheme="majorBidi"/>
          <w:sz w:val="24"/>
          <w:szCs w:val="24"/>
          <w:lang w:val="en-US"/>
        </w:rPr>
        <w:t>TopWorksheets</w:t>
      </w:r>
      <w:proofErr w:type="spellEnd"/>
      <w:r w:rsidRPr="00A26E13">
        <w:rPr>
          <w:rFonts w:ascii="Garamond" w:hAnsi="Garamond" w:cstheme="majorBidi"/>
          <w:sz w:val="24"/>
          <w:szCs w:val="24"/>
          <w:lang w:val="en-US"/>
        </w:rPr>
        <w:t xml:space="preserve">. Then, they were trained to use it through doing some auto-graded tasks in class to ensure that they can manage the learning materials without difficulty. </w:t>
      </w:r>
    </w:p>
    <w:p w14:paraId="345453BB" w14:textId="77777777" w:rsidR="00FC1BEA" w:rsidRPr="00A26E13" w:rsidRDefault="00FC1BEA" w:rsidP="00FC1BEA">
      <w:pPr>
        <w:jc w:val="both"/>
        <w:rPr>
          <w:rFonts w:ascii="Garamond" w:hAnsi="Garamond" w:cstheme="majorBidi"/>
          <w:sz w:val="24"/>
          <w:szCs w:val="24"/>
          <w:lang w:val="en-US"/>
        </w:rPr>
      </w:pPr>
      <w:r w:rsidRPr="00A26E13">
        <w:rPr>
          <w:rFonts w:ascii="Garamond" w:hAnsi="Garamond" w:cstheme="majorBidi"/>
          <w:sz w:val="24"/>
          <w:szCs w:val="24"/>
          <w:lang w:val="en-US"/>
        </w:rPr>
        <w:lastRenderedPageBreak/>
        <w:t xml:space="preserve">After training, students were introduced to two interactive videos related to descriptive paragraph writing. The first video targeted the adjectives frequently used to describe physical appearance and personality traits of a particular person. The second one showed  a sample descriptive paragraph, its main components, and its structural </w:t>
      </w:r>
      <w:proofErr w:type="spellStart"/>
      <w:r w:rsidRPr="00A26E13">
        <w:rPr>
          <w:rFonts w:ascii="Garamond" w:hAnsi="Garamond" w:cstheme="majorBidi"/>
          <w:sz w:val="24"/>
          <w:szCs w:val="24"/>
          <w:lang w:val="en-US"/>
        </w:rPr>
        <w:t>organisation</w:t>
      </w:r>
      <w:proofErr w:type="spellEnd"/>
      <w:r w:rsidRPr="00A26E13">
        <w:rPr>
          <w:rFonts w:ascii="Garamond" w:hAnsi="Garamond" w:cstheme="majorBidi"/>
          <w:sz w:val="24"/>
          <w:szCs w:val="24"/>
          <w:lang w:val="en-US"/>
        </w:rPr>
        <w:t xml:space="preserve"> such as the topic sentence, the supporting sentences and the concluding sentence.   </w:t>
      </w:r>
    </w:p>
    <w:p w14:paraId="2714D61E" w14:textId="62196396" w:rsidR="00D56DAC" w:rsidRDefault="00FC1BEA" w:rsidP="00D56DAC">
      <w:pPr>
        <w:ind w:firstLine="720"/>
        <w:jc w:val="both"/>
        <w:rPr>
          <w:rFonts w:ascii="Garamond" w:hAnsi="Garamond" w:cstheme="majorBidi"/>
          <w:sz w:val="24"/>
          <w:szCs w:val="24"/>
          <w:lang w:val="en-US"/>
        </w:rPr>
      </w:pPr>
      <w:r w:rsidRPr="00A26E13">
        <w:rPr>
          <w:rFonts w:ascii="Garamond" w:hAnsi="Garamond" w:cstheme="majorBidi"/>
          <w:sz w:val="24"/>
          <w:szCs w:val="24"/>
          <w:lang w:val="en-US"/>
        </w:rPr>
        <w:t xml:space="preserve">During class, students were formatively assessed to check their background knowledge regarding the learned vocabulary and the organization of a descriptive paragraph. After students were divided into three level zones that were represented by red, yellow and green </w:t>
      </w:r>
      <w:proofErr w:type="spellStart"/>
      <w:r w:rsidRPr="00A26E13">
        <w:rPr>
          <w:rFonts w:ascii="Garamond" w:hAnsi="Garamond" w:cstheme="majorBidi"/>
          <w:sz w:val="24"/>
          <w:szCs w:val="24"/>
          <w:lang w:val="en-US"/>
        </w:rPr>
        <w:t>colours</w:t>
      </w:r>
      <w:proofErr w:type="spellEnd"/>
      <w:r w:rsidRPr="00A26E13">
        <w:rPr>
          <w:rFonts w:ascii="Garamond" w:hAnsi="Garamond" w:cstheme="majorBidi"/>
          <w:sz w:val="24"/>
          <w:szCs w:val="24"/>
          <w:lang w:val="en-US"/>
        </w:rPr>
        <w:t xml:space="preserve">.  Students in the red zone were struggling and hence needed more scaffolding and support from either the teacher </w:t>
      </w:r>
      <w:proofErr w:type="gramStart"/>
      <w:r w:rsidRPr="00A26E13">
        <w:rPr>
          <w:rFonts w:ascii="Garamond" w:hAnsi="Garamond" w:cstheme="majorBidi"/>
          <w:sz w:val="24"/>
          <w:szCs w:val="24"/>
          <w:lang w:val="en-US"/>
        </w:rPr>
        <w:t>and</w:t>
      </w:r>
      <w:proofErr w:type="gramEnd"/>
      <w:r w:rsidRPr="00A26E13">
        <w:rPr>
          <w:rFonts w:ascii="Garamond" w:hAnsi="Garamond" w:cstheme="majorBidi"/>
          <w:sz w:val="24"/>
          <w:szCs w:val="24"/>
          <w:lang w:val="en-US"/>
        </w:rPr>
        <w:t xml:space="preserve"> classmates from the green zone (the knowledgeable other). The yellow</w:t>
      </w:r>
      <w:r>
        <w:rPr>
          <w:rFonts w:ascii="Garamond" w:hAnsi="Garamond" w:cstheme="majorBidi"/>
          <w:sz w:val="24"/>
          <w:szCs w:val="24"/>
          <w:lang w:val="en-US"/>
        </w:rPr>
        <w:t xml:space="preserve"> zone </w:t>
      </w:r>
    </w:p>
    <w:p w14:paraId="5DE6840C" w14:textId="77777777" w:rsidR="00D56DAC" w:rsidRDefault="00D56DAC" w:rsidP="00D56DAC">
      <w:pPr>
        <w:ind w:firstLine="720"/>
        <w:jc w:val="both"/>
        <w:rPr>
          <w:rFonts w:ascii="Garamond" w:hAnsi="Garamond" w:cstheme="majorBidi"/>
          <w:b/>
          <w:bCs/>
          <w:noProof/>
          <w:sz w:val="24"/>
          <w:szCs w:val="24"/>
          <w:lang w:val="en-US"/>
        </w:rPr>
      </w:pPr>
    </w:p>
    <w:p w14:paraId="513DA1E3" w14:textId="020C25DA" w:rsidR="00A26E13" w:rsidRDefault="00A26E13" w:rsidP="00A26E13">
      <w:pPr>
        <w:jc w:val="both"/>
        <w:rPr>
          <w:rFonts w:ascii="Garamond" w:hAnsi="Garamond" w:cstheme="majorBidi"/>
          <w:b/>
          <w:bCs/>
          <w:noProof/>
          <w:sz w:val="24"/>
          <w:szCs w:val="24"/>
          <w:lang w:val="en-US"/>
        </w:rPr>
      </w:pPr>
      <w:r w:rsidRPr="00A26E13">
        <w:rPr>
          <w:rFonts w:ascii="Garamond" w:hAnsi="Garamond" w:cstheme="majorBidi"/>
          <w:b/>
          <w:bCs/>
          <w:noProof/>
          <w:sz w:val="24"/>
          <w:szCs w:val="24"/>
          <w:lang w:val="en-US"/>
        </w:rPr>
        <w:t>Figure 2</w:t>
      </w:r>
    </w:p>
    <w:p w14:paraId="02487F05" w14:textId="77777777" w:rsidR="00D56DAC" w:rsidRDefault="00D56DAC" w:rsidP="00A26E13">
      <w:pPr>
        <w:jc w:val="both"/>
        <w:rPr>
          <w:rFonts w:ascii="Garamond" w:hAnsi="Garamond" w:cstheme="majorBidi"/>
          <w:b/>
          <w:bCs/>
          <w:noProof/>
          <w:sz w:val="24"/>
          <w:szCs w:val="24"/>
          <w:lang w:val="en-US"/>
        </w:rPr>
      </w:pPr>
    </w:p>
    <w:p w14:paraId="73DF10AC" w14:textId="7061644F" w:rsidR="00D56DAC" w:rsidRPr="00A26E13" w:rsidRDefault="00D56DAC" w:rsidP="00D56DAC">
      <w:pPr>
        <w:jc w:val="both"/>
        <w:rPr>
          <w:rFonts w:ascii="Garamond" w:hAnsi="Garamond" w:cstheme="majorBidi"/>
          <w:i/>
          <w:iCs/>
          <w:noProof/>
          <w:sz w:val="24"/>
          <w:szCs w:val="24"/>
          <w:lang w:val="en-US"/>
        </w:rPr>
      </w:pPr>
      <w:r>
        <w:rPr>
          <w:rFonts w:ascii="Garamond" w:hAnsi="Garamond" w:cstheme="majorBidi"/>
          <w:i/>
          <w:iCs/>
          <w:noProof/>
          <w:sz w:val="24"/>
          <w:szCs w:val="24"/>
          <w:lang w:val="en-US"/>
        </w:rPr>
        <w:t>O</w:t>
      </w:r>
      <w:r w:rsidRPr="00A26E13">
        <w:rPr>
          <w:rFonts w:ascii="Garamond" w:hAnsi="Garamond" w:cstheme="majorBidi"/>
          <w:i/>
          <w:iCs/>
          <w:noProof/>
          <w:sz w:val="24"/>
          <w:szCs w:val="24"/>
          <w:lang w:val="en-US"/>
        </w:rPr>
        <w:t>perationalization of the Flipped Process-Genre Model with Emphasis on Learners’ Perceptions</w:t>
      </w:r>
    </w:p>
    <w:p w14:paraId="6186F838" w14:textId="77777777" w:rsidR="00532E8E" w:rsidRDefault="00532E8E" w:rsidP="00A26E13">
      <w:pPr>
        <w:jc w:val="both"/>
        <w:rPr>
          <w:rFonts w:ascii="Garamond" w:hAnsi="Garamond" w:cstheme="majorBidi"/>
          <w:b/>
          <w:bCs/>
          <w:noProof/>
          <w:sz w:val="24"/>
          <w:szCs w:val="24"/>
          <w:lang w:val="en-US"/>
        </w:rPr>
      </w:pPr>
    </w:p>
    <w:p w14:paraId="01D234DF" w14:textId="26635713" w:rsidR="00D56DAC" w:rsidRPr="00A26E13" w:rsidRDefault="00D56DAC" w:rsidP="00A26E13">
      <w:pPr>
        <w:jc w:val="both"/>
        <w:rPr>
          <w:rFonts w:ascii="Garamond" w:hAnsi="Garamond" w:cstheme="majorBidi"/>
          <w:b/>
          <w:bCs/>
          <w:noProof/>
          <w:sz w:val="24"/>
          <w:szCs w:val="24"/>
          <w:lang w:val="en-US"/>
        </w:rPr>
      </w:pPr>
      <w:r w:rsidRPr="00A26E13">
        <w:rPr>
          <w:rFonts w:ascii="Garamond" w:hAnsi="Garamond" w:cstheme="majorBidi"/>
          <w:noProof/>
          <w:sz w:val="24"/>
          <w:szCs w:val="24"/>
        </w:rPr>
        <w:drawing>
          <wp:anchor distT="0" distB="0" distL="114300" distR="114300" simplePos="0" relativeHeight="251667456" behindDoc="1" locked="1" layoutInCell="1" allowOverlap="1" wp14:anchorId="4C104A4B" wp14:editId="3B501390">
            <wp:simplePos x="0" y="0"/>
            <wp:positionH relativeFrom="column">
              <wp:posOffset>76200</wp:posOffset>
            </wp:positionH>
            <wp:positionV relativeFrom="paragraph">
              <wp:posOffset>-23495</wp:posOffset>
            </wp:positionV>
            <wp:extent cx="5549265" cy="4348480"/>
            <wp:effectExtent l="0" t="0" r="0" b="0"/>
            <wp:wrapTopAndBottom/>
            <wp:docPr id="33174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44058" name=""/>
                    <pic:cNvPicPr/>
                  </pic:nvPicPr>
                  <pic:blipFill>
                    <a:blip r:embed="rId8"/>
                    <a:stretch>
                      <a:fillRect/>
                    </a:stretch>
                  </pic:blipFill>
                  <pic:spPr>
                    <a:xfrm>
                      <a:off x="0" y="0"/>
                      <a:ext cx="5549265" cy="4348480"/>
                    </a:xfrm>
                    <a:prstGeom prst="rect">
                      <a:avLst/>
                    </a:prstGeom>
                  </pic:spPr>
                </pic:pic>
              </a:graphicData>
            </a:graphic>
            <wp14:sizeRelH relativeFrom="margin">
              <wp14:pctWidth>0</wp14:pctWidth>
            </wp14:sizeRelH>
            <wp14:sizeRelV relativeFrom="margin">
              <wp14:pctHeight>0</wp14:pctHeight>
            </wp14:sizeRelV>
          </wp:anchor>
        </w:drawing>
      </w:r>
    </w:p>
    <w:p w14:paraId="44785589" w14:textId="41CD08ED" w:rsidR="00A26E13" w:rsidRPr="00E362B8" w:rsidRDefault="00A26E13" w:rsidP="00D56DAC">
      <w:pPr>
        <w:jc w:val="both"/>
        <w:rPr>
          <w:rFonts w:ascii="Garamond" w:hAnsi="Garamond" w:cstheme="majorBidi"/>
          <w:noProof/>
          <w:sz w:val="24"/>
          <w:szCs w:val="24"/>
          <w:lang w:val="en-US"/>
        </w:rPr>
      </w:pPr>
    </w:p>
    <w:p w14:paraId="030E51DB" w14:textId="77777777" w:rsidR="00D56DAC" w:rsidRDefault="00D56DAC" w:rsidP="00D56DAC">
      <w:pPr>
        <w:jc w:val="both"/>
        <w:rPr>
          <w:rFonts w:ascii="Garamond" w:hAnsi="Garamond" w:cstheme="majorBidi"/>
          <w:sz w:val="24"/>
          <w:szCs w:val="24"/>
          <w:lang w:val="en-US"/>
        </w:rPr>
      </w:pPr>
      <w:r w:rsidRPr="00A26E13">
        <w:rPr>
          <w:rFonts w:ascii="Garamond" w:hAnsi="Garamond" w:cstheme="majorBidi"/>
          <w:sz w:val="24"/>
          <w:szCs w:val="24"/>
          <w:lang w:val="en-US"/>
        </w:rPr>
        <w:t xml:space="preserve">zone also received help from the teacher if students from the red and green zones were paired up to work together and collaborate in doing the writing tasks such as brainstorming, drafting, and revising. Sometimes students were given choice to either work independently or collaboratively based on the level of difficulty of the task and learning need of each student. The teacher’s main role was to provide support,  feedback, and guidance. The structure of the lesson and the tasks </w:t>
      </w:r>
      <w:r w:rsidRPr="00A26E13">
        <w:rPr>
          <w:rFonts w:ascii="Garamond" w:hAnsi="Garamond" w:cstheme="majorBidi"/>
          <w:sz w:val="24"/>
          <w:szCs w:val="24"/>
          <w:lang w:val="en-US"/>
        </w:rPr>
        <w:lastRenderedPageBreak/>
        <w:t xml:space="preserve">were created in accordance with the flipped process-genre framework proposed by </w:t>
      </w:r>
      <w:proofErr w:type="spellStart"/>
      <w:r w:rsidRPr="00A26E13">
        <w:rPr>
          <w:rFonts w:ascii="Garamond" w:hAnsi="Garamond" w:cstheme="majorBidi"/>
          <w:sz w:val="24"/>
          <w:szCs w:val="24"/>
          <w:lang w:val="en-US"/>
        </w:rPr>
        <w:t>Eladraoui</w:t>
      </w:r>
      <w:proofErr w:type="spellEnd"/>
      <w:r w:rsidRPr="00A26E13">
        <w:rPr>
          <w:rFonts w:ascii="Garamond" w:hAnsi="Garamond" w:cstheme="majorBidi"/>
          <w:sz w:val="24"/>
          <w:szCs w:val="24"/>
          <w:lang w:val="en-US"/>
        </w:rPr>
        <w:t xml:space="preserve"> and </w:t>
      </w:r>
      <w:proofErr w:type="spellStart"/>
      <w:r w:rsidRPr="00A26E13">
        <w:rPr>
          <w:rFonts w:ascii="Garamond" w:hAnsi="Garamond" w:cstheme="majorBidi"/>
          <w:sz w:val="24"/>
          <w:szCs w:val="24"/>
          <w:lang w:val="en-US"/>
        </w:rPr>
        <w:t>Sakale</w:t>
      </w:r>
      <w:proofErr w:type="spellEnd"/>
      <w:r w:rsidRPr="00A26E13">
        <w:rPr>
          <w:rFonts w:ascii="Garamond" w:hAnsi="Garamond" w:cstheme="majorBidi"/>
          <w:sz w:val="24"/>
          <w:szCs w:val="24"/>
          <w:lang w:val="en-US"/>
        </w:rPr>
        <w:t xml:space="preserve"> (2025).</w:t>
      </w:r>
    </w:p>
    <w:p w14:paraId="2359403F" w14:textId="77777777" w:rsidR="00404299" w:rsidRPr="00A26E13" w:rsidRDefault="00404299" w:rsidP="00FC1BEA">
      <w:pPr>
        <w:jc w:val="both"/>
        <w:rPr>
          <w:rFonts w:ascii="Garamond" w:hAnsi="Garamond" w:cstheme="majorBidi"/>
          <w:sz w:val="24"/>
          <w:szCs w:val="24"/>
          <w:lang w:val="en-US"/>
        </w:rPr>
      </w:pPr>
    </w:p>
    <w:p w14:paraId="3A1A844A" w14:textId="77777777" w:rsidR="00A26E13" w:rsidRDefault="00A26E13" w:rsidP="00A26E13">
      <w:pPr>
        <w:jc w:val="both"/>
        <w:rPr>
          <w:rFonts w:ascii="Garamond" w:hAnsi="Garamond" w:cstheme="majorBidi"/>
          <w:b/>
          <w:bCs/>
          <w:sz w:val="24"/>
          <w:szCs w:val="24"/>
          <w:lang w:val="en-US"/>
        </w:rPr>
      </w:pPr>
      <w:r w:rsidRPr="00A26E13">
        <w:rPr>
          <w:rFonts w:ascii="Garamond" w:hAnsi="Garamond" w:cstheme="majorBidi"/>
          <w:b/>
          <w:bCs/>
          <w:sz w:val="24"/>
          <w:szCs w:val="24"/>
          <w:lang w:val="en-US"/>
        </w:rPr>
        <w:t>Data Collection Procedure</w:t>
      </w:r>
    </w:p>
    <w:p w14:paraId="259F5E1C" w14:textId="77777777" w:rsidR="00404299" w:rsidRPr="00A26E13" w:rsidRDefault="00404299" w:rsidP="00A26E13">
      <w:pPr>
        <w:jc w:val="both"/>
        <w:rPr>
          <w:rFonts w:ascii="Garamond" w:hAnsi="Garamond" w:cstheme="majorBidi"/>
          <w:b/>
          <w:bCs/>
          <w:sz w:val="24"/>
          <w:szCs w:val="24"/>
          <w:lang w:val="en-US"/>
        </w:rPr>
      </w:pPr>
    </w:p>
    <w:p w14:paraId="2651F0DD" w14:textId="02994A39" w:rsidR="00A26E13" w:rsidRDefault="00A26E13" w:rsidP="006200DD">
      <w:pPr>
        <w:ind w:firstLine="720"/>
        <w:jc w:val="both"/>
        <w:rPr>
          <w:rFonts w:ascii="Garamond" w:hAnsi="Garamond" w:cstheme="majorBidi"/>
          <w:sz w:val="24"/>
          <w:szCs w:val="24"/>
          <w:lang w:val="en-US"/>
        </w:rPr>
      </w:pPr>
      <w:r w:rsidRPr="00A26E13">
        <w:rPr>
          <w:rFonts w:ascii="Garamond" w:hAnsi="Garamond" w:cstheme="majorBidi"/>
          <w:sz w:val="24"/>
          <w:szCs w:val="24"/>
          <w:lang w:val="en-US"/>
        </w:rPr>
        <w:t xml:space="preserve">Quantitative data was collected through a five-point closed-ended Likert Scale questionnaire to investigate students’ perceptions and the challenges they might have experienced in the flipped writing classroom. The response categories ranged from strongly disagree (1) to strongly agree (5). The survey questionnaire included four constructs: learner autonomy and pre-class preparation (6 items), student engagement (5 items), perceived effectiveness (5 items), and perceived challenges (5 items). These constructs were grounded in the conceptual framework proposed by </w:t>
      </w:r>
      <w:proofErr w:type="spellStart"/>
      <w:r w:rsidRPr="00A26E13">
        <w:rPr>
          <w:rFonts w:ascii="Garamond" w:hAnsi="Garamond" w:cstheme="majorBidi"/>
          <w:sz w:val="24"/>
          <w:szCs w:val="24"/>
          <w:lang w:val="en-US"/>
        </w:rPr>
        <w:t>Eladraoui</w:t>
      </w:r>
      <w:proofErr w:type="spellEnd"/>
      <w:r w:rsidRPr="00A26E13">
        <w:rPr>
          <w:rFonts w:ascii="Garamond" w:hAnsi="Garamond" w:cstheme="majorBidi"/>
          <w:sz w:val="24"/>
          <w:szCs w:val="24"/>
          <w:lang w:val="en-US"/>
        </w:rPr>
        <w:t xml:space="preserve"> and </w:t>
      </w:r>
      <w:proofErr w:type="spellStart"/>
      <w:r w:rsidRPr="00A26E13">
        <w:rPr>
          <w:rFonts w:ascii="Garamond" w:hAnsi="Garamond" w:cstheme="majorBidi"/>
          <w:sz w:val="24"/>
          <w:szCs w:val="24"/>
          <w:lang w:val="en-US"/>
        </w:rPr>
        <w:t>Sakale</w:t>
      </w:r>
      <w:proofErr w:type="spellEnd"/>
      <w:r w:rsidRPr="00A26E13">
        <w:rPr>
          <w:rFonts w:ascii="Garamond" w:hAnsi="Garamond" w:cstheme="majorBidi"/>
          <w:sz w:val="24"/>
          <w:szCs w:val="24"/>
          <w:lang w:val="en-US"/>
        </w:rPr>
        <w:t xml:space="preserve"> (2025). </w:t>
      </w:r>
    </w:p>
    <w:p w14:paraId="46DEF033" w14:textId="77777777" w:rsidR="00404299" w:rsidRPr="00A26E13" w:rsidRDefault="00404299" w:rsidP="006200DD">
      <w:pPr>
        <w:ind w:firstLine="720"/>
        <w:jc w:val="both"/>
        <w:rPr>
          <w:rFonts w:ascii="Garamond" w:hAnsi="Garamond" w:cstheme="majorBidi"/>
          <w:sz w:val="24"/>
          <w:szCs w:val="24"/>
          <w:lang w:val="en-US"/>
        </w:rPr>
      </w:pPr>
    </w:p>
    <w:p w14:paraId="309209EE" w14:textId="77777777" w:rsidR="00A26E13" w:rsidRDefault="00A26E13" w:rsidP="00A26E13">
      <w:pPr>
        <w:jc w:val="both"/>
        <w:rPr>
          <w:rFonts w:ascii="Garamond" w:hAnsi="Garamond" w:cstheme="majorBidi"/>
          <w:b/>
          <w:bCs/>
          <w:sz w:val="24"/>
          <w:szCs w:val="24"/>
          <w:lang w:val="en-US"/>
        </w:rPr>
      </w:pPr>
      <w:r w:rsidRPr="00A26E13">
        <w:rPr>
          <w:rFonts w:ascii="Garamond" w:hAnsi="Garamond" w:cstheme="majorBidi"/>
          <w:b/>
          <w:bCs/>
          <w:sz w:val="24"/>
          <w:szCs w:val="24"/>
          <w:lang w:val="en-US"/>
        </w:rPr>
        <w:t>Validity and Reliability</w:t>
      </w:r>
    </w:p>
    <w:p w14:paraId="4A75070F" w14:textId="77777777" w:rsidR="00404299" w:rsidRPr="00A26E13" w:rsidRDefault="00404299" w:rsidP="00A26E13">
      <w:pPr>
        <w:jc w:val="both"/>
        <w:rPr>
          <w:rFonts w:ascii="Garamond" w:hAnsi="Garamond" w:cstheme="majorBidi"/>
          <w:b/>
          <w:bCs/>
          <w:sz w:val="24"/>
          <w:szCs w:val="24"/>
          <w:lang w:val="en-US"/>
        </w:rPr>
      </w:pPr>
    </w:p>
    <w:p w14:paraId="6D93B96A" w14:textId="77777777" w:rsidR="00A26E13" w:rsidRDefault="00A26E13" w:rsidP="006200DD">
      <w:pPr>
        <w:ind w:firstLine="720"/>
        <w:jc w:val="both"/>
        <w:rPr>
          <w:rFonts w:ascii="Garamond" w:hAnsi="Garamond" w:cstheme="majorBidi"/>
          <w:sz w:val="24"/>
          <w:szCs w:val="24"/>
          <w:lang w:val="en-US"/>
        </w:rPr>
      </w:pPr>
      <w:r w:rsidRPr="00A26E13">
        <w:rPr>
          <w:rFonts w:ascii="Garamond" w:hAnsi="Garamond" w:cstheme="majorBidi"/>
          <w:sz w:val="24"/>
          <w:szCs w:val="24"/>
          <w:lang w:val="en-US"/>
        </w:rPr>
        <w:t>The questionnaire items were validated by two experts specialized in applied linguistics. The items were checked for clarity, comprehensibility and relevance to the study objectives. Some items were reworded  for clarity and simplicity considering EFL students’ level of English. As for internal consistency reliability, Cronbach’s alpha coefficients were calculated for each construct (see Table 1)</w:t>
      </w:r>
    </w:p>
    <w:p w14:paraId="78FFE30E" w14:textId="77777777" w:rsidR="00132499" w:rsidRDefault="00132499" w:rsidP="006200DD">
      <w:pPr>
        <w:ind w:firstLine="720"/>
        <w:jc w:val="both"/>
        <w:rPr>
          <w:rFonts w:ascii="Garamond" w:hAnsi="Garamond" w:cstheme="majorBidi"/>
          <w:sz w:val="24"/>
          <w:szCs w:val="24"/>
          <w:lang w:val="en-US"/>
        </w:rPr>
      </w:pPr>
    </w:p>
    <w:p w14:paraId="5F3C4319" w14:textId="25EBDA08" w:rsidR="00532E8E" w:rsidRPr="00532E8E" w:rsidRDefault="00A26E13" w:rsidP="00532E8E">
      <w:pPr>
        <w:spacing w:line="480" w:lineRule="auto"/>
        <w:contextualSpacing/>
        <w:jc w:val="both"/>
        <w:rPr>
          <w:rFonts w:ascii="Garamond" w:hAnsi="Garamond" w:cstheme="majorBidi"/>
          <w:b/>
          <w:bCs/>
          <w:sz w:val="24"/>
          <w:szCs w:val="24"/>
          <w:lang w:val="en-US"/>
        </w:rPr>
      </w:pPr>
      <w:r w:rsidRPr="00A26E13">
        <w:rPr>
          <w:rFonts w:ascii="Garamond" w:hAnsi="Garamond" w:cstheme="majorBidi"/>
          <w:b/>
          <w:bCs/>
          <w:sz w:val="24"/>
          <w:szCs w:val="24"/>
          <w:lang w:val="en-US"/>
        </w:rPr>
        <w:t>Table 1</w:t>
      </w:r>
    </w:p>
    <w:p w14:paraId="599EC2A9" w14:textId="3AF4DFD8" w:rsidR="00A26E13" w:rsidRPr="00A26E13" w:rsidRDefault="00A26E13" w:rsidP="00532E8E">
      <w:pPr>
        <w:spacing w:line="480" w:lineRule="auto"/>
        <w:contextualSpacing/>
        <w:jc w:val="both"/>
        <w:rPr>
          <w:rFonts w:ascii="Garamond" w:hAnsi="Garamond" w:cstheme="majorBidi"/>
          <w:i/>
          <w:iCs/>
          <w:sz w:val="24"/>
          <w:szCs w:val="24"/>
          <w:lang w:val="en-US"/>
        </w:rPr>
      </w:pPr>
      <w:r w:rsidRPr="00A26E13">
        <w:rPr>
          <w:rFonts w:ascii="Garamond" w:hAnsi="Garamond" w:cstheme="majorBidi"/>
          <w:i/>
          <w:iCs/>
          <w:sz w:val="24"/>
          <w:szCs w:val="24"/>
          <w:lang w:val="en-US"/>
        </w:rPr>
        <w:t>Reliability Statistics for the Four Constructs</w:t>
      </w:r>
    </w:p>
    <w:tbl>
      <w:tblPr>
        <w:tblStyle w:val="TableGrid"/>
        <w:tblW w:w="0" w:type="auto"/>
        <w:jc w:val="center"/>
        <w:tblLook w:val="04A0" w:firstRow="1" w:lastRow="0" w:firstColumn="1" w:lastColumn="0" w:noHBand="0" w:noVBand="1"/>
      </w:tblPr>
      <w:tblGrid>
        <w:gridCol w:w="4405"/>
        <w:gridCol w:w="1348"/>
        <w:gridCol w:w="2877"/>
      </w:tblGrid>
      <w:tr w:rsidR="00A26E13" w:rsidRPr="00A26E13" w14:paraId="03E3CEC3" w14:textId="77777777" w:rsidTr="009E1D82">
        <w:trPr>
          <w:jc w:val="center"/>
        </w:trPr>
        <w:tc>
          <w:tcPr>
            <w:tcW w:w="4405" w:type="dxa"/>
            <w:tcBorders>
              <w:bottom w:val="nil"/>
            </w:tcBorders>
          </w:tcPr>
          <w:p w14:paraId="3A9EA6DC"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Construct</w:t>
            </w:r>
          </w:p>
        </w:tc>
        <w:tc>
          <w:tcPr>
            <w:tcW w:w="1348" w:type="dxa"/>
            <w:tcBorders>
              <w:bottom w:val="nil"/>
            </w:tcBorders>
          </w:tcPr>
          <w:p w14:paraId="73741B1D" w14:textId="77777777" w:rsidR="00A26E13" w:rsidRPr="00132499" w:rsidRDefault="00A26E13" w:rsidP="0039439D">
            <w:pPr>
              <w:jc w:val="both"/>
              <w:rPr>
                <w:rFonts w:ascii="Garamond" w:hAnsi="Garamond" w:cstheme="majorBidi"/>
                <w:sz w:val="24"/>
                <w:szCs w:val="24"/>
              </w:rPr>
            </w:pPr>
            <w:proofErr w:type="spellStart"/>
            <w:r w:rsidRPr="00132499">
              <w:rPr>
                <w:rFonts w:ascii="Garamond" w:hAnsi="Garamond" w:cstheme="majorBidi"/>
                <w:sz w:val="24"/>
                <w:szCs w:val="24"/>
              </w:rPr>
              <w:t>No.of</w:t>
            </w:r>
            <w:proofErr w:type="spellEnd"/>
            <w:r w:rsidRPr="00132499">
              <w:rPr>
                <w:rFonts w:ascii="Garamond" w:hAnsi="Garamond" w:cstheme="majorBidi"/>
                <w:sz w:val="24"/>
                <w:szCs w:val="24"/>
              </w:rPr>
              <w:t xml:space="preserve"> Items</w:t>
            </w:r>
          </w:p>
        </w:tc>
        <w:tc>
          <w:tcPr>
            <w:tcW w:w="2877" w:type="dxa"/>
            <w:tcBorders>
              <w:bottom w:val="nil"/>
            </w:tcBorders>
          </w:tcPr>
          <w:p w14:paraId="48411588"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Cronbach’s α</w:t>
            </w:r>
          </w:p>
        </w:tc>
      </w:tr>
      <w:tr w:rsidR="00A26E13" w:rsidRPr="00A26E13" w14:paraId="614108B6" w14:textId="77777777" w:rsidTr="009E1D82">
        <w:trPr>
          <w:jc w:val="center"/>
        </w:trPr>
        <w:tc>
          <w:tcPr>
            <w:tcW w:w="4405" w:type="dxa"/>
            <w:tcBorders>
              <w:top w:val="nil"/>
              <w:left w:val="nil"/>
              <w:bottom w:val="nil"/>
              <w:right w:val="nil"/>
            </w:tcBorders>
          </w:tcPr>
          <w:p w14:paraId="557FC5D6"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Autonomy and pre-class preparation</w:t>
            </w:r>
          </w:p>
        </w:tc>
        <w:tc>
          <w:tcPr>
            <w:tcW w:w="1348" w:type="dxa"/>
            <w:tcBorders>
              <w:top w:val="nil"/>
              <w:left w:val="nil"/>
              <w:bottom w:val="nil"/>
              <w:right w:val="nil"/>
            </w:tcBorders>
          </w:tcPr>
          <w:p w14:paraId="21D58905"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6</w:t>
            </w:r>
          </w:p>
        </w:tc>
        <w:tc>
          <w:tcPr>
            <w:tcW w:w="2877" w:type="dxa"/>
            <w:tcBorders>
              <w:top w:val="nil"/>
              <w:left w:val="nil"/>
              <w:bottom w:val="nil"/>
              <w:right w:val="nil"/>
            </w:tcBorders>
          </w:tcPr>
          <w:p w14:paraId="17F65C56"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.90</w:t>
            </w:r>
          </w:p>
        </w:tc>
      </w:tr>
      <w:tr w:rsidR="00A26E13" w:rsidRPr="00A26E13" w14:paraId="33C2DC70" w14:textId="77777777" w:rsidTr="009E1D82">
        <w:trPr>
          <w:jc w:val="center"/>
        </w:trPr>
        <w:tc>
          <w:tcPr>
            <w:tcW w:w="4405" w:type="dxa"/>
            <w:tcBorders>
              <w:top w:val="nil"/>
              <w:left w:val="nil"/>
              <w:bottom w:val="nil"/>
              <w:right w:val="nil"/>
            </w:tcBorders>
          </w:tcPr>
          <w:p w14:paraId="16F8142C"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Student engagement</w:t>
            </w:r>
          </w:p>
        </w:tc>
        <w:tc>
          <w:tcPr>
            <w:tcW w:w="1348" w:type="dxa"/>
            <w:tcBorders>
              <w:top w:val="nil"/>
              <w:left w:val="nil"/>
              <w:bottom w:val="nil"/>
              <w:right w:val="nil"/>
            </w:tcBorders>
          </w:tcPr>
          <w:p w14:paraId="462A9E98"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5</w:t>
            </w:r>
          </w:p>
        </w:tc>
        <w:tc>
          <w:tcPr>
            <w:tcW w:w="2877" w:type="dxa"/>
            <w:tcBorders>
              <w:top w:val="nil"/>
              <w:left w:val="nil"/>
              <w:bottom w:val="nil"/>
              <w:right w:val="nil"/>
            </w:tcBorders>
          </w:tcPr>
          <w:p w14:paraId="6C13196A"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.87</w:t>
            </w:r>
          </w:p>
        </w:tc>
      </w:tr>
      <w:tr w:rsidR="00A26E13" w:rsidRPr="00A26E13" w14:paraId="4C84DA3F" w14:textId="77777777" w:rsidTr="009E1D82">
        <w:trPr>
          <w:jc w:val="center"/>
        </w:trPr>
        <w:tc>
          <w:tcPr>
            <w:tcW w:w="4405" w:type="dxa"/>
            <w:tcBorders>
              <w:top w:val="nil"/>
              <w:left w:val="nil"/>
              <w:bottom w:val="nil"/>
              <w:right w:val="nil"/>
            </w:tcBorders>
          </w:tcPr>
          <w:p w14:paraId="558F81F0"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Perceived effectiveness</w:t>
            </w:r>
          </w:p>
        </w:tc>
        <w:tc>
          <w:tcPr>
            <w:tcW w:w="1348" w:type="dxa"/>
            <w:tcBorders>
              <w:top w:val="nil"/>
              <w:left w:val="nil"/>
              <w:bottom w:val="nil"/>
              <w:right w:val="nil"/>
            </w:tcBorders>
          </w:tcPr>
          <w:p w14:paraId="7D78B870"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5</w:t>
            </w:r>
          </w:p>
        </w:tc>
        <w:tc>
          <w:tcPr>
            <w:tcW w:w="2877" w:type="dxa"/>
            <w:tcBorders>
              <w:top w:val="nil"/>
              <w:left w:val="nil"/>
              <w:bottom w:val="nil"/>
              <w:right w:val="nil"/>
            </w:tcBorders>
          </w:tcPr>
          <w:p w14:paraId="1B48A23E"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.88</w:t>
            </w:r>
          </w:p>
        </w:tc>
      </w:tr>
      <w:tr w:rsidR="00A26E13" w:rsidRPr="00A26E13" w14:paraId="5289E3C4" w14:textId="77777777" w:rsidTr="009E1D82">
        <w:trPr>
          <w:jc w:val="center"/>
        </w:trPr>
        <w:tc>
          <w:tcPr>
            <w:tcW w:w="4405" w:type="dxa"/>
            <w:tcBorders>
              <w:top w:val="nil"/>
              <w:left w:val="nil"/>
              <w:bottom w:val="single" w:sz="4" w:space="0" w:color="auto"/>
              <w:right w:val="nil"/>
            </w:tcBorders>
          </w:tcPr>
          <w:p w14:paraId="1FB585CB"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Perceived challenges</w:t>
            </w:r>
          </w:p>
        </w:tc>
        <w:tc>
          <w:tcPr>
            <w:tcW w:w="1348" w:type="dxa"/>
            <w:tcBorders>
              <w:top w:val="nil"/>
              <w:left w:val="nil"/>
              <w:bottom w:val="single" w:sz="4" w:space="0" w:color="auto"/>
              <w:right w:val="nil"/>
            </w:tcBorders>
          </w:tcPr>
          <w:p w14:paraId="11DA8D99"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5</w:t>
            </w:r>
          </w:p>
        </w:tc>
        <w:tc>
          <w:tcPr>
            <w:tcW w:w="2877" w:type="dxa"/>
            <w:tcBorders>
              <w:top w:val="nil"/>
              <w:left w:val="nil"/>
              <w:bottom w:val="single" w:sz="4" w:space="0" w:color="auto"/>
              <w:right w:val="nil"/>
            </w:tcBorders>
          </w:tcPr>
          <w:p w14:paraId="0876D9B0" w14:textId="77777777" w:rsidR="00A26E13" w:rsidRPr="00132499" w:rsidRDefault="00A26E13" w:rsidP="0039439D">
            <w:pPr>
              <w:jc w:val="both"/>
              <w:rPr>
                <w:rFonts w:ascii="Garamond" w:hAnsi="Garamond" w:cstheme="majorBidi"/>
                <w:sz w:val="24"/>
                <w:szCs w:val="24"/>
              </w:rPr>
            </w:pPr>
            <w:r w:rsidRPr="00132499">
              <w:rPr>
                <w:rFonts w:ascii="Garamond" w:hAnsi="Garamond" w:cstheme="majorBidi"/>
                <w:sz w:val="24"/>
                <w:szCs w:val="24"/>
              </w:rPr>
              <w:t>.91</w:t>
            </w:r>
          </w:p>
        </w:tc>
      </w:tr>
    </w:tbl>
    <w:p w14:paraId="0EF3C434" w14:textId="77777777" w:rsidR="00A26E13" w:rsidRPr="006E789C" w:rsidRDefault="00A26E13" w:rsidP="00A26E13">
      <w:pPr>
        <w:jc w:val="both"/>
        <w:rPr>
          <w:rFonts w:ascii="Garamond" w:hAnsi="Garamond" w:cstheme="majorBidi"/>
          <w:sz w:val="20"/>
          <w:szCs w:val="20"/>
          <w:lang w:val="en-US"/>
        </w:rPr>
      </w:pPr>
      <w:r w:rsidRPr="006E789C">
        <w:rPr>
          <w:rFonts w:ascii="Garamond" w:hAnsi="Garamond" w:cstheme="majorBidi"/>
          <w:i/>
          <w:iCs/>
          <w:sz w:val="20"/>
          <w:szCs w:val="20"/>
          <w:lang w:val="en-US"/>
        </w:rPr>
        <w:t>Note.</w:t>
      </w:r>
      <w:r w:rsidRPr="006E789C">
        <w:rPr>
          <w:rFonts w:ascii="Garamond" w:hAnsi="Garamond" w:cstheme="majorBidi"/>
          <w:sz w:val="20"/>
          <w:szCs w:val="20"/>
          <w:lang w:val="en-US"/>
        </w:rPr>
        <w:t xml:space="preserve"> </w:t>
      </w:r>
      <w:r w:rsidRPr="006E789C">
        <w:rPr>
          <w:rFonts w:ascii="Garamond" w:hAnsi="Garamond" w:cstheme="majorBidi"/>
          <w:sz w:val="20"/>
          <w:szCs w:val="20"/>
        </w:rPr>
        <w:t>α</w:t>
      </w:r>
      <w:r w:rsidRPr="006E789C">
        <w:rPr>
          <w:rFonts w:ascii="Garamond" w:hAnsi="Garamond" w:cstheme="majorBidi"/>
          <w:sz w:val="20"/>
          <w:szCs w:val="20"/>
          <w:lang w:val="en-US"/>
        </w:rPr>
        <w:t xml:space="preserve"> = Cronbach’s alpha. All constructs showed high internal </w:t>
      </w:r>
      <w:proofErr w:type="gramStart"/>
      <w:r w:rsidRPr="006E789C">
        <w:rPr>
          <w:rFonts w:ascii="Garamond" w:hAnsi="Garamond" w:cstheme="majorBidi"/>
          <w:sz w:val="20"/>
          <w:szCs w:val="20"/>
          <w:lang w:val="en-US"/>
        </w:rPr>
        <w:t>consistency</w:t>
      </w:r>
      <w:proofErr w:type="gramEnd"/>
      <w:r w:rsidRPr="006E789C">
        <w:rPr>
          <w:rFonts w:ascii="Garamond" w:hAnsi="Garamond" w:cstheme="majorBidi"/>
          <w:sz w:val="20"/>
          <w:szCs w:val="20"/>
          <w:lang w:val="en-US"/>
        </w:rPr>
        <w:t xml:space="preserve"> reliability.</w:t>
      </w:r>
    </w:p>
    <w:p w14:paraId="565169A2" w14:textId="77777777" w:rsidR="00532E8E" w:rsidRDefault="00532E8E" w:rsidP="006200DD">
      <w:pPr>
        <w:ind w:firstLine="720"/>
        <w:jc w:val="both"/>
        <w:rPr>
          <w:rFonts w:ascii="Garamond" w:hAnsi="Garamond" w:cstheme="majorBidi"/>
          <w:sz w:val="24"/>
          <w:szCs w:val="24"/>
          <w:lang w:val="en-US"/>
        </w:rPr>
      </w:pPr>
    </w:p>
    <w:p w14:paraId="38BAA4E1" w14:textId="5B6F425A" w:rsidR="00A26E13" w:rsidRDefault="00A26E13" w:rsidP="006200DD">
      <w:pPr>
        <w:ind w:firstLine="720"/>
        <w:jc w:val="both"/>
        <w:rPr>
          <w:rFonts w:ascii="Garamond" w:hAnsi="Garamond" w:cstheme="majorBidi"/>
          <w:sz w:val="24"/>
          <w:szCs w:val="24"/>
          <w:lang w:val="en-US"/>
        </w:rPr>
      </w:pPr>
      <w:r w:rsidRPr="00A26E13">
        <w:rPr>
          <w:rFonts w:ascii="Garamond" w:hAnsi="Garamond" w:cstheme="majorBidi"/>
          <w:sz w:val="24"/>
          <w:szCs w:val="24"/>
          <w:lang w:val="en-US"/>
        </w:rPr>
        <w:t>As can be seen, the internal reliability for all constructs exceeded the threshold of .87, suggesting good to excellent internal consistency among the items within each construct. This indicates that the items within each construct are closely interrelated and reliably measure the construct they belong in.</w:t>
      </w:r>
    </w:p>
    <w:p w14:paraId="6B542919" w14:textId="6AD83746" w:rsidR="00A26E13" w:rsidRDefault="00A26E13" w:rsidP="00395018">
      <w:pPr>
        <w:jc w:val="center"/>
        <w:rPr>
          <w:rFonts w:ascii="Garamond" w:hAnsi="Garamond" w:cstheme="majorBidi"/>
          <w:b/>
          <w:bCs/>
          <w:sz w:val="24"/>
          <w:szCs w:val="24"/>
          <w:lang w:val="en-US"/>
        </w:rPr>
      </w:pPr>
      <w:r w:rsidRPr="00A26E13">
        <w:rPr>
          <w:rFonts w:ascii="Garamond" w:hAnsi="Garamond" w:cstheme="majorBidi"/>
          <w:b/>
          <w:bCs/>
          <w:sz w:val="24"/>
          <w:szCs w:val="24"/>
          <w:lang w:val="en-US"/>
        </w:rPr>
        <w:t>Data Analysis</w:t>
      </w:r>
      <w:r w:rsidR="00404299">
        <w:rPr>
          <w:rFonts w:ascii="Garamond" w:hAnsi="Garamond" w:cstheme="majorBidi"/>
          <w:b/>
          <w:bCs/>
          <w:sz w:val="24"/>
          <w:szCs w:val="24"/>
          <w:lang w:val="en-US"/>
        </w:rPr>
        <w:t xml:space="preserve"> </w:t>
      </w:r>
    </w:p>
    <w:p w14:paraId="6AE5E565" w14:textId="77777777" w:rsidR="00404299" w:rsidRPr="00A26E13" w:rsidRDefault="00404299" w:rsidP="00395018">
      <w:pPr>
        <w:jc w:val="center"/>
        <w:rPr>
          <w:rFonts w:ascii="Garamond" w:hAnsi="Garamond" w:cstheme="majorBidi"/>
          <w:b/>
          <w:bCs/>
          <w:sz w:val="24"/>
          <w:szCs w:val="24"/>
          <w:lang w:val="en-US"/>
        </w:rPr>
      </w:pPr>
    </w:p>
    <w:p w14:paraId="16B98A5D" w14:textId="77777777" w:rsidR="00A26E13" w:rsidRDefault="00A26E13" w:rsidP="006200DD">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The quantitative survey questionnaire data was entered and </w:t>
      </w:r>
      <w:proofErr w:type="spellStart"/>
      <w:r w:rsidRPr="00A26E13">
        <w:rPr>
          <w:rFonts w:ascii="Garamond" w:hAnsi="Garamond" w:cstheme="majorBidi"/>
          <w:sz w:val="24"/>
          <w:szCs w:val="24"/>
          <w:lang w:val="en-US"/>
        </w:rPr>
        <w:t>analysed</w:t>
      </w:r>
      <w:proofErr w:type="spellEnd"/>
      <w:r w:rsidRPr="00A26E13">
        <w:rPr>
          <w:rFonts w:ascii="Garamond" w:hAnsi="Garamond" w:cstheme="majorBidi"/>
          <w:sz w:val="24"/>
          <w:szCs w:val="24"/>
          <w:lang w:val="en-US"/>
        </w:rPr>
        <w:t xml:space="preserve"> using SPSS version 20. Given the ordinal nature of the Likert-scale data, descriptive statistical analysis was used for analysis. The Median was employed as the measure of central tendency, while the Interquartile Range (IQR) was used to measure the degree of consistency of the participants’ responses. </w:t>
      </w:r>
      <w:r w:rsidRPr="00A26E13">
        <w:rPr>
          <w:rFonts w:ascii="Garamond" w:hAnsi="Garamond" w:cstheme="majorBidi"/>
          <w:sz w:val="24"/>
          <w:szCs w:val="24"/>
          <w:lang w:val="en-US"/>
        </w:rPr>
        <w:lastRenderedPageBreak/>
        <w:t>Frequency distributions and percentages were also calculated to show participants' perceptions across the four constructs.</w:t>
      </w:r>
    </w:p>
    <w:p w14:paraId="66FDC303" w14:textId="77777777" w:rsidR="00A26E13" w:rsidRDefault="00A26E13" w:rsidP="006200DD">
      <w:pPr>
        <w:jc w:val="center"/>
        <w:rPr>
          <w:rFonts w:ascii="Garamond" w:hAnsi="Garamond" w:cstheme="majorBidi"/>
          <w:b/>
          <w:bCs/>
          <w:sz w:val="24"/>
          <w:szCs w:val="24"/>
          <w:lang w:val="en-US"/>
        </w:rPr>
      </w:pPr>
      <w:r w:rsidRPr="00A26E13">
        <w:rPr>
          <w:rFonts w:ascii="Garamond" w:hAnsi="Garamond" w:cstheme="majorBidi"/>
          <w:b/>
          <w:bCs/>
          <w:sz w:val="24"/>
          <w:szCs w:val="24"/>
          <w:lang w:val="en-US"/>
        </w:rPr>
        <w:t>Results</w:t>
      </w:r>
    </w:p>
    <w:p w14:paraId="76378976" w14:textId="3ACCF360" w:rsidR="00F73EBE" w:rsidRDefault="00A26E13" w:rsidP="00404299">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This study was conducted to explore Moroccan EFL students’ perceptions of the flipped process-genre writing model across four constructs: learner autonomy and pre-class preparation, student engagement, perceived effectiveness, and perceived challenges. </w:t>
      </w:r>
    </w:p>
    <w:p w14:paraId="44C8865A" w14:textId="77777777" w:rsidR="00404299" w:rsidRPr="00404299" w:rsidRDefault="00404299" w:rsidP="00404299">
      <w:pPr>
        <w:spacing w:line="360" w:lineRule="auto"/>
        <w:ind w:firstLine="720"/>
        <w:contextualSpacing/>
        <w:jc w:val="both"/>
        <w:rPr>
          <w:rFonts w:ascii="Garamond" w:hAnsi="Garamond" w:cstheme="majorBidi"/>
          <w:sz w:val="24"/>
          <w:szCs w:val="24"/>
          <w:lang w:val="en-US"/>
        </w:rPr>
      </w:pPr>
    </w:p>
    <w:p w14:paraId="1D737CC3" w14:textId="0E949C29" w:rsidR="00A26E13" w:rsidRPr="00A26E13" w:rsidRDefault="00A26E13" w:rsidP="00A26E13">
      <w:pPr>
        <w:spacing w:line="360" w:lineRule="auto"/>
        <w:contextualSpacing/>
        <w:jc w:val="both"/>
        <w:rPr>
          <w:rFonts w:ascii="Garamond" w:hAnsi="Garamond" w:cstheme="majorBidi"/>
          <w:b/>
          <w:bCs/>
          <w:sz w:val="24"/>
          <w:szCs w:val="24"/>
          <w:lang w:val="en-US"/>
        </w:rPr>
      </w:pPr>
      <w:r w:rsidRPr="00A26E13">
        <w:rPr>
          <w:rFonts w:ascii="Garamond" w:hAnsi="Garamond" w:cstheme="majorBidi"/>
          <w:b/>
          <w:bCs/>
          <w:sz w:val="24"/>
          <w:szCs w:val="24"/>
          <w:lang w:val="en-US"/>
        </w:rPr>
        <w:t>Descriptive Statistics</w:t>
      </w:r>
    </w:p>
    <w:p w14:paraId="71E8C0A5" w14:textId="77777777" w:rsidR="00404299" w:rsidRDefault="00404299" w:rsidP="00404299">
      <w:pPr>
        <w:spacing w:line="360" w:lineRule="auto"/>
        <w:ind w:firstLine="720"/>
        <w:contextualSpacing/>
        <w:jc w:val="both"/>
        <w:rPr>
          <w:rFonts w:ascii="Garamond" w:hAnsi="Garamond" w:cstheme="majorBidi"/>
          <w:sz w:val="24"/>
          <w:szCs w:val="24"/>
          <w:lang w:val="en-US"/>
        </w:rPr>
      </w:pPr>
    </w:p>
    <w:p w14:paraId="635E959D" w14:textId="3DEB715C" w:rsidR="004810ED" w:rsidRDefault="00404299" w:rsidP="00404299">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Table </w:t>
      </w:r>
      <w:r>
        <w:rPr>
          <w:rFonts w:ascii="Garamond" w:hAnsi="Garamond" w:cstheme="majorBidi"/>
          <w:sz w:val="24"/>
          <w:szCs w:val="24"/>
          <w:lang w:val="en-US"/>
        </w:rPr>
        <w:t>2</w:t>
      </w:r>
      <w:r w:rsidRPr="00A26E13">
        <w:rPr>
          <w:rFonts w:ascii="Garamond" w:hAnsi="Garamond" w:cstheme="majorBidi"/>
          <w:sz w:val="24"/>
          <w:szCs w:val="24"/>
          <w:lang w:val="en-US"/>
        </w:rPr>
        <w:t xml:space="preserve"> shows that the median scores of the participants’ responses on the first three </w:t>
      </w:r>
      <w:proofErr w:type="spellStart"/>
      <w:r w:rsidRPr="00A26E13">
        <w:rPr>
          <w:rFonts w:ascii="Garamond" w:hAnsi="Garamond" w:cstheme="majorBidi"/>
          <w:sz w:val="24"/>
          <w:szCs w:val="24"/>
          <w:lang w:val="en-US"/>
        </w:rPr>
        <w:t>constrcuts</w:t>
      </w:r>
      <w:proofErr w:type="spellEnd"/>
      <w:r w:rsidRPr="00A26E13">
        <w:rPr>
          <w:rFonts w:ascii="Garamond" w:hAnsi="Garamond" w:cstheme="majorBidi"/>
          <w:sz w:val="24"/>
          <w:szCs w:val="24"/>
          <w:lang w:val="en-US"/>
        </w:rPr>
        <w:t xml:space="preserve"> are high. Specifically,  autonomy and pre-class preparation, engagement, and perceived effectiveness</w:t>
      </w:r>
      <w:r w:rsidR="00E362B8">
        <w:rPr>
          <w:rFonts w:ascii="Garamond" w:hAnsi="Garamond" w:cstheme="majorBidi"/>
          <w:sz w:val="24"/>
          <w:szCs w:val="24"/>
          <w:lang w:val="en-US"/>
        </w:rPr>
        <w:t xml:space="preserve"> received a median of 4</w:t>
      </w:r>
      <w:r w:rsidRPr="00A26E13">
        <w:rPr>
          <w:rFonts w:ascii="Garamond" w:hAnsi="Garamond" w:cstheme="majorBidi"/>
          <w:sz w:val="24"/>
          <w:szCs w:val="24"/>
          <w:lang w:val="en-US"/>
        </w:rPr>
        <w:t xml:space="preserve">, suggesting </w:t>
      </w:r>
      <w:proofErr w:type="gramStart"/>
      <w:r w:rsidRPr="00A26E13">
        <w:rPr>
          <w:rFonts w:ascii="Garamond" w:hAnsi="Garamond" w:cstheme="majorBidi"/>
          <w:sz w:val="24"/>
          <w:szCs w:val="24"/>
          <w:lang w:val="en-US"/>
        </w:rPr>
        <w:t>the majority of</w:t>
      </w:r>
      <w:proofErr w:type="gramEnd"/>
      <w:r w:rsidRPr="00A26E13">
        <w:rPr>
          <w:rFonts w:ascii="Garamond" w:hAnsi="Garamond" w:cstheme="majorBidi"/>
          <w:sz w:val="24"/>
          <w:szCs w:val="24"/>
          <w:lang w:val="en-US"/>
        </w:rPr>
        <w:t xml:space="preserve"> students held positive perceptions of the flipped process-genre writing model. The moderate IQR values indicate an acceptable degree of variability in responses. In contrast,  the perceived challenges </w:t>
      </w:r>
      <w:proofErr w:type="gramStart"/>
      <w:r w:rsidR="00E362B8">
        <w:rPr>
          <w:rFonts w:ascii="Garamond" w:hAnsi="Garamond" w:cstheme="majorBidi"/>
          <w:sz w:val="24"/>
          <w:szCs w:val="24"/>
          <w:lang w:val="en-US"/>
        </w:rPr>
        <w:t>c</w:t>
      </w:r>
      <w:r w:rsidRPr="00A26E13">
        <w:rPr>
          <w:rFonts w:ascii="Garamond" w:hAnsi="Garamond" w:cstheme="majorBidi"/>
          <w:sz w:val="24"/>
          <w:szCs w:val="24"/>
          <w:lang w:val="en-US"/>
        </w:rPr>
        <w:t>onstruct</w:t>
      </w:r>
      <w:proofErr w:type="gramEnd"/>
      <w:r w:rsidRPr="00A26E13">
        <w:rPr>
          <w:rFonts w:ascii="Garamond" w:hAnsi="Garamond" w:cstheme="majorBidi"/>
          <w:sz w:val="24"/>
          <w:szCs w:val="24"/>
          <w:lang w:val="en-US"/>
        </w:rPr>
        <w:t xml:space="preserve"> resulted in a neutral median score of 3.00</w:t>
      </w:r>
      <w:r>
        <w:rPr>
          <w:rFonts w:ascii="Garamond" w:hAnsi="Garamond" w:cstheme="majorBidi"/>
          <w:sz w:val="24"/>
          <w:szCs w:val="24"/>
          <w:lang w:val="en-US"/>
        </w:rPr>
        <w:t>.</w:t>
      </w:r>
    </w:p>
    <w:p w14:paraId="1AE71254" w14:textId="626BF9E4" w:rsidR="00A26E13" w:rsidRPr="00A26E13" w:rsidRDefault="00A26E13" w:rsidP="00A26E13">
      <w:pPr>
        <w:spacing w:line="360" w:lineRule="auto"/>
        <w:contextualSpacing/>
        <w:jc w:val="both"/>
        <w:rPr>
          <w:rFonts w:ascii="Garamond" w:hAnsi="Garamond" w:cstheme="majorBidi"/>
          <w:b/>
          <w:bCs/>
          <w:sz w:val="24"/>
          <w:szCs w:val="24"/>
          <w:lang w:val="en-US"/>
        </w:rPr>
      </w:pPr>
      <w:r w:rsidRPr="00A26E13">
        <w:rPr>
          <w:rFonts w:ascii="Garamond" w:hAnsi="Garamond" w:cstheme="majorBidi"/>
          <w:b/>
          <w:bCs/>
          <w:sz w:val="24"/>
          <w:szCs w:val="24"/>
          <w:lang w:val="en-US"/>
        </w:rPr>
        <w:t>Table 2</w:t>
      </w:r>
    </w:p>
    <w:p w14:paraId="2DB6F0EA" w14:textId="0C4E5E1F" w:rsidR="00A26E13" w:rsidRDefault="00A26E13" w:rsidP="00A26E13">
      <w:pPr>
        <w:spacing w:line="360" w:lineRule="auto"/>
        <w:contextualSpacing/>
        <w:jc w:val="both"/>
        <w:rPr>
          <w:rFonts w:ascii="Garamond" w:hAnsi="Garamond" w:cstheme="majorBidi"/>
          <w:i/>
          <w:iCs/>
          <w:sz w:val="24"/>
          <w:szCs w:val="24"/>
          <w:lang w:val="en-US"/>
        </w:rPr>
      </w:pPr>
      <w:r w:rsidRPr="00A26E13">
        <w:rPr>
          <w:rFonts w:ascii="Garamond" w:hAnsi="Garamond" w:cstheme="majorBidi"/>
          <w:i/>
          <w:iCs/>
          <w:sz w:val="24"/>
          <w:szCs w:val="24"/>
          <w:lang w:val="en-US"/>
        </w:rPr>
        <w:t>Descriptive Statistics for the Four Constructs (N = 42)</w:t>
      </w:r>
    </w:p>
    <w:tbl>
      <w:tblPr>
        <w:tblStyle w:val="TableGrid"/>
        <w:tblW w:w="8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350"/>
        <w:gridCol w:w="1885"/>
      </w:tblGrid>
      <w:tr w:rsidR="00A80956" w:rsidRPr="006E789C" w14:paraId="4F2BD7AC" w14:textId="77777777" w:rsidTr="00132499">
        <w:trPr>
          <w:jc w:val="center"/>
        </w:trPr>
        <w:tc>
          <w:tcPr>
            <w:tcW w:w="5670" w:type="dxa"/>
            <w:tcBorders>
              <w:top w:val="single" w:sz="4" w:space="0" w:color="auto"/>
            </w:tcBorders>
            <w:vAlign w:val="center"/>
          </w:tcPr>
          <w:p w14:paraId="5E451706" w14:textId="77777777" w:rsidR="00A80956" w:rsidRPr="00132499" w:rsidRDefault="00A80956" w:rsidP="0039439D">
            <w:pPr>
              <w:spacing w:line="360" w:lineRule="auto"/>
              <w:contextualSpacing/>
              <w:jc w:val="both"/>
              <w:rPr>
                <w:rFonts w:ascii="Garamond" w:hAnsi="Garamond" w:cstheme="majorBidi"/>
                <w:sz w:val="24"/>
                <w:szCs w:val="24"/>
              </w:rPr>
            </w:pPr>
            <w:proofErr w:type="spellStart"/>
            <w:r w:rsidRPr="00132499">
              <w:rPr>
                <w:rFonts w:ascii="Garamond" w:hAnsi="Garamond" w:cstheme="majorBidi"/>
                <w:sz w:val="24"/>
                <w:szCs w:val="24"/>
                <w:lang w:val="fr-MA"/>
              </w:rPr>
              <w:t>Construct</w:t>
            </w:r>
            <w:proofErr w:type="spellEnd"/>
          </w:p>
        </w:tc>
        <w:tc>
          <w:tcPr>
            <w:tcW w:w="1350" w:type="dxa"/>
            <w:tcBorders>
              <w:top w:val="single" w:sz="4" w:space="0" w:color="auto"/>
            </w:tcBorders>
            <w:vAlign w:val="center"/>
          </w:tcPr>
          <w:p w14:paraId="4F274F7F" w14:textId="77777777" w:rsidR="00A80956" w:rsidRPr="00132499" w:rsidRDefault="00A80956" w:rsidP="0039439D">
            <w:pPr>
              <w:spacing w:line="360" w:lineRule="auto"/>
              <w:contextualSpacing/>
              <w:jc w:val="both"/>
              <w:rPr>
                <w:rFonts w:ascii="Garamond" w:hAnsi="Garamond" w:cstheme="majorBidi"/>
                <w:sz w:val="24"/>
                <w:szCs w:val="24"/>
              </w:rPr>
            </w:pPr>
            <w:r w:rsidRPr="00132499">
              <w:rPr>
                <w:rFonts w:ascii="Garamond" w:hAnsi="Garamond" w:cstheme="majorBidi"/>
                <w:sz w:val="24"/>
                <w:szCs w:val="24"/>
                <w:lang w:val="fr-MA"/>
              </w:rPr>
              <w:t>Median</w:t>
            </w:r>
          </w:p>
        </w:tc>
        <w:tc>
          <w:tcPr>
            <w:tcW w:w="1885" w:type="dxa"/>
            <w:tcBorders>
              <w:top w:val="single" w:sz="4" w:space="0" w:color="auto"/>
            </w:tcBorders>
            <w:vAlign w:val="center"/>
          </w:tcPr>
          <w:p w14:paraId="3221A10A" w14:textId="77777777" w:rsidR="00A80956" w:rsidRPr="00132499" w:rsidRDefault="00A80956" w:rsidP="0039439D">
            <w:pPr>
              <w:spacing w:line="360" w:lineRule="auto"/>
              <w:contextualSpacing/>
              <w:jc w:val="both"/>
              <w:rPr>
                <w:rFonts w:ascii="Garamond" w:hAnsi="Garamond" w:cstheme="majorBidi"/>
                <w:sz w:val="24"/>
                <w:szCs w:val="24"/>
              </w:rPr>
            </w:pPr>
            <w:r w:rsidRPr="00132499">
              <w:rPr>
                <w:rFonts w:ascii="Garamond" w:hAnsi="Garamond" w:cstheme="majorBidi"/>
                <w:sz w:val="24"/>
                <w:szCs w:val="24"/>
                <w:lang w:val="fr-MA"/>
              </w:rPr>
              <w:t>IQR</w:t>
            </w:r>
          </w:p>
        </w:tc>
      </w:tr>
      <w:tr w:rsidR="00A80956" w:rsidRPr="006E789C" w14:paraId="0F864C89" w14:textId="77777777" w:rsidTr="00132499">
        <w:trPr>
          <w:jc w:val="center"/>
        </w:trPr>
        <w:tc>
          <w:tcPr>
            <w:tcW w:w="5670" w:type="dxa"/>
            <w:vAlign w:val="center"/>
          </w:tcPr>
          <w:p w14:paraId="5FFDAF8F" w14:textId="77777777" w:rsidR="00A80956" w:rsidRPr="00132499" w:rsidRDefault="00A80956" w:rsidP="0039439D">
            <w:pPr>
              <w:spacing w:line="360" w:lineRule="auto"/>
              <w:contextualSpacing/>
              <w:jc w:val="both"/>
              <w:rPr>
                <w:rFonts w:ascii="Garamond" w:hAnsi="Garamond" w:cstheme="majorBidi"/>
                <w:sz w:val="24"/>
                <w:szCs w:val="24"/>
              </w:rPr>
            </w:pPr>
            <w:r w:rsidRPr="00132499">
              <w:rPr>
                <w:rFonts w:ascii="Garamond" w:hAnsi="Garamond" w:cstheme="majorBidi"/>
                <w:sz w:val="24"/>
                <w:szCs w:val="24"/>
                <w:lang w:val="fr-MA"/>
              </w:rPr>
              <w:t xml:space="preserve">Autonomy &amp; Pre-class </w:t>
            </w:r>
            <w:proofErr w:type="spellStart"/>
            <w:r w:rsidRPr="00132499">
              <w:rPr>
                <w:rFonts w:ascii="Garamond" w:hAnsi="Garamond" w:cstheme="majorBidi"/>
                <w:sz w:val="24"/>
                <w:szCs w:val="24"/>
                <w:lang w:val="fr-MA"/>
              </w:rPr>
              <w:t>Preparation</w:t>
            </w:r>
            <w:proofErr w:type="spellEnd"/>
          </w:p>
        </w:tc>
        <w:tc>
          <w:tcPr>
            <w:tcW w:w="1350" w:type="dxa"/>
            <w:vAlign w:val="center"/>
          </w:tcPr>
          <w:p w14:paraId="34168C63" w14:textId="72237E6E" w:rsidR="00A80956" w:rsidRPr="00132499" w:rsidRDefault="00A80956" w:rsidP="0039439D">
            <w:pPr>
              <w:spacing w:line="360" w:lineRule="auto"/>
              <w:contextualSpacing/>
              <w:jc w:val="both"/>
              <w:rPr>
                <w:rFonts w:ascii="Garamond" w:hAnsi="Garamond" w:cstheme="majorBidi"/>
                <w:sz w:val="24"/>
                <w:szCs w:val="24"/>
              </w:rPr>
            </w:pPr>
            <w:r w:rsidRPr="00132499">
              <w:rPr>
                <w:rFonts w:ascii="Garamond" w:hAnsi="Garamond" w:cstheme="majorBidi"/>
                <w:sz w:val="24"/>
                <w:szCs w:val="24"/>
                <w:lang w:val="fr-MA"/>
              </w:rPr>
              <w:t>4.00</w:t>
            </w:r>
          </w:p>
        </w:tc>
        <w:tc>
          <w:tcPr>
            <w:tcW w:w="1885" w:type="dxa"/>
            <w:vAlign w:val="center"/>
          </w:tcPr>
          <w:p w14:paraId="60148D87" w14:textId="1C620243" w:rsidR="00A80956" w:rsidRPr="00132499" w:rsidRDefault="00A80956" w:rsidP="0039439D">
            <w:pPr>
              <w:spacing w:line="360" w:lineRule="auto"/>
              <w:contextualSpacing/>
              <w:jc w:val="both"/>
              <w:rPr>
                <w:rFonts w:ascii="Garamond" w:hAnsi="Garamond" w:cstheme="majorBidi"/>
                <w:sz w:val="24"/>
                <w:szCs w:val="24"/>
              </w:rPr>
            </w:pPr>
            <w:r w:rsidRPr="00132499">
              <w:rPr>
                <w:rFonts w:ascii="Garamond" w:hAnsi="Garamond" w:cstheme="majorBidi"/>
                <w:sz w:val="24"/>
                <w:szCs w:val="24"/>
              </w:rPr>
              <w:t>1</w:t>
            </w:r>
          </w:p>
        </w:tc>
      </w:tr>
      <w:tr w:rsidR="00A80956" w:rsidRPr="006E789C" w14:paraId="12B99452" w14:textId="77777777" w:rsidTr="00132499">
        <w:trPr>
          <w:jc w:val="center"/>
        </w:trPr>
        <w:tc>
          <w:tcPr>
            <w:tcW w:w="5670" w:type="dxa"/>
            <w:vAlign w:val="center"/>
          </w:tcPr>
          <w:p w14:paraId="2E32EB1A" w14:textId="77777777" w:rsidR="00A80956" w:rsidRPr="00132499" w:rsidRDefault="00A80956" w:rsidP="0039439D">
            <w:pPr>
              <w:spacing w:line="360" w:lineRule="auto"/>
              <w:contextualSpacing/>
              <w:jc w:val="both"/>
              <w:rPr>
                <w:rFonts w:ascii="Garamond" w:hAnsi="Garamond" w:cstheme="majorBidi"/>
                <w:sz w:val="24"/>
                <w:szCs w:val="24"/>
              </w:rPr>
            </w:pPr>
            <w:r w:rsidRPr="00132499">
              <w:rPr>
                <w:rFonts w:ascii="Garamond" w:hAnsi="Garamond" w:cstheme="majorBidi"/>
                <w:sz w:val="24"/>
                <w:szCs w:val="24"/>
                <w:lang w:val="fr-MA"/>
              </w:rPr>
              <w:t>Student Engagement</w:t>
            </w:r>
          </w:p>
        </w:tc>
        <w:tc>
          <w:tcPr>
            <w:tcW w:w="1350" w:type="dxa"/>
            <w:vAlign w:val="center"/>
          </w:tcPr>
          <w:p w14:paraId="3C40ADB7" w14:textId="6A2FDB4B" w:rsidR="00A80956" w:rsidRPr="00132499" w:rsidRDefault="00A80956" w:rsidP="0039439D">
            <w:pPr>
              <w:spacing w:line="360" w:lineRule="auto"/>
              <w:contextualSpacing/>
              <w:jc w:val="both"/>
              <w:rPr>
                <w:rFonts w:ascii="Garamond" w:hAnsi="Garamond" w:cstheme="majorBidi"/>
                <w:sz w:val="24"/>
                <w:szCs w:val="24"/>
              </w:rPr>
            </w:pPr>
            <w:r w:rsidRPr="00132499">
              <w:rPr>
                <w:rFonts w:ascii="Garamond" w:hAnsi="Garamond" w:cstheme="majorBidi"/>
                <w:sz w:val="24"/>
                <w:szCs w:val="24"/>
                <w:lang w:val="fr-MA"/>
              </w:rPr>
              <w:t>4.00</w:t>
            </w:r>
          </w:p>
        </w:tc>
        <w:tc>
          <w:tcPr>
            <w:tcW w:w="1885" w:type="dxa"/>
            <w:vAlign w:val="center"/>
          </w:tcPr>
          <w:p w14:paraId="185512A9" w14:textId="22BEED12" w:rsidR="00A80956" w:rsidRPr="00132499" w:rsidRDefault="00A80956" w:rsidP="0039439D">
            <w:pPr>
              <w:spacing w:line="360" w:lineRule="auto"/>
              <w:contextualSpacing/>
              <w:jc w:val="both"/>
              <w:rPr>
                <w:rFonts w:ascii="Garamond" w:hAnsi="Garamond" w:cstheme="majorBidi"/>
                <w:sz w:val="24"/>
                <w:szCs w:val="24"/>
              </w:rPr>
            </w:pPr>
            <w:r w:rsidRPr="00132499">
              <w:rPr>
                <w:rFonts w:ascii="Garamond" w:hAnsi="Garamond" w:cstheme="majorBidi"/>
                <w:sz w:val="24"/>
                <w:szCs w:val="24"/>
                <w:lang w:val="fr-MA"/>
              </w:rPr>
              <w:t>1</w:t>
            </w:r>
          </w:p>
        </w:tc>
      </w:tr>
      <w:tr w:rsidR="00A80956" w:rsidRPr="006E789C" w14:paraId="5E893554" w14:textId="77777777" w:rsidTr="00132499">
        <w:trPr>
          <w:jc w:val="center"/>
        </w:trPr>
        <w:tc>
          <w:tcPr>
            <w:tcW w:w="5670" w:type="dxa"/>
            <w:vAlign w:val="center"/>
          </w:tcPr>
          <w:p w14:paraId="747BC6BB" w14:textId="77777777" w:rsidR="00A80956" w:rsidRPr="00132499" w:rsidRDefault="00A80956" w:rsidP="0039439D">
            <w:pPr>
              <w:spacing w:line="360" w:lineRule="auto"/>
              <w:contextualSpacing/>
              <w:jc w:val="both"/>
              <w:rPr>
                <w:rFonts w:ascii="Garamond" w:hAnsi="Garamond" w:cstheme="majorBidi"/>
                <w:sz w:val="24"/>
                <w:szCs w:val="24"/>
              </w:rPr>
            </w:pPr>
            <w:proofErr w:type="spellStart"/>
            <w:r w:rsidRPr="00132499">
              <w:rPr>
                <w:rFonts w:ascii="Garamond" w:hAnsi="Garamond" w:cstheme="majorBidi"/>
                <w:sz w:val="24"/>
                <w:szCs w:val="24"/>
                <w:lang w:val="fr-MA"/>
              </w:rPr>
              <w:t>Perceived</w:t>
            </w:r>
            <w:proofErr w:type="spellEnd"/>
            <w:r w:rsidRPr="00132499">
              <w:rPr>
                <w:rFonts w:ascii="Garamond" w:hAnsi="Garamond" w:cstheme="majorBidi"/>
                <w:sz w:val="24"/>
                <w:szCs w:val="24"/>
                <w:lang w:val="fr-MA"/>
              </w:rPr>
              <w:t xml:space="preserve"> </w:t>
            </w:r>
            <w:proofErr w:type="spellStart"/>
            <w:r w:rsidRPr="00132499">
              <w:rPr>
                <w:rFonts w:ascii="Garamond" w:hAnsi="Garamond" w:cstheme="majorBidi"/>
                <w:sz w:val="24"/>
                <w:szCs w:val="24"/>
                <w:lang w:val="fr-MA"/>
              </w:rPr>
              <w:t>Effectiveness</w:t>
            </w:r>
            <w:proofErr w:type="spellEnd"/>
          </w:p>
        </w:tc>
        <w:tc>
          <w:tcPr>
            <w:tcW w:w="1350" w:type="dxa"/>
            <w:vAlign w:val="center"/>
          </w:tcPr>
          <w:p w14:paraId="3766E09A" w14:textId="248FB136" w:rsidR="00A80956" w:rsidRPr="00132499" w:rsidRDefault="00A80956" w:rsidP="0039439D">
            <w:pPr>
              <w:spacing w:line="360" w:lineRule="auto"/>
              <w:contextualSpacing/>
              <w:jc w:val="both"/>
              <w:rPr>
                <w:rFonts w:ascii="Garamond" w:hAnsi="Garamond" w:cstheme="majorBidi"/>
                <w:sz w:val="24"/>
                <w:szCs w:val="24"/>
              </w:rPr>
            </w:pPr>
            <w:r w:rsidRPr="00132499">
              <w:rPr>
                <w:rFonts w:ascii="Garamond" w:hAnsi="Garamond" w:cstheme="majorBidi"/>
                <w:sz w:val="24"/>
                <w:szCs w:val="24"/>
                <w:lang w:val="fr-MA"/>
              </w:rPr>
              <w:t>4.00</w:t>
            </w:r>
          </w:p>
        </w:tc>
        <w:tc>
          <w:tcPr>
            <w:tcW w:w="1885" w:type="dxa"/>
            <w:vAlign w:val="center"/>
          </w:tcPr>
          <w:p w14:paraId="00C3470C" w14:textId="57CFE734" w:rsidR="00A80956" w:rsidRPr="00132499" w:rsidRDefault="00A80956" w:rsidP="0039439D">
            <w:pPr>
              <w:spacing w:line="360" w:lineRule="auto"/>
              <w:contextualSpacing/>
              <w:jc w:val="both"/>
              <w:rPr>
                <w:rFonts w:ascii="Garamond" w:hAnsi="Garamond" w:cstheme="majorBidi"/>
                <w:sz w:val="24"/>
                <w:szCs w:val="24"/>
              </w:rPr>
            </w:pPr>
            <w:r w:rsidRPr="00132499">
              <w:rPr>
                <w:rFonts w:ascii="Garamond" w:hAnsi="Garamond" w:cstheme="majorBidi"/>
                <w:sz w:val="24"/>
                <w:szCs w:val="24"/>
                <w:lang w:val="fr-MA"/>
              </w:rPr>
              <w:t>1</w:t>
            </w:r>
          </w:p>
        </w:tc>
      </w:tr>
      <w:tr w:rsidR="00A80956" w:rsidRPr="00132499" w14:paraId="57176224" w14:textId="77777777" w:rsidTr="00132499">
        <w:trPr>
          <w:jc w:val="center"/>
        </w:trPr>
        <w:tc>
          <w:tcPr>
            <w:tcW w:w="5670" w:type="dxa"/>
            <w:tcBorders>
              <w:bottom w:val="single" w:sz="4" w:space="0" w:color="auto"/>
            </w:tcBorders>
            <w:vAlign w:val="center"/>
          </w:tcPr>
          <w:p w14:paraId="50CFCA88" w14:textId="77777777" w:rsidR="00A80956" w:rsidRPr="00132499" w:rsidRDefault="00A80956" w:rsidP="0039439D">
            <w:pPr>
              <w:spacing w:line="360" w:lineRule="auto"/>
              <w:contextualSpacing/>
              <w:jc w:val="both"/>
              <w:rPr>
                <w:rFonts w:ascii="Garamond" w:hAnsi="Garamond" w:cstheme="majorBidi"/>
                <w:sz w:val="24"/>
                <w:szCs w:val="24"/>
              </w:rPr>
            </w:pPr>
            <w:proofErr w:type="spellStart"/>
            <w:r w:rsidRPr="00132499">
              <w:rPr>
                <w:rFonts w:ascii="Garamond" w:hAnsi="Garamond" w:cstheme="majorBidi"/>
                <w:sz w:val="24"/>
                <w:szCs w:val="24"/>
                <w:lang w:val="fr-MA"/>
              </w:rPr>
              <w:t>Perceived</w:t>
            </w:r>
            <w:proofErr w:type="spellEnd"/>
            <w:r w:rsidRPr="00132499">
              <w:rPr>
                <w:rFonts w:ascii="Garamond" w:hAnsi="Garamond" w:cstheme="majorBidi"/>
                <w:sz w:val="24"/>
                <w:szCs w:val="24"/>
                <w:lang w:val="fr-MA"/>
              </w:rPr>
              <w:t xml:space="preserve"> Challenges</w:t>
            </w:r>
          </w:p>
        </w:tc>
        <w:tc>
          <w:tcPr>
            <w:tcW w:w="1350" w:type="dxa"/>
            <w:tcBorders>
              <w:bottom w:val="single" w:sz="4" w:space="0" w:color="auto"/>
            </w:tcBorders>
            <w:vAlign w:val="center"/>
          </w:tcPr>
          <w:p w14:paraId="5B0A57C7" w14:textId="77777777" w:rsidR="00A80956" w:rsidRPr="00132499" w:rsidRDefault="00A80956" w:rsidP="0039439D">
            <w:pPr>
              <w:spacing w:line="360" w:lineRule="auto"/>
              <w:contextualSpacing/>
              <w:jc w:val="both"/>
              <w:rPr>
                <w:rFonts w:ascii="Garamond" w:hAnsi="Garamond" w:cstheme="majorBidi"/>
                <w:sz w:val="24"/>
                <w:szCs w:val="24"/>
              </w:rPr>
            </w:pPr>
            <w:r w:rsidRPr="00132499">
              <w:rPr>
                <w:rFonts w:ascii="Garamond" w:hAnsi="Garamond" w:cstheme="majorBidi"/>
                <w:sz w:val="24"/>
                <w:szCs w:val="24"/>
                <w:lang w:val="fr-MA"/>
              </w:rPr>
              <w:t>3.00</w:t>
            </w:r>
          </w:p>
        </w:tc>
        <w:tc>
          <w:tcPr>
            <w:tcW w:w="1885" w:type="dxa"/>
            <w:tcBorders>
              <w:bottom w:val="single" w:sz="4" w:space="0" w:color="auto"/>
            </w:tcBorders>
            <w:vAlign w:val="center"/>
          </w:tcPr>
          <w:p w14:paraId="36D65213" w14:textId="435D1FEC" w:rsidR="00A80956" w:rsidRPr="00132499" w:rsidRDefault="00A80956" w:rsidP="0039439D">
            <w:pPr>
              <w:spacing w:line="360" w:lineRule="auto"/>
              <w:contextualSpacing/>
              <w:jc w:val="both"/>
              <w:rPr>
                <w:rFonts w:ascii="Garamond" w:hAnsi="Garamond" w:cstheme="majorBidi"/>
                <w:sz w:val="24"/>
                <w:szCs w:val="24"/>
              </w:rPr>
            </w:pPr>
            <w:r w:rsidRPr="00132499">
              <w:rPr>
                <w:rFonts w:ascii="Garamond" w:hAnsi="Garamond" w:cstheme="majorBidi"/>
                <w:sz w:val="24"/>
                <w:szCs w:val="24"/>
                <w:lang w:val="fr-MA"/>
              </w:rPr>
              <w:t>1</w:t>
            </w:r>
          </w:p>
        </w:tc>
      </w:tr>
    </w:tbl>
    <w:p w14:paraId="6A7AECDE" w14:textId="6EEC4751" w:rsidR="00A26E13" w:rsidRPr="00132499" w:rsidRDefault="00A26E13" w:rsidP="00404299">
      <w:pPr>
        <w:spacing w:line="360" w:lineRule="auto"/>
        <w:contextualSpacing/>
        <w:jc w:val="both"/>
        <w:rPr>
          <w:rFonts w:ascii="Garamond" w:hAnsi="Garamond" w:cstheme="majorBidi"/>
          <w:sz w:val="24"/>
          <w:szCs w:val="24"/>
        </w:rPr>
      </w:pPr>
      <w:r w:rsidRPr="00132499">
        <w:rPr>
          <w:rFonts w:ascii="Garamond" w:hAnsi="Garamond" w:cstheme="majorBidi"/>
          <w:i/>
          <w:iCs/>
          <w:sz w:val="24"/>
          <w:szCs w:val="24"/>
        </w:rPr>
        <w:t>Note.</w:t>
      </w:r>
      <w:r w:rsidRPr="00132499">
        <w:rPr>
          <w:rFonts w:ascii="Garamond" w:hAnsi="Garamond" w:cstheme="majorBidi"/>
          <w:sz w:val="24"/>
          <w:szCs w:val="24"/>
        </w:rPr>
        <w:t xml:space="preserve"> IQR = Interquartile Range (Q3 – Q1)</w:t>
      </w:r>
    </w:p>
    <w:p w14:paraId="08DDE355" w14:textId="1C89F6EF" w:rsidR="00A26E13" w:rsidRPr="00A26E13" w:rsidRDefault="00A26E13" w:rsidP="00A26E13">
      <w:pPr>
        <w:spacing w:line="360" w:lineRule="auto"/>
        <w:contextualSpacing/>
        <w:jc w:val="both"/>
        <w:rPr>
          <w:rFonts w:ascii="Garamond" w:hAnsi="Garamond" w:cstheme="majorBidi"/>
          <w:b/>
          <w:bCs/>
          <w:sz w:val="24"/>
          <w:szCs w:val="24"/>
          <w:lang w:val="en-US"/>
        </w:rPr>
      </w:pPr>
      <w:r w:rsidRPr="00A26E13">
        <w:rPr>
          <w:rFonts w:ascii="Garamond" w:hAnsi="Garamond" w:cstheme="majorBidi"/>
          <w:b/>
          <w:bCs/>
          <w:sz w:val="24"/>
          <w:szCs w:val="24"/>
          <w:lang w:val="en-US"/>
        </w:rPr>
        <w:t>Frequency Distribution of Responses</w:t>
      </w:r>
    </w:p>
    <w:p w14:paraId="4366EFD2" w14:textId="65978316" w:rsid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To further examine the distribution of responses at the construct level, percentages were computed after collapsing responses into three categories: Agree/Strongly Agree, Neutral, and Disagree/Strongly Disagree. Table </w:t>
      </w:r>
      <w:r w:rsidR="004810ED">
        <w:rPr>
          <w:rFonts w:ascii="Garamond" w:hAnsi="Garamond" w:cstheme="majorBidi"/>
          <w:sz w:val="24"/>
          <w:szCs w:val="24"/>
          <w:lang w:val="en-US"/>
        </w:rPr>
        <w:t>3</w:t>
      </w:r>
      <w:r w:rsidRPr="00A26E13">
        <w:rPr>
          <w:rFonts w:ascii="Garamond" w:hAnsi="Garamond" w:cstheme="majorBidi"/>
          <w:sz w:val="24"/>
          <w:szCs w:val="24"/>
          <w:lang w:val="en-US"/>
        </w:rPr>
        <w:t xml:space="preserve"> summarizes these distributions at the construct level.</w:t>
      </w:r>
    </w:p>
    <w:p w14:paraId="5F0B311D" w14:textId="77777777" w:rsidR="00A26E13" w:rsidRDefault="00A26E13" w:rsidP="00A26E13">
      <w:pPr>
        <w:spacing w:line="360" w:lineRule="auto"/>
        <w:contextualSpacing/>
        <w:jc w:val="both"/>
        <w:rPr>
          <w:rFonts w:ascii="Garamond" w:hAnsi="Garamond" w:cstheme="majorBidi"/>
          <w:b/>
          <w:bCs/>
          <w:sz w:val="24"/>
          <w:szCs w:val="24"/>
          <w:lang w:val="en-US"/>
        </w:rPr>
      </w:pPr>
      <w:r w:rsidRPr="00A26E13">
        <w:rPr>
          <w:rFonts w:ascii="Garamond" w:hAnsi="Garamond" w:cstheme="majorBidi"/>
          <w:b/>
          <w:bCs/>
          <w:sz w:val="24"/>
          <w:szCs w:val="24"/>
          <w:lang w:val="en-US"/>
        </w:rPr>
        <w:t>Table 3</w:t>
      </w:r>
    </w:p>
    <w:p w14:paraId="4B681FF8" w14:textId="77777777" w:rsidR="00A26E13" w:rsidRDefault="00A26E13" w:rsidP="00A26E13">
      <w:pPr>
        <w:spacing w:line="360" w:lineRule="auto"/>
        <w:contextualSpacing/>
        <w:jc w:val="both"/>
        <w:rPr>
          <w:rFonts w:ascii="Garamond" w:hAnsi="Garamond" w:cstheme="majorBidi"/>
          <w:i/>
          <w:iCs/>
          <w:sz w:val="24"/>
          <w:szCs w:val="24"/>
          <w:lang w:val="en-US"/>
        </w:rPr>
      </w:pPr>
      <w:r w:rsidRPr="00A26E13">
        <w:rPr>
          <w:rFonts w:ascii="Garamond" w:hAnsi="Garamond" w:cstheme="majorBidi"/>
          <w:i/>
          <w:iCs/>
          <w:sz w:val="24"/>
          <w:szCs w:val="24"/>
          <w:lang w:val="en-US"/>
        </w:rPr>
        <w:t>Percentage Distribution of Responses by Construct (N = 42)</w:t>
      </w:r>
    </w:p>
    <w:p w14:paraId="790929E4" w14:textId="77777777" w:rsidR="00404299" w:rsidRDefault="00404299" w:rsidP="00A26E13">
      <w:pPr>
        <w:spacing w:line="360" w:lineRule="auto"/>
        <w:contextualSpacing/>
        <w:jc w:val="both"/>
        <w:rPr>
          <w:rFonts w:ascii="Garamond" w:hAnsi="Garamond" w:cstheme="majorBidi"/>
          <w:i/>
          <w:iCs/>
          <w:sz w:val="24"/>
          <w:szCs w:val="24"/>
          <w:lang w:val="en-US"/>
        </w:rPr>
      </w:pPr>
    </w:p>
    <w:tbl>
      <w:tblPr>
        <w:tblStyle w:val="TableGrid"/>
        <w:tblW w:w="8628" w:type="dxa"/>
        <w:jc w:val="center"/>
        <w:tblLook w:val="04A0" w:firstRow="1" w:lastRow="0" w:firstColumn="1" w:lastColumn="0" w:noHBand="0" w:noVBand="1"/>
      </w:tblPr>
      <w:tblGrid>
        <w:gridCol w:w="2965"/>
        <w:gridCol w:w="2160"/>
        <w:gridCol w:w="810"/>
        <w:gridCol w:w="2693"/>
      </w:tblGrid>
      <w:tr w:rsidR="00A26E13" w:rsidRPr="006E789C" w14:paraId="0531912F" w14:textId="77777777" w:rsidTr="00404299">
        <w:trPr>
          <w:jc w:val="center"/>
        </w:trPr>
        <w:tc>
          <w:tcPr>
            <w:tcW w:w="2965" w:type="dxa"/>
            <w:vAlign w:val="center"/>
          </w:tcPr>
          <w:p w14:paraId="749F3F4A" w14:textId="77777777" w:rsidR="00A26E13" w:rsidRPr="006E789C" w:rsidRDefault="00A26E13" w:rsidP="0039439D">
            <w:pPr>
              <w:spacing w:line="360" w:lineRule="auto"/>
              <w:contextualSpacing/>
              <w:jc w:val="both"/>
              <w:rPr>
                <w:rFonts w:ascii="Garamond" w:hAnsi="Garamond" w:cstheme="majorBidi"/>
                <w:sz w:val="20"/>
                <w:szCs w:val="20"/>
              </w:rPr>
            </w:pPr>
            <w:proofErr w:type="spellStart"/>
            <w:r w:rsidRPr="006E789C">
              <w:rPr>
                <w:rFonts w:ascii="Garamond" w:hAnsi="Garamond" w:cstheme="majorBidi"/>
                <w:sz w:val="20"/>
                <w:szCs w:val="20"/>
                <w:lang w:val="fr-MA"/>
              </w:rPr>
              <w:t>Construct</w:t>
            </w:r>
            <w:proofErr w:type="spellEnd"/>
          </w:p>
        </w:tc>
        <w:tc>
          <w:tcPr>
            <w:tcW w:w="2160" w:type="dxa"/>
            <w:vAlign w:val="center"/>
          </w:tcPr>
          <w:p w14:paraId="1C4BDDB1" w14:textId="77777777" w:rsidR="00A26E13" w:rsidRPr="006E789C" w:rsidRDefault="00A26E13" w:rsidP="0039439D">
            <w:pPr>
              <w:spacing w:line="360" w:lineRule="auto"/>
              <w:contextualSpacing/>
              <w:jc w:val="both"/>
              <w:rPr>
                <w:rFonts w:ascii="Garamond" w:hAnsi="Garamond" w:cstheme="majorBidi"/>
                <w:sz w:val="20"/>
                <w:szCs w:val="20"/>
              </w:rPr>
            </w:pPr>
            <w:proofErr w:type="spellStart"/>
            <w:r w:rsidRPr="006E789C">
              <w:rPr>
                <w:rFonts w:ascii="Garamond" w:hAnsi="Garamond" w:cstheme="majorBidi"/>
                <w:sz w:val="20"/>
                <w:szCs w:val="20"/>
                <w:lang w:val="fr-MA"/>
              </w:rPr>
              <w:t>Agree</w:t>
            </w:r>
            <w:proofErr w:type="spellEnd"/>
            <w:r w:rsidRPr="006E789C">
              <w:rPr>
                <w:rFonts w:ascii="Garamond" w:hAnsi="Garamond" w:cstheme="majorBidi"/>
                <w:sz w:val="20"/>
                <w:szCs w:val="20"/>
                <w:lang w:val="fr-MA"/>
              </w:rPr>
              <w:t xml:space="preserve"> / Strongly </w:t>
            </w:r>
            <w:proofErr w:type="spellStart"/>
            <w:r w:rsidRPr="006E789C">
              <w:rPr>
                <w:rFonts w:ascii="Garamond" w:hAnsi="Garamond" w:cstheme="majorBidi"/>
                <w:sz w:val="20"/>
                <w:szCs w:val="20"/>
                <w:lang w:val="fr-MA"/>
              </w:rPr>
              <w:t>Agree</w:t>
            </w:r>
            <w:proofErr w:type="spellEnd"/>
          </w:p>
        </w:tc>
        <w:tc>
          <w:tcPr>
            <w:tcW w:w="810" w:type="dxa"/>
            <w:vAlign w:val="center"/>
          </w:tcPr>
          <w:p w14:paraId="258480AE" w14:textId="77777777" w:rsidR="00A26E13" w:rsidRPr="006E789C" w:rsidRDefault="00A26E13" w:rsidP="0039439D">
            <w:pPr>
              <w:spacing w:line="360" w:lineRule="auto"/>
              <w:contextualSpacing/>
              <w:jc w:val="both"/>
              <w:rPr>
                <w:rFonts w:ascii="Garamond" w:hAnsi="Garamond" w:cstheme="majorBidi"/>
                <w:sz w:val="20"/>
                <w:szCs w:val="20"/>
              </w:rPr>
            </w:pPr>
            <w:r w:rsidRPr="006E789C">
              <w:rPr>
                <w:rFonts w:ascii="Garamond" w:hAnsi="Garamond" w:cstheme="majorBidi"/>
                <w:sz w:val="20"/>
                <w:szCs w:val="20"/>
                <w:lang w:val="fr-MA"/>
              </w:rPr>
              <w:t>Neutral</w:t>
            </w:r>
          </w:p>
        </w:tc>
        <w:tc>
          <w:tcPr>
            <w:tcW w:w="2693" w:type="dxa"/>
            <w:vAlign w:val="center"/>
          </w:tcPr>
          <w:p w14:paraId="67496195" w14:textId="77777777" w:rsidR="00A26E13" w:rsidRPr="006E789C" w:rsidRDefault="00A26E13" w:rsidP="0039439D">
            <w:pPr>
              <w:spacing w:line="360" w:lineRule="auto"/>
              <w:contextualSpacing/>
              <w:jc w:val="both"/>
              <w:rPr>
                <w:rFonts w:ascii="Garamond" w:hAnsi="Garamond" w:cstheme="majorBidi"/>
                <w:sz w:val="20"/>
                <w:szCs w:val="20"/>
              </w:rPr>
            </w:pPr>
            <w:proofErr w:type="spellStart"/>
            <w:r w:rsidRPr="006E789C">
              <w:rPr>
                <w:rFonts w:ascii="Garamond" w:hAnsi="Garamond" w:cstheme="majorBidi"/>
                <w:sz w:val="20"/>
                <w:szCs w:val="20"/>
                <w:lang w:val="fr-MA"/>
              </w:rPr>
              <w:t>Disagree</w:t>
            </w:r>
            <w:proofErr w:type="spellEnd"/>
            <w:r w:rsidRPr="006E789C">
              <w:rPr>
                <w:rFonts w:ascii="Garamond" w:hAnsi="Garamond" w:cstheme="majorBidi"/>
                <w:sz w:val="20"/>
                <w:szCs w:val="20"/>
                <w:lang w:val="fr-MA"/>
              </w:rPr>
              <w:t>/</w:t>
            </w:r>
            <w:proofErr w:type="spellStart"/>
            <w:r w:rsidRPr="006E789C">
              <w:rPr>
                <w:rFonts w:ascii="Garamond" w:hAnsi="Garamond" w:cstheme="majorBidi"/>
                <w:sz w:val="20"/>
                <w:szCs w:val="20"/>
                <w:lang w:val="fr-MA"/>
              </w:rPr>
              <w:t>strongly</w:t>
            </w:r>
            <w:proofErr w:type="spellEnd"/>
            <w:r w:rsidRPr="006E789C">
              <w:rPr>
                <w:rFonts w:ascii="Garamond" w:hAnsi="Garamond" w:cstheme="majorBidi"/>
                <w:sz w:val="20"/>
                <w:szCs w:val="20"/>
                <w:lang w:val="fr-MA"/>
              </w:rPr>
              <w:t xml:space="preserve"> </w:t>
            </w:r>
            <w:proofErr w:type="spellStart"/>
            <w:r w:rsidRPr="006E789C">
              <w:rPr>
                <w:rFonts w:ascii="Garamond" w:hAnsi="Garamond" w:cstheme="majorBidi"/>
                <w:sz w:val="20"/>
                <w:szCs w:val="20"/>
                <w:lang w:val="fr-MA"/>
              </w:rPr>
              <w:t>disagree</w:t>
            </w:r>
            <w:proofErr w:type="spellEnd"/>
          </w:p>
        </w:tc>
      </w:tr>
      <w:tr w:rsidR="00A26E13" w:rsidRPr="006E789C" w14:paraId="5EF366E2" w14:textId="77777777" w:rsidTr="00404299">
        <w:trPr>
          <w:jc w:val="center"/>
        </w:trPr>
        <w:tc>
          <w:tcPr>
            <w:tcW w:w="2965" w:type="dxa"/>
            <w:vAlign w:val="center"/>
          </w:tcPr>
          <w:p w14:paraId="599B7BCF" w14:textId="77777777" w:rsidR="00A26E13" w:rsidRPr="006E789C" w:rsidRDefault="00A26E13" w:rsidP="0039439D">
            <w:pPr>
              <w:spacing w:line="360" w:lineRule="auto"/>
              <w:contextualSpacing/>
              <w:rPr>
                <w:rFonts w:ascii="Garamond" w:hAnsi="Garamond" w:cstheme="majorBidi"/>
                <w:sz w:val="20"/>
                <w:szCs w:val="20"/>
              </w:rPr>
            </w:pPr>
            <w:r w:rsidRPr="006E789C">
              <w:rPr>
                <w:rFonts w:ascii="Garamond" w:hAnsi="Garamond" w:cstheme="majorBidi"/>
                <w:sz w:val="20"/>
                <w:szCs w:val="20"/>
                <w:lang w:val="fr-MA"/>
              </w:rPr>
              <w:t xml:space="preserve">Autonomy &amp; Pre-class </w:t>
            </w:r>
            <w:proofErr w:type="spellStart"/>
            <w:r w:rsidRPr="006E789C">
              <w:rPr>
                <w:rFonts w:ascii="Garamond" w:hAnsi="Garamond" w:cstheme="majorBidi"/>
                <w:sz w:val="20"/>
                <w:szCs w:val="20"/>
                <w:lang w:val="fr-MA"/>
              </w:rPr>
              <w:t>Preparation</w:t>
            </w:r>
            <w:proofErr w:type="spellEnd"/>
          </w:p>
        </w:tc>
        <w:tc>
          <w:tcPr>
            <w:tcW w:w="2160" w:type="dxa"/>
            <w:vAlign w:val="center"/>
          </w:tcPr>
          <w:p w14:paraId="3CE995D5" w14:textId="77777777" w:rsidR="00A26E13" w:rsidRPr="006E789C" w:rsidRDefault="00A26E13" w:rsidP="0039439D">
            <w:pPr>
              <w:spacing w:line="360" w:lineRule="auto"/>
              <w:contextualSpacing/>
              <w:jc w:val="both"/>
              <w:rPr>
                <w:rFonts w:ascii="Garamond" w:hAnsi="Garamond" w:cstheme="majorBidi"/>
                <w:sz w:val="20"/>
                <w:szCs w:val="20"/>
              </w:rPr>
            </w:pPr>
            <w:r w:rsidRPr="006E789C">
              <w:rPr>
                <w:rFonts w:ascii="Garamond" w:hAnsi="Garamond" w:cstheme="majorBidi"/>
                <w:sz w:val="20"/>
                <w:szCs w:val="20"/>
                <w:lang w:val="fr-MA"/>
              </w:rPr>
              <w:t>72%</w:t>
            </w:r>
          </w:p>
        </w:tc>
        <w:tc>
          <w:tcPr>
            <w:tcW w:w="810" w:type="dxa"/>
            <w:vAlign w:val="center"/>
          </w:tcPr>
          <w:p w14:paraId="6825D9DA" w14:textId="77777777" w:rsidR="00A26E13" w:rsidRPr="006E789C" w:rsidRDefault="00A26E13" w:rsidP="0039439D">
            <w:pPr>
              <w:spacing w:line="360" w:lineRule="auto"/>
              <w:contextualSpacing/>
              <w:jc w:val="both"/>
              <w:rPr>
                <w:rFonts w:ascii="Garamond" w:hAnsi="Garamond" w:cstheme="majorBidi"/>
                <w:sz w:val="20"/>
                <w:szCs w:val="20"/>
              </w:rPr>
            </w:pPr>
            <w:r w:rsidRPr="006E789C">
              <w:rPr>
                <w:rFonts w:ascii="Garamond" w:hAnsi="Garamond" w:cstheme="majorBidi"/>
                <w:sz w:val="20"/>
                <w:szCs w:val="20"/>
                <w:lang w:val="fr-MA"/>
              </w:rPr>
              <w:t>26%</w:t>
            </w:r>
          </w:p>
        </w:tc>
        <w:tc>
          <w:tcPr>
            <w:tcW w:w="2693" w:type="dxa"/>
            <w:vAlign w:val="center"/>
          </w:tcPr>
          <w:p w14:paraId="0F23795C" w14:textId="77777777" w:rsidR="00A26E13" w:rsidRPr="006E789C" w:rsidRDefault="00A26E13" w:rsidP="0039439D">
            <w:pPr>
              <w:spacing w:line="360" w:lineRule="auto"/>
              <w:contextualSpacing/>
              <w:jc w:val="both"/>
              <w:rPr>
                <w:rFonts w:ascii="Garamond" w:hAnsi="Garamond" w:cstheme="majorBidi"/>
                <w:sz w:val="20"/>
                <w:szCs w:val="20"/>
              </w:rPr>
            </w:pPr>
            <w:r w:rsidRPr="006E789C">
              <w:rPr>
                <w:rFonts w:ascii="Garamond" w:hAnsi="Garamond" w:cstheme="majorBidi"/>
                <w:sz w:val="20"/>
                <w:szCs w:val="20"/>
                <w:lang w:val="fr-MA"/>
              </w:rPr>
              <w:t>2%</w:t>
            </w:r>
          </w:p>
        </w:tc>
      </w:tr>
      <w:tr w:rsidR="00A26E13" w:rsidRPr="006E789C" w14:paraId="49FCE3B0" w14:textId="77777777" w:rsidTr="00404299">
        <w:trPr>
          <w:jc w:val="center"/>
        </w:trPr>
        <w:tc>
          <w:tcPr>
            <w:tcW w:w="2965" w:type="dxa"/>
            <w:vAlign w:val="center"/>
          </w:tcPr>
          <w:p w14:paraId="3ABEC93D" w14:textId="2A44480F" w:rsidR="00A26E13" w:rsidRPr="006E789C" w:rsidRDefault="00404299" w:rsidP="0039439D">
            <w:pPr>
              <w:spacing w:line="360" w:lineRule="auto"/>
              <w:contextualSpacing/>
              <w:jc w:val="both"/>
              <w:rPr>
                <w:rFonts w:ascii="Garamond" w:hAnsi="Garamond" w:cstheme="majorBidi"/>
                <w:sz w:val="20"/>
                <w:szCs w:val="20"/>
              </w:rPr>
            </w:pPr>
            <w:proofErr w:type="spellStart"/>
            <w:r>
              <w:rPr>
                <w:rFonts w:ascii="Garamond" w:hAnsi="Garamond" w:cstheme="majorBidi"/>
                <w:sz w:val="20"/>
                <w:szCs w:val="20"/>
                <w:lang w:val="fr-MA"/>
              </w:rPr>
              <w:t>Perceived</w:t>
            </w:r>
            <w:proofErr w:type="spellEnd"/>
            <w:r>
              <w:rPr>
                <w:rFonts w:ascii="Garamond" w:hAnsi="Garamond" w:cstheme="majorBidi"/>
                <w:sz w:val="20"/>
                <w:szCs w:val="20"/>
                <w:lang w:val="fr-MA"/>
              </w:rPr>
              <w:t xml:space="preserve"> </w:t>
            </w:r>
            <w:r w:rsidR="00A26E13" w:rsidRPr="006E789C">
              <w:rPr>
                <w:rFonts w:ascii="Garamond" w:hAnsi="Garamond" w:cstheme="majorBidi"/>
                <w:sz w:val="20"/>
                <w:szCs w:val="20"/>
                <w:lang w:val="fr-MA"/>
              </w:rPr>
              <w:t>Engagement</w:t>
            </w:r>
          </w:p>
        </w:tc>
        <w:tc>
          <w:tcPr>
            <w:tcW w:w="2160" w:type="dxa"/>
            <w:vAlign w:val="center"/>
          </w:tcPr>
          <w:p w14:paraId="443AFA88" w14:textId="77777777" w:rsidR="00A26E13" w:rsidRPr="006E789C" w:rsidRDefault="00A26E13" w:rsidP="0039439D">
            <w:pPr>
              <w:spacing w:line="360" w:lineRule="auto"/>
              <w:contextualSpacing/>
              <w:jc w:val="both"/>
              <w:rPr>
                <w:rFonts w:ascii="Garamond" w:hAnsi="Garamond" w:cstheme="majorBidi"/>
                <w:sz w:val="20"/>
                <w:szCs w:val="20"/>
              </w:rPr>
            </w:pPr>
            <w:r w:rsidRPr="006E789C">
              <w:rPr>
                <w:rFonts w:ascii="Garamond" w:hAnsi="Garamond" w:cstheme="majorBidi"/>
                <w:sz w:val="20"/>
                <w:szCs w:val="20"/>
                <w:lang w:val="fr-MA"/>
              </w:rPr>
              <w:t>73%</w:t>
            </w:r>
          </w:p>
        </w:tc>
        <w:tc>
          <w:tcPr>
            <w:tcW w:w="810" w:type="dxa"/>
            <w:vAlign w:val="center"/>
          </w:tcPr>
          <w:p w14:paraId="25AA174A" w14:textId="77777777" w:rsidR="00A26E13" w:rsidRPr="006E789C" w:rsidRDefault="00A26E13" w:rsidP="0039439D">
            <w:pPr>
              <w:spacing w:line="360" w:lineRule="auto"/>
              <w:contextualSpacing/>
              <w:jc w:val="both"/>
              <w:rPr>
                <w:rFonts w:ascii="Garamond" w:hAnsi="Garamond" w:cstheme="majorBidi"/>
                <w:sz w:val="20"/>
                <w:szCs w:val="20"/>
              </w:rPr>
            </w:pPr>
            <w:r w:rsidRPr="006E789C">
              <w:rPr>
                <w:rFonts w:ascii="Garamond" w:hAnsi="Garamond" w:cstheme="majorBidi"/>
                <w:sz w:val="20"/>
                <w:szCs w:val="20"/>
                <w:lang w:val="fr-MA"/>
              </w:rPr>
              <w:t>23%</w:t>
            </w:r>
          </w:p>
        </w:tc>
        <w:tc>
          <w:tcPr>
            <w:tcW w:w="2693" w:type="dxa"/>
            <w:vAlign w:val="center"/>
          </w:tcPr>
          <w:p w14:paraId="094C2A3C" w14:textId="77777777" w:rsidR="00A26E13" w:rsidRPr="006E789C" w:rsidRDefault="00A26E13" w:rsidP="0039439D">
            <w:pPr>
              <w:spacing w:line="360" w:lineRule="auto"/>
              <w:contextualSpacing/>
              <w:jc w:val="both"/>
              <w:rPr>
                <w:rFonts w:ascii="Garamond" w:hAnsi="Garamond" w:cstheme="majorBidi"/>
                <w:sz w:val="20"/>
                <w:szCs w:val="20"/>
              </w:rPr>
            </w:pPr>
            <w:r w:rsidRPr="006E789C">
              <w:rPr>
                <w:rFonts w:ascii="Garamond" w:hAnsi="Garamond" w:cstheme="majorBidi"/>
                <w:sz w:val="20"/>
                <w:szCs w:val="20"/>
                <w:lang w:val="fr-MA"/>
              </w:rPr>
              <w:t>4%</w:t>
            </w:r>
          </w:p>
        </w:tc>
      </w:tr>
      <w:tr w:rsidR="00A26E13" w:rsidRPr="006E789C" w14:paraId="6BAE3845" w14:textId="77777777" w:rsidTr="00404299">
        <w:trPr>
          <w:jc w:val="center"/>
        </w:trPr>
        <w:tc>
          <w:tcPr>
            <w:tcW w:w="2965" w:type="dxa"/>
            <w:vAlign w:val="center"/>
          </w:tcPr>
          <w:p w14:paraId="05B7B101" w14:textId="77777777" w:rsidR="00A26E13" w:rsidRPr="006E789C" w:rsidRDefault="00A26E13" w:rsidP="0039439D">
            <w:pPr>
              <w:spacing w:line="360" w:lineRule="auto"/>
              <w:contextualSpacing/>
              <w:jc w:val="both"/>
              <w:rPr>
                <w:rFonts w:ascii="Garamond" w:hAnsi="Garamond" w:cstheme="majorBidi"/>
                <w:sz w:val="20"/>
                <w:szCs w:val="20"/>
              </w:rPr>
            </w:pPr>
            <w:proofErr w:type="spellStart"/>
            <w:r w:rsidRPr="006E789C">
              <w:rPr>
                <w:rFonts w:ascii="Garamond" w:hAnsi="Garamond" w:cstheme="majorBidi"/>
                <w:sz w:val="20"/>
                <w:szCs w:val="20"/>
                <w:lang w:val="fr-MA"/>
              </w:rPr>
              <w:t>Perceived</w:t>
            </w:r>
            <w:proofErr w:type="spellEnd"/>
            <w:r w:rsidRPr="006E789C">
              <w:rPr>
                <w:rFonts w:ascii="Garamond" w:hAnsi="Garamond" w:cstheme="majorBidi"/>
                <w:sz w:val="20"/>
                <w:szCs w:val="20"/>
                <w:lang w:val="fr-MA"/>
              </w:rPr>
              <w:t xml:space="preserve"> </w:t>
            </w:r>
            <w:proofErr w:type="spellStart"/>
            <w:r w:rsidRPr="006E789C">
              <w:rPr>
                <w:rFonts w:ascii="Garamond" w:hAnsi="Garamond" w:cstheme="majorBidi"/>
                <w:sz w:val="20"/>
                <w:szCs w:val="20"/>
                <w:lang w:val="fr-MA"/>
              </w:rPr>
              <w:t>Effectiveness</w:t>
            </w:r>
            <w:proofErr w:type="spellEnd"/>
          </w:p>
        </w:tc>
        <w:tc>
          <w:tcPr>
            <w:tcW w:w="2160" w:type="dxa"/>
            <w:vAlign w:val="center"/>
          </w:tcPr>
          <w:p w14:paraId="730E3393" w14:textId="77777777" w:rsidR="00A26E13" w:rsidRPr="006E789C" w:rsidRDefault="00A26E13" w:rsidP="0039439D">
            <w:pPr>
              <w:spacing w:line="360" w:lineRule="auto"/>
              <w:contextualSpacing/>
              <w:jc w:val="both"/>
              <w:rPr>
                <w:rFonts w:ascii="Garamond" w:hAnsi="Garamond" w:cstheme="majorBidi"/>
                <w:sz w:val="20"/>
                <w:szCs w:val="20"/>
              </w:rPr>
            </w:pPr>
            <w:r w:rsidRPr="006E789C">
              <w:rPr>
                <w:rFonts w:ascii="Garamond" w:hAnsi="Garamond" w:cstheme="majorBidi"/>
                <w:sz w:val="20"/>
                <w:szCs w:val="20"/>
                <w:lang w:val="fr-MA"/>
              </w:rPr>
              <w:t>70%</w:t>
            </w:r>
          </w:p>
        </w:tc>
        <w:tc>
          <w:tcPr>
            <w:tcW w:w="810" w:type="dxa"/>
            <w:vAlign w:val="center"/>
          </w:tcPr>
          <w:p w14:paraId="02DD81CC" w14:textId="77777777" w:rsidR="00A26E13" w:rsidRPr="006E789C" w:rsidRDefault="00A26E13" w:rsidP="0039439D">
            <w:pPr>
              <w:spacing w:line="360" w:lineRule="auto"/>
              <w:contextualSpacing/>
              <w:jc w:val="both"/>
              <w:rPr>
                <w:rFonts w:ascii="Garamond" w:hAnsi="Garamond" w:cstheme="majorBidi"/>
                <w:sz w:val="20"/>
                <w:szCs w:val="20"/>
              </w:rPr>
            </w:pPr>
            <w:r w:rsidRPr="006E789C">
              <w:rPr>
                <w:rFonts w:ascii="Garamond" w:hAnsi="Garamond" w:cstheme="majorBidi"/>
                <w:sz w:val="20"/>
                <w:szCs w:val="20"/>
                <w:lang w:val="fr-MA"/>
              </w:rPr>
              <w:t>25%</w:t>
            </w:r>
          </w:p>
        </w:tc>
        <w:tc>
          <w:tcPr>
            <w:tcW w:w="2693" w:type="dxa"/>
            <w:vAlign w:val="center"/>
          </w:tcPr>
          <w:p w14:paraId="06C91819" w14:textId="77777777" w:rsidR="00A26E13" w:rsidRPr="006E789C" w:rsidRDefault="00A26E13" w:rsidP="0039439D">
            <w:pPr>
              <w:spacing w:line="360" w:lineRule="auto"/>
              <w:contextualSpacing/>
              <w:jc w:val="both"/>
              <w:rPr>
                <w:rFonts w:ascii="Garamond" w:hAnsi="Garamond" w:cstheme="majorBidi"/>
                <w:sz w:val="20"/>
                <w:szCs w:val="20"/>
              </w:rPr>
            </w:pPr>
            <w:r w:rsidRPr="006E789C">
              <w:rPr>
                <w:rFonts w:ascii="Garamond" w:hAnsi="Garamond" w:cstheme="majorBidi"/>
                <w:sz w:val="20"/>
                <w:szCs w:val="20"/>
                <w:lang w:val="fr-MA"/>
              </w:rPr>
              <w:t>5%</w:t>
            </w:r>
          </w:p>
        </w:tc>
      </w:tr>
      <w:tr w:rsidR="00A26E13" w:rsidRPr="006E789C" w14:paraId="199060F6" w14:textId="77777777" w:rsidTr="00404299">
        <w:trPr>
          <w:jc w:val="center"/>
        </w:trPr>
        <w:tc>
          <w:tcPr>
            <w:tcW w:w="2965" w:type="dxa"/>
            <w:vAlign w:val="center"/>
          </w:tcPr>
          <w:p w14:paraId="15B1A0F3" w14:textId="77777777" w:rsidR="00A26E13" w:rsidRPr="006E789C" w:rsidRDefault="00A26E13" w:rsidP="0039439D">
            <w:pPr>
              <w:spacing w:line="360" w:lineRule="auto"/>
              <w:contextualSpacing/>
              <w:jc w:val="both"/>
              <w:rPr>
                <w:rFonts w:ascii="Garamond" w:hAnsi="Garamond" w:cstheme="majorBidi"/>
                <w:sz w:val="20"/>
                <w:szCs w:val="20"/>
              </w:rPr>
            </w:pPr>
            <w:proofErr w:type="spellStart"/>
            <w:r w:rsidRPr="006E789C">
              <w:rPr>
                <w:rFonts w:ascii="Garamond" w:hAnsi="Garamond" w:cstheme="majorBidi"/>
                <w:sz w:val="20"/>
                <w:szCs w:val="20"/>
                <w:lang w:val="fr-MA"/>
              </w:rPr>
              <w:lastRenderedPageBreak/>
              <w:t>Perceived</w:t>
            </w:r>
            <w:proofErr w:type="spellEnd"/>
            <w:r w:rsidRPr="006E789C">
              <w:rPr>
                <w:rFonts w:ascii="Garamond" w:hAnsi="Garamond" w:cstheme="majorBidi"/>
                <w:sz w:val="20"/>
                <w:szCs w:val="20"/>
                <w:lang w:val="fr-MA"/>
              </w:rPr>
              <w:t xml:space="preserve"> Challenges</w:t>
            </w:r>
          </w:p>
        </w:tc>
        <w:tc>
          <w:tcPr>
            <w:tcW w:w="2160" w:type="dxa"/>
            <w:vAlign w:val="center"/>
          </w:tcPr>
          <w:p w14:paraId="5A785893" w14:textId="77777777" w:rsidR="00A26E13" w:rsidRPr="006E789C" w:rsidRDefault="00A26E13" w:rsidP="0039439D">
            <w:pPr>
              <w:spacing w:line="360" w:lineRule="auto"/>
              <w:contextualSpacing/>
              <w:jc w:val="both"/>
              <w:rPr>
                <w:rFonts w:ascii="Garamond" w:hAnsi="Garamond" w:cstheme="majorBidi"/>
                <w:sz w:val="20"/>
                <w:szCs w:val="20"/>
              </w:rPr>
            </w:pPr>
            <w:r w:rsidRPr="006E789C">
              <w:rPr>
                <w:rFonts w:ascii="Garamond" w:hAnsi="Garamond" w:cstheme="majorBidi"/>
                <w:sz w:val="20"/>
                <w:szCs w:val="20"/>
                <w:lang w:val="fr-MA"/>
              </w:rPr>
              <w:t>23%</w:t>
            </w:r>
          </w:p>
        </w:tc>
        <w:tc>
          <w:tcPr>
            <w:tcW w:w="810" w:type="dxa"/>
            <w:vAlign w:val="center"/>
          </w:tcPr>
          <w:p w14:paraId="55EAF87C" w14:textId="77777777" w:rsidR="00A26E13" w:rsidRPr="006E789C" w:rsidRDefault="00A26E13" w:rsidP="0039439D">
            <w:pPr>
              <w:spacing w:line="360" w:lineRule="auto"/>
              <w:contextualSpacing/>
              <w:jc w:val="both"/>
              <w:rPr>
                <w:rFonts w:ascii="Garamond" w:hAnsi="Garamond" w:cstheme="majorBidi"/>
                <w:sz w:val="20"/>
                <w:szCs w:val="20"/>
              </w:rPr>
            </w:pPr>
            <w:r w:rsidRPr="006E789C">
              <w:rPr>
                <w:rFonts w:ascii="Garamond" w:hAnsi="Garamond" w:cstheme="majorBidi"/>
                <w:sz w:val="20"/>
                <w:szCs w:val="20"/>
                <w:lang w:val="fr-MA"/>
              </w:rPr>
              <w:t>44%</w:t>
            </w:r>
          </w:p>
        </w:tc>
        <w:tc>
          <w:tcPr>
            <w:tcW w:w="2693" w:type="dxa"/>
            <w:vAlign w:val="center"/>
          </w:tcPr>
          <w:p w14:paraId="324B9B44" w14:textId="77777777" w:rsidR="00A26E13" w:rsidRPr="006E789C" w:rsidRDefault="00A26E13" w:rsidP="0039439D">
            <w:pPr>
              <w:spacing w:line="360" w:lineRule="auto"/>
              <w:contextualSpacing/>
              <w:jc w:val="both"/>
              <w:rPr>
                <w:rFonts w:ascii="Garamond" w:hAnsi="Garamond" w:cstheme="majorBidi"/>
                <w:sz w:val="20"/>
                <w:szCs w:val="20"/>
              </w:rPr>
            </w:pPr>
            <w:r w:rsidRPr="006E789C">
              <w:rPr>
                <w:rFonts w:ascii="Garamond" w:hAnsi="Garamond" w:cstheme="majorBidi"/>
                <w:sz w:val="20"/>
                <w:szCs w:val="20"/>
                <w:lang w:val="fr-MA"/>
              </w:rPr>
              <w:t>33%</w:t>
            </w:r>
          </w:p>
        </w:tc>
      </w:tr>
    </w:tbl>
    <w:p w14:paraId="52E48E5D" w14:textId="77777777" w:rsidR="00A26E13" w:rsidRPr="006E789C" w:rsidRDefault="00A26E13" w:rsidP="00A26E13">
      <w:pPr>
        <w:spacing w:line="360" w:lineRule="auto"/>
        <w:contextualSpacing/>
        <w:jc w:val="both"/>
        <w:rPr>
          <w:rFonts w:ascii="Garamond" w:hAnsi="Garamond" w:cstheme="majorBidi"/>
          <w:sz w:val="20"/>
          <w:szCs w:val="20"/>
          <w:lang w:val="en-US"/>
        </w:rPr>
      </w:pPr>
      <w:r w:rsidRPr="006E789C">
        <w:rPr>
          <w:rFonts w:ascii="Garamond" w:hAnsi="Garamond" w:cstheme="majorBidi"/>
          <w:i/>
          <w:iCs/>
          <w:sz w:val="20"/>
          <w:szCs w:val="20"/>
          <w:lang w:val="en-US"/>
        </w:rPr>
        <w:t>Note.</w:t>
      </w:r>
      <w:r w:rsidRPr="006E789C">
        <w:rPr>
          <w:rFonts w:ascii="Garamond" w:hAnsi="Garamond" w:cstheme="majorBidi"/>
          <w:sz w:val="20"/>
          <w:szCs w:val="20"/>
          <w:lang w:val="en-US"/>
        </w:rPr>
        <w:t xml:space="preserve"> Percentages are </w:t>
      </w:r>
      <w:proofErr w:type="gramStart"/>
      <w:r w:rsidRPr="006E789C">
        <w:rPr>
          <w:rFonts w:ascii="Garamond" w:hAnsi="Garamond" w:cstheme="majorBidi"/>
          <w:sz w:val="20"/>
          <w:szCs w:val="20"/>
          <w:lang w:val="en-US"/>
        </w:rPr>
        <w:t>averaged</w:t>
      </w:r>
      <w:proofErr w:type="gramEnd"/>
      <w:r w:rsidRPr="006E789C">
        <w:rPr>
          <w:rFonts w:ascii="Garamond" w:hAnsi="Garamond" w:cstheme="majorBidi"/>
          <w:sz w:val="20"/>
          <w:szCs w:val="20"/>
          <w:lang w:val="en-US"/>
        </w:rPr>
        <w:t xml:space="preserve"> across items within each construct.</w:t>
      </w:r>
    </w:p>
    <w:p w14:paraId="052F8B98" w14:textId="77777777" w:rsidR="002753E7" w:rsidRDefault="002753E7" w:rsidP="00395018">
      <w:pPr>
        <w:spacing w:line="360" w:lineRule="auto"/>
        <w:ind w:firstLine="720"/>
        <w:contextualSpacing/>
        <w:jc w:val="both"/>
        <w:rPr>
          <w:rFonts w:ascii="Garamond" w:hAnsi="Garamond" w:cstheme="majorBidi"/>
          <w:sz w:val="24"/>
          <w:szCs w:val="24"/>
          <w:lang w:val="en-US"/>
        </w:rPr>
      </w:pPr>
    </w:p>
    <w:p w14:paraId="25366D30" w14:textId="16BA53DA" w:rsidR="00A26E13" w:rsidRP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Table </w:t>
      </w:r>
      <w:r w:rsidR="004810ED">
        <w:rPr>
          <w:rFonts w:ascii="Garamond" w:hAnsi="Garamond" w:cstheme="majorBidi"/>
          <w:sz w:val="24"/>
          <w:szCs w:val="24"/>
          <w:lang w:val="en-US"/>
        </w:rPr>
        <w:t>3</w:t>
      </w:r>
      <w:r w:rsidRPr="00A26E13">
        <w:rPr>
          <w:rFonts w:ascii="Garamond" w:hAnsi="Garamond" w:cstheme="majorBidi"/>
          <w:sz w:val="24"/>
          <w:szCs w:val="24"/>
          <w:lang w:val="en-US"/>
        </w:rPr>
        <w:t xml:space="preserve"> shows that most participants responded positively to the constructs of autonomy </w:t>
      </w:r>
      <w:proofErr w:type="gramStart"/>
      <w:r w:rsidRPr="00A26E13">
        <w:rPr>
          <w:rFonts w:ascii="Garamond" w:hAnsi="Garamond" w:cstheme="majorBidi"/>
          <w:sz w:val="24"/>
          <w:szCs w:val="24"/>
          <w:lang w:val="en-US"/>
        </w:rPr>
        <w:t>ad</w:t>
      </w:r>
      <w:proofErr w:type="gramEnd"/>
      <w:r w:rsidRPr="00A26E13">
        <w:rPr>
          <w:rFonts w:ascii="Garamond" w:hAnsi="Garamond" w:cstheme="majorBidi"/>
          <w:sz w:val="24"/>
          <w:szCs w:val="24"/>
          <w:lang w:val="en-US"/>
        </w:rPr>
        <w:t xml:space="preserve"> pre-class preparation (72%) , engagement (73%), and perceived effectiveness (70%).  This suggests that the flipped process-genre writing model is perceived as effective in enhancing independent learning, encouraging active engagement, and improving writing quality. </w:t>
      </w:r>
    </w:p>
    <w:p w14:paraId="34079764" w14:textId="77777777" w:rsidR="00A26E13" w:rsidRP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In contrast, perceived challenges received relatively low agreement (23%) and disagreement (33 %), with </w:t>
      </w:r>
      <w:proofErr w:type="gramStart"/>
      <w:r w:rsidRPr="00A26E13">
        <w:rPr>
          <w:rFonts w:ascii="Garamond" w:hAnsi="Garamond" w:cstheme="majorBidi"/>
          <w:sz w:val="24"/>
          <w:szCs w:val="24"/>
          <w:lang w:val="en-US"/>
        </w:rPr>
        <w:t>the majority of</w:t>
      </w:r>
      <w:proofErr w:type="gramEnd"/>
      <w:r w:rsidRPr="00A26E13">
        <w:rPr>
          <w:rFonts w:ascii="Garamond" w:hAnsi="Garamond" w:cstheme="majorBidi"/>
          <w:sz w:val="24"/>
          <w:szCs w:val="24"/>
          <w:lang w:val="en-US"/>
        </w:rPr>
        <w:t xml:space="preserve"> the responses recorded as neutral (44%). These findings suggest that the flipped model was not viewed as an obstacle to their learning, as only a few students reported difficulties during their experience with this new instructional approach.</w:t>
      </w:r>
    </w:p>
    <w:p w14:paraId="1CE32A49" w14:textId="77777777" w:rsidR="002753E7" w:rsidRDefault="002753E7" w:rsidP="00395018">
      <w:pPr>
        <w:spacing w:line="360" w:lineRule="auto"/>
        <w:contextualSpacing/>
        <w:jc w:val="center"/>
        <w:rPr>
          <w:rFonts w:ascii="Garamond" w:hAnsi="Garamond" w:cstheme="majorBidi"/>
          <w:b/>
          <w:bCs/>
          <w:sz w:val="24"/>
          <w:szCs w:val="24"/>
          <w:lang w:val="en-US"/>
        </w:rPr>
      </w:pPr>
    </w:p>
    <w:p w14:paraId="22479FB6" w14:textId="0C0AFEF1" w:rsidR="00A26E13" w:rsidRPr="00A26E13" w:rsidRDefault="00A26E13" w:rsidP="00395018">
      <w:pPr>
        <w:spacing w:line="360" w:lineRule="auto"/>
        <w:contextualSpacing/>
        <w:jc w:val="center"/>
        <w:rPr>
          <w:rFonts w:ascii="Garamond" w:hAnsi="Garamond" w:cstheme="majorBidi"/>
          <w:b/>
          <w:bCs/>
          <w:sz w:val="24"/>
          <w:szCs w:val="24"/>
          <w:lang w:val="en-US"/>
        </w:rPr>
      </w:pPr>
      <w:r w:rsidRPr="00A26E13">
        <w:rPr>
          <w:rFonts w:ascii="Garamond" w:hAnsi="Garamond" w:cstheme="majorBidi"/>
          <w:b/>
          <w:bCs/>
          <w:sz w:val="24"/>
          <w:szCs w:val="24"/>
          <w:lang w:val="en-US"/>
        </w:rPr>
        <w:t>Discussion</w:t>
      </w:r>
    </w:p>
    <w:p w14:paraId="320B1A46" w14:textId="77777777" w:rsidR="002753E7" w:rsidRDefault="002753E7" w:rsidP="00395018">
      <w:pPr>
        <w:spacing w:line="360" w:lineRule="auto"/>
        <w:ind w:firstLine="720"/>
        <w:contextualSpacing/>
        <w:jc w:val="both"/>
        <w:rPr>
          <w:rFonts w:ascii="Garamond" w:hAnsi="Garamond" w:cstheme="majorBidi"/>
          <w:sz w:val="24"/>
          <w:szCs w:val="24"/>
          <w:lang w:val="en-US"/>
        </w:rPr>
      </w:pPr>
    </w:p>
    <w:p w14:paraId="30C6CE6D" w14:textId="51D9F7FA" w:rsid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The present study aimed to explore Moroccan EFL students’ perceptions of the flipped process-genre writing model as proposed by </w:t>
      </w:r>
      <w:proofErr w:type="spellStart"/>
      <w:r w:rsidRPr="00A26E13">
        <w:rPr>
          <w:rFonts w:ascii="Garamond" w:hAnsi="Garamond" w:cstheme="majorBidi"/>
          <w:sz w:val="24"/>
          <w:szCs w:val="24"/>
          <w:lang w:val="en-US"/>
        </w:rPr>
        <w:t>Eladraoui</w:t>
      </w:r>
      <w:proofErr w:type="spellEnd"/>
      <w:r w:rsidRPr="00A26E13">
        <w:rPr>
          <w:rFonts w:ascii="Garamond" w:hAnsi="Garamond" w:cstheme="majorBidi"/>
          <w:sz w:val="24"/>
          <w:szCs w:val="24"/>
          <w:lang w:val="en-US"/>
        </w:rPr>
        <w:t xml:space="preserve"> and </w:t>
      </w:r>
      <w:proofErr w:type="spellStart"/>
      <w:r w:rsidRPr="00A26E13">
        <w:rPr>
          <w:rFonts w:ascii="Garamond" w:hAnsi="Garamond" w:cstheme="majorBidi"/>
          <w:sz w:val="24"/>
          <w:szCs w:val="24"/>
          <w:lang w:val="en-US"/>
        </w:rPr>
        <w:t>Sakale</w:t>
      </w:r>
      <w:proofErr w:type="spellEnd"/>
      <w:r w:rsidRPr="00A26E13">
        <w:rPr>
          <w:rFonts w:ascii="Garamond" w:hAnsi="Garamond" w:cstheme="majorBidi"/>
          <w:sz w:val="24"/>
          <w:szCs w:val="24"/>
          <w:lang w:val="en-US"/>
        </w:rPr>
        <w:t xml:space="preserve"> (2025) (see Figure 1 above). The overall results demonstrate that </w:t>
      </w:r>
      <w:proofErr w:type="gramStart"/>
      <w:r w:rsidRPr="00A26E13">
        <w:rPr>
          <w:rFonts w:ascii="Garamond" w:hAnsi="Garamond" w:cstheme="majorBidi"/>
          <w:sz w:val="24"/>
          <w:szCs w:val="24"/>
          <w:lang w:val="en-US"/>
        </w:rPr>
        <w:t>the majority of</w:t>
      </w:r>
      <w:proofErr w:type="gramEnd"/>
      <w:r w:rsidRPr="00A26E13">
        <w:rPr>
          <w:rFonts w:ascii="Garamond" w:hAnsi="Garamond" w:cstheme="majorBidi"/>
          <w:sz w:val="24"/>
          <w:szCs w:val="24"/>
          <w:lang w:val="en-US"/>
        </w:rPr>
        <w:t xml:space="preserve"> students perceived the model positively, particularly in terms of autonomy and pre-class preparation, engagement, and effectiveness, while reporting only moderate levels of challenge.</w:t>
      </w:r>
    </w:p>
    <w:p w14:paraId="47D6223F" w14:textId="77777777" w:rsidR="002753E7" w:rsidRDefault="002753E7" w:rsidP="00395018">
      <w:pPr>
        <w:spacing w:line="360" w:lineRule="auto"/>
        <w:ind w:firstLine="720"/>
        <w:contextualSpacing/>
        <w:jc w:val="both"/>
        <w:rPr>
          <w:rFonts w:ascii="Garamond" w:hAnsi="Garamond" w:cstheme="majorBidi"/>
          <w:sz w:val="24"/>
          <w:szCs w:val="24"/>
          <w:lang w:val="en-US"/>
        </w:rPr>
      </w:pPr>
    </w:p>
    <w:p w14:paraId="1B2DDFA1" w14:textId="77777777" w:rsidR="002753E7" w:rsidRPr="00A26E13" w:rsidRDefault="002753E7" w:rsidP="00395018">
      <w:pPr>
        <w:spacing w:line="360" w:lineRule="auto"/>
        <w:ind w:firstLine="720"/>
        <w:contextualSpacing/>
        <w:jc w:val="both"/>
        <w:rPr>
          <w:rFonts w:ascii="Garamond" w:hAnsi="Garamond" w:cstheme="majorBidi"/>
          <w:sz w:val="24"/>
          <w:szCs w:val="24"/>
          <w:lang w:val="en-US"/>
        </w:rPr>
      </w:pPr>
    </w:p>
    <w:p w14:paraId="0DF94A33" w14:textId="77777777" w:rsidR="00A26E13" w:rsidRPr="00A26E13" w:rsidRDefault="00A26E13" w:rsidP="00A26E13">
      <w:pPr>
        <w:spacing w:line="360" w:lineRule="auto"/>
        <w:contextualSpacing/>
        <w:jc w:val="both"/>
        <w:rPr>
          <w:rFonts w:ascii="Garamond" w:hAnsi="Garamond" w:cstheme="majorBidi"/>
          <w:b/>
          <w:bCs/>
          <w:sz w:val="24"/>
          <w:szCs w:val="24"/>
          <w:lang w:val="en-US"/>
        </w:rPr>
      </w:pPr>
      <w:r w:rsidRPr="00A26E13">
        <w:rPr>
          <w:rFonts w:ascii="Garamond" w:hAnsi="Garamond" w:cstheme="majorBidi"/>
          <w:b/>
          <w:bCs/>
          <w:sz w:val="24"/>
          <w:szCs w:val="24"/>
          <w:lang w:val="en-US"/>
        </w:rPr>
        <w:t>Research Question (RQ) 1: Learner Autonomy and Pre-Class Preparation</w:t>
      </w:r>
    </w:p>
    <w:p w14:paraId="2FA03AD4" w14:textId="77777777" w:rsidR="00A26E13" w:rsidRP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This section addresses the first research question: </w:t>
      </w:r>
      <w:r w:rsidRPr="00A26E13">
        <w:rPr>
          <w:rFonts w:ascii="Garamond" w:hAnsi="Garamond" w:cstheme="majorBidi"/>
          <w:i/>
          <w:iCs/>
          <w:sz w:val="24"/>
          <w:szCs w:val="24"/>
          <w:lang w:val="en-US"/>
        </w:rPr>
        <w:t>How do students perceive their autonomy and pre-class preparation in the flipped process-genre model?</w:t>
      </w:r>
      <w:r w:rsidRPr="00A26E13">
        <w:rPr>
          <w:rFonts w:ascii="Garamond" w:hAnsi="Garamond" w:cstheme="majorBidi"/>
          <w:sz w:val="24"/>
          <w:szCs w:val="24"/>
          <w:lang w:val="en-US"/>
        </w:rPr>
        <w:t xml:space="preserve"> </w:t>
      </w:r>
    </w:p>
    <w:p w14:paraId="30FDA89D" w14:textId="77777777" w:rsidR="00A26E13" w:rsidRP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The results revealed that most students reported studying at their own pace, taking ownership of their learning, managing their time effectively and  solving problems independently. This is positively in line with multiple previous studies </w:t>
      </w:r>
      <w:r w:rsidRPr="00A26E13">
        <w:rPr>
          <w:rFonts w:ascii="Garamond" w:eastAsiaTheme="majorEastAsia" w:hAnsi="Garamond" w:cstheme="majorBidi"/>
          <w:color w:val="000000" w:themeColor="text1"/>
          <w:sz w:val="24"/>
          <w:szCs w:val="24"/>
          <w:lang w:val="en-US"/>
        </w:rPr>
        <w:t xml:space="preserve">(Ali et al., 2017; </w:t>
      </w:r>
      <w:proofErr w:type="spellStart"/>
      <w:r w:rsidRPr="00A26E13">
        <w:rPr>
          <w:rFonts w:ascii="Garamond" w:eastAsiaTheme="majorEastAsia" w:hAnsi="Garamond" w:cstheme="majorBidi"/>
          <w:color w:val="000000" w:themeColor="text1"/>
          <w:sz w:val="24"/>
          <w:szCs w:val="24"/>
          <w:lang w:val="en-US"/>
        </w:rPr>
        <w:t>Alnuhayt</w:t>
      </w:r>
      <w:proofErr w:type="spellEnd"/>
      <w:r w:rsidRPr="00A26E13">
        <w:rPr>
          <w:rFonts w:ascii="Garamond" w:eastAsiaTheme="majorEastAsia" w:hAnsi="Garamond" w:cstheme="majorBidi"/>
          <w:color w:val="000000" w:themeColor="text1"/>
          <w:sz w:val="24"/>
          <w:szCs w:val="24"/>
          <w:lang w:val="en-US"/>
        </w:rPr>
        <w:t xml:space="preserve">, 2018; </w:t>
      </w:r>
      <w:proofErr w:type="spellStart"/>
      <w:r w:rsidRPr="00A26E13">
        <w:rPr>
          <w:rFonts w:ascii="Garamond" w:eastAsiaTheme="majorEastAsia" w:hAnsi="Garamond" w:cstheme="majorBidi"/>
          <w:color w:val="000000" w:themeColor="text1"/>
          <w:sz w:val="24"/>
          <w:szCs w:val="24"/>
          <w:lang w:val="en-US"/>
        </w:rPr>
        <w:t>Kvashnina</w:t>
      </w:r>
      <w:proofErr w:type="spellEnd"/>
      <w:r w:rsidRPr="00A26E13">
        <w:rPr>
          <w:rFonts w:ascii="Garamond" w:eastAsiaTheme="majorEastAsia" w:hAnsi="Garamond" w:cstheme="majorBidi"/>
          <w:color w:val="000000" w:themeColor="text1"/>
          <w:sz w:val="24"/>
          <w:szCs w:val="24"/>
          <w:lang w:val="en-US"/>
        </w:rPr>
        <w:t xml:space="preserve"> &amp; </w:t>
      </w:r>
      <w:proofErr w:type="spellStart"/>
      <w:r w:rsidRPr="00A26E13">
        <w:rPr>
          <w:rFonts w:ascii="Garamond" w:eastAsiaTheme="majorEastAsia" w:hAnsi="Garamond" w:cstheme="majorBidi"/>
          <w:color w:val="000000" w:themeColor="text1"/>
          <w:sz w:val="24"/>
          <w:szCs w:val="24"/>
          <w:lang w:val="en-US"/>
        </w:rPr>
        <w:t>Martynko</w:t>
      </w:r>
      <w:proofErr w:type="spellEnd"/>
      <w:r w:rsidRPr="00A26E13">
        <w:rPr>
          <w:rFonts w:ascii="Garamond" w:eastAsiaTheme="majorEastAsia" w:hAnsi="Garamond" w:cstheme="majorBidi"/>
          <w:color w:val="000000" w:themeColor="text1"/>
          <w:sz w:val="24"/>
          <w:szCs w:val="24"/>
          <w:lang w:val="en-US"/>
        </w:rPr>
        <w:t xml:space="preserve">, 2016; Hao, 2016; Sherralyn &amp; Pudin, 2016). </w:t>
      </w:r>
      <w:proofErr w:type="spellStart"/>
      <w:r w:rsidRPr="00A26E13">
        <w:rPr>
          <w:rFonts w:ascii="Garamond" w:hAnsi="Garamond" w:cstheme="majorBidi"/>
          <w:sz w:val="24"/>
          <w:szCs w:val="24"/>
          <w:lang w:val="en-US"/>
        </w:rPr>
        <w:t>Afrilyasanti</w:t>
      </w:r>
      <w:proofErr w:type="spellEnd"/>
      <w:r w:rsidRPr="00A26E13">
        <w:rPr>
          <w:rFonts w:ascii="Garamond" w:hAnsi="Garamond" w:cstheme="majorBidi"/>
          <w:sz w:val="24"/>
          <w:szCs w:val="24"/>
          <w:lang w:val="en-US"/>
        </w:rPr>
        <w:t xml:space="preserve">, et al. (2017), as they all confirmed the importance of videos and pre-class activities in enhancing students’ learning and boosting their confidence to engage in in-class learning activities. In fact, the structural organization of the flipped process-genre writing model is based on Bloom’ revised taxonomy, which focuses on understanding and remembering the tasks that are made to be easy for the learners to grasp before class and introduced through pre-class video materials. Although some students found it hard to manage their time and tasks, and prepare themselves before coming to </w:t>
      </w:r>
      <w:r w:rsidRPr="00A26E13">
        <w:rPr>
          <w:rFonts w:ascii="Garamond" w:hAnsi="Garamond" w:cstheme="majorBidi"/>
          <w:sz w:val="24"/>
          <w:szCs w:val="24"/>
          <w:lang w:val="en-US"/>
        </w:rPr>
        <w:lastRenderedPageBreak/>
        <w:t>class, the relatively low disagreement responses suggest that most participants could adapt successfully to the new instructional flipped model in the pre-class phase.</w:t>
      </w:r>
    </w:p>
    <w:p w14:paraId="0E3A6176" w14:textId="77777777" w:rsid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Overall, these findings are consistent with the core principles of flipped learning, which moves direct instruction to the pre-class phase, whereas more time is devoted to higher order learning activities during class. Thus, responsibility is shifted to the learner to encourage independent learning habits in EFL writing contexts.</w:t>
      </w:r>
    </w:p>
    <w:p w14:paraId="759C1D6E" w14:textId="77777777" w:rsidR="002753E7" w:rsidRPr="00A26E13" w:rsidRDefault="002753E7" w:rsidP="00395018">
      <w:pPr>
        <w:spacing w:line="360" w:lineRule="auto"/>
        <w:ind w:firstLine="720"/>
        <w:contextualSpacing/>
        <w:jc w:val="both"/>
        <w:rPr>
          <w:rFonts w:ascii="Garamond" w:hAnsi="Garamond" w:cstheme="majorBidi"/>
          <w:sz w:val="24"/>
          <w:szCs w:val="24"/>
          <w:lang w:val="en-US"/>
        </w:rPr>
      </w:pPr>
    </w:p>
    <w:p w14:paraId="70B997D9" w14:textId="77777777" w:rsidR="00A26E13" w:rsidRDefault="00A26E13" w:rsidP="00A26E13">
      <w:pPr>
        <w:spacing w:line="360" w:lineRule="auto"/>
        <w:contextualSpacing/>
        <w:jc w:val="both"/>
        <w:rPr>
          <w:rFonts w:ascii="Garamond" w:hAnsi="Garamond" w:cstheme="majorBidi"/>
          <w:b/>
          <w:bCs/>
          <w:sz w:val="24"/>
          <w:szCs w:val="24"/>
          <w:lang w:val="en-US"/>
        </w:rPr>
      </w:pPr>
      <w:r w:rsidRPr="00A26E13">
        <w:rPr>
          <w:rFonts w:ascii="Garamond" w:hAnsi="Garamond" w:cstheme="majorBidi"/>
          <w:b/>
          <w:bCs/>
          <w:sz w:val="24"/>
          <w:szCs w:val="24"/>
          <w:lang w:val="en-US"/>
        </w:rPr>
        <w:t>Research Question (RQ)2 :Student Engagement</w:t>
      </w:r>
    </w:p>
    <w:p w14:paraId="11524C40" w14:textId="77777777" w:rsidR="002753E7" w:rsidRPr="00A26E13" w:rsidRDefault="002753E7" w:rsidP="00A26E13">
      <w:pPr>
        <w:spacing w:line="360" w:lineRule="auto"/>
        <w:contextualSpacing/>
        <w:jc w:val="both"/>
        <w:rPr>
          <w:rFonts w:ascii="Garamond" w:hAnsi="Garamond" w:cstheme="majorBidi"/>
          <w:b/>
          <w:bCs/>
          <w:sz w:val="24"/>
          <w:szCs w:val="24"/>
          <w:lang w:val="en-US"/>
        </w:rPr>
      </w:pPr>
    </w:p>
    <w:p w14:paraId="1B035193" w14:textId="77777777" w:rsidR="00A26E13" w:rsidRP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To answer the research question</w:t>
      </w:r>
      <w:r w:rsidRPr="00A26E13">
        <w:rPr>
          <w:rFonts w:ascii="Garamond" w:hAnsi="Garamond" w:cstheme="majorBidi"/>
          <w:i/>
          <w:iCs/>
          <w:sz w:val="24"/>
          <w:szCs w:val="24"/>
          <w:lang w:val="en-US"/>
        </w:rPr>
        <w:t xml:space="preserve"> “How do students perceive their engagement with the flipped process-genre writing activities?”</w:t>
      </w:r>
      <w:r w:rsidRPr="00A26E13">
        <w:rPr>
          <w:rFonts w:ascii="Garamond" w:hAnsi="Garamond" w:cstheme="majorBidi"/>
          <w:sz w:val="24"/>
          <w:szCs w:val="24"/>
          <w:lang w:val="en-US"/>
        </w:rPr>
        <w:t>, five items were used to obtain students’ responses.  The results revealed that</w:t>
      </w:r>
      <w:r w:rsidRPr="00A26E13">
        <w:rPr>
          <w:rFonts w:ascii="Garamond" w:hAnsi="Garamond" w:cstheme="majorBidi"/>
          <w:i/>
          <w:iCs/>
          <w:sz w:val="24"/>
          <w:szCs w:val="24"/>
          <w:lang w:val="en-US"/>
        </w:rPr>
        <w:t xml:space="preserve"> </w:t>
      </w:r>
      <w:r w:rsidRPr="00A26E13">
        <w:rPr>
          <w:rFonts w:ascii="Garamond" w:hAnsi="Garamond" w:cstheme="majorBidi"/>
          <w:sz w:val="24"/>
          <w:szCs w:val="24"/>
          <w:lang w:val="en-US"/>
        </w:rPr>
        <w:t xml:space="preserve">student engagement emerged as the highest-rated construct. High agreement levels regarding collaboration, participation in discussions, attentiveness, and commitment to task completion suggest that the in-class component of the model successfully promoted active involvement. This is consistent with Bishop &amp; Verleger (2013) and </w:t>
      </w:r>
      <w:proofErr w:type="spellStart"/>
      <w:r w:rsidRPr="00A26E13">
        <w:rPr>
          <w:rFonts w:ascii="Garamond" w:hAnsi="Garamond" w:cstheme="majorBidi"/>
          <w:sz w:val="24"/>
          <w:szCs w:val="24"/>
          <w:lang w:val="en-US"/>
        </w:rPr>
        <w:t>Afrilyasanti</w:t>
      </w:r>
      <w:proofErr w:type="spellEnd"/>
      <w:r w:rsidRPr="00A26E13">
        <w:rPr>
          <w:rFonts w:ascii="Garamond" w:hAnsi="Garamond" w:cstheme="majorBidi"/>
          <w:sz w:val="24"/>
          <w:szCs w:val="24"/>
          <w:lang w:val="en-US"/>
        </w:rPr>
        <w:t xml:space="preserve">, et al. (2017), as students were really supported by their peers and teacher’s feedback to improve their writing quality and participate actively in the learning process. </w:t>
      </w:r>
    </w:p>
    <w:p w14:paraId="695D440D" w14:textId="77777777" w:rsidR="00A26E13" w:rsidRP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The integration of collaborative writing tasks and differentiated support zones (red, yellow, green) likely enhanced both behavioral and cognitive engagement. This is supported by several researchers such as Basal (2015), Bishop &amp; Verleger (2013), </w:t>
      </w:r>
      <w:proofErr w:type="spellStart"/>
      <w:r w:rsidRPr="00A26E13">
        <w:rPr>
          <w:rFonts w:ascii="Garamond" w:hAnsi="Garamond" w:cstheme="majorBidi"/>
          <w:sz w:val="24"/>
          <w:szCs w:val="24"/>
          <w:lang w:val="en-US"/>
        </w:rPr>
        <w:t>Eladraoui</w:t>
      </w:r>
      <w:proofErr w:type="spellEnd"/>
      <w:r w:rsidRPr="00A26E13">
        <w:rPr>
          <w:rFonts w:ascii="Garamond" w:hAnsi="Garamond" w:cstheme="majorBidi"/>
          <w:sz w:val="24"/>
          <w:szCs w:val="24"/>
          <w:lang w:val="en-US"/>
        </w:rPr>
        <w:t xml:space="preserve"> and </w:t>
      </w:r>
      <w:proofErr w:type="spellStart"/>
      <w:r w:rsidRPr="00A26E13">
        <w:rPr>
          <w:rFonts w:ascii="Garamond" w:hAnsi="Garamond" w:cstheme="majorBidi"/>
          <w:sz w:val="24"/>
          <w:szCs w:val="24"/>
          <w:lang w:val="en-US"/>
        </w:rPr>
        <w:t>Sakale</w:t>
      </w:r>
      <w:proofErr w:type="spellEnd"/>
      <w:r w:rsidRPr="00A26E13">
        <w:rPr>
          <w:rFonts w:ascii="Garamond" w:hAnsi="Garamond" w:cstheme="majorBidi"/>
          <w:sz w:val="24"/>
          <w:szCs w:val="24"/>
          <w:lang w:val="en-US"/>
        </w:rPr>
        <w:t xml:space="preserve"> (2025), and O'Flaherty &amp; Phillips (2015) who found that flipped learning transferred students’ roles to be active participants who work collaboratively to achieve their learning objectives.  This supports the premise that flipped instruction can transform classroom time into an interactive, student-centered learning space rather than a passive lecture environment. This was reflected in students’ consistent positive responses to the engagement construct that included their involvement in the tasks, commitment to complete the assignments, and collaboration with their classmates.  The relatively narrow interquartile range provides evidence of their satisfaction with the flipped classroom strategy in helping them engage throughout the pre-class to the in-class phase.</w:t>
      </w:r>
    </w:p>
    <w:p w14:paraId="545E438F" w14:textId="77777777" w:rsidR="002753E7" w:rsidRDefault="002753E7" w:rsidP="00A26E13">
      <w:pPr>
        <w:spacing w:line="360" w:lineRule="auto"/>
        <w:contextualSpacing/>
        <w:jc w:val="both"/>
        <w:rPr>
          <w:rFonts w:ascii="Garamond" w:hAnsi="Garamond" w:cstheme="majorBidi"/>
          <w:b/>
          <w:bCs/>
          <w:sz w:val="24"/>
          <w:szCs w:val="24"/>
          <w:lang w:val="en-US"/>
        </w:rPr>
      </w:pPr>
    </w:p>
    <w:p w14:paraId="3A0883C9" w14:textId="1D43FD6F" w:rsidR="00A26E13" w:rsidRPr="00A26E13" w:rsidRDefault="00A26E13" w:rsidP="00A26E13">
      <w:pPr>
        <w:spacing w:line="360" w:lineRule="auto"/>
        <w:contextualSpacing/>
        <w:jc w:val="both"/>
        <w:rPr>
          <w:rFonts w:ascii="Garamond" w:hAnsi="Garamond" w:cstheme="majorBidi"/>
          <w:b/>
          <w:bCs/>
          <w:sz w:val="24"/>
          <w:szCs w:val="24"/>
          <w:lang w:val="en-US"/>
        </w:rPr>
      </w:pPr>
      <w:r w:rsidRPr="00A26E13">
        <w:rPr>
          <w:rFonts w:ascii="Garamond" w:hAnsi="Garamond" w:cstheme="majorBidi"/>
          <w:b/>
          <w:bCs/>
          <w:sz w:val="24"/>
          <w:szCs w:val="24"/>
          <w:lang w:val="en-US"/>
        </w:rPr>
        <w:t xml:space="preserve">Research </w:t>
      </w:r>
      <w:r w:rsidR="009E1D82">
        <w:rPr>
          <w:rFonts w:ascii="Garamond" w:hAnsi="Garamond" w:cstheme="majorBidi"/>
          <w:b/>
          <w:bCs/>
          <w:sz w:val="24"/>
          <w:szCs w:val="24"/>
          <w:lang w:val="en-US"/>
        </w:rPr>
        <w:t>Q</w:t>
      </w:r>
      <w:r w:rsidRPr="00A26E13">
        <w:rPr>
          <w:rFonts w:ascii="Garamond" w:hAnsi="Garamond" w:cstheme="majorBidi"/>
          <w:b/>
          <w:bCs/>
          <w:sz w:val="24"/>
          <w:szCs w:val="24"/>
          <w:lang w:val="en-US"/>
        </w:rPr>
        <w:t>uestion (RQ) 3: Perceived Effectiveness</w:t>
      </w:r>
    </w:p>
    <w:p w14:paraId="73B4806C" w14:textId="3F5297EF" w:rsidR="00A26E13" w:rsidRP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The findings related to research question 3 revealed that </w:t>
      </w:r>
      <w:proofErr w:type="gramStart"/>
      <w:r w:rsidRPr="00A26E13">
        <w:rPr>
          <w:rFonts w:ascii="Garamond" w:hAnsi="Garamond" w:cstheme="majorBidi"/>
          <w:sz w:val="24"/>
          <w:szCs w:val="24"/>
          <w:lang w:val="en-US"/>
        </w:rPr>
        <w:t>the majority of</w:t>
      </w:r>
      <w:proofErr w:type="gramEnd"/>
      <w:r w:rsidRPr="00A26E13">
        <w:rPr>
          <w:rFonts w:ascii="Garamond" w:hAnsi="Garamond" w:cstheme="majorBidi"/>
          <w:sz w:val="24"/>
          <w:szCs w:val="24"/>
          <w:lang w:val="en-US"/>
        </w:rPr>
        <w:t xml:space="preserve"> students (70%)  agreed on the effectiveness of the flipped process-genre model in improving their descriptive paragraph writing. Analysis of the responses to the five questionnaire items showed that most students felt that this model improved their writing quality and helped them develop their skills. </w:t>
      </w:r>
      <w:r w:rsidRPr="00A26E13">
        <w:rPr>
          <w:rFonts w:ascii="Garamond" w:hAnsi="Garamond" w:cstheme="majorBidi"/>
          <w:sz w:val="24"/>
          <w:szCs w:val="24"/>
          <w:lang w:val="en-US"/>
        </w:rPr>
        <w:lastRenderedPageBreak/>
        <w:t>In particular, the videos and interactive tasks provided them with opportunities to understand the text and vocabulary required to write a descriptive text, which was considered effective in enhancing their writing performance. Importantly, teacher feedback during in-class writing was perceived as highly useful. This suggests that the flipped design did not reduce the teacher’s role; rather, it redefined it toward scaffolding and individualized support.</w:t>
      </w:r>
    </w:p>
    <w:p w14:paraId="6149B721" w14:textId="5CA35F2F" w:rsidR="00A26E13" w:rsidRP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These positive perceptions are consistent with previous research. For instance, </w:t>
      </w:r>
      <w:r w:rsidRPr="00A26E13">
        <w:rPr>
          <w:rFonts w:ascii="Garamond" w:eastAsiaTheme="majorEastAsia" w:hAnsi="Garamond" w:cstheme="majorBidi"/>
          <w:color w:val="000000" w:themeColor="text1"/>
          <w:sz w:val="24"/>
          <w:szCs w:val="24"/>
          <w:lang w:val="en-US"/>
        </w:rPr>
        <w:t>Abdelrahman et al. (2017) found  flipped writing classroom activities motivating, engaging and effective from the students’ perspective. They attributed these positive responses to collaboration, pre-class preparation, teacher’s feedback and active learning. Similarly,</w:t>
      </w:r>
      <w:r w:rsidRPr="00A26E13">
        <w:rPr>
          <w:rFonts w:ascii="Garamond" w:hAnsi="Garamond" w:cstheme="majorBidi"/>
          <w:sz w:val="24"/>
          <w:szCs w:val="24"/>
          <w:lang w:val="en-US"/>
        </w:rPr>
        <w:t xml:space="preserve"> </w:t>
      </w:r>
      <w:proofErr w:type="spellStart"/>
      <w:r w:rsidRPr="00A26E13">
        <w:rPr>
          <w:rFonts w:ascii="Garamond" w:hAnsi="Garamond" w:cstheme="majorBidi"/>
          <w:sz w:val="24"/>
          <w:szCs w:val="24"/>
          <w:lang w:val="en-US"/>
        </w:rPr>
        <w:t>Syarifudin</w:t>
      </w:r>
      <w:proofErr w:type="spellEnd"/>
      <w:r w:rsidRPr="00A26E13">
        <w:rPr>
          <w:rFonts w:ascii="Garamond" w:hAnsi="Garamond" w:cstheme="majorBidi"/>
          <w:sz w:val="24"/>
          <w:szCs w:val="24"/>
          <w:lang w:val="en-US"/>
        </w:rPr>
        <w:t xml:space="preserve"> (2023) also reported that the flipped approach had positive effect on students’ writing skills and engagement. This is further supported by </w:t>
      </w:r>
      <w:proofErr w:type="spellStart"/>
      <w:r w:rsidRPr="00A26E13">
        <w:rPr>
          <w:rFonts w:ascii="Garamond" w:hAnsi="Garamond" w:cstheme="majorBidi"/>
          <w:sz w:val="24"/>
          <w:szCs w:val="24"/>
          <w:lang w:val="en-US"/>
        </w:rPr>
        <w:t>Kvashnina</w:t>
      </w:r>
      <w:proofErr w:type="spellEnd"/>
      <w:r w:rsidRPr="00A26E13">
        <w:rPr>
          <w:rFonts w:ascii="Garamond" w:hAnsi="Garamond" w:cstheme="majorBidi"/>
          <w:sz w:val="24"/>
          <w:szCs w:val="24"/>
          <w:lang w:val="en-US"/>
        </w:rPr>
        <w:t xml:space="preserve"> and </w:t>
      </w:r>
      <w:proofErr w:type="spellStart"/>
      <w:r w:rsidRPr="00A26E13">
        <w:rPr>
          <w:rFonts w:ascii="Garamond" w:hAnsi="Garamond" w:cstheme="majorBidi"/>
          <w:sz w:val="24"/>
          <w:szCs w:val="24"/>
          <w:lang w:val="en-US"/>
        </w:rPr>
        <w:t>Martynko</w:t>
      </w:r>
      <w:proofErr w:type="spellEnd"/>
      <w:r w:rsidRPr="00A26E13">
        <w:rPr>
          <w:rFonts w:ascii="Garamond" w:hAnsi="Garamond" w:cstheme="majorBidi"/>
          <w:sz w:val="24"/>
          <w:szCs w:val="24"/>
          <w:lang w:val="en-US"/>
        </w:rPr>
        <w:t xml:space="preserve"> (2016), whose study indicated that the flipped classroom promoted learners’ language proficiency, improved their motivation, and fostered deep engagement. Together, these findings support the conclusion that the flipped process-genre writing model is pedagogically valuable and useful in terms of helping learners to engage actively with the writing activities both before and during class. Combining the strengths of flipped learning with genre</w:t>
      </w:r>
      <w:r w:rsidRPr="00A26E13">
        <w:rPr>
          <w:rFonts w:ascii="Garamond" w:hAnsi="Garamond" w:cstheme="majorBidi"/>
          <w:sz w:val="24"/>
          <w:szCs w:val="24"/>
          <w:lang w:val="en-US"/>
        </w:rPr>
        <w:noBreakHyphen/>
        <w:t>based writing instruction provided an opportunity for students to reorganize their learning based on Bloom’s revised taxonomy that introduced students to easy content such as descriptive adjectives for physical appearance and personality, and in class there was much focus on higher order writing tasks.</w:t>
      </w:r>
      <w:r w:rsidR="00395018">
        <w:rPr>
          <w:rFonts w:ascii="Garamond" w:hAnsi="Garamond" w:cstheme="majorBidi"/>
          <w:sz w:val="24"/>
          <w:szCs w:val="24"/>
          <w:lang w:val="en-US"/>
        </w:rPr>
        <w:t xml:space="preserve"> </w:t>
      </w:r>
      <w:r w:rsidRPr="00A26E13">
        <w:rPr>
          <w:rFonts w:ascii="Garamond" w:hAnsi="Garamond" w:cstheme="majorBidi"/>
          <w:sz w:val="24"/>
          <w:szCs w:val="24"/>
          <w:lang w:val="en-US"/>
        </w:rPr>
        <w:t xml:space="preserve">However, effectiveness may be influenced by other contextual factors such as technological issues, adaptation challenges, and balancing time and task especially in the pre-class phase. </w:t>
      </w:r>
    </w:p>
    <w:p w14:paraId="526C460C" w14:textId="77777777" w:rsidR="002753E7" w:rsidRDefault="002753E7" w:rsidP="00A26E13">
      <w:pPr>
        <w:spacing w:line="360" w:lineRule="auto"/>
        <w:contextualSpacing/>
        <w:jc w:val="both"/>
        <w:rPr>
          <w:rFonts w:ascii="Garamond" w:hAnsi="Garamond" w:cstheme="majorBidi"/>
          <w:b/>
          <w:bCs/>
          <w:sz w:val="24"/>
          <w:szCs w:val="24"/>
          <w:lang w:val="en-US"/>
        </w:rPr>
      </w:pPr>
    </w:p>
    <w:p w14:paraId="64036133" w14:textId="5CF42EF3" w:rsidR="00A26E13" w:rsidRPr="00A26E13" w:rsidRDefault="00A26E13" w:rsidP="00A26E13">
      <w:pPr>
        <w:spacing w:line="360" w:lineRule="auto"/>
        <w:contextualSpacing/>
        <w:jc w:val="both"/>
        <w:rPr>
          <w:rFonts w:ascii="Garamond" w:hAnsi="Garamond" w:cstheme="majorBidi"/>
          <w:b/>
          <w:bCs/>
          <w:sz w:val="24"/>
          <w:szCs w:val="24"/>
          <w:lang w:val="en-US"/>
        </w:rPr>
      </w:pPr>
      <w:r w:rsidRPr="00A26E13">
        <w:rPr>
          <w:rFonts w:ascii="Garamond" w:hAnsi="Garamond" w:cstheme="majorBidi"/>
          <w:b/>
          <w:bCs/>
          <w:sz w:val="24"/>
          <w:szCs w:val="24"/>
          <w:lang w:val="en-US"/>
        </w:rPr>
        <w:t>Res</w:t>
      </w:r>
      <w:r w:rsidR="002753E7">
        <w:rPr>
          <w:rFonts w:ascii="Garamond" w:hAnsi="Garamond" w:cstheme="majorBidi"/>
          <w:b/>
          <w:bCs/>
          <w:sz w:val="24"/>
          <w:szCs w:val="24"/>
          <w:lang w:val="en-US"/>
        </w:rPr>
        <w:t>ea</w:t>
      </w:r>
      <w:r w:rsidRPr="00A26E13">
        <w:rPr>
          <w:rFonts w:ascii="Garamond" w:hAnsi="Garamond" w:cstheme="majorBidi"/>
          <w:b/>
          <w:bCs/>
          <w:sz w:val="24"/>
          <w:szCs w:val="24"/>
          <w:lang w:val="en-US"/>
        </w:rPr>
        <w:t xml:space="preserve">rch </w:t>
      </w:r>
      <w:r w:rsidR="009E1D82">
        <w:rPr>
          <w:rFonts w:ascii="Garamond" w:hAnsi="Garamond" w:cstheme="majorBidi"/>
          <w:b/>
          <w:bCs/>
          <w:sz w:val="24"/>
          <w:szCs w:val="24"/>
          <w:lang w:val="en-US"/>
        </w:rPr>
        <w:t>Q</w:t>
      </w:r>
      <w:r w:rsidRPr="00A26E13">
        <w:rPr>
          <w:rFonts w:ascii="Garamond" w:hAnsi="Garamond" w:cstheme="majorBidi"/>
          <w:b/>
          <w:bCs/>
          <w:sz w:val="24"/>
          <w:szCs w:val="24"/>
          <w:lang w:val="en-US"/>
        </w:rPr>
        <w:t>uestion (RQ) 4: Perceived Challenges</w:t>
      </w:r>
    </w:p>
    <w:p w14:paraId="70B4D72A" w14:textId="1EC81540" w:rsidR="00A26E13" w:rsidRPr="00A26E13" w:rsidRDefault="00A26E13" w:rsidP="00395018">
      <w:pPr>
        <w:spacing w:line="360" w:lineRule="auto"/>
        <w:ind w:firstLine="720"/>
        <w:contextualSpacing/>
        <w:jc w:val="both"/>
        <w:rPr>
          <w:rFonts w:ascii="Garamond" w:hAnsi="Garamond" w:cstheme="majorBidi"/>
          <w:b/>
          <w:bCs/>
          <w:sz w:val="24"/>
          <w:szCs w:val="24"/>
          <w:lang w:val="en-US"/>
        </w:rPr>
      </w:pPr>
      <w:r w:rsidRPr="00A26E13">
        <w:rPr>
          <w:rFonts w:ascii="Garamond" w:hAnsi="Garamond" w:cstheme="majorBidi"/>
          <w:sz w:val="24"/>
          <w:szCs w:val="24"/>
          <w:lang w:val="en-US"/>
        </w:rPr>
        <w:t>Research question four targeted the</w:t>
      </w:r>
      <w:r w:rsidRPr="00A26E13">
        <w:rPr>
          <w:rFonts w:ascii="Garamond" w:hAnsi="Garamond" w:cstheme="majorBidi"/>
          <w:b/>
          <w:bCs/>
          <w:sz w:val="24"/>
          <w:szCs w:val="24"/>
          <w:lang w:val="en-US"/>
        </w:rPr>
        <w:t xml:space="preserve"> </w:t>
      </w:r>
      <w:r w:rsidRPr="00A26E13">
        <w:rPr>
          <w:rFonts w:ascii="Garamond" w:hAnsi="Garamond" w:cstheme="majorBidi"/>
          <w:sz w:val="24"/>
          <w:szCs w:val="24"/>
          <w:lang w:val="en-US"/>
        </w:rPr>
        <w:t xml:space="preserve">challenges students perceived during their experience with the flipped process-genre writing model. Unlike the other constructs, perceived challenges received a neutral median score. While some students reported difficulties related to workload, motivation, or technical issues, disagreement responses were generally higher than agreement responses. This indicates that the model was not widely perceived as overwhelming or excessively demanding. This finding is in line with that of Maharani et al. (2020) who found that some participants felt that the videos could not help them understand the material, prepare them for the in-class writing activities or enhance their confidence to produce good quality writing. This might have been due to difficulty adapting to the new instructional model as depicted in the study by </w:t>
      </w:r>
      <w:proofErr w:type="spellStart"/>
      <w:r w:rsidRPr="00A26E13">
        <w:rPr>
          <w:rFonts w:ascii="Garamond" w:hAnsi="Garamond" w:cstheme="majorBidi"/>
          <w:sz w:val="24"/>
          <w:szCs w:val="24"/>
          <w:lang w:val="en-US"/>
        </w:rPr>
        <w:t>Sukerti</w:t>
      </w:r>
      <w:proofErr w:type="spellEnd"/>
      <w:r w:rsidRPr="00A26E13">
        <w:rPr>
          <w:rFonts w:ascii="Garamond" w:hAnsi="Garamond" w:cstheme="majorBidi"/>
          <w:sz w:val="24"/>
          <w:szCs w:val="24"/>
          <w:lang w:val="en-US"/>
        </w:rPr>
        <w:t xml:space="preserve"> et al. (2020).</w:t>
      </w:r>
    </w:p>
    <w:p w14:paraId="64AF46D7" w14:textId="77777777" w:rsid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lastRenderedPageBreak/>
        <w:t>The moderate variability in responses suggests that challenges were experienced differently across students, possibly due to individual differences in digital literacy, self-regulation skills, or prior exposure to technology-enhanced learning. Nevertheless, the absence of high agreement on challenge items indicates that the flipped process-genre model was largely manageable within this context.</w:t>
      </w:r>
    </w:p>
    <w:p w14:paraId="333D8531" w14:textId="77777777" w:rsidR="00A26E13" w:rsidRDefault="00A26E13" w:rsidP="00A26E13">
      <w:pPr>
        <w:spacing w:line="360" w:lineRule="auto"/>
        <w:contextualSpacing/>
        <w:jc w:val="both"/>
        <w:rPr>
          <w:rFonts w:ascii="Garamond" w:hAnsi="Garamond" w:cstheme="majorBidi"/>
          <w:b/>
          <w:bCs/>
          <w:sz w:val="24"/>
          <w:szCs w:val="24"/>
          <w:lang w:val="en-US"/>
        </w:rPr>
      </w:pPr>
      <w:r w:rsidRPr="00A26E13">
        <w:rPr>
          <w:rFonts w:ascii="Garamond" w:hAnsi="Garamond" w:cstheme="majorBidi"/>
          <w:b/>
          <w:bCs/>
          <w:sz w:val="24"/>
          <w:szCs w:val="24"/>
          <w:lang w:val="en-US"/>
        </w:rPr>
        <w:t>Overall Interpretation</w:t>
      </w:r>
    </w:p>
    <w:p w14:paraId="5A2B6F88" w14:textId="77777777" w:rsidR="00A26E13" w:rsidRP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Taken together, the findings demonstrated consistent positive responses. In other words, most students perceived the flipped process-genre writing model as engaging, effective, and supportive of learner autonomy in the pre-class phase. Although few students reported challenges related to internet connection issues, difficulty understanding the content in the videos and adapting to the new instructional model, and heavy workload, </w:t>
      </w:r>
      <w:proofErr w:type="gramStart"/>
      <w:r w:rsidRPr="00A26E13">
        <w:rPr>
          <w:rFonts w:ascii="Garamond" w:hAnsi="Garamond" w:cstheme="majorBidi"/>
          <w:sz w:val="24"/>
          <w:szCs w:val="24"/>
          <w:lang w:val="en-US"/>
        </w:rPr>
        <w:t>the majority of</w:t>
      </w:r>
      <w:proofErr w:type="gramEnd"/>
      <w:r w:rsidRPr="00A26E13">
        <w:rPr>
          <w:rFonts w:ascii="Garamond" w:hAnsi="Garamond" w:cstheme="majorBidi"/>
          <w:sz w:val="24"/>
          <w:szCs w:val="24"/>
          <w:lang w:val="en-US"/>
        </w:rPr>
        <w:t xml:space="preserve"> them disagreed with these challenges. The consistency between the construct-level medians and frequency distributions strengthens the credibility of these conclusions.</w:t>
      </w:r>
    </w:p>
    <w:p w14:paraId="4F62A03A" w14:textId="77777777" w:rsid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These results can be  deemed an important contribution to the growing body of research investigating the effectiveness of  flipped instruction in EFL contexts. This also suggests that integrating process-genre pedagogy within a flipped learning can provide interactive learning opportunities for developing different writing genres. Although the present study focuses on learners’ perceptions, preliminary classroom observations suggested potential improvement in students’ writing performance; however, examining learning outcomes falls beyond the scope of this study.</w:t>
      </w:r>
    </w:p>
    <w:p w14:paraId="15A9B986" w14:textId="77777777" w:rsidR="00A26E13" w:rsidRDefault="00A26E13" w:rsidP="00A26E13">
      <w:pPr>
        <w:spacing w:line="360" w:lineRule="auto"/>
        <w:contextualSpacing/>
        <w:jc w:val="both"/>
        <w:rPr>
          <w:rFonts w:ascii="Garamond" w:hAnsi="Garamond" w:cstheme="majorBidi"/>
          <w:b/>
          <w:bCs/>
          <w:sz w:val="24"/>
          <w:szCs w:val="24"/>
          <w:lang w:val="en-US"/>
        </w:rPr>
      </w:pPr>
      <w:r w:rsidRPr="00A26E13">
        <w:rPr>
          <w:rFonts w:ascii="Garamond" w:hAnsi="Garamond" w:cstheme="majorBidi"/>
          <w:b/>
          <w:bCs/>
          <w:sz w:val="24"/>
          <w:szCs w:val="24"/>
          <w:lang w:val="en-US"/>
        </w:rPr>
        <w:t>Limitations</w:t>
      </w:r>
    </w:p>
    <w:p w14:paraId="49C0A2E0" w14:textId="7488F933" w:rsidR="00A26E13" w:rsidRP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Despite its contributions, this study has several limitations that should be acknowledged.</w:t>
      </w:r>
      <w:r w:rsidR="00395018">
        <w:rPr>
          <w:rFonts w:ascii="Garamond" w:hAnsi="Garamond" w:cstheme="majorBidi"/>
          <w:sz w:val="24"/>
          <w:szCs w:val="24"/>
          <w:lang w:val="en-US"/>
        </w:rPr>
        <w:t xml:space="preserve"> </w:t>
      </w:r>
      <w:r w:rsidRPr="00A26E13">
        <w:rPr>
          <w:rFonts w:ascii="Garamond" w:hAnsi="Garamond" w:cstheme="majorBidi"/>
          <w:sz w:val="24"/>
          <w:szCs w:val="24"/>
          <w:lang w:val="en-US"/>
        </w:rPr>
        <w:t xml:space="preserve">First, the sample size was relatively small (N = 42), and participants were </w:t>
      </w:r>
      <w:r w:rsidR="00E362B8">
        <w:rPr>
          <w:rFonts w:ascii="Garamond" w:hAnsi="Garamond" w:cstheme="majorBidi"/>
          <w:sz w:val="24"/>
          <w:szCs w:val="24"/>
          <w:lang w:val="en-US"/>
        </w:rPr>
        <w:t xml:space="preserve">voluntarily </w:t>
      </w:r>
      <w:r w:rsidRPr="00A26E13">
        <w:rPr>
          <w:rFonts w:ascii="Garamond" w:hAnsi="Garamond" w:cstheme="majorBidi"/>
          <w:sz w:val="24"/>
          <w:szCs w:val="24"/>
          <w:lang w:val="en-US"/>
        </w:rPr>
        <w:t>recruited from the same school. This makes the generalizability of the findings unfeasible.</w:t>
      </w:r>
      <w:r w:rsidR="00395018">
        <w:rPr>
          <w:rFonts w:ascii="Garamond" w:hAnsi="Garamond" w:cstheme="majorBidi"/>
          <w:sz w:val="24"/>
          <w:szCs w:val="24"/>
          <w:lang w:val="en-US"/>
        </w:rPr>
        <w:t xml:space="preserve"> </w:t>
      </w:r>
      <w:r w:rsidRPr="00A26E13">
        <w:rPr>
          <w:rFonts w:ascii="Garamond" w:hAnsi="Garamond" w:cstheme="majorBidi"/>
          <w:sz w:val="24"/>
          <w:szCs w:val="24"/>
          <w:lang w:val="en-US"/>
        </w:rPr>
        <w:t>Second, the study findings were obtained solely from a descriptive 5-point Likert scale questionnaire. Although the perceptions are valuable indicators of students’ successful experience, they do not necessarily reflect students’ improvement in writing performance.</w:t>
      </w:r>
      <w:r w:rsidR="00395018">
        <w:rPr>
          <w:rFonts w:ascii="Garamond" w:hAnsi="Garamond" w:cstheme="majorBidi"/>
          <w:sz w:val="24"/>
          <w:szCs w:val="24"/>
          <w:lang w:val="en-US"/>
        </w:rPr>
        <w:t xml:space="preserve"> </w:t>
      </w:r>
      <w:r w:rsidRPr="00A26E13">
        <w:rPr>
          <w:rFonts w:ascii="Garamond" w:hAnsi="Garamond" w:cstheme="majorBidi"/>
          <w:sz w:val="24"/>
          <w:szCs w:val="24"/>
          <w:lang w:val="en-US"/>
        </w:rPr>
        <w:t>Third, the implementation lasted only four weeks. Therefore,  a longitudinal study might produce different results, particularly regarding sustained autonomy and long-term skill development. Fourth, the study did not include the control group to measure and compare the writing performance. Finally, qualitative data such as interviews and  classroom observations were not collected, as using these could deepen our understanding of students’ lived experiences  with this new instructional model and their positive responses.</w:t>
      </w:r>
    </w:p>
    <w:p w14:paraId="7E354177" w14:textId="22BDB98B" w:rsidR="00A26E13" w:rsidRPr="00A26E13" w:rsidRDefault="00A26E13" w:rsidP="00A26E13">
      <w:pPr>
        <w:spacing w:line="360" w:lineRule="auto"/>
        <w:contextualSpacing/>
        <w:jc w:val="both"/>
        <w:rPr>
          <w:rFonts w:ascii="Garamond" w:hAnsi="Garamond" w:cstheme="majorBidi"/>
          <w:b/>
          <w:bCs/>
          <w:sz w:val="24"/>
          <w:szCs w:val="24"/>
          <w:lang w:val="en-US"/>
        </w:rPr>
      </w:pPr>
      <w:r w:rsidRPr="00A26E13">
        <w:rPr>
          <w:rFonts w:ascii="Garamond" w:hAnsi="Garamond" w:cstheme="majorBidi"/>
          <w:b/>
          <w:bCs/>
          <w:sz w:val="24"/>
          <w:szCs w:val="24"/>
          <w:lang w:val="en-US"/>
        </w:rPr>
        <w:t>Suggestions for Future Research</w:t>
      </w:r>
    </w:p>
    <w:p w14:paraId="5C1D671E" w14:textId="53E9409B" w:rsidR="00A26E13" w:rsidRPr="00A26E13" w:rsidRDefault="00A26E13" w:rsidP="00395018">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lastRenderedPageBreak/>
        <w:t>Future research could address these limitations in several ways:</w:t>
      </w:r>
    </w:p>
    <w:p w14:paraId="6F09D186" w14:textId="77777777" w:rsidR="00A26E13" w:rsidRPr="00A26E13" w:rsidRDefault="00A26E13" w:rsidP="00395018">
      <w:pPr>
        <w:numPr>
          <w:ilvl w:val="0"/>
          <w:numId w:val="14"/>
        </w:numPr>
        <w:tabs>
          <w:tab w:val="clear" w:pos="720"/>
          <w:tab w:val="num" w:pos="270"/>
          <w:tab w:val="left" w:pos="1080"/>
        </w:tabs>
        <w:spacing w:after="200" w:line="360" w:lineRule="auto"/>
        <w:ind w:left="270" w:hanging="270"/>
        <w:contextualSpacing/>
        <w:jc w:val="both"/>
        <w:rPr>
          <w:rFonts w:ascii="Garamond" w:hAnsi="Garamond" w:cstheme="majorBidi"/>
          <w:sz w:val="24"/>
          <w:szCs w:val="24"/>
          <w:lang w:val="en-US"/>
        </w:rPr>
      </w:pPr>
      <w:r w:rsidRPr="00A26E13">
        <w:rPr>
          <w:rFonts w:ascii="Garamond" w:hAnsi="Garamond" w:cstheme="majorBidi"/>
          <w:sz w:val="24"/>
          <w:szCs w:val="24"/>
          <w:lang w:val="en-US"/>
        </w:rPr>
        <w:t>Employ an experimental design that includes both a control and an experimental group to compare the flipped process-genre model classroom and the traditional writing classroom.</w:t>
      </w:r>
    </w:p>
    <w:p w14:paraId="66B7E389" w14:textId="77777777" w:rsidR="00A26E13" w:rsidRPr="00A26E13" w:rsidRDefault="00A26E13" w:rsidP="00395018">
      <w:pPr>
        <w:numPr>
          <w:ilvl w:val="0"/>
          <w:numId w:val="14"/>
        </w:numPr>
        <w:tabs>
          <w:tab w:val="clear" w:pos="720"/>
          <w:tab w:val="num" w:pos="270"/>
          <w:tab w:val="left" w:pos="1080"/>
        </w:tabs>
        <w:spacing w:after="200" w:line="360" w:lineRule="auto"/>
        <w:ind w:left="270" w:hanging="270"/>
        <w:contextualSpacing/>
        <w:jc w:val="both"/>
        <w:rPr>
          <w:rFonts w:ascii="Garamond" w:hAnsi="Garamond" w:cstheme="majorBidi"/>
          <w:sz w:val="24"/>
          <w:szCs w:val="24"/>
          <w:lang w:val="en-US"/>
        </w:rPr>
      </w:pPr>
      <w:r w:rsidRPr="00A26E13">
        <w:rPr>
          <w:rFonts w:ascii="Garamond" w:hAnsi="Garamond" w:cstheme="majorBidi"/>
          <w:sz w:val="24"/>
          <w:szCs w:val="24"/>
          <w:lang w:val="en-US"/>
        </w:rPr>
        <w:t>Measure students’ writing performance by using  pre-tests  and post-tests.</w:t>
      </w:r>
    </w:p>
    <w:p w14:paraId="37A0E14D" w14:textId="77777777" w:rsidR="00A26E13" w:rsidRPr="00A26E13" w:rsidRDefault="00A26E13" w:rsidP="00395018">
      <w:pPr>
        <w:numPr>
          <w:ilvl w:val="0"/>
          <w:numId w:val="14"/>
        </w:numPr>
        <w:tabs>
          <w:tab w:val="clear" w:pos="720"/>
          <w:tab w:val="num" w:pos="270"/>
          <w:tab w:val="left" w:pos="1080"/>
        </w:tabs>
        <w:spacing w:after="200" w:line="360" w:lineRule="auto"/>
        <w:ind w:left="270" w:hanging="270"/>
        <w:contextualSpacing/>
        <w:jc w:val="both"/>
        <w:rPr>
          <w:rFonts w:ascii="Garamond" w:hAnsi="Garamond" w:cstheme="majorBidi"/>
          <w:sz w:val="24"/>
          <w:szCs w:val="24"/>
          <w:lang w:val="en-US"/>
        </w:rPr>
      </w:pPr>
      <w:r w:rsidRPr="00A26E13">
        <w:rPr>
          <w:rFonts w:ascii="Garamond" w:hAnsi="Garamond" w:cstheme="majorBidi"/>
          <w:sz w:val="24"/>
          <w:szCs w:val="24"/>
          <w:lang w:val="en-US"/>
        </w:rPr>
        <w:t>Recruit a large sample size across different educational levels to ensure generalizability.</w:t>
      </w:r>
    </w:p>
    <w:p w14:paraId="31F01B58" w14:textId="77777777" w:rsidR="00A26E13" w:rsidRPr="00A26E13" w:rsidRDefault="00A26E13" w:rsidP="00395018">
      <w:pPr>
        <w:numPr>
          <w:ilvl w:val="0"/>
          <w:numId w:val="14"/>
        </w:numPr>
        <w:tabs>
          <w:tab w:val="clear" w:pos="720"/>
          <w:tab w:val="num" w:pos="270"/>
          <w:tab w:val="left" w:pos="1080"/>
        </w:tabs>
        <w:spacing w:after="200" w:line="360" w:lineRule="auto"/>
        <w:ind w:left="270" w:hanging="270"/>
        <w:contextualSpacing/>
        <w:jc w:val="both"/>
        <w:rPr>
          <w:rFonts w:ascii="Garamond" w:hAnsi="Garamond" w:cstheme="majorBidi"/>
          <w:sz w:val="24"/>
          <w:szCs w:val="24"/>
          <w:lang w:val="en-US"/>
        </w:rPr>
      </w:pPr>
      <w:r w:rsidRPr="00A26E13">
        <w:rPr>
          <w:rFonts w:ascii="Garamond" w:hAnsi="Garamond" w:cstheme="majorBidi"/>
          <w:sz w:val="24"/>
          <w:szCs w:val="24"/>
          <w:lang w:val="en-US"/>
        </w:rPr>
        <w:t xml:space="preserve">Use qualitative methods such as interviews, focus groups, reflective journals, </w:t>
      </w:r>
      <w:proofErr w:type="spellStart"/>
      <w:r w:rsidRPr="00A26E13">
        <w:rPr>
          <w:rFonts w:ascii="Garamond" w:hAnsi="Garamond" w:cstheme="majorBidi"/>
          <w:sz w:val="24"/>
          <w:szCs w:val="24"/>
          <w:lang w:val="en-US"/>
        </w:rPr>
        <w:t>etc</w:t>
      </w:r>
      <w:proofErr w:type="spellEnd"/>
      <w:r w:rsidRPr="00A26E13">
        <w:rPr>
          <w:rFonts w:ascii="Garamond" w:hAnsi="Garamond" w:cstheme="majorBidi"/>
          <w:sz w:val="24"/>
          <w:szCs w:val="24"/>
          <w:lang w:val="en-US"/>
        </w:rPr>
        <w:t xml:space="preserve"> to investigate students’ perceptions in greater depth.</w:t>
      </w:r>
    </w:p>
    <w:p w14:paraId="6355C6AC" w14:textId="77777777" w:rsidR="00A26E13" w:rsidRPr="00A26E13" w:rsidRDefault="00A26E13" w:rsidP="00395018">
      <w:pPr>
        <w:numPr>
          <w:ilvl w:val="0"/>
          <w:numId w:val="14"/>
        </w:numPr>
        <w:tabs>
          <w:tab w:val="clear" w:pos="720"/>
          <w:tab w:val="num" w:pos="270"/>
          <w:tab w:val="left" w:pos="1080"/>
        </w:tabs>
        <w:spacing w:after="200" w:line="360" w:lineRule="auto"/>
        <w:ind w:left="270" w:hanging="270"/>
        <w:contextualSpacing/>
        <w:jc w:val="both"/>
        <w:rPr>
          <w:rFonts w:ascii="Garamond" w:hAnsi="Garamond" w:cstheme="majorBidi"/>
          <w:sz w:val="24"/>
          <w:szCs w:val="24"/>
          <w:lang w:val="en-US"/>
        </w:rPr>
      </w:pPr>
      <w:r w:rsidRPr="00A26E13">
        <w:rPr>
          <w:rFonts w:ascii="Garamond" w:hAnsi="Garamond" w:cstheme="majorBidi"/>
          <w:sz w:val="24"/>
          <w:szCs w:val="24"/>
          <w:lang w:val="en-US"/>
        </w:rPr>
        <w:t>Examine long-term implementation to assess sustained effects.</w:t>
      </w:r>
    </w:p>
    <w:p w14:paraId="6CB3AE2A" w14:textId="7A43E172" w:rsidR="00A26E13" w:rsidRDefault="00A26E13" w:rsidP="00395018">
      <w:pPr>
        <w:tabs>
          <w:tab w:val="num" w:pos="360"/>
          <w:tab w:val="left" w:pos="1080"/>
        </w:tabs>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Such studies would provide more comprehensive evidence regarding the pedagogical value of the</w:t>
      </w:r>
      <w:r w:rsidR="00395018">
        <w:rPr>
          <w:rFonts w:ascii="Garamond" w:hAnsi="Garamond" w:cstheme="majorBidi"/>
          <w:sz w:val="24"/>
          <w:szCs w:val="24"/>
          <w:lang w:val="en-US"/>
        </w:rPr>
        <w:t xml:space="preserve"> </w:t>
      </w:r>
      <w:r w:rsidRPr="00A26E13">
        <w:rPr>
          <w:rFonts w:ascii="Garamond" w:hAnsi="Garamond" w:cstheme="majorBidi"/>
          <w:sz w:val="24"/>
          <w:szCs w:val="24"/>
          <w:lang w:val="en-US"/>
        </w:rPr>
        <w:t>flipped process-genre model in EFL contexts.</w:t>
      </w:r>
    </w:p>
    <w:p w14:paraId="70B1E6DE" w14:textId="77777777" w:rsidR="00036C55" w:rsidRPr="00A26E13" w:rsidRDefault="00036C55" w:rsidP="00395018">
      <w:pPr>
        <w:tabs>
          <w:tab w:val="num" w:pos="360"/>
          <w:tab w:val="left" w:pos="1080"/>
        </w:tabs>
        <w:spacing w:line="360" w:lineRule="auto"/>
        <w:ind w:firstLine="720"/>
        <w:contextualSpacing/>
        <w:jc w:val="both"/>
        <w:rPr>
          <w:rFonts w:ascii="Garamond" w:hAnsi="Garamond" w:cstheme="majorBidi"/>
          <w:sz w:val="24"/>
          <w:szCs w:val="24"/>
          <w:lang w:val="en-US"/>
        </w:rPr>
      </w:pPr>
    </w:p>
    <w:p w14:paraId="442D80DC" w14:textId="77777777" w:rsidR="00A26E13" w:rsidRDefault="00A26E13" w:rsidP="009E1D82">
      <w:pPr>
        <w:spacing w:line="360" w:lineRule="auto"/>
        <w:contextualSpacing/>
        <w:jc w:val="center"/>
        <w:rPr>
          <w:rFonts w:ascii="Garamond" w:hAnsi="Garamond" w:cstheme="majorBidi"/>
          <w:b/>
          <w:bCs/>
          <w:sz w:val="24"/>
          <w:szCs w:val="24"/>
          <w:lang w:val="en-US"/>
        </w:rPr>
      </w:pPr>
      <w:r w:rsidRPr="00A26E13">
        <w:rPr>
          <w:rFonts w:ascii="Garamond" w:hAnsi="Garamond" w:cstheme="majorBidi"/>
          <w:b/>
          <w:bCs/>
          <w:sz w:val="24"/>
          <w:szCs w:val="24"/>
          <w:lang w:val="en-US"/>
        </w:rPr>
        <w:t>Conclusion</w:t>
      </w:r>
    </w:p>
    <w:p w14:paraId="43200315" w14:textId="77777777" w:rsidR="00036C55" w:rsidRPr="00A26E13" w:rsidRDefault="00036C55" w:rsidP="009E1D82">
      <w:pPr>
        <w:spacing w:line="360" w:lineRule="auto"/>
        <w:contextualSpacing/>
        <w:jc w:val="center"/>
        <w:rPr>
          <w:rFonts w:ascii="Garamond" w:hAnsi="Garamond" w:cstheme="majorBidi"/>
          <w:b/>
          <w:bCs/>
          <w:sz w:val="24"/>
          <w:szCs w:val="24"/>
          <w:lang w:val="en-US"/>
        </w:rPr>
      </w:pPr>
    </w:p>
    <w:p w14:paraId="06478FA1" w14:textId="64EB55AC" w:rsidR="00132499" w:rsidRPr="00A521C9" w:rsidRDefault="00A26E13" w:rsidP="00A521C9">
      <w:pPr>
        <w:spacing w:line="360" w:lineRule="auto"/>
        <w:ind w:firstLine="720"/>
        <w:contextualSpacing/>
        <w:jc w:val="both"/>
        <w:rPr>
          <w:rFonts w:ascii="Garamond" w:hAnsi="Garamond" w:cstheme="majorBidi"/>
          <w:sz w:val="24"/>
          <w:szCs w:val="24"/>
          <w:lang w:val="en-US"/>
        </w:rPr>
      </w:pPr>
      <w:r w:rsidRPr="00A26E13">
        <w:rPr>
          <w:rFonts w:ascii="Garamond" w:hAnsi="Garamond" w:cstheme="majorBidi"/>
          <w:sz w:val="24"/>
          <w:szCs w:val="24"/>
          <w:lang w:val="en-US"/>
        </w:rPr>
        <w:t>This study explored Moroccan EFL students’ perceptions of a flipped process-genre writing model. The findings revealed high levels of learner autonomy, engagement, and perceived effectiveness, alongside moderate perceptions of challenges. These results suggest that incorporating the process-genre pedagogy within the flipped learning framework   may create an interactive and supportive learning environment that enhances students’ writing experiences. Although further research is required to examine long-term and performance-based outcomes, the present findings indicate that the flipped process-genre model represents a promising instructional approach for EFL writing classrooms. Future research may integrate perception data with performance-based measures to provide a more comprehensive evaluation of this new flipped process-genre writing model.</w:t>
      </w:r>
    </w:p>
    <w:p w14:paraId="614DD2EB" w14:textId="77777777" w:rsidR="00132499" w:rsidRPr="006C73A0" w:rsidRDefault="00132499" w:rsidP="00A26E13">
      <w:pPr>
        <w:spacing w:line="360" w:lineRule="auto"/>
        <w:contextualSpacing/>
        <w:jc w:val="both"/>
        <w:rPr>
          <w:rFonts w:ascii="Garamond" w:hAnsi="Garamond" w:cstheme="majorBidi"/>
          <w:b/>
          <w:bCs/>
          <w:sz w:val="24"/>
          <w:szCs w:val="28"/>
          <w:lang w:val="en-US"/>
        </w:rPr>
      </w:pPr>
    </w:p>
    <w:p w14:paraId="254DC41B" w14:textId="77777777" w:rsidR="009E1D82" w:rsidRPr="006C73A0" w:rsidRDefault="009E1D82" w:rsidP="00A26E13">
      <w:pPr>
        <w:spacing w:line="360" w:lineRule="auto"/>
        <w:contextualSpacing/>
        <w:jc w:val="both"/>
        <w:rPr>
          <w:rFonts w:ascii="Garamond" w:hAnsi="Garamond" w:cstheme="majorBidi"/>
          <w:b/>
          <w:bCs/>
          <w:sz w:val="24"/>
          <w:szCs w:val="28"/>
          <w:lang w:val="en-US"/>
        </w:rPr>
      </w:pPr>
    </w:p>
    <w:p w14:paraId="1F169D63" w14:textId="77777777" w:rsidR="00A521C9" w:rsidRDefault="00A521C9" w:rsidP="004810ED">
      <w:pPr>
        <w:spacing w:line="360" w:lineRule="auto"/>
        <w:contextualSpacing/>
        <w:jc w:val="center"/>
        <w:rPr>
          <w:rFonts w:asciiTheme="majorBidi" w:hAnsiTheme="majorBidi" w:cstheme="majorBidi"/>
          <w:b/>
          <w:bCs/>
          <w:szCs w:val="24"/>
          <w:lang w:val="en-US"/>
        </w:rPr>
      </w:pPr>
    </w:p>
    <w:p w14:paraId="4BC220D2" w14:textId="77777777" w:rsidR="00A521C9" w:rsidRDefault="00A521C9" w:rsidP="004810ED">
      <w:pPr>
        <w:spacing w:line="360" w:lineRule="auto"/>
        <w:contextualSpacing/>
        <w:jc w:val="center"/>
        <w:rPr>
          <w:rFonts w:asciiTheme="majorBidi" w:hAnsiTheme="majorBidi" w:cstheme="majorBidi"/>
          <w:b/>
          <w:bCs/>
          <w:szCs w:val="24"/>
          <w:lang w:val="en-US"/>
        </w:rPr>
      </w:pPr>
    </w:p>
    <w:p w14:paraId="3C70E181" w14:textId="77777777" w:rsidR="00A521C9" w:rsidRDefault="00A521C9" w:rsidP="004810ED">
      <w:pPr>
        <w:spacing w:line="360" w:lineRule="auto"/>
        <w:contextualSpacing/>
        <w:jc w:val="center"/>
        <w:rPr>
          <w:rFonts w:asciiTheme="majorBidi" w:hAnsiTheme="majorBidi" w:cstheme="majorBidi"/>
          <w:b/>
          <w:bCs/>
          <w:szCs w:val="24"/>
          <w:lang w:val="en-US"/>
        </w:rPr>
      </w:pPr>
    </w:p>
    <w:p w14:paraId="65C9314D" w14:textId="77777777" w:rsidR="00A521C9" w:rsidRDefault="00A521C9" w:rsidP="004810ED">
      <w:pPr>
        <w:spacing w:line="360" w:lineRule="auto"/>
        <w:contextualSpacing/>
        <w:jc w:val="center"/>
        <w:rPr>
          <w:rFonts w:asciiTheme="majorBidi" w:hAnsiTheme="majorBidi" w:cstheme="majorBidi"/>
          <w:b/>
          <w:bCs/>
          <w:szCs w:val="24"/>
          <w:lang w:val="en-US"/>
        </w:rPr>
      </w:pPr>
    </w:p>
    <w:p w14:paraId="1AA3EAC3" w14:textId="77777777" w:rsidR="00A521C9" w:rsidRDefault="00A521C9" w:rsidP="004810ED">
      <w:pPr>
        <w:spacing w:line="360" w:lineRule="auto"/>
        <w:contextualSpacing/>
        <w:jc w:val="center"/>
        <w:rPr>
          <w:rFonts w:asciiTheme="majorBidi" w:hAnsiTheme="majorBidi" w:cstheme="majorBidi"/>
          <w:b/>
          <w:bCs/>
          <w:szCs w:val="24"/>
          <w:lang w:val="en-US"/>
        </w:rPr>
      </w:pPr>
    </w:p>
    <w:p w14:paraId="3B42B7E3" w14:textId="77777777" w:rsidR="00A521C9" w:rsidRDefault="00A521C9" w:rsidP="004810ED">
      <w:pPr>
        <w:spacing w:line="360" w:lineRule="auto"/>
        <w:contextualSpacing/>
        <w:jc w:val="center"/>
        <w:rPr>
          <w:rFonts w:asciiTheme="majorBidi" w:hAnsiTheme="majorBidi" w:cstheme="majorBidi"/>
          <w:b/>
          <w:bCs/>
          <w:szCs w:val="24"/>
          <w:lang w:val="en-US"/>
        </w:rPr>
      </w:pPr>
    </w:p>
    <w:p w14:paraId="3E653B7A" w14:textId="77777777" w:rsidR="00A521C9" w:rsidRDefault="00A521C9" w:rsidP="004810ED">
      <w:pPr>
        <w:spacing w:line="360" w:lineRule="auto"/>
        <w:contextualSpacing/>
        <w:jc w:val="center"/>
        <w:rPr>
          <w:rFonts w:asciiTheme="majorBidi" w:hAnsiTheme="majorBidi" w:cstheme="majorBidi"/>
          <w:b/>
          <w:bCs/>
          <w:szCs w:val="24"/>
          <w:lang w:val="en-US"/>
        </w:rPr>
      </w:pPr>
    </w:p>
    <w:p w14:paraId="551690F1" w14:textId="77777777" w:rsidR="00A521C9" w:rsidRDefault="00A521C9" w:rsidP="004810ED">
      <w:pPr>
        <w:spacing w:line="360" w:lineRule="auto"/>
        <w:contextualSpacing/>
        <w:jc w:val="center"/>
        <w:rPr>
          <w:rFonts w:asciiTheme="majorBidi" w:hAnsiTheme="majorBidi" w:cstheme="majorBidi"/>
          <w:b/>
          <w:bCs/>
          <w:szCs w:val="24"/>
          <w:lang w:val="en-US"/>
        </w:rPr>
      </w:pPr>
    </w:p>
    <w:p w14:paraId="2A93369A" w14:textId="77777777" w:rsidR="00A521C9" w:rsidRDefault="00A521C9" w:rsidP="004810ED">
      <w:pPr>
        <w:spacing w:line="360" w:lineRule="auto"/>
        <w:contextualSpacing/>
        <w:jc w:val="center"/>
        <w:rPr>
          <w:rFonts w:asciiTheme="majorBidi" w:hAnsiTheme="majorBidi" w:cstheme="majorBidi"/>
          <w:b/>
          <w:bCs/>
          <w:szCs w:val="24"/>
          <w:lang w:val="en-US"/>
        </w:rPr>
      </w:pPr>
    </w:p>
    <w:p w14:paraId="1A507B0A" w14:textId="5DC35B52" w:rsidR="00A26E13" w:rsidRPr="00A26E13" w:rsidRDefault="00A26E13" w:rsidP="004810ED">
      <w:pPr>
        <w:spacing w:line="360" w:lineRule="auto"/>
        <w:contextualSpacing/>
        <w:jc w:val="center"/>
        <w:rPr>
          <w:rFonts w:asciiTheme="majorBidi" w:hAnsiTheme="majorBidi" w:cstheme="majorBidi"/>
          <w:b/>
          <w:bCs/>
          <w:szCs w:val="24"/>
          <w:lang w:val="en-US"/>
        </w:rPr>
      </w:pPr>
      <w:r w:rsidRPr="00A26E13">
        <w:rPr>
          <w:rFonts w:asciiTheme="majorBidi" w:hAnsiTheme="majorBidi" w:cstheme="majorBidi"/>
          <w:b/>
          <w:bCs/>
          <w:szCs w:val="24"/>
          <w:lang w:val="en-US"/>
        </w:rPr>
        <w:lastRenderedPageBreak/>
        <w:t>References</w:t>
      </w:r>
    </w:p>
    <w:p w14:paraId="1C8CFC69"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Abeysekera, L., &amp; Dawson, P. (2015). Motivation and cognitive load in the flipped classroom: Definition, rationale and a call for research. </w:t>
      </w:r>
      <w:r w:rsidRPr="00A26E13">
        <w:rPr>
          <w:rFonts w:asciiTheme="majorBidi" w:hAnsiTheme="majorBidi" w:cstheme="majorBidi"/>
          <w:i/>
          <w:iCs/>
          <w:szCs w:val="24"/>
          <w:lang w:val="en-US"/>
        </w:rPr>
        <w:t>Higher Education Research &amp; Development, 34</w:t>
      </w:r>
      <w:r w:rsidRPr="00A26E13">
        <w:rPr>
          <w:rFonts w:asciiTheme="majorBidi" w:hAnsiTheme="majorBidi" w:cstheme="majorBidi"/>
          <w:szCs w:val="24"/>
          <w:lang w:val="en-US"/>
        </w:rPr>
        <w:t>(1), 1–14.</w:t>
      </w:r>
    </w:p>
    <w:p w14:paraId="67BC1073"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Al-Harbi, S. S., &amp; </w:t>
      </w:r>
      <w:proofErr w:type="spellStart"/>
      <w:r w:rsidRPr="00A26E13">
        <w:rPr>
          <w:rFonts w:asciiTheme="majorBidi" w:hAnsiTheme="majorBidi" w:cstheme="majorBidi"/>
          <w:szCs w:val="24"/>
          <w:lang w:val="en-US"/>
        </w:rPr>
        <w:t>Alshumaimeri</w:t>
      </w:r>
      <w:proofErr w:type="spellEnd"/>
      <w:r w:rsidRPr="00A26E13">
        <w:rPr>
          <w:rFonts w:asciiTheme="majorBidi" w:hAnsiTheme="majorBidi" w:cstheme="majorBidi"/>
          <w:szCs w:val="24"/>
          <w:lang w:val="en-US"/>
        </w:rPr>
        <w:t>, Y. A. (2016). The flipped classroom impact in grammar class on EFL Saudi secondary school students' performances and attitudes</w:t>
      </w:r>
      <w:r w:rsidRPr="00A26E13">
        <w:rPr>
          <w:rFonts w:asciiTheme="majorBidi" w:hAnsiTheme="majorBidi" w:cstheme="majorBidi"/>
          <w:i/>
          <w:iCs/>
          <w:szCs w:val="24"/>
          <w:lang w:val="en-US"/>
        </w:rPr>
        <w:t>. English Language Teaching, 9</w:t>
      </w:r>
      <w:r w:rsidRPr="00A26E13">
        <w:rPr>
          <w:rFonts w:asciiTheme="majorBidi" w:hAnsiTheme="majorBidi" w:cstheme="majorBidi"/>
          <w:szCs w:val="24"/>
          <w:lang w:val="en-US"/>
        </w:rPr>
        <w:t xml:space="preserve">(10), 60-80. https://doi.org/10.5539/elt.v9n10p60 </w:t>
      </w:r>
    </w:p>
    <w:p w14:paraId="34CFF07B"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Ali, L., Abdelrahman, M., Dewitt, D., Alias, N., Nazri, M., &amp; Rahman, A. (2017). Flipped learning for ESL writing in a Sudanese school. </w:t>
      </w:r>
      <w:r w:rsidRPr="00A26E13">
        <w:rPr>
          <w:rFonts w:asciiTheme="majorBidi" w:hAnsiTheme="majorBidi" w:cstheme="majorBidi"/>
          <w:i/>
          <w:iCs/>
          <w:szCs w:val="24"/>
          <w:lang w:val="en-US"/>
        </w:rPr>
        <w:t>The Turkish Online Journal of Educational Technology, 16</w:t>
      </w:r>
      <w:r w:rsidRPr="00A26E13">
        <w:rPr>
          <w:rFonts w:asciiTheme="majorBidi" w:hAnsiTheme="majorBidi" w:cstheme="majorBidi"/>
          <w:szCs w:val="24"/>
          <w:lang w:val="en-US"/>
        </w:rPr>
        <w:t>(3).</w:t>
      </w:r>
    </w:p>
    <w:p w14:paraId="28497D52"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proofErr w:type="spellStart"/>
      <w:r w:rsidRPr="00A26E13">
        <w:rPr>
          <w:rFonts w:asciiTheme="majorBidi" w:hAnsiTheme="majorBidi" w:cstheme="majorBidi"/>
          <w:szCs w:val="24"/>
          <w:lang w:val="en-US"/>
        </w:rPr>
        <w:t>Alnuhayt</w:t>
      </w:r>
      <w:proofErr w:type="spellEnd"/>
      <w:r w:rsidRPr="00A26E13">
        <w:rPr>
          <w:rFonts w:asciiTheme="majorBidi" w:hAnsiTheme="majorBidi" w:cstheme="majorBidi"/>
          <w:szCs w:val="24"/>
          <w:lang w:val="en-US"/>
        </w:rPr>
        <w:t xml:space="preserve">, S. S. (2018). Investigating the use of the flipped classroom method in an EFL vocabulary course. </w:t>
      </w:r>
      <w:r w:rsidRPr="00A26E13">
        <w:rPr>
          <w:rFonts w:asciiTheme="majorBidi" w:hAnsiTheme="majorBidi" w:cstheme="majorBidi"/>
          <w:i/>
          <w:iCs/>
          <w:szCs w:val="24"/>
          <w:lang w:val="en-US"/>
        </w:rPr>
        <w:t>Journal of Language Teaching and Research, 9(</w:t>
      </w:r>
      <w:r w:rsidRPr="00A26E13">
        <w:rPr>
          <w:rFonts w:asciiTheme="majorBidi" w:hAnsiTheme="majorBidi" w:cstheme="majorBidi"/>
          <w:szCs w:val="24"/>
          <w:lang w:val="en-US"/>
        </w:rPr>
        <w:t xml:space="preserve">2), 236-242. https://doi.org/10.17507/jltr.0902.03 </w:t>
      </w:r>
    </w:p>
    <w:p w14:paraId="26597614"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Badger, R., &amp; White, G. (2000). A process genre approach to teaching writing. </w:t>
      </w:r>
      <w:r w:rsidRPr="00A26E13">
        <w:rPr>
          <w:rFonts w:asciiTheme="majorBidi" w:hAnsiTheme="majorBidi" w:cstheme="majorBidi"/>
          <w:i/>
          <w:iCs/>
          <w:szCs w:val="24"/>
          <w:lang w:val="en-US"/>
        </w:rPr>
        <w:t>ELT Journal, 54</w:t>
      </w:r>
      <w:r w:rsidRPr="00A26E13">
        <w:rPr>
          <w:rFonts w:asciiTheme="majorBidi" w:hAnsiTheme="majorBidi" w:cstheme="majorBidi"/>
          <w:szCs w:val="24"/>
          <w:lang w:val="en-US"/>
        </w:rPr>
        <w:t>(2), 153–160.</w:t>
      </w:r>
    </w:p>
    <w:p w14:paraId="51139516"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Bergmann, J., &amp; Sams, A. (2012). </w:t>
      </w:r>
      <w:r w:rsidRPr="00A26E13">
        <w:rPr>
          <w:rFonts w:asciiTheme="majorBidi" w:hAnsiTheme="majorBidi" w:cstheme="majorBidi"/>
          <w:i/>
          <w:iCs/>
          <w:szCs w:val="24"/>
          <w:lang w:val="en-US"/>
        </w:rPr>
        <w:t>Flip your classroom: Reach every student in every class every day</w:t>
      </w:r>
      <w:r w:rsidRPr="00A26E13">
        <w:rPr>
          <w:rFonts w:asciiTheme="majorBidi" w:hAnsiTheme="majorBidi" w:cstheme="majorBidi"/>
          <w:szCs w:val="24"/>
          <w:lang w:val="en-US"/>
        </w:rPr>
        <w:t>. International Society for Technology in Education.</w:t>
      </w:r>
    </w:p>
    <w:p w14:paraId="774B5331"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Bishop, J. L., &amp; Verleger, M. A. (2013, June). The flipped classroom: A survey of </w:t>
      </w:r>
      <w:proofErr w:type="gramStart"/>
      <w:r w:rsidRPr="00A26E13">
        <w:rPr>
          <w:rFonts w:asciiTheme="majorBidi" w:hAnsiTheme="majorBidi" w:cstheme="majorBidi"/>
          <w:szCs w:val="24"/>
          <w:lang w:val="en-US"/>
        </w:rPr>
        <w:t>the research</w:t>
      </w:r>
      <w:proofErr w:type="gramEnd"/>
      <w:r w:rsidRPr="00A26E13">
        <w:rPr>
          <w:rFonts w:asciiTheme="majorBidi" w:hAnsiTheme="majorBidi" w:cstheme="majorBidi"/>
          <w:szCs w:val="24"/>
          <w:lang w:val="en-US"/>
        </w:rPr>
        <w:t xml:space="preserve">. In </w:t>
      </w:r>
      <w:r w:rsidRPr="00A26E13">
        <w:rPr>
          <w:rFonts w:asciiTheme="majorBidi" w:hAnsiTheme="majorBidi" w:cstheme="majorBidi"/>
          <w:i/>
          <w:iCs/>
          <w:szCs w:val="24"/>
          <w:lang w:val="en-US"/>
        </w:rPr>
        <w:t>ASEE national conference proceedings</w:t>
      </w:r>
      <w:r w:rsidRPr="00A26E13">
        <w:rPr>
          <w:rFonts w:asciiTheme="majorBidi" w:hAnsiTheme="majorBidi" w:cstheme="majorBidi"/>
          <w:szCs w:val="24"/>
          <w:lang w:val="en-US"/>
        </w:rPr>
        <w:t>, Atlanta, GA (Vol. 30, No. 9, pp. 1-18).</w:t>
      </w:r>
    </w:p>
    <w:p w14:paraId="1FC375B7"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Burke, A. S., &amp; Fedorek, B. (2017). Does “flipping” promote </w:t>
      </w:r>
      <w:proofErr w:type="gramStart"/>
      <w:r w:rsidRPr="00A26E13">
        <w:rPr>
          <w:rFonts w:asciiTheme="majorBidi" w:hAnsiTheme="majorBidi" w:cstheme="majorBidi"/>
          <w:szCs w:val="24"/>
          <w:lang w:val="en-US"/>
        </w:rPr>
        <w:t>engagement?:</w:t>
      </w:r>
      <w:proofErr w:type="gramEnd"/>
      <w:r w:rsidRPr="00A26E13">
        <w:rPr>
          <w:rFonts w:asciiTheme="majorBidi" w:hAnsiTheme="majorBidi" w:cstheme="majorBidi"/>
          <w:szCs w:val="24"/>
          <w:lang w:val="en-US"/>
        </w:rPr>
        <w:t xml:space="preserve"> A comparison of a traditional, online, and flipped class. </w:t>
      </w:r>
      <w:r w:rsidRPr="00A26E13">
        <w:rPr>
          <w:rFonts w:asciiTheme="majorBidi" w:hAnsiTheme="majorBidi" w:cstheme="majorBidi"/>
          <w:i/>
          <w:iCs/>
          <w:szCs w:val="24"/>
          <w:lang w:val="en-US"/>
        </w:rPr>
        <w:t>Active Learning in Higher Education, 18</w:t>
      </w:r>
      <w:r w:rsidRPr="00A26E13">
        <w:rPr>
          <w:rFonts w:asciiTheme="majorBidi" w:hAnsiTheme="majorBidi" w:cstheme="majorBidi"/>
          <w:szCs w:val="24"/>
          <w:lang w:val="en-US"/>
        </w:rPr>
        <w:t xml:space="preserve">(1), 11–24. </w:t>
      </w:r>
      <w:hyperlink r:id="rId9" w:history="1">
        <w:r w:rsidRPr="00A26E13">
          <w:rPr>
            <w:rStyle w:val="Hyperlink"/>
            <w:rFonts w:asciiTheme="majorBidi" w:hAnsiTheme="majorBidi" w:cstheme="majorBidi"/>
            <w:szCs w:val="24"/>
            <w:lang w:val="en-US"/>
          </w:rPr>
          <w:t>https://doi.org/10.1177/1469787417693489</w:t>
        </w:r>
      </w:hyperlink>
    </w:p>
    <w:p w14:paraId="2887AB26"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Chen Hsieh, J. S., Wu, W. C. V., &amp; Marek, M. (2017). Using the flipped classroom to enhance EFL learning</w:t>
      </w:r>
      <w:r w:rsidRPr="00A26E13">
        <w:rPr>
          <w:rFonts w:asciiTheme="majorBidi" w:hAnsiTheme="majorBidi" w:cstheme="majorBidi"/>
          <w:i/>
          <w:iCs/>
          <w:szCs w:val="24"/>
          <w:lang w:val="en-US"/>
        </w:rPr>
        <w:t>. Computer Assisted Language Learning, 30</w:t>
      </w:r>
      <w:r w:rsidRPr="00A26E13">
        <w:rPr>
          <w:rFonts w:asciiTheme="majorBidi" w:hAnsiTheme="majorBidi" w:cstheme="majorBidi"/>
          <w:szCs w:val="24"/>
          <w:lang w:val="en-US"/>
        </w:rPr>
        <w:t>(1–2), 1–21.</w:t>
      </w:r>
    </w:p>
    <w:p w14:paraId="77BD9716" w14:textId="77777777" w:rsidR="00A26E13" w:rsidRPr="00A26E13" w:rsidRDefault="00A26E13" w:rsidP="00A26E13">
      <w:pPr>
        <w:spacing w:line="360" w:lineRule="auto"/>
        <w:ind w:left="720" w:hanging="720"/>
        <w:contextualSpacing/>
        <w:jc w:val="both"/>
        <w:rPr>
          <w:rFonts w:asciiTheme="majorBidi" w:eastAsiaTheme="majorEastAsia" w:hAnsiTheme="majorBidi" w:cstheme="majorBidi"/>
          <w:color w:val="000000" w:themeColor="text1"/>
          <w:szCs w:val="24"/>
          <w:lang w:val="en-US"/>
        </w:rPr>
      </w:pPr>
      <w:r w:rsidRPr="00A26E13">
        <w:rPr>
          <w:rFonts w:asciiTheme="majorBidi" w:eastAsiaTheme="majorEastAsia" w:hAnsiTheme="majorBidi" w:cstheme="majorBidi"/>
          <w:color w:val="000000" w:themeColor="text1"/>
          <w:szCs w:val="24"/>
          <w:lang w:val="en-US"/>
        </w:rPr>
        <w:t xml:space="preserve">Eladraoui, M., &amp; </w:t>
      </w:r>
      <w:proofErr w:type="spellStart"/>
      <w:r w:rsidRPr="00A26E13">
        <w:rPr>
          <w:rFonts w:asciiTheme="majorBidi" w:eastAsiaTheme="majorEastAsia" w:hAnsiTheme="majorBidi" w:cstheme="majorBidi"/>
          <w:color w:val="000000" w:themeColor="text1"/>
          <w:szCs w:val="24"/>
          <w:lang w:val="en-US"/>
        </w:rPr>
        <w:t>Sakale</w:t>
      </w:r>
      <w:proofErr w:type="spellEnd"/>
      <w:r w:rsidRPr="00A26E13">
        <w:rPr>
          <w:rFonts w:asciiTheme="majorBidi" w:eastAsiaTheme="majorEastAsia" w:hAnsiTheme="majorBidi" w:cstheme="majorBidi"/>
          <w:color w:val="000000" w:themeColor="text1"/>
          <w:szCs w:val="24"/>
          <w:lang w:val="en-US"/>
        </w:rPr>
        <w:t xml:space="preserve">, S. (2025). The effectiveness of a practical flipped process-genre model in enhancing informal email writing: A Moroccan high school context. </w:t>
      </w:r>
      <w:r w:rsidRPr="00A26E13">
        <w:rPr>
          <w:rFonts w:asciiTheme="majorBidi" w:eastAsiaTheme="majorEastAsia" w:hAnsiTheme="majorBidi" w:cstheme="majorBidi"/>
          <w:i/>
          <w:iCs/>
          <w:color w:val="000000" w:themeColor="text1"/>
          <w:szCs w:val="24"/>
          <w:lang w:val="en-US"/>
        </w:rPr>
        <w:t>Journal of English Language Teaching and Applied Linguistics, 7</w:t>
      </w:r>
      <w:r w:rsidRPr="00A26E13">
        <w:rPr>
          <w:rFonts w:asciiTheme="majorBidi" w:eastAsiaTheme="majorEastAsia" w:hAnsiTheme="majorBidi" w:cstheme="majorBidi"/>
          <w:color w:val="000000" w:themeColor="text1"/>
          <w:szCs w:val="24"/>
          <w:lang w:val="en-US"/>
        </w:rPr>
        <w:t xml:space="preserve">(3), 215–228. </w:t>
      </w:r>
      <w:hyperlink r:id="rId10" w:history="1">
        <w:r w:rsidRPr="00A26E13">
          <w:rPr>
            <w:rStyle w:val="Hyperlink"/>
            <w:rFonts w:asciiTheme="majorBidi" w:eastAsiaTheme="majorEastAsia" w:hAnsiTheme="majorBidi" w:cstheme="majorBidi"/>
            <w:szCs w:val="24"/>
            <w:lang w:val="en-US"/>
          </w:rPr>
          <w:t>https://doi.org/10.32996/jeltal.2025.7.3.23</w:t>
        </w:r>
      </w:hyperlink>
    </w:p>
    <w:p w14:paraId="3F5A0F5E" w14:textId="77777777" w:rsidR="00A26E13" w:rsidRPr="00A26E13" w:rsidRDefault="00A26E13" w:rsidP="00A26E13">
      <w:pPr>
        <w:spacing w:line="360" w:lineRule="auto"/>
        <w:ind w:left="720" w:hanging="720"/>
        <w:contextualSpacing/>
        <w:jc w:val="both"/>
        <w:rPr>
          <w:rFonts w:asciiTheme="majorBidi" w:eastAsiaTheme="majorEastAsia" w:hAnsiTheme="majorBidi" w:cstheme="majorBidi"/>
          <w:color w:val="000000" w:themeColor="text1"/>
          <w:szCs w:val="24"/>
          <w:lang w:val="en-US"/>
        </w:rPr>
      </w:pPr>
      <w:r w:rsidRPr="00A26E13">
        <w:rPr>
          <w:rFonts w:asciiTheme="majorBidi" w:eastAsiaTheme="majorEastAsia" w:hAnsiTheme="majorBidi" w:cstheme="majorBidi"/>
          <w:color w:val="000000" w:themeColor="text1"/>
          <w:szCs w:val="24"/>
          <w:lang w:val="en-US"/>
        </w:rPr>
        <w:t>El-</w:t>
      </w:r>
      <w:proofErr w:type="spellStart"/>
      <w:r w:rsidRPr="00A26E13">
        <w:rPr>
          <w:rFonts w:asciiTheme="majorBidi" w:eastAsiaTheme="majorEastAsia" w:hAnsiTheme="majorBidi" w:cstheme="majorBidi"/>
          <w:color w:val="000000" w:themeColor="text1"/>
          <w:szCs w:val="24"/>
          <w:lang w:val="en-US"/>
        </w:rPr>
        <w:t>Bassuony</w:t>
      </w:r>
      <w:proofErr w:type="spellEnd"/>
      <w:r w:rsidRPr="00A26E13">
        <w:rPr>
          <w:rFonts w:asciiTheme="majorBidi" w:eastAsiaTheme="majorEastAsia" w:hAnsiTheme="majorBidi" w:cstheme="majorBidi"/>
          <w:color w:val="000000" w:themeColor="text1"/>
          <w:szCs w:val="24"/>
          <w:lang w:val="en-US"/>
        </w:rPr>
        <w:t xml:space="preserve">, D. J. M. (2016). The Effectiveness of Flipped Learning in Developing English Grammatical Performance of Underachieving Language Learners at the Secondary Stage. </w:t>
      </w:r>
      <w:r w:rsidRPr="00A26E13">
        <w:rPr>
          <w:rFonts w:asciiTheme="majorBidi" w:eastAsiaTheme="majorEastAsia" w:hAnsiTheme="majorBidi" w:cstheme="majorBidi"/>
          <w:i/>
          <w:iCs/>
          <w:color w:val="000000" w:themeColor="text1"/>
          <w:szCs w:val="24"/>
          <w:lang w:val="en-US"/>
        </w:rPr>
        <w:t>International Journal of English Language Teaching, 4</w:t>
      </w:r>
      <w:r w:rsidRPr="00A26E13">
        <w:rPr>
          <w:rFonts w:asciiTheme="majorBidi" w:eastAsiaTheme="majorEastAsia" w:hAnsiTheme="majorBidi" w:cstheme="majorBidi"/>
          <w:color w:val="000000" w:themeColor="text1"/>
          <w:szCs w:val="24"/>
          <w:lang w:val="en-US"/>
        </w:rPr>
        <w:t>(8), 27</w:t>
      </w:r>
    </w:p>
    <w:p w14:paraId="7D0C6408" w14:textId="77777777" w:rsidR="00A26E13" w:rsidRPr="00A26E13" w:rsidRDefault="00A26E13" w:rsidP="00A26E13">
      <w:pPr>
        <w:spacing w:line="360" w:lineRule="auto"/>
        <w:ind w:left="720" w:hanging="720"/>
        <w:contextualSpacing/>
        <w:jc w:val="both"/>
        <w:rPr>
          <w:rFonts w:asciiTheme="majorBidi" w:eastAsiaTheme="majorEastAsia" w:hAnsiTheme="majorBidi" w:cstheme="majorBidi"/>
          <w:color w:val="000000" w:themeColor="text1"/>
          <w:szCs w:val="24"/>
          <w:lang w:val="en-US"/>
        </w:rPr>
      </w:pPr>
      <w:proofErr w:type="spellStart"/>
      <w:r w:rsidRPr="00A26E13">
        <w:rPr>
          <w:rFonts w:asciiTheme="majorBidi" w:eastAsiaTheme="majorEastAsia" w:hAnsiTheme="majorBidi" w:cstheme="majorBidi"/>
          <w:color w:val="000000" w:themeColor="text1"/>
          <w:szCs w:val="24"/>
          <w:lang w:val="en-US"/>
        </w:rPr>
        <w:t>Elfatah</w:t>
      </w:r>
      <w:proofErr w:type="spellEnd"/>
      <w:r w:rsidRPr="00A26E13">
        <w:rPr>
          <w:rFonts w:asciiTheme="majorBidi" w:eastAsiaTheme="majorEastAsia" w:hAnsiTheme="majorBidi" w:cstheme="majorBidi"/>
          <w:color w:val="000000" w:themeColor="text1"/>
          <w:szCs w:val="24"/>
          <w:lang w:val="en-US"/>
        </w:rPr>
        <w:t xml:space="preserve">, M. &amp; Ahmed, A. (2016). The effect of a flipping classroom on writing skill in English as a foreign language and students’ attitude towards flipping. </w:t>
      </w:r>
      <w:r w:rsidRPr="00A26E13">
        <w:rPr>
          <w:rFonts w:asciiTheme="majorBidi" w:eastAsiaTheme="majorEastAsia" w:hAnsiTheme="majorBidi" w:cstheme="majorBidi"/>
          <w:i/>
          <w:iCs/>
          <w:color w:val="000000" w:themeColor="text1"/>
          <w:szCs w:val="24"/>
          <w:lang w:val="en-US"/>
        </w:rPr>
        <w:t>US-China Foreign Language</w:t>
      </w:r>
      <w:r w:rsidRPr="00A26E13">
        <w:rPr>
          <w:rFonts w:asciiTheme="majorBidi" w:eastAsiaTheme="majorEastAsia" w:hAnsiTheme="majorBidi" w:cstheme="majorBidi"/>
          <w:color w:val="000000" w:themeColor="text1"/>
          <w:szCs w:val="24"/>
          <w:lang w:val="en-US"/>
        </w:rPr>
        <w:t>, 14 (2), 98-114</w:t>
      </w:r>
    </w:p>
    <w:p w14:paraId="5F6693C5" w14:textId="77777777" w:rsidR="00A26E13" w:rsidRPr="00A26E13" w:rsidRDefault="00A26E13" w:rsidP="00A26E13">
      <w:pPr>
        <w:spacing w:line="360" w:lineRule="auto"/>
        <w:ind w:left="720" w:hanging="720"/>
        <w:contextualSpacing/>
        <w:jc w:val="both"/>
        <w:rPr>
          <w:rFonts w:asciiTheme="majorBidi" w:eastAsiaTheme="majorEastAsia" w:hAnsiTheme="majorBidi" w:cstheme="majorBidi"/>
          <w:color w:val="000000" w:themeColor="text1"/>
          <w:szCs w:val="24"/>
          <w:lang w:val="en-US"/>
        </w:rPr>
      </w:pPr>
      <w:r w:rsidRPr="00A26E13">
        <w:rPr>
          <w:rFonts w:asciiTheme="majorBidi" w:eastAsiaTheme="majorEastAsia" w:hAnsiTheme="majorBidi" w:cstheme="majorBidi"/>
          <w:color w:val="000000" w:themeColor="text1"/>
          <w:szCs w:val="24"/>
          <w:lang w:val="en-US"/>
        </w:rPr>
        <w:lastRenderedPageBreak/>
        <w:t xml:space="preserve">Eliwarti, E., &amp; </w:t>
      </w:r>
      <w:proofErr w:type="spellStart"/>
      <w:r w:rsidRPr="00A26E13">
        <w:rPr>
          <w:rFonts w:asciiTheme="majorBidi" w:eastAsiaTheme="majorEastAsia" w:hAnsiTheme="majorBidi" w:cstheme="majorBidi"/>
          <w:color w:val="000000" w:themeColor="text1"/>
          <w:szCs w:val="24"/>
          <w:lang w:val="en-US"/>
        </w:rPr>
        <w:t>Maarof</w:t>
      </w:r>
      <w:proofErr w:type="spellEnd"/>
      <w:r w:rsidRPr="00A26E13">
        <w:rPr>
          <w:rFonts w:asciiTheme="majorBidi" w:eastAsiaTheme="majorEastAsia" w:hAnsiTheme="majorBidi" w:cstheme="majorBidi"/>
          <w:color w:val="000000" w:themeColor="text1"/>
          <w:szCs w:val="24"/>
          <w:lang w:val="en-US"/>
        </w:rPr>
        <w:t xml:space="preserve">, N. (2016). The effects of types of writing approaches on EFL students’ writing performance. </w:t>
      </w:r>
      <w:r w:rsidRPr="00A26E13">
        <w:rPr>
          <w:rFonts w:asciiTheme="majorBidi" w:eastAsiaTheme="majorEastAsia" w:hAnsiTheme="majorBidi" w:cstheme="majorBidi"/>
          <w:i/>
          <w:iCs/>
          <w:color w:val="000000" w:themeColor="text1"/>
          <w:szCs w:val="24"/>
          <w:lang w:val="en-US"/>
        </w:rPr>
        <w:t>Studies in English Language and Teaching, 11</w:t>
      </w:r>
      <w:r w:rsidRPr="00A26E13">
        <w:rPr>
          <w:rFonts w:asciiTheme="majorBidi" w:eastAsiaTheme="majorEastAsia" w:hAnsiTheme="majorBidi" w:cstheme="majorBidi"/>
          <w:color w:val="000000" w:themeColor="text1"/>
          <w:szCs w:val="24"/>
          <w:lang w:val="en-US"/>
        </w:rPr>
        <w:t xml:space="preserve">(June), 112-119. https://doi.org/10.24071/selt.v11i1.6692 </w:t>
      </w:r>
    </w:p>
    <w:p w14:paraId="7D3FD8FC" w14:textId="77777777" w:rsidR="00A26E13" w:rsidRPr="00A26E13" w:rsidRDefault="00A26E13" w:rsidP="00A26E13">
      <w:pPr>
        <w:spacing w:line="360" w:lineRule="auto"/>
        <w:ind w:left="720" w:hanging="720"/>
        <w:contextualSpacing/>
        <w:jc w:val="both"/>
        <w:rPr>
          <w:rFonts w:asciiTheme="majorBidi" w:eastAsiaTheme="majorEastAsia" w:hAnsiTheme="majorBidi" w:cstheme="majorBidi"/>
          <w:color w:val="000000" w:themeColor="text1"/>
          <w:szCs w:val="24"/>
          <w:lang w:val="en-US"/>
        </w:rPr>
      </w:pPr>
      <w:r w:rsidRPr="00A26E13">
        <w:rPr>
          <w:rFonts w:asciiTheme="majorBidi" w:eastAsiaTheme="majorEastAsia" w:hAnsiTheme="majorBidi" w:cstheme="majorBidi"/>
          <w:color w:val="000000" w:themeColor="text1"/>
          <w:szCs w:val="24"/>
          <w:lang w:val="en-US"/>
        </w:rPr>
        <w:t xml:space="preserve">El </w:t>
      </w:r>
      <w:proofErr w:type="spellStart"/>
      <w:r w:rsidRPr="00A26E13">
        <w:rPr>
          <w:rFonts w:asciiTheme="majorBidi" w:eastAsiaTheme="majorEastAsia" w:hAnsiTheme="majorBidi" w:cstheme="majorBidi"/>
          <w:color w:val="000000" w:themeColor="text1"/>
          <w:szCs w:val="24"/>
          <w:lang w:val="en-US"/>
        </w:rPr>
        <w:t>Garras</w:t>
      </w:r>
      <w:proofErr w:type="spellEnd"/>
      <w:r w:rsidRPr="00A26E13">
        <w:rPr>
          <w:rFonts w:asciiTheme="majorBidi" w:eastAsiaTheme="majorEastAsia" w:hAnsiTheme="majorBidi" w:cstheme="majorBidi"/>
          <w:color w:val="000000" w:themeColor="text1"/>
          <w:szCs w:val="24"/>
          <w:lang w:val="en-US"/>
        </w:rPr>
        <w:t xml:space="preserve">, H. (2021). To what extent can flipped learning improve EFL learners’ speaking and writing skills in online education? </w:t>
      </w:r>
      <w:r w:rsidRPr="00A26E13">
        <w:rPr>
          <w:rFonts w:asciiTheme="majorBidi" w:eastAsiaTheme="majorEastAsia" w:hAnsiTheme="majorBidi" w:cstheme="majorBidi"/>
          <w:i/>
          <w:iCs/>
          <w:color w:val="000000" w:themeColor="text1"/>
          <w:szCs w:val="24"/>
          <w:lang w:val="en-US"/>
        </w:rPr>
        <w:t xml:space="preserve">Revue </w:t>
      </w:r>
      <w:proofErr w:type="spellStart"/>
      <w:r w:rsidRPr="00A26E13">
        <w:rPr>
          <w:rFonts w:asciiTheme="majorBidi" w:eastAsiaTheme="majorEastAsia" w:hAnsiTheme="majorBidi" w:cstheme="majorBidi"/>
          <w:i/>
          <w:iCs/>
          <w:color w:val="000000" w:themeColor="text1"/>
          <w:szCs w:val="24"/>
          <w:lang w:val="en-US"/>
        </w:rPr>
        <w:t>Linguistique</w:t>
      </w:r>
      <w:proofErr w:type="spellEnd"/>
      <w:r w:rsidRPr="00A26E13">
        <w:rPr>
          <w:rFonts w:asciiTheme="majorBidi" w:eastAsiaTheme="majorEastAsia" w:hAnsiTheme="majorBidi" w:cstheme="majorBidi"/>
          <w:i/>
          <w:iCs/>
          <w:color w:val="000000" w:themeColor="text1"/>
          <w:szCs w:val="24"/>
          <w:lang w:val="en-US"/>
        </w:rPr>
        <w:t xml:space="preserve"> et </w:t>
      </w:r>
      <w:proofErr w:type="spellStart"/>
      <w:r w:rsidRPr="00A26E13">
        <w:rPr>
          <w:rFonts w:asciiTheme="majorBidi" w:eastAsiaTheme="majorEastAsia" w:hAnsiTheme="majorBidi" w:cstheme="majorBidi"/>
          <w:i/>
          <w:iCs/>
          <w:color w:val="000000" w:themeColor="text1"/>
          <w:szCs w:val="24"/>
          <w:lang w:val="en-US"/>
        </w:rPr>
        <w:t>Référentiels</w:t>
      </w:r>
      <w:proofErr w:type="spellEnd"/>
      <w:r w:rsidRPr="00A26E13">
        <w:rPr>
          <w:rFonts w:asciiTheme="majorBidi" w:eastAsiaTheme="majorEastAsia" w:hAnsiTheme="majorBidi" w:cstheme="majorBidi"/>
          <w:i/>
          <w:iCs/>
          <w:color w:val="000000" w:themeColor="text1"/>
          <w:szCs w:val="24"/>
          <w:lang w:val="en-US"/>
        </w:rPr>
        <w:t xml:space="preserve"> </w:t>
      </w:r>
      <w:proofErr w:type="spellStart"/>
      <w:r w:rsidRPr="00A26E13">
        <w:rPr>
          <w:rFonts w:asciiTheme="majorBidi" w:eastAsiaTheme="majorEastAsia" w:hAnsiTheme="majorBidi" w:cstheme="majorBidi"/>
          <w:i/>
          <w:iCs/>
          <w:color w:val="000000" w:themeColor="text1"/>
          <w:szCs w:val="24"/>
          <w:lang w:val="en-US"/>
        </w:rPr>
        <w:t>Interculturels</w:t>
      </w:r>
      <w:proofErr w:type="spellEnd"/>
      <w:r w:rsidRPr="00A26E13">
        <w:rPr>
          <w:rFonts w:asciiTheme="majorBidi" w:eastAsiaTheme="majorEastAsia" w:hAnsiTheme="majorBidi" w:cstheme="majorBidi"/>
          <w:i/>
          <w:iCs/>
          <w:color w:val="000000" w:themeColor="text1"/>
          <w:szCs w:val="24"/>
          <w:lang w:val="en-US"/>
        </w:rPr>
        <w:t>, 2</w:t>
      </w:r>
      <w:r w:rsidRPr="00A26E13">
        <w:rPr>
          <w:rFonts w:asciiTheme="majorBidi" w:eastAsiaTheme="majorEastAsia" w:hAnsiTheme="majorBidi" w:cstheme="majorBidi"/>
          <w:color w:val="000000" w:themeColor="text1"/>
          <w:szCs w:val="24"/>
          <w:lang w:val="en-US"/>
        </w:rPr>
        <w:t>(2), 62–78.</w:t>
      </w:r>
    </w:p>
    <w:p w14:paraId="15743562" w14:textId="77777777" w:rsidR="00A26E13" w:rsidRPr="00A26E13" w:rsidRDefault="00A26E13" w:rsidP="00A26E13">
      <w:pPr>
        <w:spacing w:line="360" w:lineRule="auto"/>
        <w:ind w:left="720" w:hanging="720"/>
        <w:contextualSpacing/>
        <w:jc w:val="both"/>
        <w:rPr>
          <w:rFonts w:asciiTheme="majorBidi" w:eastAsiaTheme="majorEastAsia" w:hAnsiTheme="majorBidi" w:cstheme="majorBidi"/>
          <w:color w:val="000000" w:themeColor="text1"/>
          <w:szCs w:val="24"/>
          <w:lang w:val="en-US"/>
        </w:rPr>
      </w:pPr>
      <w:r w:rsidRPr="00A26E13">
        <w:rPr>
          <w:rFonts w:asciiTheme="majorBidi" w:eastAsiaTheme="majorEastAsia" w:hAnsiTheme="majorBidi" w:cstheme="majorBidi"/>
          <w:color w:val="000000" w:themeColor="text1"/>
          <w:szCs w:val="24"/>
          <w:lang w:val="en-US"/>
        </w:rPr>
        <w:t xml:space="preserve">Fauzan, U., &amp; </w:t>
      </w:r>
      <w:proofErr w:type="spellStart"/>
      <w:r w:rsidRPr="00A26E13">
        <w:rPr>
          <w:rFonts w:asciiTheme="majorBidi" w:eastAsiaTheme="majorEastAsia" w:hAnsiTheme="majorBidi" w:cstheme="majorBidi"/>
          <w:color w:val="000000" w:themeColor="text1"/>
          <w:szCs w:val="24"/>
          <w:lang w:val="en-US"/>
        </w:rPr>
        <w:t>Ngabut</w:t>
      </w:r>
      <w:proofErr w:type="spellEnd"/>
      <w:r w:rsidRPr="00A26E13">
        <w:rPr>
          <w:rFonts w:asciiTheme="majorBidi" w:eastAsiaTheme="majorEastAsia" w:hAnsiTheme="majorBidi" w:cstheme="majorBidi"/>
          <w:color w:val="000000" w:themeColor="text1"/>
          <w:szCs w:val="24"/>
          <w:lang w:val="en-US"/>
        </w:rPr>
        <w:t xml:space="preserve">, B. (2018). EFL students’ perception on flipped learning in writing class. Journal on English as a Foreign Language, 8(2), 115-129.  </w:t>
      </w:r>
      <w:hyperlink r:id="rId11" w:history="1">
        <w:r w:rsidRPr="00A26E13">
          <w:rPr>
            <w:rStyle w:val="Hyperlink"/>
            <w:rFonts w:asciiTheme="majorBidi" w:eastAsiaTheme="majorEastAsia" w:hAnsiTheme="majorBidi" w:cstheme="majorBidi"/>
            <w:szCs w:val="24"/>
            <w:lang w:val="en-US"/>
          </w:rPr>
          <w:t>https://doi.org/10.23971/jefl.v8i2.792</w:t>
        </w:r>
      </w:hyperlink>
      <w:r w:rsidRPr="00A26E13">
        <w:rPr>
          <w:rFonts w:asciiTheme="majorBidi" w:eastAsiaTheme="majorEastAsia" w:hAnsiTheme="majorBidi" w:cstheme="majorBidi"/>
          <w:color w:val="000000" w:themeColor="text1"/>
          <w:szCs w:val="24"/>
          <w:lang w:val="en-US"/>
        </w:rPr>
        <w:t xml:space="preserve"> </w:t>
      </w:r>
    </w:p>
    <w:p w14:paraId="2630B191"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Ghufron, M. A., &amp; </w:t>
      </w:r>
      <w:proofErr w:type="spellStart"/>
      <w:r w:rsidRPr="00A26E13">
        <w:rPr>
          <w:rFonts w:asciiTheme="majorBidi" w:hAnsiTheme="majorBidi" w:cstheme="majorBidi"/>
          <w:szCs w:val="24"/>
          <w:lang w:val="en-US"/>
        </w:rPr>
        <w:t>Nurdianingsih</w:t>
      </w:r>
      <w:proofErr w:type="spellEnd"/>
      <w:r w:rsidRPr="00A26E13">
        <w:rPr>
          <w:rFonts w:asciiTheme="majorBidi" w:hAnsiTheme="majorBidi" w:cstheme="majorBidi"/>
          <w:szCs w:val="24"/>
          <w:lang w:val="en-US"/>
        </w:rPr>
        <w:t xml:space="preserve">, F. (2019). Flipped teaching with CALL in EFL writing class: How does it work and affect learner autonomy? </w:t>
      </w:r>
      <w:r w:rsidRPr="00A26E13">
        <w:rPr>
          <w:rFonts w:asciiTheme="majorBidi" w:hAnsiTheme="majorBidi" w:cstheme="majorBidi"/>
          <w:i/>
          <w:iCs/>
          <w:szCs w:val="24"/>
          <w:lang w:val="en-US"/>
        </w:rPr>
        <w:t>European Journal of Educational Research, 8</w:t>
      </w:r>
      <w:r w:rsidRPr="00A26E13">
        <w:rPr>
          <w:rFonts w:asciiTheme="majorBidi" w:hAnsiTheme="majorBidi" w:cstheme="majorBidi"/>
          <w:szCs w:val="24"/>
          <w:lang w:val="en-US"/>
        </w:rPr>
        <w:t xml:space="preserve">(4), 983-997. </w:t>
      </w:r>
      <w:hyperlink r:id="rId12" w:history="1">
        <w:r w:rsidRPr="00A26E13">
          <w:rPr>
            <w:rStyle w:val="Hyperlink"/>
            <w:rFonts w:asciiTheme="majorBidi" w:hAnsiTheme="majorBidi" w:cstheme="majorBidi"/>
            <w:szCs w:val="24"/>
            <w:lang w:val="en-US"/>
          </w:rPr>
          <w:t>https://doi.org/10.12973/eu-jer.8.4.983</w:t>
        </w:r>
      </w:hyperlink>
    </w:p>
    <w:p w14:paraId="3518CDA9"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proofErr w:type="spellStart"/>
      <w:r w:rsidRPr="00A26E13">
        <w:rPr>
          <w:rFonts w:asciiTheme="majorBidi" w:hAnsiTheme="majorBidi" w:cstheme="majorBidi"/>
          <w:szCs w:val="24"/>
          <w:lang w:val="en-US"/>
        </w:rPr>
        <w:t>Gupitasari</w:t>
      </w:r>
      <w:proofErr w:type="spellEnd"/>
      <w:r w:rsidRPr="00A26E13">
        <w:rPr>
          <w:rFonts w:asciiTheme="majorBidi" w:hAnsiTheme="majorBidi" w:cstheme="majorBidi"/>
          <w:szCs w:val="24"/>
          <w:lang w:val="en-US"/>
        </w:rPr>
        <w:t>, H. (2014). The Implementation of Process-Genre Approach to Teaching Writing Business Letter</w:t>
      </w:r>
      <w:r w:rsidRPr="00A26E13">
        <w:rPr>
          <w:rFonts w:asciiTheme="majorBidi" w:hAnsiTheme="majorBidi" w:cstheme="majorBidi"/>
          <w:i/>
          <w:iCs/>
          <w:szCs w:val="24"/>
          <w:lang w:val="en-US"/>
        </w:rPr>
        <w:t>. Journal of English and Education, 1</w:t>
      </w:r>
      <w:r w:rsidRPr="00A26E13">
        <w:rPr>
          <w:rFonts w:asciiTheme="majorBidi" w:hAnsiTheme="majorBidi" w:cstheme="majorBidi"/>
          <w:szCs w:val="24"/>
          <w:lang w:val="en-US"/>
        </w:rPr>
        <w:t xml:space="preserve">(1), 89-95. Retrieved from </w:t>
      </w:r>
      <w:hyperlink r:id="rId13" w:history="1">
        <w:r w:rsidRPr="00A26E13">
          <w:rPr>
            <w:rStyle w:val="Hyperlink"/>
            <w:rFonts w:asciiTheme="majorBidi" w:hAnsiTheme="majorBidi" w:cstheme="majorBidi"/>
            <w:szCs w:val="24"/>
            <w:lang w:val="en-US"/>
          </w:rPr>
          <w:t>https://ejournal.upi.edu/index.php/L-E/article/view/332</w:t>
        </w:r>
      </w:hyperlink>
      <w:r w:rsidRPr="00A26E13">
        <w:rPr>
          <w:rFonts w:asciiTheme="majorBidi" w:hAnsiTheme="majorBidi" w:cstheme="majorBidi"/>
          <w:szCs w:val="24"/>
          <w:lang w:val="en-US"/>
        </w:rPr>
        <w:t xml:space="preserve">  </w:t>
      </w:r>
    </w:p>
    <w:p w14:paraId="139698E6"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Hamdan, N., &amp; McKnight, P. (2013). Review of flipped learning. </w:t>
      </w:r>
      <w:r w:rsidRPr="00A26E13">
        <w:rPr>
          <w:rFonts w:asciiTheme="majorBidi" w:hAnsiTheme="majorBidi" w:cstheme="majorBidi"/>
          <w:i/>
          <w:iCs/>
          <w:szCs w:val="24"/>
          <w:lang w:val="en-US"/>
        </w:rPr>
        <w:t>Creative Education, 4</w:t>
      </w:r>
      <w:r w:rsidRPr="00A26E13">
        <w:rPr>
          <w:rFonts w:asciiTheme="majorBidi" w:hAnsiTheme="majorBidi" w:cstheme="majorBidi"/>
          <w:szCs w:val="24"/>
          <w:lang w:val="en-US"/>
        </w:rPr>
        <w:t xml:space="preserve">(12), 823–829. </w:t>
      </w:r>
      <w:hyperlink r:id="rId14" w:tgtFrame="_new" w:history="1">
        <w:r w:rsidRPr="00A26E13">
          <w:rPr>
            <w:rStyle w:val="Hyperlink"/>
            <w:rFonts w:asciiTheme="majorBidi" w:hAnsiTheme="majorBidi" w:cstheme="majorBidi"/>
            <w:szCs w:val="24"/>
            <w:lang w:val="en-US"/>
          </w:rPr>
          <w:t>https://doi.org/10.4236/ce.2013.412118</w:t>
        </w:r>
      </w:hyperlink>
      <w:r w:rsidRPr="00A26E13">
        <w:rPr>
          <w:rFonts w:asciiTheme="majorBidi" w:hAnsiTheme="majorBidi" w:cstheme="majorBidi"/>
          <w:szCs w:val="24"/>
          <w:lang w:val="en-US"/>
        </w:rPr>
        <w:t xml:space="preserve"> </w:t>
      </w:r>
    </w:p>
    <w:p w14:paraId="1374747E"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Hyland, K. (2003). </w:t>
      </w:r>
      <w:r w:rsidRPr="00A26E13">
        <w:rPr>
          <w:rFonts w:asciiTheme="majorBidi" w:hAnsiTheme="majorBidi" w:cstheme="majorBidi"/>
          <w:i/>
          <w:iCs/>
          <w:szCs w:val="24"/>
          <w:lang w:val="en-US"/>
        </w:rPr>
        <w:t>Second language writing</w:t>
      </w:r>
      <w:r w:rsidRPr="00A26E13">
        <w:rPr>
          <w:rFonts w:asciiTheme="majorBidi" w:hAnsiTheme="majorBidi" w:cstheme="majorBidi"/>
          <w:szCs w:val="24"/>
          <w:lang w:val="en-US"/>
        </w:rPr>
        <w:t>. Cambridge University Press.</w:t>
      </w:r>
    </w:p>
    <w:p w14:paraId="75A5BD71"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Hyland, K. (2007). Genre pedagogy: Language, literacy and L2 writing instruction. </w:t>
      </w:r>
      <w:r w:rsidRPr="00A26E13">
        <w:rPr>
          <w:rFonts w:asciiTheme="majorBidi" w:hAnsiTheme="majorBidi" w:cstheme="majorBidi"/>
          <w:i/>
          <w:iCs/>
          <w:szCs w:val="24"/>
          <w:lang w:val="en-US"/>
        </w:rPr>
        <w:t>Journal of Second Language Writing, 16</w:t>
      </w:r>
      <w:r w:rsidRPr="00A26E13">
        <w:rPr>
          <w:rFonts w:asciiTheme="majorBidi" w:hAnsiTheme="majorBidi" w:cstheme="majorBidi"/>
          <w:szCs w:val="24"/>
          <w:lang w:val="en-US"/>
        </w:rPr>
        <w:t xml:space="preserve">(3), 148-164. </w:t>
      </w:r>
      <w:hyperlink r:id="rId15" w:history="1">
        <w:r w:rsidRPr="00A26E13">
          <w:rPr>
            <w:rStyle w:val="Hyperlink"/>
            <w:rFonts w:asciiTheme="majorBidi" w:hAnsiTheme="majorBidi" w:cstheme="majorBidi"/>
            <w:szCs w:val="24"/>
            <w:lang w:val="en-US"/>
          </w:rPr>
          <w:t>https://doi.org/10.1016/j.jslw.2007.07.005</w:t>
        </w:r>
      </w:hyperlink>
    </w:p>
    <w:p w14:paraId="726196AD"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proofErr w:type="spellStart"/>
      <w:r w:rsidRPr="00A26E13">
        <w:rPr>
          <w:rFonts w:asciiTheme="majorBidi" w:hAnsiTheme="majorBidi" w:cstheme="majorBidi"/>
          <w:szCs w:val="24"/>
          <w:lang w:val="en-US"/>
        </w:rPr>
        <w:t>Kitajroonchai</w:t>
      </w:r>
      <w:proofErr w:type="spellEnd"/>
      <w:r w:rsidRPr="00A26E13">
        <w:rPr>
          <w:rFonts w:asciiTheme="majorBidi" w:hAnsiTheme="majorBidi" w:cstheme="majorBidi"/>
          <w:szCs w:val="24"/>
          <w:lang w:val="en-US"/>
        </w:rPr>
        <w:t xml:space="preserve">, N., </w:t>
      </w:r>
      <w:proofErr w:type="spellStart"/>
      <w:r w:rsidRPr="00A26E13">
        <w:rPr>
          <w:rFonts w:asciiTheme="majorBidi" w:hAnsiTheme="majorBidi" w:cstheme="majorBidi"/>
          <w:szCs w:val="24"/>
          <w:lang w:val="en-US"/>
        </w:rPr>
        <w:t>Kitjaroonchai</w:t>
      </w:r>
      <w:proofErr w:type="spellEnd"/>
      <w:r w:rsidRPr="00A26E13">
        <w:rPr>
          <w:rFonts w:asciiTheme="majorBidi" w:hAnsiTheme="majorBidi" w:cstheme="majorBidi"/>
          <w:szCs w:val="24"/>
          <w:lang w:val="en-US"/>
        </w:rPr>
        <w:t xml:space="preserve">, T., &amp; </w:t>
      </w:r>
      <w:proofErr w:type="spellStart"/>
      <w:r w:rsidRPr="00A26E13">
        <w:rPr>
          <w:rFonts w:asciiTheme="majorBidi" w:hAnsiTheme="majorBidi" w:cstheme="majorBidi"/>
          <w:szCs w:val="24"/>
          <w:lang w:val="en-US"/>
        </w:rPr>
        <w:t>Sanitchai</w:t>
      </w:r>
      <w:proofErr w:type="spellEnd"/>
      <w:r w:rsidRPr="00A26E13">
        <w:rPr>
          <w:rFonts w:asciiTheme="majorBidi" w:hAnsiTheme="majorBidi" w:cstheme="majorBidi"/>
          <w:szCs w:val="24"/>
          <w:lang w:val="en-US"/>
        </w:rPr>
        <w:t xml:space="preserve">, P. (2022). The effects of process genre-based writing and process writing approaches on Asian EFL pre-university students’ writing performance. </w:t>
      </w:r>
      <w:r w:rsidRPr="00A26E13">
        <w:rPr>
          <w:rFonts w:asciiTheme="majorBidi" w:hAnsiTheme="majorBidi" w:cstheme="majorBidi"/>
          <w:i/>
          <w:iCs/>
          <w:szCs w:val="24"/>
          <w:lang w:val="en-US"/>
        </w:rPr>
        <w:t>Journal of Language Teaching and Research, 13</w:t>
      </w:r>
      <w:r w:rsidRPr="00A26E13">
        <w:rPr>
          <w:rFonts w:asciiTheme="majorBidi" w:hAnsiTheme="majorBidi" w:cstheme="majorBidi"/>
          <w:szCs w:val="24"/>
          <w:lang w:val="en-US"/>
        </w:rPr>
        <w:t xml:space="preserve">(4), 860-871. https://doi.org/10.17507/jltr.1304.19 </w:t>
      </w:r>
    </w:p>
    <w:p w14:paraId="24DE6A27"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Krathwohl, D. R. (2002). A revision of Bloom’s taxonomy: An overview. </w:t>
      </w:r>
      <w:r w:rsidRPr="00A26E13">
        <w:rPr>
          <w:rFonts w:asciiTheme="majorBidi" w:hAnsiTheme="majorBidi" w:cstheme="majorBidi"/>
          <w:i/>
          <w:iCs/>
          <w:szCs w:val="24"/>
          <w:lang w:val="en-US"/>
        </w:rPr>
        <w:t>Theory Into Practice</w:t>
      </w:r>
      <w:r w:rsidRPr="00A26E13">
        <w:rPr>
          <w:rFonts w:asciiTheme="majorBidi" w:hAnsiTheme="majorBidi" w:cstheme="majorBidi"/>
          <w:szCs w:val="24"/>
          <w:lang w:val="en-US"/>
        </w:rPr>
        <w:t xml:space="preserve">, 41(4), 212-218. </w:t>
      </w:r>
      <w:hyperlink r:id="rId16" w:history="1">
        <w:r w:rsidRPr="00A26E13">
          <w:rPr>
            <w:rStyle w:val="Hyperlink"/>
            <w:rFonts w:asciiTheme="majorBidi" w:hAnsiTheme="majorBidi" w:cstheme="majorBidi"/>
            <w:szCs w:val="24"/>
            <w:lang w:val="en-US"/>
          </w:rPr>
          <w:t>https://doi.org/10.1207/s15430421tip4104_2</w:t>
        </w:r>
      </w:hyperlink>
      <w:r w:rsidRPr="00A26E13">
        <w:rPr>
          <w:rFonts w:asciiTheme="majorBidi" w:hAnsiTheme="majorBidi" w:cstheme="majorBidi"/>
          <w:szCs w:val="24"/>
          <w:lang w:val="en-US"/>
        </w:rPr>
        <w:t xml:space="preserve">   </w:t>
      </w:r>
    </w:p>
    <w:p w14:paraId="039B2506"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proofErr w:type="spellStart"/>
      <w:r w:rsidRPr="00A26E13">
        <w:rPr>
          <w:rFonts w:asciiTheme="majorBidi" w:hAnsiTheme="majorBidi" w:cstheme="majorBidi"/>
          <w:szCs w:val="24"/>
          <w:lang w:val="en-US"/>
        </w:rPr>
        <w:t>Kvashnina</w:t>
      </w:r>
      <w:proofErr w:type="spellEnd"/>
      <w:r w:rsidRPr="00A26E13">
        <w:rPr>
          <w:rFonts w:asciiTheme="majorBidi" w:hAnsiTheme="majorBidi" w:cstheme="majorBidi"/>
          <w:szCs w:val="24"/>
          <w:lang w:val="en-US"/>
        </w:rPr>
        <w:t>, O. S., &amp; Martynko, E. A. (2016). Analyzing the Potential of Flipped Classroom in ESL Teaching. </w:t>
      </w:r>
      <w:r w:rsidRPr="00A26E13">
        <w:rPr>
          <w:rFonts w:asciiTheme="majorBidi" w:hAnsiTheme="majorBidi" w:cstheme="majorBidi"/>
          <w:i/>
          <w:iCs/>
          <w:szCs w:val="24"/>
          <w:lang w:val="en-US"/>
        </w:rPr>
        <w:t>International Journal of Emerging Technologies in Learning (</w:t>
      </w:r>
      <w:proofErr w:type="spellStart"/>
      <w:r w:rsidRPr="00A26E13">
        <w:rPr>
          <w:rFonts w:asciiTheme="majorBidi" w:hAnsiTheme="majorBidi" w:cstheme="majorBidi"/>
          <w:i/>
          <w:iCs/>
          <w:szCs w:val="24"/>
          <w:lang w:val="en-US"/>
        </w:rPr>
        <w:t>iJET</w:t>
      </w:r>
      <w:proofErr w:type="spellEnd"/>
      <w:r w:rsidRPr="00A26E13">
        <w:rPr>
          <w:rFonts w:asciiTheme="majorBidi" w:hAnsiTheme="majorBidi" w:cstheme="majorBidi"/>
          <w:i/>
          <w:iCs/>
          <w:szCs w:val="24"/>
          <w:lang w:val="en-US"/>
        </w:rPr>
        <w:t>)</w:t>
      </w:r>
      <w:r w:rsidRPr="00A26E13">
        <w:rPr>
          <w:rFonts w:asciiTheme="majorBidi" w:hAnsiTheme="majorBidi" w:cstheme="majorBidi"/>
          <w:szCs w:val="24"/>
          <w:lang w:val="en-US"/>
        </w:rPr>
        <w:t>, </w:t>
      </w:r>
      <w:r w:rsidRPr="00A26E13">
        <w:rPr>
          <w:rFonts w:asciiTheme="majorBidi" w:hAnsiTheme="majorBidi" w:cstheme="majorBidi"/>
          <w:i/>
          <w:iCs/>
          <w:szCs w:val="24"/>
          <w:lang w:val="en-US"/>
        </w:rPr>
        <w:t>11</w:t>
      </w:r>
      <w:r w:rsidRPr="00A26E13">
        <w:rPr>
          <w:rFonts w:asciiTheme="majorBidi" w:hAnsiTheme="majorBidi" w:cstheme="majorBidi"/>
          <w:szCs w:val="24"/>
          <w:lang w:val="en-US"/>
        </w:rPr>
        <w:t xml:space="preserve">(03), pp. 71–73. </w:t>
      </w:r>
      <w:hyperlink r:id="rId17" w:history="1">
        <w:r w:rsidRPr="00A26E13">
          <w:rPr>
            <w:rStyle w:val="Hyperlink"/>
            <w:rFonts w:asciiTheme="majorBidi" w:hAnsiTheme="majorBidi" w:cstheme="majorBidi"/>
            <w:szCs w:val="24"/>
            <w:lang w:val="en-US"/>
          </w:rPr>
          <w:t>https://doi.org/10.3991/ijet.v11i03.5309</w:t>
        </w:r>
      </w:hyperlink>
    </w:p>
    <w:p w14:paraId="71E81C43"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Lo, C. K., &amp; Hew, K. F. (2017). A critical review of flipped classroom challenges in K-12 education: possible solutions and recommendations for future research. </w:t>
      </w:r>
      <w:r w:rsidRPr="00A26E13">
        <w:rPr>
          <w:rFonts w:asciiTheme="majorBidi" w:hAnsiTheme="majorBidi" w:cstheme="majorBidi"/>
          <w:i/>
          <w:iCs/>
          <w:szCs w:val="24"/>
          <w:lang w:val="en-US"/>
        </w:rPr>
        <w:t>Research and practice in technology enhanced learning</w:t>
      </w:r>
      <w:r w:rsidRPr="00A26E13">
        <w:rPr>
          <w:rFonts w:asciiTheme="majorBidi" w:hAnsiTheme="majorBidi" w:cstheme="majorBidi"/>
          <w:szCs w:val="24"/>
          <w:lang w:val="en-US"/>
        </w:rPr>
        <w:t>, </w:t>
      </w:r>
      <w:r w:rsidRPr="00A26E13">
        <w:rPr>
          <w:rFonts w:asciiTheme="majorBidi" w:hAnsiTheme="majorBidi" w:cstheme="majorBidi"/>
          <w:i/>
          <w:iCs/>
          <w:szCs w:val="24"/>
          <w:lang w:val="en-US"/>
        </w:rPr>
        <w:t>12</w:t>
      </w:r>
      <w:r w:rsidRPr="00A26E13">
        <w:rPr>
          <w:rFonts w:asciiTheme="majorBidi" w:hAnsiTheme="majorBidi" w:cstheme="majorBidi"/>
          <w:szCs w:val="24"/>
          <w:lang w:val="en-US"/>
        </w:rPr>
        <w:t xml:space="preserve">(1), 4. </w:t>
      </w:r>
      <w:hyperlink r:id="rId18" w:history="1">
        <w:r w:rsidRPr="00A26E13">
          <w:rPr>
            <w:rStyle w:val="Hyperlink"/>
            <w:rFonts w:asciiTheme="majorBidi" w:hAnsiTheme="majorBidi" w:cstheme="majorBidi"/>
            <w:szCs w:val="24"/>
            <w:lang w:val="en-US"/>
          </w:rPr>
          <w:t>https://doi.org/10.1186/s41039-016-0044-2</w:t>
        </w:r>
      </w:hyperlink>
      <w:r w:rsidRPr="00A26E13">
        <w:rPr>
          <w:rFonts w:asciiTheme="majorBidi" w:hAnsiTheme="majorBidi" w:cstheme="majorBidi"/>
          <w:szCs w:val="24"/>
          <w:lang w:val="en-US"/>
        </w:rPr>
        <w:t xml:space="preserve"> </w:t>
      </w:r>
    </w:p>
    <w:p w14:paraId="7091224F"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Long, T., Logan, J., &amp; Waugh, M. (2016). Students’ Perceptions of the Value of Using Videos as a Pre-class Learning Experience in the Flipped Classroom. </w:t>
      </w:r>
      <w:proofErr w:type="spellStart"/>
      <w:r w:rsidRPr="00A26E13">
        <w:rPr>
          <w:rFonts w:asciiTheme="majorBidi" w:hAnsiTheme="majorBidi" w:cstheme="majorBidi"/>
          <w:i/>
          <w:iCs/>
          <w:szCs w:val="24"/>
          <w:lang w:val="en-US"/>
        </w:rPr>
        <w:t>TechTrends</w:t>
      </w:r>
      <w:proofErr w:type="spellEnd"/>
      <w:r w:rsidRPr="00A26E13">
        <w:rPr>
          <w:rFonts w:asciiTheme="majorBidi" w:hAnsiTheme="majorBidi" w:cstheme="majorBidi"/>
          <w:i/>
          <w:iCs/>
          <w:szCs w:val="24"/>
          <w:lang w:val="en-US"/>
        </w:rPr>
        <w:t>, 60</w:t>
      </w:r>
      <w:r w:rsidRPr="00A26E13">
        <w:rPr>
          <w:rFonts w:asciiTheme="majorBidi" w:hAnsiTheme="majorBidi" w:cstheme="majorBidi"/>
          <w:szCs w:val="24"/>
          <w:lang w:val="en-US"/>
        </w:rPr>
        <w:t xml:space="preserve">(3), 245-252. </w:t>
      </w:r>
      <w:proofErr w:type="spellStart"/>
      <w:r w:rsidRPr="00A26E13">
        <w:rPr>
          <w:rFonts w:asciiTheme="majorBidi" w:hAnsiTheme="majorBidi" w:cstheme="majorBidi"/>
          <w:szCs w:val="24"/>
          <w:lang w:val="en-US"/>
        </w:rPr>
        <w:t>doi</w:t>
      </w:r>
      <w:proofErr w:type="spellEnd"/>
      <w:r w:rsidRPr="00A26E13">
        <w:rPr>
          <w:rFonts w:asciiTheme="majorBidi" w:hAnsiTheme="majorBidi" w:cstheme="majorBidi"/>
          <w:szCs w:val="24"/>
          <w:lang w:val="en-US"/>
        </w:rPr>
        <w:t xml:space="preserve">: https:// doi.org/10.1007/s11528-016-0045-4 </w:t>
      </w:r>
    </w:p>
    <w:p w14:paraId="0ADE272A" w14:textId="77777777" w:rsidR="00A26E13" w:rsidRPr="00635D38"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Maharani, A. V., Hamamah, &amp; </w:t>
      </w:r>
      <w:proofErr w:type="spellStart"/>
      <w:r w:rsidRPr="00A26E13">
        <w:rPr>
          <w:rFonts w:asciiTheme="majorBidi" w:hAnsiTheme="majorBidi" w:cstheme="majorBidi"/>
          <w:szCs w:val="24"/>
          <w:lang w:val="en-US"/>
        </w:rPr>
        <w:t>Nurhayani</w:t>
      </w:r>
      <w:proofErr w:type="spellEnd"/>
      <w:r w:rsidRPr="00A26E13">
        <w:rPr>
          <w:rFonts w:asciiTheme="majorBidi" w:hAnsiTheme="majorBidi" w:cstheme="majorBidi"/>
          <w:szCs w:val="24"/>
          <w:lang w:val="en-US"/>
        </w:rPr>
        <w:t xml:space="preserve">, I. (2020). Indonesian undergraduate EFL students’ perceptions toward flipped classroom. </w:t>
      </w:r>
      <w:proofErr w:type="spellStart"/>
      <w:r w:rsidRPr="00635D38">
        <w:rPr>
          <w:rFonts w:asciiTheme="majorBidi" w:hAnsiTheme="majorBidi" w:cstheme="majorBidi"/>
          <w:i/>
          <w:iCs/>
          <w:szCs w:val="24"/>
          <w:lang w:val="en-US"/>
        </w:rPr>
        <w:t>Edcomtech</w:t>
      </w:r>
      <w:proofErr w:type="spellEnd"/>
      <w:r w:rsidRPr="00635D38">
        <w:rPr>
          <w:rFonts w:asciiTheme="majorBidi" w:hAnsiTheme="majorBidi" w:cstheme="majorBidi"/>
          <w:i/>
          <w:iCs/>
          <w:szCs w:val="24"/>
          <w:lang w:val="en-US"/>
        </w:rPr>
        <w:t xml:space="preserve">: </w:t>
      </w:r>
      <w:proofErr w:type="spellStart"/>
      <w:r w:rsidRPr="00635D38">
        <w:rPr>
          <w:rFonts w:asciiTheme="majorBidi" w:hAnsiTheme="majorBidi" w:cstheme="majorBidi"/>
          <w:i/>
          <w:iCs/>
          <w:szCs w:val="24"/>
          <w:lang w:val="en-US"/>
        </w:rPr>
        <w:t>Jurnal</w:t>
      </w:r>
      <w:proofErr w:type="spellEnd"/>
      <w:r w:rsidRPr="00635D38">
        <w:rPr>
          <w:rFonts w:asciiTheme="majorBidi" w:hAnsiTheme="majorBidi" w:cstheme="majorBidi"/>
          <w:i/>
          <w:iCs/>
          <w:szCs w:val="24"/>
          <w:lang w:val="en-US"/>
        </w:rPr>
        <w:t xml:space="preserve"> Kajian </w:t>
      </w:r>
      <w:proofErr w:type="spellStart"/>
      <w:r w:rsidRPr="00635D38">
        <w:rPr>
          <w:rFonts w:asciiTheme="majorBidi" w:hAnsiTheme="majorBidi" w:cstheme="majorBidi"/>
          <w:i/>
          <w:iCs/>
          <w:szCs w:val="24"/>
          <w:lang w:val="en-US"/>
        </w:rPr>
        <w:t>Teknologi</w:t>
      </w:r>
      <w:proofErr w:type="spellEnd"/>
      <w:r w:rsidRPr="00635D38">
        <w:rPr>
          <w:rFonts w:asciiTheme="majorBidi" w:hAnsiTheme="majorBidi" w:cstheme="majorBidi"/>
          <w:i/>
          <w:iCs/>
          <w:szCs w:val="24"/>
          <w:lang w:val="en-US"/>
        </w:rPr>
        <w:t xml:space="preserve"> Pendidikan, 5</w:t>
      </w:r>
      <w:r w:rsidRPr="00635D38">
        <w:rPr>
          <w:rFonts w:asciiTheme="majorBidi" w:hAnsiTheme="majorBidi" w:cstheme="majorBidi"/>
          <w:szCs w:val="24"/>
          <w:lang w:val="en-US"/>
        </w:rPr>
        <w:t>(1), 1–10.</w:t>
      </w:r>
    </w:p>
    <w:p w14:paraId="0791307B"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lastRenderedPageBreak/>
        <w:t xml:space="preserve">Mehring, J. (2016). The flipped classroom. In J. Mehring &amp; A. Leis (Eds.), Innovations in flipping the language classroom (pp. 1–9). Springer Muhlisoh, E. D., </w:t>
      </w:r>
      <w:proofErr w:type="spellStart"/>
      <w:r w:rsidRPr="00A26E13">
        <w:rPr>
          <w:rFonts w:asciiTheme="majorBidi" w:hAnsiTheme="majorBidi" w:cstheme="majorBidi"/>
          <w:szCs w:val="24"/>
          <w:lang w:val="en-US"/>
        </w:rPr>
        <w:t>Santihastuti</w:t>
      </w:r>
      <w:proofErr w:type="spellEnd"/>
      <w:r w:rsidRPr="00A26E13">
        <w:rPr>
          <w:rFonts w:asciiTheme="majorBidi" w:hAnsiTheme="majorBidi" w:cstheme="majorBidi"/>
          <w:szCs w:val="24"/>
          <w:lang w:val="en-US"/>
        </w:rPr>
        <w:t xml:space="preserve">, A., &amp; </w:t>
      </w:r>
      <w:proofErr w:type="spellStart"/>
      <w:r w:rsidRPr="00A26E13">
        <w:rPr>
          <w:rFonts w:asciiTheme="majorBidi" w:hAnsiTheme="majorBidi" w:cstheme="majorBidi"/>
          <w:szCs w:val="24"/>
          <w:lang w:val="en-US"/>
        </w:rPr>
        <w:t>Wahjuningsih</w:t>
      </w:r>
      <w:proofErr w:type="spellEnd"/>
      <w:r w:rsidRPr="00A26E13">
        <w:rPr>
          <w:rFonts w:asciiTheme="majorBidi" w:hAnsiTheme="majorBidi" w:cstheme="majorBidi"/>
          <w:szCs w:val="24"/>
          <w:lang w:val="en-US"/>
        </w:rPr>
        <w:t xml:space="preserve">, E. (2020). Students’ perceptions of flipped approach in EFL classroom: </w:t>
      </w:r>
      <w:proofErr w:type="gramStart"/>
      <w:r w:rsidRPr="00A26E13">
        <w:rPr>
          <w:rFonts w:asciiTheme="majorBidi" w:hAnsiTheme="majorBidi" w:cstheme="majorBidi"/>
          <w:szCs w:val="24"/>
          <w:lang w:val="en-US"/>
        </w:rPr>
        <w:t>A survey research</w:t>
      </w:r>
      <w:proofErr w:type="gramEnd"/>
      <w:r w:rsidRPr="00A26E13">
        <w:rPr>
          <w:rFonts w:asciiTheme="majorBidi" w:hAnsiTheme="majorBidi" w:cstheme="majorBidi"/>
          <w:szCs w:val="24"/>
          <w:lang w:val="en-US"/>
        </w:rPr>
        <w:t xml:space="preserve">. </w:t>
      </w:r>
      <w:r w:rsidRPr="00A26E13">
        <w:rPr>
          <w:rFonts w:asciiTheme="majorBidi" w:hAnsiTheme="majorBidi" w:cstheme="majorBidi"/>
          <w:i/>
          <w:iCs/>
          <w:szCs w:val="24"/>
          <w:lang w:val="en-US"/>
        </w:rPr>
        <w:t>Journal of Education, Teaching, and Learning, 5</w:t>
      </w:r>
      <w:r w:rsidRPr="00A26E13">
        <w:rPr>
          <w:rFonts w:asciiTheme="majorBidi" w:hAnsiTheme="majorBidi" w:cstheme="majorBidi"/>
          <w:szCs w:val="24"/>
          <w:lang w:val="en-US"/>
        </w:rPr>
        <w:t>(2), 393–400.</w:t>
      </w:r>
    </w:p>
    <w:p w14:paraId="67FD9754"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Mishra, P., &amp; Koehler, M. J. (2006). Technological pedagogical content knowledge: A framework for teacher knowledge. </w:t>
      </w:r>
      <w:r w:rsidRPr="00A26E13">
        <w:rPr>
          <w:rFonts w:asciiTheme="majorBidi" w:hAnsiTheme="majorBidi" w:cstheme="majorBidi"/>
          <w:i/>
          <w:iCs/>
          <w:szCs w:val="24"/>
          <w:lang w:val="en-US"/>
        </w:rPr>
        <w:t>Teachers College Record, 108</w:t>
      </w:r>
      <w:r w:rsidRPr="00A26E13">
        <w:rPr>
          <w:rFonts w:asciiTheme="majorBidi" w:hAnsiTheme="majorBidi" w:cstheme="majorBidi"/>
          <w:szCs w:val="24"/>
          <w:lang w:val="en-US"/>
        </w:rPr>
        <w:t xml:space="preserve">(6), 1017-1054. https://doi.org/10.1111/j.1467-9620.2006.00684.x </w:t>
      </w:r>
    </w:p>
    <w:p w14:paraId="06A357A6" w14:textId="77777777" w:rsidR="00A26E13" w:rsidRPr="00E362B8" w:rsidRDefault="00A26E13" w:rsidP="00A26E13">
      <w:pPr>
        <w:spacing w:line="360" w:lineRule="auto"/>
        <w:ind w:left="720" w:hanging="720"/>
        <w:contextualSpacing/>
        <w:jc w:val="both"/>
        <w:rPr>
          <w:rFonts w:asciiTheme="majorBidi" w:hAnsiTheme="majorBidi" w:cstheme="majorBidi"/>
          <w:szCs w:val="24"/>
        </w:rPr>
      </w:pPr>
      <w:r w:rsidRPr="00A26E13">
        <w:rPr>
          <w:rFonts w:asciiTheme="majorBidi" w:hAnsiTheme="majorBidi" w:cstheme="majorBidi"/>
          <w:szCs w:val="24"/>
          <w:lang w:val="en-US"/>
        </w:rPr>
        <w:t xml:space="preserve">Muluk, S., &amp; Dahliana, S. (2024). Investigating Students‟ Writing Performance and Attitude Towards a Web 2.0-Based Flipped Classroom Instruction. </w:t>
      </w:r>
      <w:proofErr w:type="spellStart"/>
      <w:r w:rsidRPr="00E362B8">
        <w:rPr>
          <w:rFonts w:asciiTheme="majorBidi" w:hAnsiTheme="majorBidi" w:cstheme="majorBidi"/>
          <w:i/>
          <w:iCs/>
          <w:szCs w:val="24"/>
        </w:rPr>
        <w:t>Jurnal</w:t>
      </w:r>
      <w:proofErr w:type="spellEnd"/>
      <w:r w:rsidRPr="00E362B8">
        <w:rPr>
          <w:rFonts w:asciiTheme="majorBidi" w:hAnsiTheme="majorBidi" w:cstheme="majorBidi"/>
          <w:i/>
          <w:iCs/>
          <w:szCs w:val="24"/>
        </w:rPr>
        <w:t xml:space="preserve"> Ilmiah Peuradeun, 12</w:t>
      </w:r>
      <w:r w:rsidRPr="00E362B8">
        <w:rPr>
          <w:rFonts w:asciiTheme="majorBidi" w:hAnsiTheme="majorBidi" w:cstheme="majorBidi"/>
          <w:szCs w:val="24"/>
        </w:rPr>
        <w:t xml:space="preserve">(1), 137-164. </w:t>
      </w:r>
      <w:hyperlink r:id="rId19" w:history="1">
        <w:r w:rsidRPr="00E362B8">
          <w:rPr>
            <w:rStyle w:val="Hyperlink"/>
            <w:rFonts w:asciiTheme="majorBidi" w:hAnsiTheme="majorBidi" w:cstheme="majorBidi"/>
            <w:szCs w:val="24"/>
          </w:rPr>
          <w:t>https://doi.org/10.26811/peuradeun.v12i1.1090</w:t>
        </w:r>
      </w:hyperlink>
    </w:p>
    <w:p w14:paraId="43661E85"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proofErr w:type="gramStart"/>
      <w:r w:rsidRPr="00E362B8">
        <w:rPr>
          <w:rFonts w:asciiTheme="majorBidi" w:hAnsiTheme="majorBidi" w:cstheme="majorBidi"/>
          <w:szCs w:val="24"/>
        </w:rPr>
        <w:t>Raimes</w:t>
      </w:r>
      <w:proofErr w:type="gramEnd"/>
      <w:r w:rsidRPr="00E362B8">
        <w:rPr>
          <w:rFonts w:asciiTheme="majorBidi" w:hAnsiTheme="majorBidi" w:cstheme="majorBidi"/>
          <w:szCs w:val="24"/>
        </w:rPr>
        <w:t xml:space="preserve">, A. (1983). </w:t>
      </w:r>
      <w:r w:rsidRPr="00A26E13">
        <w:rPr>
          <w:rFonts w:asciiTheme="majorBidi" w:hAnsiTheme="majorBidi" w:cstheme="majorBidi"/>
          <w:i/>
          <w:iCs/>
          <w:szCs w:val="24"/>
          <w:lang w:val="en-US"/>
        </w:rPr>
        <w:t>Techniques in teaching writing</w:t>
      </w:r>
      <w:r w:rsidRPr="00A26E13">
        <w:rPr>
          <w:rFonts w:asciiTheme="majorBidi" w:hAnsiTheme="majorBidi" w:cstheme="majorBidi"/>
          <w:szCs w:val="24"/>
          <w:lang w:val="en-US"/>
        </w:rPr>
        <w:t>. Oxford University Press.</w:t>
      </w:r>
    </w:p>
    <w:p w14:paraId="3FADBC64"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proofErr w:type="spellStart"/>
      <w:r w:rsidRPr="00E362B8">
        <w:rPr>
          <w:rFonts w:asciiTheme="majorBidi" w:hAnsiTheme="majorBidi" w:cstheme="majorBidi"/>
          <w:szCs w:val="24"/>
        </w:rPr>
        <w:t>Shooli</w:t>
      </w:r>
      <w:proofErr w:type="spellEnd"/>
      <w:r w:rsidRPr="00E362B8">
        <w:rPr>
          <w:rFonts w:asciiTheme="majorBidi" w:hAnsiTheme="majorBidi" w:cstheme="majorBidi"/>
          <w:szCs w:val="24"/>
        </w:rPr>
        <w:t xml:space="preserve">, E., Rahimi Esfahani, F., &amp; Sepehr, M. (2020). </w:t>
      </w:r>
      <w:r w:rsidRPr="00A26E13">
        <w:rPr>
          <w:rFonts w:asciiTheme="majorBidi" w:hAnsiTheme="majorBidi" w:cstheme="majorBidi"/>
          <w:szCs w:val="24"/>
          <w:lang w:val="en-US"/>
        </w:rPr>
        <w:t xml:space="preserve">Flipped classroom influence on the learner’s outcomes: A study based on English writing courses in Iran. </w:t>
      </w:r>
      <w:r w:rsidRPr="00A26E13">
        <w:rPr>
          <w:rFonts w:asciiTheme="majorBidi" w:hAnsiTheme="majorBidi" w:cstheme="majorBidi"/>
          <w:i/>
          <w:iCs/>
          <w:szCs w:val="24"/>
          <w:lang w:val="en-US"/>
        </w:rPr>
        <w:t>Journal  of Language Teaching and Research, 11</w:t>
      </w:r>
      <w:r w:rsidRPr="00A26E13">
        <w:rPr>
          <w:rFonts w:asciiTheme="majorBidi" w:hAnsiTheme="majorBidi" w:cstheme="majorBidi"/>
          <w:szCs w:val="24"/>
          <w:lang w:val="en-US"/>
        </w:rPr>
        <w:t xml:space="preserve">(5), 713–720. </w:t>
      </w:r>
      <w:hyperlink r:id="rId20" w:history="1">
        <w:r w:rsidRPr="00A26E13">
          <w:rPr>
            <w:rStyle w:val="Hyperlink"/>
            <w:rFonts w:asciiTheme="majorBidi" w:hAnsiTheme="majorBidi" w:cstheme="majorBidi"/>
            <w:szCs w:val="24"/>
            <w:lang w:val="en-US"/>
          </w:rPr>
          <w:t>https://doi.org/10.17507/jltr.1105.02</w:t>
        </w:r>
      </w:hyperlink>
    </w:p>
    <w:p w14:paraId="07212DA3"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Strayer, J. F. (2012). </w:t>
      </w:r>
      <w:proofErr w:type="gramStart"/>
      <w:r w:rsidRPr="00A26E13">
        <w:rPr>
          <w:rFonts w:asciiTheme="majorBidi" w:hAnsiTheme="majorBidi" w:cstheme="majorBidi"/>
          <w:szCs w:val="24"/>
          <w:lang w:val="en-US"/>
        </w:rPr>
        <w:t>How learning</w:t>
      </w:r>
      <w:proofErr w:type="gramEnd"/>
      <w:r w:rsidRPr="00A26E13">
        <w:rPr>
          <w:rFonts w:asciiTheme="majorBidi" w:hAnsiTheme="majorBidi" w:cstheme="majorBidi"/>
          <w:szCs w:val="24"/>
          <w:lang w:val="en-US"/>
        </w:rPr>
        <w:t xml:space="preserve"> in an inverted classroom influences cooperation, innovation and task orientation. </w:t>
      </w:r>
      <w:r w:rsidRPr="00A26E13">
        <w:rPr>
          <w:rFonts w:asciiTheme="majorBidi" w:hAnsiTheme="majorBidi" w:cstheme="majorBidi"/>
          <w:i/>
          <w:iCs/>
          <w:szCs w:val="24"/>
          <w:lang w:val="en-US"/>
        </w:rPr>
        <w:t>Learning Environments Research, 15</w:t>
      </w:r>
      <w:r w:rsidRPr="00A26E13">
        <w:rPr>
          <w:rFonts w:asciiTheme="majorBidi" w:hAnsiTheme="majorBidi" w:cstheme="majorBidi"/>
          <w:szCs w:val="24"/>
          <w:lang w:val="en-US"/>
        </w:rPr>
        <w:t xml:space="preserve">(2), 171–193. </w:t>
      </w:r>
      <w:hyperlink r:id="rId21" w:history="1">
        <w:r w:rsidRPr="00A26E13">
          <w:rPr>
            <w:rStyle w:val="Hyperlink"/>
            <w:rFonts w:asciiTheme="majorBidi" w:hAnsiTheme="majorBidi" w:cstheme="majorBidi"/>
            <w:szCs w:val="24"/>
            <w:lang w:val="en-US"/>
          </w:rPr>
          <w:t>https://doi.org/10.1007/s10984-012-9108-4</w:t>
        </w:r>
      </w:hyperlink>
    </w:p>
    <w:p w14:paraId="1EE06982"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Sukerti, G. N. A., </w:t>
      </w:r>
      <w:proofErr w:type="spellStart"/>
      <w:r w:rsidRPr="00A26E13">
        <w:rPr>
          <w:rFonts w:asciiTheme="majorBidi" w:hAnsiTheme="majorBidi" w:cstheme="majorBidi"/>
          <w:szCs w:val="24"/>
          <w:lang w:val="en-US"/>
        </w:rPr>
        <w:t>Rudiastari</w:t>
      </w:r>
      <w:proofErr w:type="spellEnd"/>
      <w:r w:rsidRPr="00A26E13">
        <w:rPr>
          <w:rFonts w:asciiTheme="majorBidi" w:hAnsiTheme="majorBidi" w:cstheme="majorBidi"/>
          <w:szCs w:val="24"/>
          <w:lang w:val="en-US"/>
        </w:rPr>
        <w:t xml:space="preserve">, E., &amp; Susana, K. Y. (2020). The effectiveness of flipped learning in teaching writing. </w:t>
      </w:r>
      <w:r w:rsidRPr="00A26E13">
        <w:rPr>
          <w:rFonts w:asciiTheme="majorBidi" w:hAnsiTheme="majorBidi" w:cstheme="majorBidi"/>
          <w:i/>
          <w:iCs/>
          <w:szCs w:val="24"/>
          <w:lang w:val="en-US"/>
        </w:rPr>
        <w:t xml:space="preserve">SOSHUM: </w:t>
      </w:r>
      <w:proofErr w:type="spellStart"/>
      <w:r w:rsidRPr="00A26E13">
        <w:rPr>
          <w:rFonts w:asciiTheme="majorBidi" w:hAnsiTheme="majorBidi" w:cstheme="majorBidi"/>
          <w:i/>
          <w:iCs/>
          <w:szCs w:val="24"/>
          <w:lang w:val="en-US"/>
        </w:rPr>
        <w:t>Jurnal</w:t>
      </w:r>
      <w:proofErr w:type="spellEnd"/>
      <w:r w:rsidRPr="00A26E13">
        <w:rPr>
          <w:rFonts w:asciiTheme="majorBidi" w:hAnsiTheme="majorBidi" w:cstheme="majorBidi"/>
          <w:i/>
          <w:iCs/>
          <w:szCs w:val="24"/>
          <w:lang w:val="en-US"/>
        </w:rPr>
        <w:t xml:space="preserve"> </w:t>
      </w:r>
      <w:proofErr w:type="spellStart"/>
      <w:r w:rsidRPr="00A26E13">
        <w:rPr>
          <w:rFonts w:asciiTheme="majorBidi" w:hAnsiTheme="majorBidi" w:cstheme="majorBidi"/>
          <w:i/>
          <w:iCs/>
          <w:szCs w:val="24"/>
          <w:lang w:val="en-US"/>
        </w:rPr>
        <w:t>Sosial</w:t>
      </w:r>
      <w:proofErr w:type="spellEnd"/>
      <w:r w:rsidRPr="00A26E13">
        <w:rPr>
          <w:rFonts w:asciiTheme="majorBidi" w:hAnsiTheme="majorBidi" w:cstheme="majorBidi"/>
          <w:i/>
          <w:iCs/>
          <w:szCs w:val="24"/>
          <w:lang w:val="en-US"/>
        </w:rPr>
        <w:t xml:space="preserve"> dan </w:t>
      </w:r>
      <w:proofErr w:type="spellStart"/>
      <w:r w:rsidRPr="00A26E13">
        <w:rPr>
          <w:rFonts w:asciiTheme="majorBidi" w:hAnsiTheme="majorBidi" w:cstheme="majorBidi"/>
          <w:i/>
          <w:iCs/>
          <w:szCs w:val="24"/>
          <w:lang w:val="en-US"/>
        </w:rPr>
        <w:t>Humaniora</w:t>
      </w:r>
      <w:proofErr w:type="spellEnd"/>
      <w:r w:rsidRPr="00A26E13">
        <w:rPr>
          <w:rFonts w:asciiTheme="majorBidi" w:hAnsiTheme="majorBidi" w:cstheme="majorBidi"/>
          <w:i/>
          <w:iCs/>
          <w:szCs w:val="24"/>
          <w:lang w:val="en-US"/>
        </w:rPr>
        <w:t>, 10</w:t>
      </w:r>
      <w:r w:rsidRPr="00A26E13">
        <w:rPr>
          <w:rFonts w:asciiTheme="majorBidi" w:hAnsiTheme="majorBidi" w:cstheme="majorBidi"/>
          <w:szCs w:val="24"/>
          <w:lang w:val="en-US"/>
        </w:rPr>
        <w:t>(1), 1–8</w:t>
      </w:r>
    </w:p>
    <w:p w14:paraId="223C68E9" w14:textId="77777777" w:rsidR="00A26E13" w:rsidRPr="00A26E13" w:rsidRDefault="00A26E13" w:rsidP="00A26E13">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Syarifudin, S. (2023). Online collaborative flipped writing classroom for EFL writing instruction in the new normal era: Students’ perceptions. </w:t>
      </w:r>
      <w:r w:rsidRPr="00A26E13">
        <w:rPr>
          <w:rFonts w:asciiTheme="majorBidi" w:hAnsiTheme="majorBidi" w:cstheme="majorBidi"/>
          <w:i/>
          <w:iCs/>
          <w:szCs w:val="24"/>
          <w:lang w:val="en-US"/>
        </w:rPr>
        <w:t>International Journal of Arabic-English Studies (IJAES), 23</w:t>
      </w:r>
      <w:r w:rsidRPr="00A26E13">
        <w:rPr>
          <w:rFonts w:asciiTheme="majorBidi" w:hAnsiTheme="majorBidi" w:cstheme="majorBidi"/>
          <w:szCs w:val="24"/>
          <w:lang w:val="en-US"/>
        </w:rPr>
        <w:t xml:space="preserve">(1), 227–246. </w:t>
      </w:r>
      <w:hyperlink r:id="rId22" w:history="1">
        <w:r w:rsidRPr="00A26E13">
          <w:rPr>
            <w:rStyle w:val="Hyperlink"/>
            <w:rFonts w:asciiTheme="majorBidi" w:hAnsiTheme="majorBidi" w:cstheme="majorBidi"/>
            <w:szCs w:val="24"/>
            <w:lang w:val="en-US"/>
          </w:rPr>
          <w:t>https://doi.org/10.33806/ijaes2000.23.1.14</w:t>
        </w:r>
      </w:hyperlink>
      <w:r w:rsidRPr="00A26E13">
        <w:rPr>
          <w:rFonts w:asciiTheme="majorBidi" w:hAnsiTheme="majorBidi" w:cstheme="majorBidi"/>
          <w:szCs w:val="24"/>
          <w:lang w:val="en-US"/>
        </w:rPr>
        <w:t xml:space="preserve"> </w:t>
      </w:r>
    </w:p>
    <w:p w14:paraId="02916D78" w14:textId="77777777" w:rsidR="00A26E13" w:rsidRPr="00635D38" w:rsidRDefault="00A26E13" w:rsidP="004810ED">
      <w:pPr>
        <w:spacing w:line="360" w:lineRule="auto"/>
        <w:ind w:left="720" w:hanging="720"/>
        <w:contextualSpacing/>
        <w:jc w:val="both"/>
        <w:rPr>
          <w:rFonts w:asciiTheme="majorBidi" w:hAnsiTheme="majorBidi" w:cstheme="majorBidi"/>
          <w:szCs w:val="24"/>
          <w:lang w:val="en-US"/>
        </w:rPr>
      </w:pPr>
      <w:r w:rsidRPr="00A26E13">
        <w:rPr>
          <w:rFonts w:asciiTheme="majorBidi" w:hAnsiTheme="majorBidi" w:cstheme="majorBidi"/>
          <w:szCs w:val="24"/>
          <w:lang w:val="en-US"/>
        </w:rPr>
        <w:t xml:space="preserve">Truong H. M. (2022). Impacts of Process-Genre Approach on EFL Sophomores’ Writing Performance, Writing Self-Efficacy, Writing Autonomy. </w:t>
      </w:r>
      <w:r w:rsidRPr="00635D38">
        <w:rPr>
          <w:rFonts w:asciiTheme="majorBidi" w:hAnsiTheme="majorBidi" w:cstheme="majorBidi"/>
          <w:i/>
          <w:iCs/>
          <w:szCs w:val="24"/>
          <w:lang w:val="en-US"/>
        </w:rPr>
        <w:t>Journal of Language and Education, 8</w:t>
      </w:r>
      <w:r w:rsidRPr="00635D38">
        <w:rPr>
          <w:rFonts w:asciiTheme="majorBidi" w:hAnsiTheme="majorBidi" w:cstheme="majorBidi"/>
          <w:szCs w:val="24"/>
          <w:lang w:val="en-US"/>
        </w:rPr>
        <w:t xml:space="preserve">(1), 181-195. </w:t>
      </w:r>
      <w:hyperlink r:id="rId23" w:history="1">
        <w:r w:rsidRPr="00635D38">
          <w:rPr>
            <w:rStyle w:val="Hyperlink"/>
            <w:rFonts w:asciiTheme="majorBidi" w:hAnsiTheme="majorBidi" w:cstheme="majorBidi"/>
            <w:szCs w:val="24"/>
            <w:lang w:val="en-US"/>
          </w:rPr>
          <w:t>https://doi.org/10.17323/jle.2022.12165</w:t>
        </w:r>
      </w:hyperlink>
      <w:r w:rsidRPr="00635D38">
        <w:rPr>
          <w:rFonts w:asciiTheme="majorBidi" w:hAnsiTheme="majorBidi" w:cstheme="majorBidi"/>
          <w:szCs w:val="24"/>
          <w:lang w:val="en-US"/>
        </w:rPr>
        <w:t xml:space="preserve"> </w:t>
      </w:r>
    </w:p>
    <w:p w14:paraId="4E2B1AC9" w14:textId="77777777" w:rsidR="00160016" w:rsidRPr="00635D38" w:rsidRDefault="00160016" w:rsidP="004810ED">
      <w:pPr>
        <w:spacing w:line="360" w:lineRule="auto"/>
        <w:ind w:left="720" w:hanging="720"/>
        <w:contextualSpacing/>
        <w:jc w:val="both"/>
        <w:rPr>
          <w:rFonts w:asciiTheme="majorBidi" w:hAnsiTheme="majorBidi" w:cstheme="majorBidi"/>
          <w:szCs w:val="24"/>
          <w:lang w:val="en-US"/>
        </w:rPr>
      </w:pPr>
    </w:p>
    <w:p w14:paraId="71055E37" w14:textId="77777777" w:rsidR="00160016" w:rsidRPr="00635D38" w:rsidRDefault="00160016" w:rsidP="004810ED">
      <w:pPr>
        <w:spacing w:line="360" w:lineRule="auto"/>
        <w:ind w:left="720" w:hanging="720"/>
        <w:contextualSpacing/>
        <w:jc w:val="both"/>
        <w:rPr>
          <w:rFonts w:asciiTheme="majorBidi" w:hAnsiTheme="majorBidi" w:cstheme="majorBidi"/>
          <w:szCs w:val="24"/>
          <w:lang w:val="en-US"/>
        </w:rPr>
      </w:pPr>
    </w:p>
    <w:p w14:paraId="6B7D14C5" w14:textId="77777777" w:rsidR="00160016" w:rsidRPr="00635D38" w:rsidRDefault="00160016" w:rsidP="004810ED">
      <w:pPr>
        <w:spacing w:line="360" w:lineRule="auto"/>
        <w:ind w:left="720" w:hanging="720"/>
        <w:contextualSpacing/>
        <w:jc w:val="both"/>
        <w:rPr>
          <w:rFonts w:asciiTheme="majorBidi" w:hAnsiTheme="majorBidi" w:cstheme="majorBidi"/>
          <w:szCs w:val="24"/>
          <w:lang w:val="en-US"/>
        </w:rPr>
      </w:pPr>
    </w:p>
    <w:p w14:paraId="728719FC" w14:textId="77777777" w:rsidR="00160016" w:rsidRPr="00635D38" w:rsidRDefault="00160016" w:rsidP="004810ED">
      <w:pPr>
        <w:spacing w:line="360" w:lineRule="auto"/>
        <w:ind w:left="720" w:hanging="720"/>
        <w:contextualSpacing/>
        <w:jc w:val="both"/>
        <w:rPr>
          <w:rFonts w:asciiTheme="majorBidi" w:hAnsiTheme="majorBidi" w:cstheme="majorBidi"/>
          <w:szCs w:val="24"/>
          <w:lang w:val="en-US"/>
        </w:rPr>
      </w:pPr>
    </w:p>
    <w:p w14:paraId="51B021FD" w14:textId="77777777" w:rsidR="00160016" w:rsidRPr="00635D38" w:rsidRDefault="00160016" w:rsidP="004810ED">
      <w:pPr>
        <w:spacing w:line="360" w:lineRule="auto"/>
        <w:ind w:left="720" w:hanging="720"/>
        <w:contextualSpacing/>
        <w:jc w:val="both"/>
        <w:rPr>
          <w:rFonts w:asciiTheme="majorBidi" w:hAnsiTheme="majorBidi" w:cstheme="majorBidi"/>
          <w:szCs w:val="24"/>
          <w:lang w:val="en-US"/>
        </w:rPr>
      </w:pPr>
    </w:p>
    <w:p w14:paraId="5024F811" w14:textId="77777777" w:rsidR="00160016" w:rsidRPr="00635D38" w:rsidRDefault="00160016" w:rsidP="004810ED">
      <w:pPr>
        <w:spacing w:line="360" w:lineRule="auto"/>
        <w:ind w:left="720" w:hanging="720"/>
        <w:contextualSpacing/>
        <w:jc w:val="both"/>
        <w:rPr>
          <w:rFonts w:asciiTheme="majorBidi" w:hAnsiTheme="majorBidi" w:cstheme="majorBidi"/>
          <w:szCs w:val="24"/>
          <w:lang w:val="en-US"/>
        </w:rPr>
      </w:pPr>
    </w:p>
    <w:p w14:paraId="7BF04E34" w14:textId="77777777" w:rsidR="00160016" w:rsidRPr="00635D38" w:rsidRDefault="00160016" w:rsidP="004810ED">
      <w:pPr>
        <w:spacing w:line="360" w:lineRule="auto"/>
        <w:ind w:left="720" w:hanging="720"/>
        <w:contextualSpacing/>
        <w:jc w:val="both"/>
        <w:rPr>
          <w:rFonts w:asciiTheme="majorBidi" w:hAnsiTheme="majorBidi" w:cstheme="majorBidi"/>
          <w:szCs w:val="24"/>
          <w:lang w:val="en-US"/>
        </w:rPr>
      </w:pPr>
    </w:p>
    <w:p w14:paraId="72EC687F" w14:textId="77777777" w:rsidR="00160016" w:rsidRPr="00635D38" w:rsidRDefault="00160016" w:rsidP="004810ED">
      <w:pPr>
        <w:spacing w:line="360" w:lineRule="auto"/>
        <w:ind w:left="720" w:hanging="720"/>
        <w:contextualSpacing/>
        <w:jc w:val="both"/>
        <w:rPr>
          <w:rFonts w:asciiTheme="majorBidi" w:hAnsiTheme="majorBidi" w:cstheme="majorBidi"/>
          <w:szCs w:val="24"/>
          <w:lang w:val="en-US"/>
        </w:rPr>
      </w:pPr>
    </w:p>
    <w:p w14:paraId="137D897E" w14:textId="77777777" w:rsidR="00160016" w:rsidRPr="00635D38" w:rsidRDefault="00160016" w:rsidP="004810ED">
      <w:pPr>
        <w:spacing w:line="360" w:lineRule="auto"/>
        <w:ind w:left="720" w:hanging="720"/>
        <w:contextualSpacing/>
        <w:jc w:val="both"/>
        <w:rPr>
          <w:rFonts w:asciiTheme="majorBidi" w:hAnsiTheme="majorBidi" w:cstheme="majorBidi"/>
          <w:szCs w:val="24"/>
          <w:lang w:val="en-US"/>
        </w:rPr>
      </w:pPr>
    </w:p>
    <w:p w14:paraId="56E7ABFE" w14:textId="77777777" w:rsidR="00160016" w:rsidRPr="00635D38" w:rsidRDefault="00160016" w:rsidP="004810ED">
      <w:pPr>
        <w:spacing w:line="360" w:lineRule="auto"/>
        <w:ind w:left="720" w:hanging="720"/>
        <w:contextualSpacing/>
        <w:jc w:val="both"/>
        <w:rPr>
          <w:rFonts w:asciiTheme="majorBidi" w:hAnsiTheme="majorBidi" w:cstheme="majorBidi"/>
          <w:szCs w:val="24"/>
          <w:lang w:val="en-US"/>
        </w:rPr>
      </w:pPr>
    </w:p>
    <w:p w14:paraId="6667A415" w14:textId="77777777" w:rsidR="00160016" w:rsidRPr="00635D38" w:rsidRDefault="00160016" w:rsidP="004810ED">
      <w:pPr>
        <w:spacing w:line="360" w:lineRule="auto"/>
        <w:ind w:left="720" w:hanging="720"/>
        <w:contextualSpacing/>
        <w:jc w:val="both"/>
        <w:rPr>
          <w:rFonts w:asciiTheme="majorBidi" w:hAnsiTheme="majorBidi" w:cstheme="majorBidi"/>
          <w:szCs w:val="24"/>
          <w:lang w:val="en-US"/>
        </w:rPr>
      </w:pPr>
    </w:p>
    <w:p w14:paraId="6B27B0B8" w14:textId="0A4443F4" w:rsidR="00160016" w:rsidRPr="00E114C8" w:rsidRDefault="00160016" w:rsidP="002A4135">
      <w:pPr>
        <w:jc w:val="center"/>
        <w:rPr>
          <w:rFonts w:ascii="Garamond" w:hAnsi="Garamond" w:cstheme="minorHAnsi"/>
          <w:b/>
          <w:bCs/>
          <w:sz w:val="24"/>
          <w:szCs w:val="24"/>
          <w:u w:val="single"/>
          <w:lang w:val="en-US"/>
        </w:rPr>
      </w:pPr>
      <w:r w:rsidRPr="00CE7A5C">
        <w:rPr>
          <w:rFonts w:ascii="Garamond" w:eastAsiaTheme="majorEastAsia" w:hAnsi="Garamond" w:cstheme="majorBidi"/>
          <w:b/>
          <w:bCs/>
          <w:color w:val="000000" w:themeColor="text1"/>
          <w:sz w:val="24"/>
          <w:szCs w:val="24"/>
          <w:lang w:val="en-US"/>
        </w:rPr>
        <w:lastRenderedPageBreak/>
        <w:t>Appendix A</w:t>
      </w:r>
      <w:r w:rsidRPr="00E114C8">
        <w:rPr>
          <w:rFonts w:ascii="Garamond" w:eastAsiaTheme="majorEastAsia" w:hAnsi="Garamond" w:cstheme="majorBidi"/>
          <w:color w:val="000000" w:themeColor="text1"/>
          <w:sz w:val="24"/>
          <w:szCs w:val="24"/>
          <w:lang w:val="en-US"/>
        </w:rPr>
        <w:br/>
      </w:r>
      <w:r w:rsidRPr="00CE7A5C">
        <w:rPr>
          <w:rFonts w:ascii="Garamond" w:hAnsi="Garamond" w:cstheme="minorHAnsi"/>
          <w:b/>
          <w:bCs/>
          <w:sz w:val="24"/>
          <w:szCs w:val="24"/>
          <w:lang w:val="en-US"/>
        </w:rPr>
        <w:t xml:space="preserve">Students’ </w:t>
      </w:r>
      <w:r w:rsidR="00CE7A5C">
        <w:rPr>
          <w:rFonts w:ascii="Garamond" w:hAnsi="Garamond" w:cstheme="minorHAnsi"/>
          <w:b/>
          <w:bCs/>
          <w:sz w:val="24"/>
          <w:szCs w:val="24"/>
          <w:lang w:val="en-US"/>
        </w:rPr>
        <w:t>P</w:t>
      </w:r>
      <w:r w:rsidRPr="00CE7A5C">
        <w:rPr>
          <w:rFonts w:ascii="Garamond" w:hAnsi="Garamond" w:cstheme="minorHAnsi"/>
          <w:b/>
          <w:bCs/>
          <w:sz w:val="24"/>
          <w:szCs w:val="24"/>
          <w:lang w:val="en-US"/>
        </w:rPr>
        <w:t xml:space="preserve">erceptions of a </w:t>
      </w:r>
      <w:r w:rsidR="00CE7A5C">
        <w:rPr>
          <w:rFonts w:ascii="Garamond" w:hAnsi="Garamond" w:cstheme="minorHAnsi"/>
          <w:b/>
          <w:bCs/>
          <w:sz w:val="24"/>
          <w:szCs w:val="24"/>
          <w:lang w:val="en-US"/>
        </w:rPr>
        <w:t>F</w:t>
      </w:r>
      <w:r w:rsidRPr="00CE7A5C">
        <w:rPr>
          <w:rFonts w:ascii="Garamond" w:hAnsi="Garamond" w:cstheme="minorHAnsi"/>
          <w:b/>
          <w:bCs/>
          <w:sz w:val="24"/>
          <w:szCs w:val="24"/>
          <w:lang w:val="en-US"/>
        </w:rPr>
        <w:t xml:space="preserve">lipped </w:t>
      </w:r>
      <w:r w:rsidR="00CE7A5C">
        <w:rPr>
          <w:rFonts w:ascii="Garamond" w:hAnsi="Garamond" w:cstheme="minorHAnsi"/>
          <w:b/>
          <w:bCs/>
          <w:sz w:val="24"/>
          <w:szCs w:val="24"/>
          <w:lang w:val="en-US"/>
        </w:rPr>
        <w:t>P</w:t>
      </w:r>
      <w:r w:rsidRPr="00CE7A5C">
        <w:rPr>
          <w:rFonts w:ascii="Garamond" w:hAnsi="Garamond" w:cstheme="minorHAnsi"/>
          <w:b/>
          <w:bCs/>
          <w:sz w:val="24"/>
          <w:szCs w:val="24"/>
          <w:lang w:val="en-US"/>
        </w:rPr>
        <w:t>rocess-</w:t>
      </w:r>
      <w:r w:rsidR="00CE7A5C">
        <w:rPr>
          <w:rFonts w:ascii="Garamond" w:hAnsi="Garamond" w:cstheme="minorHAnsi"/>
          <w:b/>
          <w:bCs/>
          <w:sz w:val="24"/>
          <w:szCs w:val="24"/>
          <w:lang w:val="en-US"/>
        </w:rPr>
        <w:t>G</w:t>
      </w:r>
      <w:r w:rsidRPr="00CE7A5C">
        <w:rPr>
          <w:rFonts w:ascii="Garamond" w:hAnsi="Garamond" w:cstheme="minorHAnsi"/>
          <w:b/>
          <w:bCs/>
          <w:sz w:val="24"/>
          <w:szCs w:val="24"/>
          <w:lang w:val="en-US"/>
        </w:rPr>
        <w:t xml:space="preserve">enre </w:t>
      </w:r>
      <w:r w:rsidR="00CE7A5C">
        <w:rPr>
          <w:rFonts w:ascii="Garamond" w:hAnsi="Garamond" w:cstheme="minorHAnsi"/>
          <w:b/>
          <w:bCs/>
          <w:sz w:val="24"/>
          <w:szCs w:val="24"/>
          <w:lang w:val="en-US"/>
        </w:rPr>
        <w:t>W</w:t>
      </w:r>
      <w:r w:rsidRPr="00CE7A5C">
        <w:rPr>
          <w:rFonts w:ascii="Garamond" w:hAnsi="Garamond" w:cstheme="minorHAnsi"/>
          <w:b/>
          <w:bCs/>
          <w:sz w:val="24"/>
          <w:szCs w:val="24"/>
          <w:lang w:val="en-US"/>
        </w:rPr>
        <w:t xml:space="preserve">riting </w:t>
      </w:r>
      <w:r w:rsidR="00CE7A5C">
        <w:rPr>
          <w:rFonts w:ascii="Garamond" w:hAnsi="Garamond" w:cstheme="minorHAnsi"/>
          <w:b/>
          <w:bCs/>
          <w:sz w:val="24"/>
          <w:szCs w:val="24"/>
          <w:lang w:val="en-US"/>
        </w:rPr>
        <w:t>M</w:t>
      </w:r>
      <w:r w:rsidRPr="00CE7A5C">
        <w:rPr>
          <w:rFonts w:ascii="Garamond" w:hAnsi="Garamond" w:cstheme="minorHAnsi"/>
          <w:b/>
          <w:bCs/>
          <w:sz w:val="24"/>
          <w:szCs w:val="24"/>
          <w:lang w:val="en-US"/>
        </w:rPr>
        <w:t>odel</w:t>
      </w:r>
    </w:p>
    <w:p w14:paraId="6CB37542" w14:textId="77777777" w:rsidR="00160016" w:rsidRPr="00E114C8" w:rsidRDefault="00160016" w:rsidP="00160016">
      <w:pPr>
        <w:jc w:val="both"/>
        <w:rPr>
          <w:rFonts w:ascii="Garamond" w:hAnsi="Garamond" w:cstheme="minorHAnsi"/>
          <w:sz w:val="24"/>
          <w:szCs w:val="24"/>
          <w:lang w:val="en-US"/>
        </w:rPr>
      </w:pPr>
      <w:r w:rsidRPr="00E114C8">
        <w:rPr>
          <w:rFonts w:ascii="Garamond" w:hAnsi="Garamond" w:cstheme="minorHAnsi"/>
          <w:sz w:val="24"/>
          <w:szCs w:val="24"/>
          <w:lang w:val="en-US"/>
        </w:rPr>
        <w:t>Dear participants,</w:t>
      </w:r>
    </w:p>
    <w:p w14:paraId="3BA64CE7" w14:textId="77777777" w:rsidR="00160016" w:rsidRPr="00E114C8" w:rsidRDefault="00160016" w:rsidP="00160016">
      <w:pPr>
        <w:jc w:val="both"/>
        <w:rPr>
          <w:rFonts w:ascii="Garamond" w:hAnsi="Garamond" w:cstheme="minorHAnsi"/>
          <w:sz w:val="24"/>
          <w:szCs w:val="24"/>
          <w:lang w:val="en-US"/>
        </w:rPr>
      </w:pPr>
      <w:r w:rsidRPr="00E114C8">
        <w:rPr>
          <w:rFonts w:ascii="Garamond" w:hAnsi="Garamond" w:cstheme="minorHAnsi"/>
          <w:sz w:val="24"/>
          <w:szCs w:val="24"/>
          <w:lang w:val="en-US"/>
        </w:rPr>
        <w:t xml:space="preserve">You are kindly requested to respond to the following statements. The main aim of this questionnaire is to collect data about your perceptions of the flipped process-genre writing model. </w:t>
      </w:r>
    </w:p>
    <w:p w14:paraId="75E1115B" w14:textId="77777777" w:rsidR="00160016" w:rsidRPr="00E114C8" w:rsidRDefault="00160016" w:rsidP="00160016">
      <w:pPr>
        <w:jc w:val="both"/>
        <w:rPr>
          <w:rFonts w:ascii="Garamond" w:hAnsi="Garamond" w:cstheme="minorHAnsi"/>
          <w:sz w:val="24"/>
          <w:szCs w:val="24"/>
          <w:lang w:val="en-US"/>
        </w:rPr>
      </w:pPr>
      <w:r w:rsidRPr="00E114C8">
        <w:rPr>
          <w:rFonts w:ascii="Garamond" w:hAnsi="Garamond" w:cstheme="minorHAnsi"/>
          <w:sz w:val="24"/>
          <w:szCs w:val="24"/>
          <w:lang w:val="en-US"/>
        </w:rPr>
        <w:t>Please complete and return the following questionnaire in the envelope provided.</w:t>
      </w:r>
    </w:p>
    <w:p w14:paraId="5663CF49" w14:textId="77777777" w:rsidR="00160016" w:rsidRPr="00E114C8" w:rsidRDefault="00160016" w:rsidP="00160016">
      <w:pPr>
        <w:jc w:val="both"/>
        <w:rPr>
          <w:rFonts w:ascii="Garamond" w:hAnsi="Garamond" w:cstheme="minorHAnsi"/>
          <w:b/>
          <w:bCs/>
          <w:sz w:val="24"/>
          <w:szCs w:val="24"/>
          <w:lang w:val="en-US"/>
        </w:rPr>
      </w:pPr>
      <w:r w:rsidRPr="00E114C8">
        <w:rPr>
          <w:rFonts w:ascii="Garamond" w:hAnsi="Garamond" w:cstheme="minorHAnsi"/>
          <w:b/>
          <w:bCs/>
          <w:sz w:val="24"/>
          <w:szCs w:val="24"/>
          <w:lang w:val="en-US"/>
        </w:rPr>
        <w:t xml:space="preserve">Part 1: Demographics </w:t>
      </w:r>
    </w:p>
    <w:p w14:paraId="4E140DD8" w14:textId="77777777" w:rsidR="00160016" w:rsidRPr="00E114C8" w:rsidRDefault="00160016" w:rsidP="00160016">
      <w:pPr>
        <w:jc w:val="both"/>
        <w:rPr>
          <w:rFonts w:ascii="Garamond" w:hAnsi="Garamond" w:cstheme="minorHAnsi"/>
          <w:sz w:val="24"/>
          <w:szCs w:val="24"/>
          <w:lang w:val="en-US"/>
        </w:rPr>
      </w:pPr>
      <w:r w:rsidRPr="00E114C8">
        <w:rPr>
          <w:rFonts w:ascii="Garamond" w:hAnsi="Garamond" w:cstheme="minorHAnsi"/>
          <w:noProof/>
          <w:sz w:val="24"/>
          <w:szCs w:val="24"/>
        </w:rPr>
        <mc:AlternateContent>
          <mc:Choice Requires="wps">
            <w:drawing>
              <wp:anchor distT="0" distB="0" distL="114300" distR="114300" simplePos="0" relativeHeight="251661312" behindDoc="0" locked="0" layoutInCell="1" allowOverlap="1" wp14:anchorId="4A9BB1B5" wp14:editId="51FD526E">
                <wp:simplePos x="0" y="0"/>
                <wp:positionH relativeFrom="column">
                  <wp:posOffset>1403350</wp:posOffset>
                </wp:positionH>
                <wp:positionV relativeFrom="paragraph">
                  <wp:posOffset>305435</wp:posOffset>
                </wp:positionV>
                <wp:extent cx="228600" cy="180975"/>
                <wp:effectExtent l="0" t="0" r="19050" b="28575"/>
                <wp:wrapNone/>
                <wp:docPr id="6" name="Rectangle à coins arrondis 6"/>
                <wp:cNvGraphicFramePr/>
                <a:graphic xmlns:a="http://schemas.openxmlformats.org/drawingml/2006/main">
                  <a:graphicData uri="http://schemas.microsoft.com/office/word/2010/wordprocessingShape">
                    <wps:wsp>
                      <wps:cNvSpPr/>
                      <wps:spPr>
                        <a:xfrm>
                          <a:off x="0" y="0"/>
                          <a:ext cx="228600" cy="180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1205B0" id="Rectangle à coins arrondis 6" o:spid="_x0000_s1026" style="position:absolute;margin-left:110.5pt;margin-top:24.05pt;width:18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" fillcolor="#4f81bd [3204]" strokecolor="#243f60 [1604]" strokeweight="2pt"/>
            </w:pict>
          </mc:Fallback>
        </mc:AlternateContent>
      </w:r>
      <w:r w:rsidRPr="00E114C8">
        <w:rPr>
          <w:rFonts w:ascii="Garamond" w:hAnsi="Garamond" w:cstheme="minorHAnsi"/>
          <w:sz w:val="24"/>
          <w:szCs w:val="24"/>
          <w:lang w:val="en-US"/>
        </w:rPr>
        <w:t xml:space="preserve">Instruction: Check ( √ ) the appropriate box </w:t>
      </w:r>
    </w:p>
    <w:p w14:paraId="7263E7A4" w14:textId="77777777" w:rsidR="00160016" w:rsidRPr="00E114C8" w:rsidRDefault="00160016" w:rsidP="00160016">
      <w:pPr>
        <w:jc w:val="both"/>
        <w:rPr>
          <w:rFonts w:ascii="Garamond" w:hAnsi="Garamond" w:cstheme="minorHAnsi"/>
          <w:sz w:val="24"/>
          <w:szCs w:val="24"/>
          <w:lang w:val="en-US"/>
        </w:rPr>
      </w:pPr>
      <w:r w:rsidRPr="00E114C8">
        <w:rPr>
          <w:rFonts w:ascii="Garamond" w:hAnsi="Garamond" w:cstheme="minorHAnsi"/>
          <w:noProof/>
          <w:sz w:val="24"/>
          <w:szCs w:val="24"/>
        </w:rPr>
        <mc:AlternateContent>
          <mc:Choice Requires="wps">
            <w:drawing>
              <wp:anchor distT="0" distB="0" distL="114300" distR="114300" simplePos="0" relativeHeight="251662336" behindDoc="0" locked="0" layoutInCell="1" allowOverlap="1" wp14:anchorId="7E503274" wp14:editId="65AC8CF1">
                <wp:simplePos x="0" y="0"/>
                <wp:positionH relativeFrom="column">
                  <wp:posOffset>2584450</wp:posOffset>
                </wp:positionH>
                <wp:positionV relativeFrom="paragraph">
                  <wp:posOffset>12700</wp:posOffset>
                </wp:positionV>
                <wp:extent cx="228600" cy="180975"/>
                <wp:effectExtent l="0" t="0" r="19050" b="28575"/>
                <wp:wrapNone/>
                <wp:docPr id="7" name="Rectangle à coins arrondis 7"/>
                <wp:cNvGraphicFramePr/>
                <a:graphic xmlns:a="http://schemas.openxmlformats.org/drawingml/2006/main">
                  <a:graphicData uri="http://schemas.microsoft.com/office/word/2010/wordprocessingShape">
                    <wps:wsp>
                      <wps:cNvSpPr/>
                      <wps:spPr>
                        <a:xfrm>
                          <a:off x="0" y="0"/>
                          <a:ext cx="228600" cy="180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5F85F2" id="Rectangle à coins arrondis 7" o:spid="_x0000_s1026" style="position:absolute;margin-left:203.5pt;margin-top:1pt;width:18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" fillcolor="#4f81bd [3204]" strokecolor="#243f60 [1604]" strokeweight="2pt"/>
            </w:pict>
          </mc:Fallback>
        </mc:AlternateContent>
      </w:r>
      <w:r w:rsidRPr="00E114C8">
        <w:rPr>
          <w:rFonts w:ascii="Garamond" w:hAnsi="Garamond" w:cstheme="minorHAnsi"/>
          <w:sz w:val="24"/>
          <w:szCs w:val="24"/>
          <w:lang w:val="en-US"/>
        </w:rPr>
        <w:t xml:space="preserve">1. Gender:          Male                     Female </w:t>
      </w:r>
    </w:p>
    <w:p w14:paraId="7DBA660D" w14:textId="77777777" w:rsidR="00160016" w:rsidRPr="00E114C8" w:rsidRDefault="00160016" w:rsidP="00160016">
      <w:pPr>
        <w:jc w:val="both"/>
        <w:rPr>
          <w:rFonts w:ascii="Garamond" w:hAnsi="Garamond" w:cstheme="minorHAnsi"/>
          <w:sz w:val="24"/>
          <w:szCs w:val="24"/>
          <w:lang w:val="en-US"/>
        </w:rPr>
      </w:pPr>
      <w:r w:rsidRPr="00E114C8">
        <w:rPr>
          <w:rFonts w:ascii="Garamond" w:hAnsi="Garamond" w:cstheme="minorHAnsi"/>
          <w:noProof/>
          <w:sz w:val="24"/>
          <w:szCs w:val="24"/>
        </w:rPr>
        <mc:AlternateContent>
          <mc:Choice Requires="wps">
            <w:drawing>
              <wp:anchor distT="0" distB="0" distL="114300" distR="114300" simplePos="0" relativeHeight="251665408" behindDoc="0" locked="0" layoutInCell="1" allowOverlap="1" wp14:anchorId="27A7DCAF" wp14:editId="6DC9E4F6">
                <wp:simplePos x="0" y="0"/>
                <wp:positionH relativeFrom="column">
                  <wp:posOffset>2422525</wp:posOffset>
                </wp:positionH>
                <wp:positionV relativeFrom="paragraph">
                  <wp:posOffset>7620</wp:posOffset>
                </wp:positionV>
                <wp:extent cx="228600" cy="180975"/>
                <wp:effectExtent l="0" t="0" r="19050" b="28575"/>
                <wp:wrapNone/>
                <wp:docPr id="3" name="Rectangle à coins arrondis 3"/>
                <wp:cNvGraphicFramePr/>
                <a:graphic xmlns:a="http://schemas.openxmlformats.org/drawingml/2006/main">
                  <a:graphicData uri="http://schemas.microsoft.com/office/word/2010/wordprocessingShape">
                    <wps:wsp>
                      <wps:cNvSpPr/>
                      <wps:spPr>
                        <a:xfrm>
                          <a:off x="0" y="0"/>
                          <a:ext cx="228600" cy="180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59041A" id="Rectangle à coins arrondis 3" o:spid="_x0000_s1026" style="position:absolute;margin-left:190.75pt;margin-top:.6pt;width:18pt;height:14.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" fillcolor="#4f81bd [3204]" strokecolor="#243f60 [1604]" strokeweight="2pt"/>
            </w:pict>
          </mc:Fallback>
        </mc:AlternateContent>
      </w:r>
      <w:r w:rsidRPr="00E114C8">
        <w:rPr>
          <w:rFonts w:ascii="Garamond" w:hAnsi="Garamond" w:cstheme="minorHAnsi"/>
          <w:noProof/>
          <w:sz w:val="24"/>
          <w:szCs w:val="24"/>
        </w:rPr>
        <mc:AlternateContent>
          <mc:Choice Requires="wps">
            <w:drawing>
              <wp:anchor distT="0" distB="0" distL="114300" distR="114300" simplePos="0" relativeHeight="251664384" behindDoc="0" locked="0" layoutInCell="1" allowOverlap="1" wp14:anchorId="7561A4D4" wp14:editId="3DFD55C6">
                <wp:simplePos x="0" y="0"/>
                <wp:positionH relativeFrom="column">
                  <wp:posOffset>1555750</wp:posOffset>
                </wp:positionH>
                <wp:positionV relativeFrom="paragraph">
                  <wp:posOffset>7620</wp:posOffset>
                </wp:positionV>
                <wp:extent cx="228600" cy="180975"/>
                <wp:effectExtent l="0" t="0" r="19050" b="28575"/>
                <wp:wrapNone/>
                <wp:docPr id="2" name="Rectangle à coins arrondis 2"/>
                <wp:cNvGraphicFramePr/>
                <a:graphic xmlns:a="http://schemas.openxmlformats.org/drawingml/2006/main">
                  <a:graphicData uri="http://schemas.microsoft.com/office/word/2010/wordprocessingShape">
                    <wps:wsp>
                      <wps:cNvSpPr/>
                      <wps:spPr>
                        <a:xfrm>
                          <a:off x="0" y="0"/>
                          <a:ext cx="228600" cy="180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B43F0" id="Rectangle à coins arrondis 2" o:spid="_x0000_s1026" style="position:absolute;margin-left:122.5pt;margin-top:.6pt;width:18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" fillcolor="#4f81bd [3204]" strokecolor="#243f60 [1604]" strokeweight="2pt"/>
            </w:pict>
          </mc:Fallback>
        </mc:AlternateContent>
      </w:r>
      <w:r w:rsidRPr="00E114C8">
        <w:rPr>
          <w:rFonts w:ascii="Garamond" w:hAnsi="Garamond" w:cstheme="minorHAnsi"/>
          <w:noProof/>
          <w:sz w:val="24"/>
          <w:szCs w:val="24"/>
        </w:rPr>
        <mc:AlternateContent>
          <mc:Choice Requires="wps">
            <w:drawing>
              <wp:anchor distT="0" distB="0" distL="114300" distR="114300" simplePos="0" relativeHeight="251663360" behindDoc="0" locked="0" layoutInCell="1" allowOverlap="1" wp14:anchorId="3AD0510A" wp14:editId="64C1CABE">
                <wp:simplePos x="0" y="0"/>
                <wp:positionH relativeFrom="column">
                  <wp:posOffset>819150</wp:posOffset>
                </wp:positionH>
                <wp:positionV relativeFrom="paragraph">
                  <wp:posOffset>9525</wp:posOffset>
                </wp:positionV>
                <wp:extent cx="228600" cy="180975"/>
                <wp:effectExtent l="0" t="0" r="19050" b="28575"/>
                <wp:wrapNone/>
                <wp:docPr id="1" name="Rectangle à coins arrondis 1"/>
                <wp:cNvGraphicFramePr/>
                <a:graphic xmlns:a="http://schemas.openxmlformats.org/drawingml/2006/main">
                  <a:graphicData uri="http://schemas.microsoft.com/office/word/2010/wordprocessingShape">
                    <wps:wsp>
                      <wps:cNvSpPr/>
                      <wps:spPr>
                        <a:xfrm>
                          <a:off x="0" y="0"/>
                          <a:ext cx="228600" cy="180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2DC1D6" id="Rectangle à coins arrondis 1" o:spid="_x0000_s1026" style="position:absolute;margin-left:64.5pt;margin-top:.75pt;width:18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" fillcolor="#4f81bd [3204]" strokecolor="#243f60 [1604]" strokeweight="2pt"/>
            </w:pict>
          </mc:Fallback>
        </mc:AlternateContent>
      </w:r>
      <w:r w:rsidRPr="00E114C8">
        <w:rPr>
          <w:rFonts w:ascii="Garamond" w:hAnsi="Garamond" w:cstheme="minorHAnsi"/>
          <w:sz w:val="24"/>
          <w:szCs w:val="24"/>
          <w:lang w:val="en-US"/>
        </w:rPr>
        <w:t>2. Age : 17 =            18 =                19 =</w:t>
      </w:r>
    </w:p>
    <w:p w14:paraId="72E9FB14" w14:textId="77777777" w:rsidR="00160016" w:rsidRPr="00E114C8" w:rsidRDefault="00160016" w:rsidP="00160016">
      <w:pPr>
        <w:jc w:val="both"/>
        <w:rPr>
          <w:rFonts w:ascii="Garamond" w:hAnsi="Garamond" w:cstheme="minorHAnsi"/>
          <w:b/>
          <w:bCs/>
          <w:sz w:val="24"/>
          <w:szCs w:val="24"/>
          <w:lang w:val="en-US"/>
        </w:rPr>
      </w:pPr>
      <w:r w:rsidRPr="00E114C8">
        <w:rPr>
          <w:rFonts w:ascii="Garamond" w:hAnsi="Garamond" w:cstheme="minorHAnsi"/>
          <w:b/>
          <w:bCs/>
          <w:sz w:val="24"/>
          <w:szCs w:val="24"/>
          <w:lang w:val="en-US"/>
        </w:rPr>
        <w:t xml:space="preserve"> Part 2: Perceptions Questionnaire    </w:t>
      </w:r>
    </w:p>
    <w:p w14:paraId="15521FEF" w14:textId="77777777" w:rsidR="00160016" w:rsidRPr="00E114C8" w:rsidRDefault="00160016" w:rsidP="00160016">
      <w:pPr>
        <w:jc w:val="both"/>
        <w:rPr>
          <w:rFonts w:ascii="Garamond" w:hAnsi="Garamond" w:cstheme="minorHAnsi"/>
          <w:sz w:val="24"/>
          <w:szCs w:val="24"/>
          <w:lang w:val="en-US"/>
        </w:rPr>
      </w:pPr>
      <w:r w:rsidRPr="00E114C8">
        <w:rPr>
          <w:rFonts w:ascii="Garamond" w:hAnsi="Garamond" w:cstheme="minorHAnsi"/>
          <w:sz w:val="24"/>
          <w:szCs w:val="24"/>
          <w:lang w:val="en-US"/>
        </w:rPr>
        <w:t xml:space="preserve">The questionnaire will take 15 to 20 minutes to complete. </w:t>
      </w:r>
    </w:p>
    <w:p w14:paraId="0A9FDC6F" w14:textId="77777777" w:rsidR="00160016" w:rsidRPr="00E114C8" w:rsidRDefault="00160016" w:rsidP="00160016">
      <w:pPr>
        <w:jc w:val="both"/>
        <w:rPr>
          <w:rFonts w:ascii="Garamond" w:hAnsi="Garamond" w:cstheme="minorHAnsi"/>
          <w:sz w:val="24"/>
          <w:szCs w:val="24"/>
          <w:lang w:val="en-US"/>
        </w:rPr>
      </w:pPr>
      <w:r w:rsidRPr="00E114C8">
        <w:rPr>
          <w:rFonts w:ascii="Garamond" w:hAnsi="Garamond" w:cstheme="minorHAnsi"/>
          <w:sz w:val="24"/>
          <w:szCs w:val="24"/>
          <w:lang w:val="en-US"/>
        </w:rPr>
        <w:t xml:space="preserve">Please note that you </w:t>
      </w:r>
      <w:r w:rsidRPr="00E114C8">
        <w:rPr>
          <w:rFonts w:ascii="Garamond" w:hAnsi="Garamond" w:cstheme="minorHAnsi"/>
          <w:b/>
          <w:sz w:val="24"/>
          <w:szCs w:val="24"/>
          <w:lang w:val="en-US"/>
        </w:rPr>
        <w:t>do not have to put your name</w:t>
      </w:r>
      <w:r w:rsidRPr="00E114C8">
        <w:rPr>
          <w:rFonts w:ascii="Garamond" w:hAnsi="Garamond" w:cstheme="minorHAnsi"/>
          <w:sz w:val="24"/>
          <w:szCs w:val="24"/>
          <w:lang w:val="en-US"/>
        </w:rPr>
        <w:t xml:space="preserve"> on this questionnaire. All the answers are </w:t>
      </w:r>
      <w:r w:rsidRPr="00E114C8">
        <w:rPr>
          <w:rFonts w:ascii="Garamond" w:hAnsi="Garamond" w:cstheme="minorHAnsi"/>
          <w:b/>
          <w:sz w:val="24"/>
          <w:szCs w:val="24"/>
          <w:lang w:val="en-US"/>
        </w:rPr>
        <w:t>anonymous</w:t>
      </w:r>
      <w:r w:rsidRPr="00E114C8">
        <w:rPr>
          <w:rFonts w:ascii="Garamond" w:hAnsi="Garamond" w:cstheme="minorHAnsi"/>
          <w:sz w:val="24"/>
          <w:szCs w:val="24"/>
          <w:lang w:val="en-US"/>
        </w:rPr>
        <w:t xml:space="preserve">. </w:t>
      </w:r>
    </w:p>
    <w:p w14:paraId="31D8422D" w14:textId="77777777" w:rsidR="00160016" w:rsidRPr="00E114C8" w:rsidRDefault="00160016" w:rsidP="00160016">
      <w:pPr>
        <w:jc w:val="both"/>
        <w:rPr>
          <w:rFonts w:ascii="Garamond" w:hAnsi="Garamond" w:cstheme="minorHAnsi"/>
          <w:sz w:val="24"/>
          <w:szCs w:val="24"/>
          <w:lang w:val="en-US"/>
        </w:rPr>
      </w:pPr>
      <w:r w:rsidRPr="00E114C8">
        <w:rPr>
          <w:rFonts w:ascii="Garamond" w:hAnsi="Garamond" w:cstheme="minorHAnsi"/>
          <w:sz w:val="24"/>
          <w:szCs w:val="24"/>
          <w:lang w:val="en-US"/>
        </w:rPr>
        <w:t xml:space="preserve">Please tick (√) the items below on 5-1 rating scale with </w:t>
      </w:r>
      <w:r w:rsidRPr="00E114C8">
        <w:rPr>
          <w:rFonts w:ascii="Garamond" w:hAnsi="Garamond" w:cstheme="minorHAnsi"/>
          <w:b/>
          <w:sz w:val="24"/>
          <w:szCs w:val="24"/>
          <w:u w:val="single"/>
          <w:lang w:val="en-US"/>
        </w:rPr>
        <w:t>Strongly Agree</w:t>
      </w:r>
      <w:r w:rsidRPr="00E114C8">
        <w:rPr>
          <w:rFonts w:ascii="Garamond" w:hAnsi="Garamond" w:cstheme="minorHAnsi"/>
          <w:sz w:val="24"/>
          <w:szCs w:val="24"/>
          <w:lang w:val="en-US"/>
        </w:rPr>
        <w:t xml:space="preserve"> </w:t>
      </w:r>
      <w:r w:rsidRPr="00E114C8">
        <w:rPr>
          <w:rFonts w:ascii="Garamond" w:hAnsi="Garamond" w:cstheme="minorHAnsi"/>
          <w:b/>
          <w:bCs/>
          <w:sz w:val="24"/>
          <w:szCs w:val="24"/>
          <w:lang w:val="en-US"/>
        </w:rPr>
        <w:t>(SA)</w:t>
      </w:r>
      <w:r w:rsidRPr="00E114C8">
        <w:rPr>
          <w:rFonts w:ascii="Garamond" w:hAnsi="Garamond" w:cstheme="minorHAnsi"/>
          <w:sz w:val="24"/>
          <w:szCs w:val="24"/>
          <w:lang w:val="en-US"/>
        </w:rPr>
        <w:t xml:space="preserve"> being the highest and </w:t>
      </w:r>
      <w:r w:rsidRPr="00E114C8">
        <w:rPr>
          <w:rFonts w:ascii="Garamond" w:hAnsi="Garamond" w:cstheme="minorHAnsi"/>
          <w:b/>
          <w:sz w:val="24"/>
          <w:szCs w:val="24"/>
          <w:u w:val="single"/>
          <w:lang w:val="en-US"/>
        </w:rPr>
        <w:t>Strongly Disagree (SD)</w:t>
      </w:r>
      <w:r w:rsidRPr="00E114C8">
        <w:rPr>
          <w:rFonts w:ascii="Garamond" w:hAnsi="Garamond" w:cstheme="minorHAnsi"/>
          <w:sz w:val="24"/>
          <w:szCs w:val="24"/>
          <w:lang w:val="en-US"/>
        </w:rPr>
        <w:t xml:space="preserve">, the lowest. </w:t>
      </w: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0"/>
        <w:gridCol w:w="720"/>
        <w:gridCol w:w="540"/>
        <w:gridCol w:w="445"/>
        <w:gridCol w:w="360"/>
        <w:gridCol w:w="540"/>
      </w:tblGrid>
      <w:tr w:rsidR="00160016" w:rsidRPr="00160016" w14:paraId="05E03AB0" w14:textId="77777777" w:rsidTr="00E114C8">
        <w:trPr>
          <w:trHeight w:val="476"/>
          <w:jc w:val="center"/>
        </w:trPr>
        <w:tc>
          <w:tcPr>
            <w:tcW w:w="6390" w:type="dxa"/>
          </w:tcPr>
          <w:p w14:paraId="2B433D9F" w14:textId="24EDFFA2" w:rsidR="00160016" w:rsidRPr="00635D38" w:rsidRDefault="00160016" w:rsidP="00635D38">
            <w:pPr>
              <w:jc w:val="center"/>
              <w:rPr>
                <w:rFonts w:ascii="Garamond" w:hAnsi="Garamond" w:cstheme="minorHAnsi"/>
                <w:b/>
                <w:sz w:val="20"/>
                <w:szCs w:val="20"/>
                <w:lang w:val="en-US"/>
              </w:rPr>
            </w:pPr>
            <w:r w:rsidRPr="00635D38">
              <w:rPr>
                <w:rFonts w:ascii="Garamond" w:hAnsi="Garamond" w:cstheme="minorHAnsi"/>
                <w:b/>
                <w:sz w:val="20"/>
                <w:szCs w:val="20"/>
                <w:lang w:val="en-US"/>
              </w:rPr>
              <w:t>5=Strongly Agree, 4=Agree, 3=Neutral, 2=Disagree, 1=Strongly Disagree</w:t>
            </w:r>
            <w:r w:rsidR="00635D38">
              <w:rPr>
                <w:rFonts w:ascii="Garamond" w:hAnsi="Garamond" w:cstheme="minorHAnsi"/>
                <w:b/>
                <w:sz w:val="20"/>
                <w:szCs w:val="20"/>
                <w:lang w:val="en-US"/>
              </w:rPr>
              <w:t xml:space="preserve"> </w:t>
            </w:r>
            <w:r w:rsidRPr="00635D38">
              <w:rPr>
                <w:rFonts w:ascii="Garamond" w:hAnsi="Garamond" w:cstheme="minorHAnsi"/>
                <w:b/>
                <w:sz w:val="20"/>
                <w:szCs w:val="20"/>
                <w:lang w:val="en-US"/>
              </w:rPr>
              <w:t>Items</w:t>
            </w:r>
          </w:p>
        </w:tc>
        <w:tc>
          <w:tcPr>
            <w:tcW w:w="720" w:type="dxa"/>
          </w:tcPr>
          <w:p w14:paraId="0338BA53" w14:textId="77777777" w:rsidR="00160016" w:rsidRPr="00635D38" w:rsidRDefault="00160016" w:rsidP="0039439D">
            <w:pPr>
              <w:rPr>
                <w:rFonts w:ascii="Garamond" w:hAnsi="Garamond" w:cstheme="minorHAnsi"/>
                <w:b/>
                <w:sz w:val="20"/>
                <w:szCs w:val="20"/>
              </w:rPr>
            </w:pPr>
            <w:r w:rsidRPr="00635D38">
              <w:rPr>
                <w:rFonts w:ascii="Garamond" w:hAnsi="Garamond" w:cstheme="minorHAnsi"/>
                <w:b/>
                <w:sz w:val="20"/>
                <w:szCs w:val="20"/>
              </w:rPr>
              <w:t>5</w:t>
            </w:r>
          </w:p>
          <w:p w14:paraId="3250C60A" w14:textId="77777777" w:rsidR="00160016" w:rsidRPr="00635D38" w:rsidRDefault="00160016" w:rsidP="0039439D">
            <w:pPr>
              <w:ind w:left="-103" w:firstLine="88"/>
              <w:rPr>
                <w:rFonts w:ascii="Garamond" w:hAnsi="Garamond" w:cstheme="minorHAnsi"/>
                <w:b/>
                <w:sz w:val="20"/>
                <w:szCs w:val="20"/>
              </w:rPr>
            </w:pPr>
            <w:r w:rsidRPr="00635D38">
              <w:rPr>
                <w:rFonts w:ascii="Garamond" w:hAnsi="Garamond" w:cstheme="minorHAnsi"/>
                <w:b/>
                <w:sz w:val="20"/>
                <w:szCs w:val="20"/>
              </w:rPr>
              <w:t>SA</w:t>
            </w:r>
          </w:p>
        </w:tc>
        <w:tc>
          <w:tcPr>
            <w:tcW w:w="540" w:type="dxa"/>
          </w:tcPr>
          <w:p w14:paraId="6BA6B257" w14:textId="77777777" w:rsidR="00160016" w:rsidRPr="00635D38" w:rsidRDefault="00160016" w:rsidP="0039439D">
            <w:pPr>
              <w:ind w:left="-103" w:firstLine="88"/>
              <w:rPr>
                <w:rFonts w:ascii="Garamond" w:hAnsi="Garamond" w:cstheme="minorHAnsi"/>
                <w:b/>
                <w:sz w:val="20"/>
                <w:szCs w:val="20"/>
              </w:rPr>
            </w:pPr>
            <w:r w:rsidRPr="00635D38">
              <w:rPr>
                <w:rFonts w:ascii="Garamond" w:hAnsi="Garamond" w:cstheme="minorHAnsi"/>
                <w:b/>
                <w:sz w:val="20"/>
                <w:szCs w:val="20"/>
              </w:rPr>
              <w:t>4</w:t>
            </w:r>
          </w:p>
          <w:p w14:paraId="7514A472" w14:textId="77777777" w:rsidR="00160016" w:rsidRPr="00635D38" w:rsidRDefault="00160016" w:rsidP="0039439D">
            <w:pPr>
              <w:ind w:left="-103" w:firstLine="88"/>
              <w:rPr>
                <w:rFonts w:ascii="Garamond" w:hAnsi="Garamond" w:cstheme="minorHAnsi"/>
                <w:b/>
                <w:sz w:val="20"/>
                <w:szCs w:val="20"/>
              </w:rPr>
            </w:pPr>
            <w:r w:rsidRPr="00635D38">
              <w:rPr>
                <w:rFonts w:ascii="Garamond" w:hAnsi="Garamond" w:cstheme="minorHAnsi"/>
                <w:b/>
                <w:sz w:val="20"/>
                <w:szCs w:val="20"/>
              </w:rPr>
              <w:t>A</w:t>
            </w:r>
          </w:p>
        </w:tc>
        <w:tc>
          <w:tcPr>
            <w:tcW w:w="445" w:type="dxa"/>
          </w:tcPr>
          <w:p w14:paraId="6FE981A1" w14:textId="77777777" w:rsidR="00160016" w:rsidRPr="00635D38" w:rsidRDefault="00160016" w:rsidP="0039439D">
            <w:pPr>
              <w:ind w:left="-103" w:firstLine="88"/>
              <w:rPr>
                <w:rFonts w:ascii="Garamond" w:hAnsi="Garamond" w:cstheme="minorHAnsi"/>
                <w:b/>
                <w:sz w:val="20"/>
                <w:szCs w:val="20"/>
              </w:rPr>
            </w:pPr>
            <w:r w:rsidRPr="00635D38">
              <w:rPr>
                <w:rFonts w:ascii="Garamond" w:hAnsi="Garamond" w:cstheme="minorHAnsi"/>
                <w:b/>
                <w:sz w:val="20"/>
                <w:szCs w:val="20"/>
              </w:rPr>
              <w:t>3</w:t>
            </w:r>
          </w:p>
          <w:p w14:paraId="6C1EF0BA" w14:textId="77777777" w:rsidR="00160016" w:rsidRPr="00635D38" w:rsidRDefault="00160016" w:rsidP="0039439D">
            <w:pPr>
              <w:ind w:left="-103" w:firstLine="88"/>
              <w:rPr>
                <w:rFonts w:ascii="Garamond" w:hAnsi="Garamond" w:cstheme="minorHAnsi"/>
                <w:b/>
                <w:sz w:val="20"/>
                <w:szCs w:val="20"/>
              </w:rPr>
            </w:pPr>
            <w:r w:rsidRPr="00635D38">
              <w:rPr>
                <w:rFonts w:ascii="Garamond" w:hAnsi="Garamond" w:cstheme="minorHAnsi"/>
                <w:b/>
                <w:sz w:val="20"/>
                <w:szCs w:val="20"/>
              </w:rPr>
              <w:t>N</w:t>
            </w:r>
          </w:p>
        </w:tc>
        <w:tc>
          <w:tcPr>
            <w:tcW w:w="360" w:type="dxa"/>
          </w:tcPr>
          <w:p w14:paraId="51F49A94" w14:textId="77777777" w:rsidR="00160016" w:rsidRPr="00635D38" w:rsidRDefault="00160016" w:rsidP="0039439D">
            <w:pPr>
              <w:ind w:left="-103" w:firstLine="88"/>
              <w:rPr>
                <w:rFonts w:ascii="Garamond" w:hAnsi="Garamond" w:cstheme="minorHAnsi"/>
                <w:b/>
                <w:sz w:val="20"/>
                <w:szCs w:val="20"/>
              </w:rPr>
            </w:pPr>
            <w:r w:rsidRPr="00635D38">
              <w:rPr>
                <w:rFonts w:ascii="Garamond" w:hAnsi="Garamond" w:cstheme="minorHAnsi"/>
                <w:b/>
                <w:sz w:val="20"/>
                <w:szCs w:val="20"/>
              </w:rPr>
              <w:t>2</w:t>
            </w:r>
          </w:p>
          <w:p w14:paraId="2FDAF8B5" w14:textId="77777777" w:rsidR="00160016" w:rsidRPr="00635D38" w:rsidRDefault="00160016" w:rsidP="0039439D">
            <w:pPr>
              <w:ind w:left="-103" w:firstLine="88"/>
              <w:rPr>
                <w:rFonts w:ascii="Garamond" w:hAnsi="Garamond" w:cstheme="minorHAnsi"/>
                <w:b/>
                <w:sz w:val="20"/>
                <w:szCs w:val="20"/>
              </w:rPr>
            </w:pPr>
            <w:r w:rsidRPr="00635D38">
              <w:rPr>
                <w:rFonts w:ascii="Garamond" w:hAnsi="Garamond" w:cstheme="minorHAnsi"/>
                <w:b/>
                <w:sz w:val="20"/>
                <w:szCs w:val="20"/>
              </w:rPr>
              <w:t>D</w:t>
            </w:r>
          </w:p>
        </w:tc>
        <w:tc>
          <w:tcPr>
            <w:tcW w:w="540" w:type="dxa"/>
          </w:tcPr>
          <w:p w14:paraId="2961FFE3" w14:textId="77777777" w:rsidR="00160016" w:rsidRPr="00635D38" w:rsidRDefault="00160016" w:rsidP="00E114C8">
            <w:pPr>
              <w:ind w:left="-103" w:hanging="15"/>
              <w:rPr>
                <w:rFonts w:ascii="Garamond" w:hAnsi="Garamond" w:cstheme="minorHAnsi"/>
                <w:b/>
                <w:sz w:val="20"/>
                <w:szCs w:val="20"/>
              </w:rPr>
            </w:pPr>
            <w:r w:rsidRPr="00635D38">
              <w:rPr>
                <w:rFonts w:ascii="Garamond" w:hAnsi="Garamond" w:cstheme="minorHAnsi"/>
                <w:b/>
                <w:sz w:val="20"/>
                <w:szCs w:val="20"/>
              </w:rPr>
              <w:t>1</w:t>
            </w:r>
          </w:p>
          <w:p w14:paraId="2FA27145" w14:textId="77777777" w:rsidR="00160016" w:rsidRPr="00635D38" w:rsidRDefault="00160016" w:rsidP="00E114C8">
            <w:pPr>
              <w:rPr>
                <w:rFonts w:ascii="Garamond" w:hAnsi="Garamond" w:cstheme="minorHAnsi"/>
                <w:b/>
                <w:sz w:val="20"/>
                <w:szCs w:val="20"/>
              </w:rPr>
            </w:pPr>
            <w:r w:rsidRPr="00635D38">
              <w:rPr>
                <w:rFonts w:ascii="Garamond" w:hAnsi="Garamond" w:cstheme="minorHAnsi"/>
                <w:b/>
                <w:sz w:val="20"/>
                <w:szCs w:val="20"/>
              </w:rPr>
              <w:t>SD</w:t>
            </w:r>
          </w:p>
        </w:tc>
      </w:tr>
      <w:tr w:rsidR="00160016" w:rsidRPr="00E362B8" w14:paraId="32DDA6BC" w14:textId="77777777" w:rsidTr="00E114C8">
        <w:trPr>
          <w:jc w:val="center"/>
        </w:trPr>
        <w:tc>
          <w:tcPr>
            <w:tcW w:w="8995" w:type="dxa"/>
            <w:gridSpan w:val="6"/>
          </w:tcPr>
          <w:p w14:paraId="06382485" w14:textId="77777777" w:rsidR="00160016" w:rsidRPr="00635D38" w:rsidRDefault="00160016" w:rsidP="0039439D">
            <w:pPr>
              <w:pBdr>
                <w:top w:val="nil"/>
                <w:left w:val="nil"/>
                <w:bottom w:val="nil"/>
                <w:right w:val="nil"/>
                <w:between w:val="nil"/>
              </w:pBdr>
              <w:jc w:val="center"/>
              <w:rPr>
                <w:rFonts w:ascii="Garamond" w:hAnsi="Garamond" w:cstheme="minorHAnsi"/>
                <w:b/>
                <w:color w:val="000000"/>
                <w:sz w:val="20"/>
                <w:szCs w:val="20"/>
                <w:lang w:val="en-US"/>
              </w:rPr>
            </w:pPr>
            <w:r w:rsidRPr="00635D38">
              <w:rPr>
                <w:rFonts w:ascii="Garamond" w:hAnsi="Garamond" w:cstheme="minorHAnsi"/>
                <w:b/>
                <w:color w:val="000000"/>
                <w:sz w:val="20"/>
                <w:szCs w:val="20"/>
                <w:lang w:val="en-US"/>
              </w:rPr>
              <w:t>Students’ perceptions of a flipped process-genre writing model</w:t>
            </w:r>
          </w:p>
        </w:tc>
      </w:tr>
      <w:tr w:rsidR="00160016" w:rsidRPr="00E362B8" w14:paraId="794B043C" w14:textId="77777777" w:rsidTr="00E114C8">
        <w:trPr>
          <w:jc w:val="center"/>
        </w:trPr>
        <w:tc>
          <w:tcPr>
            <w:tcW w:w="8995" w:type="dxa"/>
            <w:gridSpan w:val="6"/>
          </w:tcPr>
          <w:p w14:paraId="7C523869" w14:textId="77777777" w:rsidR="00160016" w:rsidRPr="00635D38" w:rsidRDefault="00160016" w:rsidP="0039439D">
            <w:pPr>
              <w:pBdr>
                <w:top w:val="nil"/>
                <w:left w:val="nil"/>
                <w:bottom w:val="nil"/>
                <w:right w:val="nil"/>
                <w:between w:val="nil"/>
              </w:pBdr>
              <w:ind w:left="720" w:hanging="640"/>
              <w:rPr>
                <w:rFonts w:ascii="Garamond" w:hAnsi="Garamond" w:cstheme="minorHAnsi"/>
                <w:b/>
                <w:color w:val="000000"/>
                <w:sz w:val="20"/>
                <w:szCs w:val="20"/>
                <w:lang w:val="en-US"/>
              </w:rPr>
            </w:pPr>
            <w:r w:rsidRPr="00635D38">
              <w:rPr>
                <w:rFonts w:ascii="Garamond" w:hAnsi="Garamond" w:cstheme="minorHAnsi"/>
                <w:b/>
                <w:color w:val="000000"/>
                <w:sz w:val="20"/>
                <w:szCs w:val="20"/>
                <w:lang w:val="en-US"/>
              </w:rPr>
              <w:t>Part one: Autonomy and pre-class preparation.</w:t>
            </w:r>
          </w:p>
        </w:tc>
      </w:tr>
      <w:tr w:rsidR="00160016" w:rsidRPr="00E362B8" w14:paraId="241C5839" w14:textId="77777777" w:rsidTr="00E114C8">
        <w:trPr>
          <w:trHeight w:val="144"/>
          <w:jc w:val="center"/>
        </w:trPr>
        <w:tc>
          <w:tcPr>
            <w:tcW w:w="6390" w:type="dxa"/>
          </w:tcPr>
          <w:p w14:paraId="4DEE67CF" w14:textId="4318D99A" w:rsidR="00160016" w:rsidRPr="002A4135" w:rsidRDefault="00160016" w:rsidP="002A4135">
            <w:pPr>
              <w:pStyle w:val="NoSpacing"/>
              <w:rPr>
                <w:rFonts w:ascii="Garamond" w:hAnsi="Garamond"/>
                <w:sz w:val="20"/>
                <w:szCs w:val="20"/>
              </w:rPr>
            </w:pPr>
            <w:r w:rsidRPr="002A4135">
              <w:rPr>
                <w:rFonts w:ascii="Garamond" w:hAnsi="Garamond"/>
                <w:sz w:val="20"/>
                <w:szCs w:val="20"/>
              </w:rPr>
              <w:t>I watched the videos or read the lessons before coming to class</w:t>
            </w:r>
            <w:r w:rsidR="00635D38" w:rsidRPr="002A4135">
              <w:rPr>
                <w:rFonts w:ascii="Garamond" w:hAnsi="Garamond"/>
                <w:sz w:val="20"/>
                <w:szCs w:val="20"/>
              </w:rPr>
              <w:t>.</w:t>
            </w:r>
          </w:p>
        </w:tc>
        <w:tc>
          <w:tcPr>
            <w:tcW w:w="720" w:type="dxa"/>
          </w:tcPr>
          <w:p w14:paraId="4E114D56" w14:textId="77777777" w:rsidR="00160016" w:rsidRPr="002A4135" w:rsidRDefault="00160016" w:rsidP="002A4135">
            <w:pPr>
              <w:pStyle w:val="NoSpacing"/>
              <w:rPr>
                <w:rFonts w:ascii="Garamond" w:hAnsi="Garamond"/>
                <w:sz w:val="20"/>
                <w:szCs w:val="20"/>
              </w:rPr>
            </w:pPr>
          </w:p>
        </w:tc>
        <w:tc>
          <w:tcPr>
            <w:tcW w:w="540" w:type="dxa"/>
          </w:tcPr>
          <w:p w14:paraId="08D0AD9E" w14:textId="77777777" w:rsidR="00160016" w:rsidRPr="002A4135" w:rsidRDefault="00160016" w:rsidP="002A4135">
            <w:pPr>
              <w:pStyle w:val="NoSpacing"/>
              <w:rPr>
                <w:rFonts w:ascii="Garamond" w:hAnsi="Garamond"/>
                <w:sz w:val="20"/>
                <w:szCs w:val="20"/>
              </w:rPr>
            </w:pPr>
          </w:p>
        </w:tc>
        <w:tc>
          <w:tcPr>
            <w:tcW w:w="445" w:type="dxa"/>
          </w:tcPr>
          <w:p w14:paraId="48A143EA" w14:textId="77777777" w:rsidR="00635D38" w:rsidRPr="002A4135" w:rsidRDefault="00635D38" w:rsidP="002A4135">
            <w:pPr>
              <w:pStyle w:val="NoSpacing"/>
              <w:rPr>
                <w:rFonts w:ascii="Garamond" w:hAnsi="Garamond"/>
                <w:sz w:val="20"/>
                <w:szCs w:val="20"/>
              </w:rPr>
            </w:pPr>
          </w:p>
        </w:tc>
        <w:tc>
          <w:tcPr>
            <w:tcW w:w="360" w:type="dxa"/>
          </w:tcPr>
          <w:p w14:paraId="6DB746B7" w14:textId="77777777" w:rsidR="00160016" w:rsidRPr="002A4135" w:rsidRDefault="00160016" w:rsidP="002A4135">
            <w:pPr>
              <w:pStyle w:val="NoSpacing"/>
              <w:rPr>
                <w:rFonts w:ascii="Garamond" w:hAnsi="Garamond"/>
                <w:sz w:val="20"/>
                <w:szCs w:val="20"/>
              </w:rPr>
            </w:pPr>
          </w:p>
        </w:tc>
        <w:tc>
          <w:tcPr>
            <w:tcW w:w="540" w:type="dxa"/>
          </w:tcPr>
          <w:p w14:paraId="2B20CB19" w14:textId="77777777" w:rsidR="00160016" w:rsidRPr="002A4135" w:rsidRDefault="00160016" w:rsidP="002A4135">
            <w:pPr>
              <w:pStyle w:val="NoSpacing"/>
              <w:rPr>
                <w:rFonts w:ascii="Garamond" w:hAnsi="Garamond"/>
                <w:sz w:val="20"/>
                <w:szCs w:val="20"/>
              </w:rPr>
            </w:pPr>
          </w:p>
        </w:tc>
      </w:tr>
      <w:tr w:rsidR="00160016" w:rsidRPr="00E362B8" w14:paraId="0444C2D5" w14:textId="77777777" w:rsidTr="00E114C8">
        <w:trPr>
          <w:jc w:val="center"/>
        </w:trPr>
        <w:tc>
          <w:tcPr>
            <w:tcW w:w="6390" w:type="dxa"/>
          </w:tcPr>
          <w:p w14:paraId="6E7149E3" w14:textId="77777777" w:rsidR="00160016" w:rsidRPr="002A4135" w:rsidRDefault="00160016" w:rsidP="002A4135">
            <w:pPr>
              <w:pStyle w:val="NoSpacing"/>
              <w:rPr>
                <w:rFonts w:ascii="Garamond" w:hAnsi="Garamond"/>
                <w:sz w:val="20"/>
                <w:szCs w:val="20"/>
              </w:rPr>
            </w:pPr>
            <w:r w:rsidRPr="002A4135">
              <w:rPr>
                <w:rFonts w:ascii="Garamond" w:hAnsi="Garamond"/>
                <w:sz w:val="20"/>
                <w:szCs w:val="20"/>
              </w:rPr>
              <w:t>I was able to study the lessons at my own speed at home.</w:t>
            </w:r>
          </w:p>
        </w:tc>
        <w:tc>
          <w:tcPr>
            <w:tcW w:w="720" w:type="dxa"/>
          </w:tcPr>
          <w:p w14:paraId="0B2C78BD" w14:textId="77777777" w:rsidR="00160016" w:rsidRPr="002A4135" w:rsidRDefault="00160016" w:rsidP="002A4135">
            <w:pPr>
              <w:pStyle w:val="NoSpacing"/>
              <w:rPr>
                <w:rFonts w:ascii="Garamond" w:hAnsi="Garamond"/>
                <w:sz w:val="20"/>
                <w:szCs w:val="20"/>
              </w:rPr>
            </w:pPr>
          </w:p>
        </w:tc>
        <w:tc>
          <w:tcPr>
            <w:tcW w:w="540" w:type="dxa"/>
          </w:tcPr>
          <w:p w14:paraId="44209418" w14:textId="77777777" w:rsidR="00160016" w:rsidRPr="002A4135" w:rsidRDefault="00160016" w:rsidP="002A4135">
            <w:pPr>
              <w:pStyle w:val="NoSpacing"/>
              <w:rPr>
                <w:rFonts w:ascii="Garamond" w:hAnsi="Garamond"/>
                <w:sz w:val="20"/>
                <w:szCs w:val="20"/>
              </w:rPr>
            </w:pPr>
          </w:p>
        </w:tc>
        <w:tc>
          <w:tcPr>
            <w:tcW w:w="445" w:type="dxa"/>
          </w:tcPr>
          <w:p w14:paraId="30DE47B8" w14:textId="77777777" w:rsidR="00160016" w:rsidRPr="002A4135" w:rsidRDefault="00160016" w:rsidP="002A4135">
            <w:pPr>
              <w:pStyle w:val="NoSpacing"/>
              <w:rPr>
                <w:rFonts w:ascii="Garamond" w:hAnsi="Garamond"/>
                <w:sz w:val="20"/>
                <w:szCs w:val="20"/>
              </w:rPr>
            </w:pPr>
          </w:p>
        </w:tc>
        <w:tc>
          <w:tcPr>
            <w:tcW w:w="360" w:type="dxa"/>
          </w:tcPr>
          <w:p w14:paraId="5A722001" w14:textId="77777777" w:rsidR="00160016" w:rsidRPr="002A4135" w:rsidRDefault="00160016" w:rsidP="002A4135">
            <w:pPr>
              <w:pStyle w:val="NoSpacing"/>
              <w:rPr>
                <w:rFonts w:ascii="Garamond" w:hAnsi="Garamond"/>
                <w:sz w:val="20"/>
                <w:szCs w:val="20"/>
              </w:rPr>
            </w:pPr>
          </w:p>
        </w:tc>
        <w:tc>
          <w:tcPr>
            <w:tcW w:w="540" w:type="dxa"/>
          </w:tcPr>
          <w:p w14:paraId="6742AF1C" w14:textId="77777777" w:rsidR="00160016" w:rsidRPr="002A4135" w:rsidRDefault="00160016" w:rsidP="002A4135">
            <w:pPr>
              <w:pStyle w:val="NoSpacing"/>
              <w:rPr>
                <w:rFonts w:ascii="Garamond" w:hAnsi="Garamond"/>
                <w:sz w:val="20"/>
                <w:szCs w:val="20"/>
              </w:rPr>
            </w:pPr>
          </w:p>
        </w:tc>
      </w:tr>
      <w:tr w:rsidR="00160016" w:rsidRPr="00E362B8" w14:paraId="0B00A74E" w14:textId="77777777" w:rsidTr="00E114C8">
        <w:trPr>
          <w:jc w:val="center"/>
        </w:trPr>
        <w:tc>
          <w:tcPr>
            <w:tcW w:w="6390" w:type="dxa"/>
          </w:tcPr>
          <w:p w14:paraId="5CF309F1" w14:textId="77777777" w:rsidR="00160016" w:rsidRPr="002A4135" w:rsidRDefault="00160016" w:rsidP="002A4135">
            <w:pPr>
              <w:pStyle w:val="NoSpacing"/>
              <w:rPr>
                <w:rFonts w:ascii="Garamond" w:hAnsi="Garamond"/>
                <w:sz w:val="20"/>
                <w:szCs w:val="20"/>
              </w:rPr>
            </w:pPr>
            <w:r w:rsidRPr="002A4135">
              <w:rPr>
                <w:rFonts w:ascii="Garamond" w:hAnsi="Garamond"/>
                <w:sz w:val="20"/>
                <w:szCs w:val="20"/>
              </w:rPr>
              <w:t>The home activities made me feel ready to write in class.</w:t>
            </w:r>
          </w:p>
        </w:tc>
        <w:tc>
          <w:tcPr>
            <w:tcW w:w="720" w:type="dxa"/>
          </w:tcPr>
          <w:p w14:paraId="72D154F7" w14:textId="77777777" w:rsidR="00160016" w:rsidRPr="002A4135" w:rsidRDefault="00160016" w:rsidP="002A4135">
            <w:pPr>
              <w:pStyle w:val="NoSpacing"/>
              <w:rPr>
                <w:rFonts w:ascii="Garamond" w:hAnsi="Garamond"/>
                <w:sz w:val="20"/>
                <w:szCs w:val="20"/>
              </w:rPr>
            </w:pPr>
          </w:p>
        </w:tc>
        <w:tc>
          <w:tcPr>
            <w:tcW w:w="540" w:type="dxa"/>
          </w:tcPr>
          <w:p w14:paraId="63B56F94" w14:textId="77777777" w:rsidR="00160016" w:rsidRPr="002A4135" w:rsidRDefault="00160016" w:rsidP="002A4135">
            <w:pPr>
              <w:pStyle w:val="NoSpacing"/>
              <w:rPr>
                <w:rFonts w:ascii="Garamond" w:hAnsi="Garamond"/>
                <w:sz w:val="20"/>
                <w:szCs w:val="20"/>
              </w:rPr>
            </w:pPr>
          </w:p>
        </w:tc>
        <w:tc>
          <w:tcPr>
            <w:tcW w:w="445" w:type="dxa"/>
          </w:tcPr>
          <w:p w14:paraId="428677AD" w14:textId="77777777" w:rsidR="00160016" w:rsidRPr="002A4135" w:rsidRDefault="00160016" w:rsidP="002A4135">
            <w:pPr>
              <w:pStyle w:val="NoSpacing"/>
              <w:rPr>
                <w:rFonts w:ascii="Garamond" w:hAnsi="Garamond"/>
                <w:sz w:val="20"/>
                <w:szCs w:val="20"/>
              </w:rPr>
            </w:pPr>
          </w:p>
        </w:tc>
        <w:tc>
          <w:tcPr>
            <w:tcW w:w="360" w:type="dxa"/>
          </w:tcPr>
          <w:p w14:paraId="3BAA0BCD" w14:textId="77777777" w:rsidR="00160016" w:rsidRPr="002A4135" w:rsidRDefault="00160016" w:rsidP="002A4135">
            <w:pPr>
              <w:pStyle w:val="NoSpacing"/>
              <w:rPr>
                <w:rFonts w:ascii="Garamond" w:hAnsi="Garamond"/>
                <w:sz w:val="20"/>
                <w:szCs w:val="20"/>
              </w:rPr>
            </w:pPr>
          </w:p>
        </w:tc>
        <w:tc>
          <w:tcPr>
            <w:tcW w:w="540" w:type="dxa"/>
          </w:tcPr>
          <w:p w14:paraId="05939D27" w14:textId="77777777" w:rsidR="00160016" w:rsidRPr="002A4135" w:rsidRDefault="00160016" w:rsidP="002A4135">
            <w:pPr>
              <w:pStyle w:val="NoSpacing"/>
              <w:rPr>
                <w:rFonts w:ascii="Garamond" w:hAnsi="Garamond"/>
                <w:sz w:val="20"/>
                <w:szCs w:val="20"/>
              </w:rPr>
            </w:pPr>
          </w:p>
        </w:tc>
      </w:tr>
      <w:tr w:rsidR="00160016" w:rsidRPr="00E362B8" w14:paraId="309A7BCC" w14:textId="77777777" w:rsidTr="00E114C8">
        <w:trPr>
          <w:trHeight w:val="288"/>
          <w:jc w:val="center"/>
        </w:trPr>
        <w:tc>
          <w:tcPr>
            <w:tcW w:w="6390" w:type="dxa"/>
          </w:tcPr>
          <w:p w14:paraId="331F0F6A" w14:textId="77777777" w:rsidR="00160016" w:rsidRPr="002A4135" w:rsidRDefault="00160016" w:rsidP="002A4135">
            <w:pPr>
              <w:pStyle w:val="NoSpacing"/>
              <w:rPr>
                <w:rFonts w:ascii="Garamond" w:hAnsi="Garamond"/>
                <w:sz w:val="20"/>
                <w:szCs w:val="20"/>
              </w:rPr>
            </w:pPr>
            <w:r w:rsidRPr="002A4135">
              <w:rPr>
                <w:rFonts w:ascii="Garamond" w:hAnsi="Garamond"/>
                <w:sz w:val="20"/>
                <w:szCs w:val="20"/>
              </w:rPr>
              <w:t>I felt more responsible for my own learning in this model.</w:t>
            </w:r>
          </w:p>
        </w:tc>
        <w:tc>
          <w:tcPr>
            <w:tcW w:w="720" w:type="dxa"/>
          </w:tcPr>
          <w:p w14:paraId="499F1233" w14:textId="77777777" w:rsidR="00160016" w:rsidRPr="002A4135" w:rsidRDefault="00160016" w:rsidP="002A4135">
            <w:pPr>
              <w:pStyle w:val="NoSpacing"/>
              <w:rPr>
                <w:rFonts w:ascii="Garamond" w:hAnsi="Garamond"/>
                <w:sz w:val="20"/>
                <w:szCs w:val="20"/>
              </w:rPr>
            </w:pPr>
          </w:p>
        </w:tc>
        <w:tc>
          <w:tcPr>
            <w:tcW w:w="540" w:type="dxa"/>
          </w:tcPr>
          <w:p w14:paraId="768A0D4F" w14:textId="77777777" w:rsidR="00160016" w:rsidRPr="002A4135" w:rsidRDefault="00160016" w:rsidP="002A4135">
            <w:pPr>
              <w:pStyle w:val="NoSpacing"/>
              <w:rPr>
                <w:rFonts w:ascii="Garamond" w:hAnsi="Garamond"/>
                <w:sz w:val="20"/>
                <w:szCs w:val="20"/>
              </w:rPr>
            </w:pPr>
          </w:p>
        </w:tc>
        <w:tc>
          <w:tcPr>
            <w:tcW w:w="445" w:type="dxa"/>
          </w:tcPr>
          <w:p w14:paraId="292D8749" w14:textId="77777777" w:rsidR="00160016" w:rsidRPr="002A4135" w:rsidRDefault="00160016" w:rsidP="002A4135">
            <w:pPr>
              <w:pStyle w:val="NoSpacing"/>
              <w:rPr>
                <w:rFonts w:ascii="Garamond" w:hAnsi="Garamond"/>
                <w:sz w:val="20"/>
                <w:szCs w:val="20"/>
              </w:rPr>
            </w:pPr>
          </w:p>
        </w:tc>
        <w:tc>
          <w:tcPr>
            <w:tcW w:w="360" w:type="dxa"/>
          </w:tcPr>
          <w:p w14:paraId="52ABD176" w14:textId="77777777" w:rsidR="00160016" w:rsidRPr="002A4135" w:rsidRDefault="00160016" w:rsidP="002A4135">
            <w:pPr>
              <w:pStyle w:val="NoSpacing"/>
              <w:rPr>
                <w:rFonts w:ascii="Garamond" w:hAnsi="Garamond"/>
                <w:sz w:val="20"/>
                <w:szCs w:val="20"/>
              </w:rPr>
            </w:pPr>
          </w:p>
        </w:tc>
        <w:tc>
          <w:tcPr>
            <w:tcW w:w="540" w:type="dxa"/>
          </w:tcPr>
          <w:p w14:paraId="248F82D2" w14:textId="77777777" w:rsidR="00160016" w:rsidRPr="002A4135" w:rsidRDefault="00160016" w:rsidP="002A4135">
            <w:pPr>
              <w:pStyle w:val="NoSpacing"/>
              <w:rPr>
                <w:rFonts w:ascii="Garamond" w:hAnsi="Garamond"/>
                <w:sz w:val="20"/>
                <w:szCs w:val="20"/>
              </w:rPr>
            </w:pPr>
          </w:p>
        </w:tc>
      </w:tr>
      <w:tr w:rsidR="00160016" w:rsidRPr="00E362B8" w14:paraId="760299E0" w14:textId="77777777" w:rsidTr="00E114C8">
        <w:trPr>
          <w:jc w:val="center"/>
        </w:trPr>
        <w:tc>
          <w:tcPr>
            <w:tcW w:w="6390" w:type="dxa"/>
          </w:tcPr>
          <w:p w14:paraId="318BFBDB" w14:textId="0AE1F950" w:rsidR="00635D38" w:rsidRPr="002A4135" w:rsidRDefault="00160016" w:rsidP="002A4135">
            <w:pPr>
              <w:pStyle w:val="NoSpacing"/>
              <w:rPr>
                <w:rFonts w:ascii="Garamond" w:hAnsi="Garamond"/>
                <w:sz w:val="20"/>
                <w:szCs w:val="20"/>
              </w:rPr>
            </w:pPr>
            <w:r w:rsidRPr="002A4135">
              <w:rPr>
                <w:rFonts w:ascii="Garamond" w:hAnsi="Garamond"/>
                <w:sz w:val="20"/>
                <w:szCs w:val="20"/>
              </w:rPr>
              <w:t>I could manage my time well to finish the work at home</w:t>
            </w:r>
            <w:r w:rsidR="00635D38" w:rsidRPr="002A4135">
              <w:rPr>
                <w:rFonts w:ascii="Garamond" w:hAnsi="Garamond"/>
                <w:sz w:val="20"/>
                <w:szCs w:val="20"/>
              </w:rPr>
              <w:t>.</w:t>
            </w:r>
          </w:p>
        </w:tc>
        <w:tc>
          <w:tcPr>
            <w:tcW w:w="720" w:type="dxa"/>
          </w:tcPr>
          <w:p w14:paraId="6249C39E" w14:textId="77777777" w:rsidR="00160016" w:rsidRPr="002A4135" w:rsidRDefault="00160016" w:rsidP="002A4135">
            <w:pPr>
              <w:pStyle w:val="NoSpacing"/>
              <w:rPr>
                <w:rFonts w:ascii="Garamond" w:hAnsi="Garamond"/>
                <w:sz w:val="20"/>
                <w:szCs w:val="20"/>
              </w:rPr>
            </w:pPr>
          </w:p>
        </w:tc>
        <w:tc>
          <w:tcPr>
            <w:tcW w:w="540" w:type="dxa"/>
          </w:tcPr>
          <w:p w14:paraId="42E2740B" w14:textId="77777777" w:rsidR="00160016" w:rsidRPr="002A4135" w:rsidRDefault="00160016" w:rsidP="002A4135">
            <w:pPr>
              <w:pStyle w:val="NoSpacing"/>
              <w:rPr>
                <w:rFonts w:ascii="Garamond" w:hAnsi="Garamond"/>
                <w:sz w:val="20"/>
                <w:szCs w:val="20"/>
              </w:rPr>
            </w:pPr>
          </w:p>
        </w:tc>
        <w:tc>
          <w:tcPr>
            <w:tcW w:w="445" w:type="dxa"/>
          </w:tcPr>
          <w:p w14:paraId="048A9634" w14:textId="77777777" w:rsidR="00160016" w:rsidRPr="002A4135" w:rsidRDefault="00160016" w:rsidP="002A4135">
            <w:pPr>
              <w:pStyle w:val="NoSpacing"/>
              <w:rPr>
                <w:rFonts w:ascii="Garamond" w:hAnsi="Garamond"/>
                <w:sz w:val="20"/>
                <w:szCs w:val="20"/>
              </w:rPr>
            </w:pPr>
          </w:p>
        </w:tc>
        <w:tc>
          <w:tcPr>
            <w:tcW w:w="360" w:type="dxa"/>
          </w:tcPr>
          <w:p w14:paraId="53B0F1F3" w14:textId="77777777" w:rsidR="00160016" w:rsidRPr="002A4135" w:rsidRDefault="00160016" w:rsidP="002A4135">
            <w:pPr>
              <w:pStyle w:val="NoSpacing"/>
              <w:rPr>
                <w:rFonts w:ascii="Garamond" w:hAnsi="Garamond"/>
                <w:sz w:val="20"/>
                <w:szCs w:val="20"/>
              </w:rPr>
            </w:pPr>
          </w:p>
        </w:tc>
        <w:tc>
          <w:tcPr>
            <w:tcW w:w="540" w:type="dxa"/>
          </w:tcPr>
          <w:p w14:paraId="463EE5CC" w14:textId="77777777" w:rsidR="00160016" w:rsidRPr="002A4135" w:rsidRDefault="00160016" w:rsidP="002A4135">
            <w:pPr>
              <w:pStyle w:val="NoSpacing"/>
              <w:rPr>
                <w:rFonts w:ascii="Garamond" w:hAnsi="Garamond"/>
                <w:sz w:val="20"/>
                <w:szCs w:val="20"/>
              </w:rPr>
            </w:pPr>
          </w:p>
        </w:tc>
      </w:tr>
      <w:tr w:rsidR="00160016" w:rsidRPr="00E362B8" w14:paraId="7DF99B65" w14:textId="77777777" w:rsidTr="00E114C8">
        <w:trPr>
          <w:jc w:val="center"/>
        </w:trPr>
        <w:tc>
          <w:tcPr>
            <w:tcW w:w="6390" w:type="dxa"/>
          </w:tcPr>
          <w:p w14:paraId="5CD60D40" w14:textId="77777777" w:rsidR="00160016" w:rsidRPr="002A4135" w:rsidRDefault="00160016" w:rsidP="002A4135">
            <w:pPr>
              <w:pStyle w:val="NoSpacing"/>
              <w:rPr>
                <w:rFonts w:ascii="Garamond" w:hAnsi="Garamond"/>
                <w:sz w:val="20"/>
                <w:szCs w:val="20"/>
              </w:rPr>
            </w:pPr>
            <w:r w:rsidRPr="002A4135">
              <w:rPr>
                <w:rFonts w:ascii="Garamond" w:hAnsi="Garamond"/>
                <w:sz w:val="20"/>
                <w:szCs w:val="20"/>
              </w:rPr>
              <w:t>If I didn't understand something in the video, I tried to find the answer myself</w:t>
            </w:r>
          </w:p>
        </w:tc>
        <w:tc>
          <w:tcPr>
            <w:tcW w:w="720" w:type="dxa"/>
          </w:tcPr>
          <w:p w14:paraId="1AC7393A" w14:textId="77777777" w:rsidR="00160016" w:rsidRPr="002A4135" w:rsidRDefault="00160016" w:rsidP="002A4135">
            <w:pPr>
              <w:pStyle w:val="NoSpacing"/>
              <w:rPr>
                <w:rFonts w:ascii="Garamond" w:hAnsi="Garamond"/>
                <w:sz w:val="20"/>
                <w:szCs w:val="20"/>
              </w:rPr>
            </w:pPr>
          </w:p>
        </w:tc>
        <w:tc>
          <w:tcPr>
            <w:tcW w:w="540" w:type="dxa"/>
          </w:tcPr>
          <w:p w14:paraId="67EB2BE7" w14:textId="77777777" w:rsidR="00160016" w:rsidRPr="002A4135" w:rsidRDefault="00160016" w:rsidP="002A4135">
            <w:pPr>
              <w:pStyle w:val="NoSpacing"/>
              <w:rPr>
                <w:rFonts w:ascii="Garamond" w:hAnsi="Garamond"/>
                <w:sz w:val="20"/>
                <w:szCs w:val="20"/>
              </w:rPr>
            </w:pPr>
          </w:p>
        </w:tc>
        <w:tc>
          <w:tcPr>
            <w:tcW w:w="445" w:type="dxa"/>
          </w:tcPr>
          <w:p w14:paraId="440021D9" w14:textId="77777777" w:rsidR="00160016" w:rsidRPr="002A4135" w:rsidRDefault="00160016" w:rsidP="002A4135">
            <w:pPr>
              <w:pStyle w:val="NoSpacing"/>
              <w:rPr>
                <w:rFonts w:ascii="Garamond" w:hAnsi="Garamond"/>
                <w:sz w:val="20"/>
                <w:szCs w:val="20"/>
              </w:rPr>
            </w:pPr>
          </w:p>
        </w:tc>
        <w:tc>
          <w:tcPr>
            <w:tcW w:w="360" w:type="dxa"/>
          </w:tcPr>
          <w:p w14:paraId="541F4F02" w14:textId="77777777" w:rsidR="00160016" w:rsidRPr="002A4135" w:rsidRDefault="00160016" w:rsidP="002A4135">
            <w:pPr>
              <w:pStyle w:val="NoSpacing"/>
              <w:rPr>
                <w:rFonts w:ascii="Garamond" w:hAnsi="Garamond"/>
                <w:sz w:val="20"/>
                <w:szCs w:val="20"/>
              </w:rPr>
            </w:pPr>
          </w:p>
        </w:tc>
        <w:tc>
          <w:tcPr>
            <w:tcW w:w="540" w:type="dxa"/>
          </w:tcPr>
          <w:p w14:paraId="5026DD03" w14:textId="77777777" w:rsidR="00160016" w:rsidRPr="002A4135" w:rsidRDefault="00160016" w:rsidP="002A4135">
            <w:pPr>
              <w:pStyle w:val="NoSpacing"/>
              <w:rPr>
                <w:rFonts w:ascii="Garamond" w:hAnsi="Garamond"/>
                <w:sz w:val="20"/>
                <w:szCs w:val="20"/>
              </w:rPr>
            </w:pPr>
          </w:p>
        </w:tc>
      </w:tr>
      <w:tr w:rsidR="00160016" w:rsidRPr="00160016" w14:paraId="77222CD5" w14:textId="77777777" w:rsidTr="00E114C8">
        <w:trPr>
          <w:jc w:val="center"/>
        </w:trPr>
        <w:tc>
          <w:tcPr>
            <w:tcW w:w="8995" w:type="dxa"/>
            <w:gridSpan w:val="6"/>
          </w:tcPr>
          <w:p w14:paraId="6BCB73B1" w14:textId="77777777" w:rsidR="00160016" w:rsidRPr="002A4135" w:rsidRDefault="00160016" w:rsidP="002A4135">
            <w:pPr>
              <w:pStyle w:val="NoSpacing"/>
              <w:rPr>
                <w:rFonts w:ascii="Garamond" w:hAnsi="Garamond"/>
                <w:sz w:val="20"/>
                <w:szCs w:val="20"/>
              </w:rPr>
            </w:pPr>
            <w:r w:rsidRPr="002A4135">
              <w:rPr>
                <w:rFonts w:ascii="Garamond" w:hAnsi="Garamond"/>
                <w:b/>
                <w:bCs/>
                <w:sz w:val="20"/>
                <w:szCs w:val="20"/>
              </w:rPr>
              <w:t>Part two:</w:t>
            </w:r>
            <w:r w:rsidRPr="002A4135">
              <w:rPr>
                <w:rFonts w:ascii="Garamond" w:hAnsi="Garamond"/>
                <w:b/>
                <w:sz w:val="20"/>
                <w:szCs w:val="20"/>
              </w:rPr>
              <w:t xml:space="preserve"> Perceived engagement</w:t>
            </w:r>
          </w:p>
        </w:tc>
      </w:tr>
      <w:tr w:rsidR="00160016" w:rsidRPr="00E362B8" w14:paraId="1294AFF3" w14:textId="77777777" w:rsidTr="00E114C8">
        <w:trPr>
          <w:jc w:val="center"/>
        </w:trPr>
        <w:tc>
          <w:tcPr>
            <w:tcW w:w="6390" w:type="dxa"/>
          </w:tcPr>
          <w:p w14:paraId="751ED7FE" w14:textId="77777777" w:rsidR="00160016" w:rsidRPr="002A4135" w:rsidRDefault="00160016" w:rsidP="002A4135">
            <w:pPr>
              <w:pStyle w:val="NoSpacing"/>
              <w:rPr>
                <w:rFonts w:ascii="Garamond" w:hAnsi="Garamond"/>
                <w:sz w:val="20"/>
                <w:szCs w:val="20"/>
              </w:rPr>
            </w:pPr>
            <w:r w:rsidRPr="002A4135">
              <w:rPr>
                <w:rFonts w:ascii="Garamond" w:hAnsi="Garamond"/>
                <w:color w:val="0D0D0D"/>
                <w:sz w:val="20"/>
                <w:szCs w:val="20"/>
                <w:shd w:val="clear" w:color="auto" w:fill="FFFFFF"/>
              </w:rPr>
              <w:t>I felt I was committed to completing the writing tasks.</w:t>
            </w:r>
          </w:p>
        </w:tc>
        <w:tc>
          <w:tcPr>
            <w:tcW w:w="720" w:type="dxa"/>
          </w:tcPr>
          <w:p w14:paraId="3B512BC7" w14:textId="77777777" w:rsidR="00160016" w:rsidRPr="002A4135" w:rsidRDefault="00160016" w:rsidP="002A4135">
            <w:pPr>
              <w:pStyle w:val="NoSpacing"/>
              <w:rPr>
                <w:rFonts w:ascii="Garamond" w:hAnsi="Garamond"/>
                <w:sz w:val="20"/>
                <w:szCs w:val="20"/>
              </w:rPr>
            </w:pPr>
          </w:p>
        </w:tc>
        <w:tc>
          <w:tcPr>
            <w:tcW w:w="540" w:type="dxa"/>
          </w:tcPr>
          <w:p w14:paraId="3409388D" w14:textId="77777777" w:rsidR="00160016" w:rsidRPr="002A4135" w:rsidRDefault="00160016" w:rsidP="002A4135">
            <w:pPr>
              <w:pStyle w:val="NoSpacing"/>
              <w:rPr>
                <w:rFonts w:ascii="Garamond" w:hAnsi="Garamond"/>
                <w:sz w:val="20"/>
                <w:szCs w:val="20"/>
              </w:rPr>
            </w:pPr>
          </w:p>
        </w:tc>
        <w:tc>
          <w:tcPr>
            <w:tcW w:w="445" w:type="dxa"/>
          </w:tcPr>
          <w:p w14:paraId="60CB4918" w14:textId="77777777" w:rsidR="00160016" w:rsidRPr="002A4135" w:rsidRDefault="00160016" w:rsidP="002A4135">
            <w:pPr>
              <w:pStyle w:val="NoSpacing"/>
              <w:rPr>
                <w:rFonts w:ascii="Garamond" w:hAnsi="Garamond"/>
                <w:sz w:val="20"/>
                <w:szCs w:val="20"/>
              </w:rPr>
            </w:pPr>
          </w:p>
        </w:tc>
        <w:tc>
          <w:tcPr>
            <w:tcW w:w="360" w:type="dxa"/>
          </w:tcPr>
          <w:p w14:paraId="71C00FAF" w14:textId="77777777" w:rsidR="00160016" w:rsidRPr="002A4135" w:rsidRDefault="00160016" w:rsidP="002A4135">
            <w:pPr>
              <w:pStyle w:val="NoSpacing"/>
              <w:rPr>
                <w:rFonts w:ascii="Garamond" w:hAnsi="Garamond"/>
                <w:sz w:val="20"/>
                <w:szCs w:val="20"/>
              </w:rPr>
            </w:pPr>
          </w:p>
        </w:tc>
        <w:tc>
          <w:tcPr>
            <w:tcW w:w="540" w:type="dxa"/>
          </w:tcPr>
          <w:p w14:paraId="702690FA" w14:textId="77777777" w:rsidR="00160016" w:rsidRPr="002A4135" w:rsidRDefault="00160016" w:rsidP="002A4135">
            <w:pPr>
              <w:pStyle w:val="NoSpacing"/>
              <w:rPr>
                <w:rFonts w:ascii="Garamond" w:hAnsi="Garamond"/>
                <w:sz w:val="20"/>
                <w:szCs w:val="20"/>
              </w:rPr>
            </w:pPr>
          </w:p>
        </w:tc>
      </w:tr>
      <w:tr w:rsidR="00160016" w:rsidRPr="00E362B8" w14:paraId="7C09BD79" w14:textId="77777777" w:rsidTr="00E114C8">
        <w:trPr>
          <w:jc w:val="center"/>
        </w:trPr>
        <w:tc>
          <w:tcPr>
            <w:tcW w:w="6390" w:type="dxa"/>
          </w:tcPr>
          <w:p w14:paraId="6D2EAAC2" w14:textId="77777777" w:rsidR="00160016" w:rsidRPr="002A4135" w:rsidRDefault="00160016" w:rsidP="002A4135">
            <w:pPr>
              <w:pStyle w:val="NoSpacing"/>
              <w:rPr>
                <w:rFonts w:ascii="Garamond" w:hAnsi="Garamond"/>
                <w:sz w:val="20"/>
                <w:szCs w:val="20"/>
              </w:rPr>
            </w:pPr>
            <w:r w:rsidRPr="002A4135">
              <w:rPr>
                <w:rFonts w:ascii="Garamond" w:hAnsi="Garamond"/>
                <w:color w:val="0D0D0D"/>
                <w:sz w:val="20"/>
                <w:szCs w:val="20"/>
                <w:shd w:val="clear" w:color="auto" w:fill="FFFFFF"/>
              </w:rPr>
              <w:t>I collaborated with my classmates to do the writing tasks.</w:t>
            </w:r>
          </w:p>
        </w:tc>
        <w:tc>
          <w:tcPr>
            <w:tcW w:w="720" w:type="dxa"/>
          </w:tcPr>
          <w:p w14:paraId="3259B822" w14:textId="77777777" w:rsidR="00160016" w:rsidRPr="002A4135" w:rsidRDefault="00160016" w:rsidP="002A4135">
            <w:pPr>
              <w:pStyle w:val="NoSpacing"/>
              <w:rPr>
                <w:rFonts w:ascii="Garamond" w:hAnsi="Garamond"/>
                <w:sz w:val="20"/>
                <w:szCs w:val="20"/>
              </w:rPr>
            </w:pPr>
          </w:p>
        </w:tc>
        <w:tc>
          <w:tcPr>
            <w:tcW w:w="540" w:type="dxa"/>
          </w:tcPr>
          <w:p w14:paraId="36F9BA4F" w14:textId="77777777" w:rsidR="00160016" w:rsidRPr="002A4135" w:rsidRDefault="00160016" w:rsidP="002A4135">
            <w:pPr>
              <w:pStyle w:val="NoSpacing"/>
              <w:rPr>
                <w:rFonts w:ascii="Garamond" w:hAnsi="Garamond"/>
                <w:sz w:val="20"/>
                <w:szCs w:val="20"/>
              </w:rPr>
            </w:pPr>
          </w:p>
        </w:tc>
        <w:tc>
          <w:tcPr>
            <w:tcW w:w="445" w:type="dxa"/>
          </w:tcPr>
          <w:p w14:paraId="256D26E4" w14:textId="77777777" w:rsidR="00160016" w:rsidRPr="002A4135" w:rsidRDefault="00160016" w:rsidP="002A4135">
            <w:pPr>
              <w:pStyle w:val="NoSpacing"/>
              <w:rPr>
                <w:rFonts w:ascii="Garamond" w:hAnsi="Garamond"/>
                <w:sz w:val="20"/>
                <w:szCs w:val="20"/>
              </w:rPr>
            </w:pPr>
          </w:p>
        </w:tc>
        <w:tc>
          <w:tcPr>
            <w:tcW w:w="360" w:type="dxa"/>
          </w:tcPr>
          <w:p w14:paraId="6779C986" w14:textId="77777777" w:rsidR="00160016" w:rsidRPr="002A4135" w:rsidRDefault="00160016" w:rsidP="002A4135">
            <w:pPr>
              <w:pStyle w:val="NoSpacing"/>
              <w:rPr>
                <w:rFonts w:ascii="Garamond" w:hAnsi="Garamond"/>
                <w:sz w:val="20"/>
                <w:szCs w:val="20"/>
              </w:rPr>
            </w:pPr>
          </w:p>
        </w:tc>
        <w:tc>
          <w:tcPr>
            <w:tcW w:w="540" w:type="dxa"/>
          </w:tcPr>
          <w:p w14:paraId="46350B92" w14:textId="77777777" w:rsidR="00160016" w:rsidRPr="002A4135" w:rsidRDefault="00160016" w:rsidP="002A4135">
            <w:pPr>
              <w:pStyle w:val="NoSpacing"/>
              <w:rPr>
                <w:rFonts w:ascii="Garamond" w:hAnsi="Garamond"/>
                <w:sz w:val="20"/>
                <w:szCs w:val="20"/>
              </w:rPr>
            </w:pPr>
          </w:p>
        </w:tc>
      </w:tr>
      <w:tr w:rsidR="00160016" w:rsidRPr="00E362B8" w14:paraId="2455CDFD" w14:textId="77777777" w:rsidTr="00E114C8">
        <w:trPr>
          <w:jc w:val="center"/>
        </w:trPr>
        <w:tc>
          <w:tcPr>
            <w:tcW w:w="6390" w:type="dxa"/>
          </w:tcPr>
          <w:p w14:paraId="1CB6B834" w14:textId="77777777" w:rsidR="00160016" w:rsidRPr="002A4135" w:rsidRDefault="00160016" w:rsidP="002A4135">
            <w:pPr>
              <w:pStyle w:val="NoSpacing"/>
              <w:rPr>
                <w:rFonts w:ascii="Garamond" w:hAnsi="Garamond"/>
                <w:sz w:val="20"/>
                <w:szCs w:val="20"/>
              </w:rPr>
            </w:pPr>
            <w:r w:rsidRPr="002A4135">
              <w:rPr>
                <w:rFonts w:ascii="Garamond" w:hAnsi="Garamond"/>
                <w:sz w:val="20"/>
                <w:szCs w:val="20"/>
              </w:rPr>
              <w:t>I paid attention during the in-class writing activities</w:t>
            </w:r>
          </w:p>
        </w:tc>
        <w:tc>
          <w:tcPr>
            <w:tcW w:w="720" w:type="dxa"/>
          </w:tcPr>
          <w:p w14:paraId="28C57670" w14:textId="77777777" w:rsidR="00160016" w:rsidRPr="002A4135" w:rsidRDefault="00160016" w:rsidP="002A4135">
            <w:pPr>
              <w:pStyle w:val="NoSpacing"/>
              <w:rPr>
                <w:rFonts w:ascii="Garamond" w:hAnsi="Garamond"/>
                <w:sz w:val="20"/>
                <w:szCs w:val="20"/>
              </w:rPr>
            </w:pPr>
          </w:p>
        </w:tc>
        <w:tc>
          <w:tcPr>
            <w:tcW w:w="540" w:type="dxa"/>
          </w:tcPr>
          <w:p w14:paraId="3A5D6E78" w14:textId="77777777" w:rsidR="00160016" w:rsidRPr="002A4135" w:rsidRDefault="00160016" w:rsidP="002A4135">
            <w:pPr>
              <w:pStyle w:val="NoSpacing"/>
              <w:rPr>
                <w:rFonts w:ascii="Garamond" w:hAnsi="Garamond"/>
                <w:sz w:val="20"/>
                <w:szCs w:val="20"/>
              </w:rPr>
            </w:pPr>
          </w:p>
        </w:tc>
        <w:tc>
          <w:tcPr>
            <w:tcW w:w="445" w:type="dxa"/>
          </w:tcPr>
          <w:p w14:paraId="2D63CBE2" w14:textId="77777777" w:rsidR="00160016" w:rsidRPr="002A4135" w:rsidRDefault="00160016" w:rsidP="002A4135">
            <w:pPr>
              <w:pStyle w:val="NoSpacing"/>
              <w:rPr>
                <w:rFonts w:ascii="Garamond" w:hAnsi="Garamond"/>
                <w:sz w:val="20"/>
                <w:szCs w:val="20"/>
              </w:rPr>
            </w:pPr>
          </w:p>
        </w:tc>
        <w:tc>
          <w:tcPr>
            <w:tcW w:w="360" w:type="dxa"/>
          </w:tcPr>
          <w:p w14:paraId="68917238" w14:textId="77777777" w:rsidR="00160016" w:rsidRPr="002A4135" w:rsidRDefault="00160016" w:rsidP="002A4135">
            <w:pPr>
              <w:pStyle w:val="NoSpacing"/>
              <w:rPr>
                <w:rFonts w:ascii="Garamond" w:hAnsi="Garamond"/>
                <w:sz w:val="20"/>
                <w:szCs w:val="20"/>
              </w:rPr>
            </w:pPr>
          </w:p>
        </w:tc>
        <w:tc>
          <w:tcPr>
            <w:tcW w:w="540" w:type="dxa"/>
          </w:tcPr>
          <w:p w14:paraId="2ED7B55F" w14:textId="77777777" w:rsidR="00160016" w:rsidRPr="002A4135" w:rsidRDefault="00160016" w:rsidP="002A4135">
            <w:pPr>
              <w:pStyle w:val="NoSpacing"/>
              <w:rPr>
                <w:rFonts w:ascii="Garamond" w:hAnsi="Garamond"/>
                <w:sz w:val="20"/>
                <w:szCs w:val="20"/>
              </w:rPr>
            </w:pPr>
          </w:p>
        </w:tc>
      </w:tr>
      <w:tr w:rsidR="00160016" w:rsidRPr="00E362B8" w14:paraId="42C82E67" w14:textId="77777777" w:rsidTr="00E114C8">
        <w:trPr>
          <w:jc w:val="center"/>
        </w:trPr>
        <w:tc>
          <w:tcPr>
            <w:tcW w:w="6390" w:type="dxa"/>
          </w:tcPr>
          <w:p w14:paraId="0ACC1989" w14:textId="77777777" w:rsidR="00160016" w:rsidRPr="002A4135" w:rsidRDefault="00160016" w:rsidP="002A4135">
            <w:pPr>
              <w:pStyle w:val="NoSpacing"/>
              <w:rPr>
                <w:rFonts w:ascii="Garamond" w:hAnsi="Garamond"/>
                <w:sz w:val="20"/>
                <w:szCs w:val="20"/>
              </w:rPr>
            </w:pPr>
            <w:r w:rsidRPr="002A4135">
              <w:rPr>
                <w:rFonts w:ascii="Garamond" w:hAnsi="Garamond"/>
                <w:sz w:val="20"/>
                <w:szCs w:val="20"/>
              </w:rPr>
              <w:t>I participated in writing-related classroom discussions.</w:t>
            </w:r>
          </w:p>
        </w:tc>
        <w:tc>
          <w:tcPr>
            <w:tcW w:w="720" w:type="dxa"/>
          </w:tcPr>
          <w:p w14:paraId="52FC6034" w14:textId="77777777" w:rsidR="00160016" w:rsidRPr="002A4135" w:rsidRDefault="00160016" w:rsidP="002A4135">
            <w:pPr>
              <w:pStyle w:val="NoSpacing"/>
              <w:rPr>
                <w:rFonts w:ascii="Garamond" w:hAnsi="Garamond"/>
                <w:sz w:val="20"/>
                <w:szCs w:val="20"/>
              </w:rPr>
            </w:pPr>
          </w:p>
        </w:tc>
        <w:tc>
          <w:tcPr>
            <w:tcW w:w="540" w:type="dxa"/>
          </w:tcPr>
          <w:p w14:paraId="37039703" w14:textId="77777777" w:rsidR="00160016" w:rsidRPr="002A4135" w:rsidRDefault="00160016" w:rsidP="002A4135">
            <w:pPr>
              <w:pStyle w:val="NoSpacing"/>
              <w:rPr>
                <w:rFonts w:ascii="Garamond" w:hAnsi="Garamond"/>
                <w:sz w:val="20"/>
                <w:szCs w:val="20"/>
              </w:rPr>
            </w:pPr>
          </w:p>
        </w:tc>
        <w:tc>
          <w:tcPr>
            <w:tcW w:w="445" w:type="dxa"/>
          </w:tcPr>
          <w:p w14:paraId="1FC52C0D" w14:textId="77777777" w:rsidR="00160016" w:rsidRPr="002A4135" w:rsidRDefault="00160016" w:rsidP="002A4135">
            <w:pPr>
              <w:pStyle w:val="NoSpacing"/>
              <w:rPr>
                <w:rFonts w:ascii="Garamond" w:hAnsi="Garamond"/>
                <w:sz w:val="20"/>
                <w:szCs w:val="20"/>
              </w:rPr>
            </w:pPr>
          </w:p>
        </w:tc>
        <w:tc>
          <w:tcPr>
            <w:tcW w:w="360" w:type="dxa"/>
          </w:tcPr>
          <w:p w14:paraId="6A37C005" w14:textId="77777777" w:rsidR="00160016" w:rsidRPr="002A4135" w:rsidRDefault="00160016" w:rsidP="002A4135">
            <w:pPr>
              <w:pStyle w:val="NoSpacing"/>
              <w:rPr>
                <w:rFonts w:ascii="Garamond" w:hAnsi="Garamond"/>
                <w:sz w:val="20"/>
                <w:szCs w:val="20"/>
              </w:rPr>
            </w:pPr>
          </w:p>
        </w:tc>
        <w:tc>
          <w:tcPr>
            <w:tcW w:w="540" w:type="dxa"/>
          </w:tcPr>
          <w:p w14:paraId="77CE5CB9" w14:textId="77777777" w:rsidR="00160016" w:rsidRPr="002A4135" w:rsidRDefault="00160016" w:rsidP="002A4135">
            <w:pPr>
              <w:pStyle w:val="NoSpacing"/>
              <w:rPr>
                <w:rFonts w:ascii="Garamond" w:hAnsi="Garamond"/>
                <w:sz w:val="20"/>
                <w:szCs w:val="20"/>
              </w:rPr>
            </w:pPr>
          </w:p>
        </w:tc>
      </w:tr>
      <w:tr w:rsidR="00160016" w:rsidRPr="00E362B8" w14:paraId="47D474F2" w14:textId="77777777" w:rsidTr="00E114C8">
        <w:trPr>
          <w:jc w:val="center"/>
        </w:trPr>
        <w:tc>
          <w:tcPr>
            <w:tcW w:w="6390" w:type="dxa"/>
          </w:tcPr>
          <w:p w14:paraId="14A8EF60" w14:textId="77777777" w:rsidR="00160016" w:rsidRPr="002A4135" w:rsidRDefault="00160016" w:rsidP="002A4135">
            <w:pPr>
              <w:pStyle w:val="NoSpacing"/>
              <w:rPr>
                <w:rFonts w:ascii="Garamond" w:hAnsi="Garamond"/>
                <w:sz w:val="20"/>
                <w:szCs w:val="20"/>
              </w:rPr>
            </w:pPr>
            <w:r w:rsidRPr="002A4135">
              <w:rPr>
                <w:rFonts w:ascii="Garamond" w:hAnsi="Garamond"/>
                <w:sz w:val="20"/>
                <w:szCs w:val="20"/>
              </w:rPr>
              <w:t>The in-class writing activities helped me improve my writing quality.</w:t>
            </w:r>
          </w:p>
        </w:tc>
        <w:tc>
          <w:tcPr>
            <w:tcW w:w="720" w:type="dxa"/>
          </w:tcPr>
          <w:p w14:paraId="2FF3F411" w14:textId="77777777" w:rsidR="00160016" w:rsidRPr="002A4135" w:rsidRDefault="00160016" w:rsidP="002A4135">
            <w:pPr>
              <w:pStyle w:val="NoSpacing"/>
              <w:rPr>
                <w:rFonts w:ascii="Garamond" w:hAnsi="Garamond"/>
                <w:sz w:val="20"/>
                <w:szCs w:val="20"/>
              </w:rPr>
            </w:pPr>
          </w:p>
        </w:tc>
        <w:tc>
          <w:tcPr>
            <w:tcW w:w="540" w:type="dxa"/>
          </w:tcPr>
          <w:p w14:paraId="3CE700E0" w14:textId="77777777" w:rsidR="00160016" w:rsidRPr="002A4135" w:rsidRDefault="00160016" w:rsidP="002A4135">
            <w:pPr>
              <w:pStyle w:val="NoSpacing"/>
              <w:rPr>
                <w:rFonts w:ascii="Garamond" w:hAnsi="Garamond"/>
                <w:sz w:val="20"/>
                <w:szCs w:val="20"/>
              </w:rPr>
            </w:pPr>
          </w:p>
        </w:tc>
        <w:tc>
          <w:tcPr>
            <w:tcW w:w="445" w:type="dxa"/>
          </w:tcPr>
          <w:p w14:paraId="05195CE8" w14:textId="77777777" w:rsidR="00160016" w:rsidRPr="002A4135" w:rsidRDefault="00160016" w:rsidP="002A4135">
            <w:pPr>
              <w:pStyle w:val="NoSpacing"/>
              <w:rPr>
                <w:rFonts w:ascii="Garamond" w:hAnsi="Garamond"/>
                <w:sz w:val="20"/>
                <w:szCs w:val="20"/>
              </w:rPr>
            </w:pPr>
          </w:p>
        </w:tc>
        <w:tc>
          <w:tcPr>
            <w:tcW w:w="360" w:type="dxa"/>
          </w:tcPr>
          <w:p w14:paraId="390DE75B" w14:textId="77777777" w:rsidR="00160016" w:rsidRPr="002A4135" w:rsidRDefault="00160016" w:rsidP="002A4135">
            <w:pPr>
              <w:pStyle w:val="NoSpacing"/>
              <w:rPr>
                <w:rFonts w:ascii="Garamond" w:hAnsi="Garamond"/>
                <w:sz w:val="20"/>
                <w:szCs w:val="20"/>
              </w:rPr>
            </w:pPr>
          </w:p>
        </w:tc>
        <w:tc>
          <w:tcPr>
            <w:tcW w:w="540" w:type="dxa"/>
          </w:tcPr>
          <w:p w14:paraId="657154F0" w14:textId="77777777" w:rsidR="00160016" w:rsidRPr="002A4135" w:rsidRDefault="00160016" w:rsidP="002A4135">
            <w:pPr>
              <w:pStyle w:val="NoSpacing"/>
              <w:rPr>
                <w:rFonts w:ascii="Garamond" w:hAnsi="Garamond"/>
                <w:sz w:val="20"/>
                <w:szCs w:val="20"/>
              </w:rPr>
            </w:pPr>
          </w:p>
        </w:tc>
      </w:tr>
      <w:tr w:rsidR="00160016" w:rsidRPr="00160016" w14:paraId="12B6AFCC" w14:textId="77777777" w:rsidTr="00E114C8">
        <w:trPr>
          <w:jc w:val="center"/>
        </w:trPr>
        <w:tc>
          <w:tcPr>
            <w:tcW w:w="8995" w:type="dxa"/>
            <w:gridSpan w:val="6"/>
          </w:tcPr>
          <w:p w14:paraId="3C97481F" w14:textId="77777777" w:rsidR="00160016" w:rsidRPr="002A4135" w:rsidRDefault="00160016" w:rsidP="002A4135">
            <w:pPr>
              <w:pStyle w:val="NoSpacing"/>
              <w:rPr>
                <w:rFonts w:ascii="Garamond" w:hAnsi="Garamond"/>
                <w:sz w:val="20"/>
                <w:szCs w:val="20"/>
              </w:rPr>
            </w:pPr>
            <w:r w:rsidRPr="002A4135">
              <w:rPr>
                <w:rFonts w:ascii="Garamond" w:hAnsi="Garamond"/>
                <w:b/>
                <w:sz w:val="20"/>
                <w:szCs w:val="20"/>
              </w:rPr>
              <w:t>Part three: Perceived effectiveness</w:t>
            </w:r>
          </w:p>
        </w:tc>
      </w:tr>
      <w:tr w:rsidR="00160016" w:rsidRPr="00E362B8" w14:paraId="7A97439E" w14:textId="77777777" w:rsidTr="00E114C8">
        <w:trPr>
          <w:jc w:val="center"/>
        </w:trPr>
        <w:tc>
          <w:tcPr>
            <w:tcW w:w="6390" w:type="dxa"/>
          </w:tcPr>
          <w:p w14:paraId="0582D31F" w14:textId="77777777" w:rsidR="00160016" w:rsidRPr="002A4135" w:rsidRDefault="00160016" w:rsidP="002A4135">
            <w:pPr>
              <w:pStyle w:val="NoSpacing"/>
              <w:rPr>
                <w:rFonts w:ascii="Garamond" w:hAnsi="Garamond"/>
                <w:sz w:val="20"/>
                <w:szCs w:val="20"/>
              </w:rPr>
            </w:pPr>
            <w:r w:rsidRPr="002A4135">
              <w:rPr>
                <w:rFonts w:ascii="Garamond" w:hAnsi="Garamond"/>
                <w:sz w:val="20"/>
                <w:szCs w:val="20"/>
              </w:rPr>
              <w:t>My English writing skills are better because of this class.</w:t>
            </w:r>
          </w:p>
        </w:tc>
        <w:tc>
          <w:tcPr>
            <w:tcW w:w="720" w:type="dxa"/>
          </w:tcPr>
          <w:p w14:paraId="06E9ED9C" w14:textId="77777777" w:rsidR="00160016" w:rsidRPr="002A4135" w:rsidRDefault="00160016" w:rsidP="002A4135">
            <w:pPr>
              <w:pStyle w:val="NoSpacing"/>
              <w:rPr>
                <w:rFonts w:ascii="Garamond" w:hAnsi="Garamond"/>
                <w:sz w:val="20"/>
                <w:szCs w:val="20"/>
              </w:rPr>
            </w:pPr>
          </w:p>
        </w:tc>
        <w:tc>
          <w:tcPr>
            <w:tcW w:w="540" w:type="dxa"/>
          </w:tcPr>
          <w:p w14:paraId="574D26A1" w14:textId="77777777" w:rsidR="00160016" w:rsidRPr="002A4135" w:rsidRDefault="00160016" w:rsidP="002A4135">
            <w:pPr>
              <w:pStyle w:val="NoSpacing"/>
              <w:rPr>
                <w:rFonts w:ascii="Garamond" w:hAnsi="Garamond"/>
                <w:sz w:val="20"/>
                <w:szCs w:val="20"/>
              </w:rPr>
            </w:pPr>
          </w:p>
        </w:tc>
        <w:tc>
          <w:tcPr>
            <w:tcW w:w="445" w:type="dxa"/>
          </w:tcPr>
          <w:p w14:paraId="45CFC7BA" w14:textId="77777777" w:rsidR="00160016" w:rsidRPr="002A4135" w:rsidRDefault="00160016" w:rsidP="002A4135">
            <w:pPr>
              <w:pStyle w:val="NoSpacing"/>
              <w:rPr>
                <w:rFonts w:ascii="Garamond" w:hAnsi="Garamond"/>
                <w:sz w:val="20"/>
                <w:szCs w:val="20"/>
              </w:rPr>
            </w:pPr>
          </w:p>
        </w:tc>
        <w:tc>
          <w:tcPr>
            <w:tcW w:w="360" w:type="dxa"/>
          </w:tcPr>
          <w:p w14:paraId="4F2E1139" w14:textId="77777777" w:rsidR="00160016" w:rsidRPr="002A4135" w:rsidRDefault="00160016" w:rsidP="002A4135">
            <w:pPr>
              <w:pStyle w:val="NoSpacing"/>
              <w:rPr>
                <w:rFonts w:ascii="Garamond" w:hAnsi="Garamond"/>
                <w:sz w:val="20"/>
                <w:szCs w:val="20"/>
              </w:rPr>
            </w:pPr>
          </w:p>
        </w:tc>
        <w:tc>
          <w:tcPr>
            <w:tcW w:w="540" w:type="dxa"/>
          </w:tcPr>
          <w:p w14:paraId="35578BB4" w14:textId="77777777" w:rsidR="00160016" w:rsidRPr="002A4135" w:rsidRDefault="00160016" w:rsidP="002A4135">
            <w:pPr>
              <w:pStyle w:val="NoSpacing"/>
              <w:rPr>
                <w:rFonts w:ascii="Garamond" w:hAnsi="Garamond"/>
                <w:sz w:val="20"/>
                <w:szCs w:val="20"/>
              </w:rPr>
            </w:pPr>
          </w:p>
        </w:tc>
      </w:tr>
      <w:tr w:rsidR="00160016" w:rsidRPr="00E362B8" w14:paraId="34F6160A" w14:textId="77777777" w:rsidTr="00E114C8">
        <w:trPr>
          <w:jc w:val="center"/>
        </w:trPr>
        <w:tc>
          <w:tcPr>
            <w:tcW w:w="6390" w:type="dxa"/>
          </w:tcPr>
          <w:p w14:paraId="1809EC54" w14:textId="77777777" w:rsidR="00160016" w:rsidRPr="002A4135" w:rsidRDefault="00160016" w:rsidP="002A4135">
            <w:pPr>
              <w:pStyle w:val="NoSpacing"/>
              <w:rPr>
                <w:rFonts w:ascii="Garamond" w:hAnsi="Garamond"/>
                <w:sz w:val="20"/>
                <w:szCs w:val="20"/>
              </w:rPr>
            </w:pPr>
            <w:r w:rsidRPr="002A4135">
              <w:rPr>
                <w:rFonts w:ascii="Garamond" w:hAnsi="Garamond"/>
                <w:sz w:val="20"/>
                <w:szCs w:val="20"/>
              </w:rPr>
              <w:t>I understand the steps of writing (planning, drafting, editing) clearly.</w:t>
            </w:r>
          </w:p>
        </w:tc>
        <w:tc>
          <w:tcPr>
            <w:tcW w:w="720" w:type="dxa"/>
          </w:tcPr>
          <w:p w14:paraId="4FBC0398" w14:textId="77777777" w:rsidR="00160016" w:rsidRPr="002A4135" w:rsidRDefault="00160016" w:rsidP="002A4135">
            <w:pPr>
              <w:pStyle w:val="NoSpacing"/>
              <w:rPr>
                <w:rFonts w:ascii="Garamond" w:hAnsi="Garamond"/>
                <w:sz w:val="20"/>
                <w:szCs w:val="20"/>
              </w:rPr>
            </w:pPr>
          </w:p>
        </w:tc>
        <w:tc>
          <w:tcPr>
            <w:tcW w:w="540" w:type="dxa"/>
          </w:tcPr>
          <w:p w14:paraId="7AE2B715" w14:textId="77777777" w:rsidR="00160016" w:rsidRPr="002A4135" w:rsidRDefault="00160016" w:rsidP="002A4135">
            <w:pPr>
              <w:pStyle w:val="NoSpacing"/>
              <w:rPr>
                <w:rFonts w:ascii="Garamond" w:hAnsi="Garamond"/>
                <w:sz w:val="20"/>
                <w:szCs w:val="20"/>
              </w:rPr>
            </w:pPr>
          </w:p>
        </w:tc>
        <w:tc>
          <w:tcPr>
            <w:tcW w:w="445" w:type="dxa"/>
          </w:tcPr>
          <w:p w14:paraId="66968ACD" w14:textId="77777777" w:rsidR="00160016" w:rsidRPr="002A4135" w:rsidRDefault="00160016" w:rsidP="002A4135">
            <w:pPr>
              <w:pStyle w:val="NoSpacing"/>
              <w:rPr>
                <w:rFonts w:ascii="Garamond" w:hAnsi="Garamond"/>
                <w:sz w:val="20"/>
                <w:szCs w:val="20"/>
              </w:rPr>
            </w:pPr>
          </w:p>
        </w:tc>
        <w:tc>
          <w:tcPr>
            <w:tcW w:w="360" w:type="dxa"/>
          </w:tcPr>
          <w:p w14:paraId="3857C326" w14:textId="77777777" w:rsidR="00160016" w:rsidRPr="002A4135" w:rsidRDefault="00160016" w:rsidP="002A4135">
            <w:pPr>
              <w:pStyle w:val="NoSpacing"/>
              <w:rPr>
                <w:rFonts w:ascii="Garamond" w:hAnsi="Garamond"/>
                <w:sz w:val="20"/>
                <w:szCs w:val="20"/>
              </w:rPr>
            </w:pPr>
          </w:p>
        </w:tc>
        <w:tc>
          <w:tcPr>
            <w:tcW w:w="540" w:type="dxa"/>
          </w:tcPr>
          <w:p w14:paraId="19E65921" w14:textId="77777777" w:rsidR="00160016" w:rsidRPr="002A4135" w:rsidRDefault="00160016" w:rsidP="002A4135">
            <w:pPr>
              <w:pStyle w:val="NoSpacing"/>
              <w:rPr>
                <w:rFonts w:ascii="Garamond" w:hAnsi="Garamond"/>
                <w:sz w:val="20"/>
                <w:szCs w:val="20"/>
              </w:rPr>
            </w:pPr>
          </w:p>
        </w:tc>
      </w:tr>
      <w:tr w:rsidR="00160016" w:rsidRPr="00E362B8" w14:paraId="4B7105DF" w14:textId="77777777" w:rsidTr="00E114C8">
        <w:trPr>
          <w:jc w:val="center"/>
        </w:trPr>
        <w:tc>
          <w:tcPr>
            <w:tcW w:w="6390" w:type="dxa"/>
          </w:tcPr>
          <w:p w14:paraId="5FB8494F" w14:textId="77777777" w:rsidR="00160016" w:rsidRPr="002A4135" w:rsidRDefault="00160016" w:rsidP="002A4135">
            <w:pPr>
              <w:pStyle w:val="NoSpacing"/>
              <w:rPr>
                <w:rFonts w:ascii="Garamond" w:hAnsi="Garamond"/>
                <w:sz w:val="20"/>
                <w:szCs w:val="20"/>
              </w:rPr>
            </w:pPr>
            <w:r w:rsidRPr="002A4135">
              <w:rPr>
                <w:rFonts w:ascii="Garamond" w:hAnsi="Garamond"/>
                <w:sz w:val="20"/>
                <w:szCs w:val="20"/>
              </w:rPr>
              <w:t xml:space="preserve"> The pre-class videos help me understand how to write different texts.</w:t>
            </w:r>
          </w:p>
        </w:tc>
        <w:tc>
          <w:tcPr>
            <w:tcW w:w="720" w:type="dxa"/>
          </w:tcPr>
          <w:p w14:paraId="3BE14712" w14:textId="77777777" w:rsidR="00160016" w:rsidRPr="002A4135" w:rsidRDefault="00160016" w:rsidP="002A4135">
            <w:pPr>
              <w:pStyle w:val="NoSpacing"/>
              <w:rPr>
                <w:rFonts w:ascii="Garamond" w:hAnsi="Garamond"/>
                <w:sz w:val="20"/>
                <w:szCs w:val="20"/>
              </w:rPr>
            </w:pPr>
          </w:p>
        </w:tc>
        <w:tc>
          <w:tcPr>
            <w:tcW w:w="540" w:type="dxa"/>
          </w:tcPr>
          <w:p w14:paraId="4C70628B" w14:textId="77777777" w:rsidR="00160016" w:rsidRPr="002A4135" w:rsidRDefault="00160016" w:rsidP="002A4135">
            <w:pPr>
              <w:pStyle w:val="NoSpacing"/>
              <w:rPr>
                <w:rFonts w:ascii="Garamond" w:hAnsi="Garamond"/>
                <w:sz w:val="20"/>
                <w:szCs w:val="20"/>
              </w:rPr>
            </w:pPr>
          </w:p>
        </w:tc>
        <w:tc>
          <w:tcPr>
            <w:tcW w:w="445" w:type="dxa"/>
          </w:tcPr>
          <w:p w14:paraId="0E8142A5" w14:textId="77777777" w:rsidR="00160016" w:rsidRPr="002A4135" w:rsidRDefault="00160016" w:rsidP="002A4135">
            <w:pPr>
              <w:pStyle w:val="NoSpacing"/>
              <w:rPr>
                <w:rFonts w:ascii="Garamond" w:hAnsi="Garamond"/>
                <w:sz w:val="20"/>
                <w:szCs w:val="20"/>
              </w:rPr>
            </w:pPr>
          </w:p>
        </w:tc>
        <w:tc>
          <w:tcPr>
            <w:tcW w:w="360" w:type="dxa"/>
          </w:tcPr>
          <w:p w14:paraId="0FE666BF" w14:textId="77777777" w:rsidR="00160016" w:rsidRPr="002A4135" w:rsidRDefault="00160016" w:rsidP="002A4135">
            <w:pPr>
              <w:pStyle w:val="NoSpacing"/>
              <w:rPr>
                <w:rFonts w:ascii="Garamond" w:hAnsi="Garamond"/>
                <w:sz w:val="20"/>
                <w:szCs w:val="20"/>
              </w:rPr>
            </w:pPr>
          </w:p>
        </w:tc>
        <w:tc>
          <w:tcPr>
            <w:tcW w:w="540" w:type="dxa"/>
          </w:tcPr>
          <w:p w14:paraId="150066B6" w14:textId="77777777" w:rsidR="00160016" w:rsidRPr="002A4135" w:rsidRDefault="00160016" w:rsidP="002A4135">
            <w:pPr>
              <w:pStyle w:val="NoSpacing"/>
              <w:rPr>
                <w:rFonts w:ascii="Garamond" w:hAnsi="Garamond"/>
                <w:sz w:val="20"/>
                <w:szCs w:val="20"/>
              </w:rPr>
            </w:pPr>
          </w:p>
        </w:tc>
      </w:tr>
      <w:tr w:rsidR="00160016" w:rsidRPr="00E362B8" w14:paraId="51252BCB" w14:textId="77777777" w:rsidTr="00E114C8">
        <w:trPr>
          <w:jc w:val="center"/>
        </w:trPr>
        <w:tc>
          <w:tcPr>
            <w:tcW w:w="6390" w:type="dxa"/>
          </w:tcPr>
          <w:p w14:paraId="49FB06DD" w14:textId="77777777" w:rsidR="00160016" w:rsidRPr="002A4135" w:rsidRDefault="00160016" w:rsidP="002A4135">
            <w:pPr>
              <w:pStyle w:val="NoSpacing"/>
              <w:rPr>
                <w:rFonts w:ascii="Garamond" w:hAnsi="Garamond"/>
                <w:sz w:val="20"/>
                <w:szCs w:val="20"/>
              </w:rPr>
            </w:pPr>
            <w:r w:rsidRPr="002A4135">
              <w:rPr>
                <w:rFonts w:ascii="Garamond" w:hAnsi="Garamond"/>
                <w:sz w:val="20"/>
                <w:szCs w:val="20"/>
              </w:rPr>
              <w:t xml:space="preserve"> Getting help from my teacher while I am writing in class is very useful.</w:t>
            </w:r>
          </w:p>
        </w:tc>
        <w:tc>
          <w:tcPr>
            <w:tcW w:w="720" w:type="dxa"/>
          </w:tcPr>
          <w:p w14:paraId="3E4337BC" w14:textId="77777777" w:rsidR="00160016" w:rsidRPr="002A4135" w:rsidRDefault="00160016" w:rsidP="002A4135">
            <w:pPr>
              <w:pStyle w:val="NoSpacing"/>
              <w:rPr>
                <w:rFonts w:ascii="Garamond" w:hAnsi="Garamond"/>
                <w:sz w:val="20"/>
                <w:szCs w:val="20"/>
              </w:rPr>
            </w:pPr>
          </w:p>
        </w:tc>
        <w:tc>
          <w:tcPr>
            <w:tcW w:w="540" w:type="dxa"/>
          </w:tcPr>
          <w:p w14:paraId="33BDECE8" w14:textId="77777777" w:rsidR="00160016" w:rsidRPr="002A4135" w:rsidRDefault="00160016" w:rsidP="002A4135">
            <w:pPr>
              <w:pStyle w:val="NoSpacing"/>
              <w:rPr>
                <w:rFonts w:ascii="Garamond" w:hAnsi="Garamond"/>
                <w:sz w:val="20"/>
                <w:szCs w:val="20"/>
              </w:rPr>
            </w:pPr>
          </w:p>
        </w:tc>
        <w:tc>
          <w:tcPr>
            <w:tcW w:w="445" w:type="dxa"/>
          </w:tcPr>
          <w:p w14:paraId="1836504F" w14:textId="77777777" w:rsidR="00160016" w:rsidRPr="002A4135" w:rsidRDefault="00160016" w:rsidP="002A4135">
            <w:pPr>
              <w:pStyle w:val="NoSpacing"/>
              <w:rPr>
                <w:rFonts w:ascii="Garamond" w:hAnsi="Garamond"/>
                <w:sz w:val="20"/>
                <w:szCs w:val="20"/>
              </w:rPr>
            </w:pPr>
          </w:p>
        </w:tc>
        <w:tc>
          <w:tcPr>
            <w:tcW w:w="360" w:type="dxa"/>
          </w:tcPr>
          <w:p w14:paraId="76B399DF" w14:textId="77777777" w:rsidR="00160016" w:rsidRPr="002A4135" w:rsidRDefault="00160016" w:rsidP="002A4135">
            <w:pPr>
              <w:pStyle w:val="NoSpacing"/>
              <w:rPr>
                <w:rFonts w:ascii="Garamond" w:hAnsi="Garamond"/>
                <w:sz w:val="20"/>
                <w:szCs w:val="20"/>
              </w:rPr>
            </w:pPr>
          </w:p>
        </w:tc>
        <w:tc>
          <w:tcPr>
            <w:tcW w:w="540" w:type="dxa"/>
          </w:tcPr>
          <w:p w14:paraId="63230289" w14:textId="77777777" w:rsidR="00160016" w:rsidRPr="002A4135" w:rsidRDefault="00160016" w:rsidP="002A4135">
            <w:pPr>
              <w:pStyle w:val="NoSpacing"/>
              <w:rPr>
                <w:rFonts w:ascii="Garamond" w:hAnsi="Garamond"/>
                <w:sz w:val="20"/>
                <w:szCs w:val="20"/>
              </w:rPr>
            </w:pPr>
          </w:p>
        </w:tc>
      </w:tr>
      <w:tr w:rsidR="00160016" w:rsidRPr="00E362B8" w14:paraId="14BA7C99" w14:textId="77777777" w:rsidTr="00E114C8">
        <w:trPr>
          <w:jc w:val="center"/>
        </w:trPr>
        <w:tc>
          <w:tcPr>
            <w:tcW w:w="6390" w:type="dxa"/>
          </w:tcPr>
          <w:p w14:paraId="1A0DE569" w14:textId="77777777" w:rsidR="00160016" w:rsidRPr="002A4135" w:rsidRDefault="00160016" w:rsidP="002A4135">
            <w:pPr>
              <w:pStyle w:val="NoSpacing"/>
              <w:rPr>
                <w:rFonts w:ascii="Garamond" w:hAnsi="Garamond"/>
                <w:sz w:val="20"/>
                <w:szCs w:val="20"/>
              </w:rPr>
            </w:pPr>
            <w:r w:rsidRPr="002A4135">
              <w:rPr>
                <w:rFonts w:ascii="Garamond" w:hAnsi="Garamond"/>
                <w:sz w:val="20"/>
                <w:szCs w:val="20"/>
              </w:rPr>
              <w:t>I remember the writing lessons better because I practice them in class.</w:t>
            </w:r>
          </w:p>
        </w:tc>
        <w:tc>
          <w:tcPr>
            <w:tcW w:w="720" w:type="dxa"/>
          </w:tcPr>
          <w:p w14:paraId="2226BEBE" w14:textId="77777777" w:rsidR="00160016" w:rsidRPr="002A4135" w:rsidRDefault="00160016" w:rsidP="002A4135">
            <w:pPr>
              <w:pStyle w:val="NoSpacing"/>
              <w:rPr>
                <w:rFonts w:ascii="Garamond" w:hAnsi="Garamond"/>
                <w:sz w:val="20"/>
                <w:szCs w:val="20"/>
              </w:rPr>
            </w:pPr>
          </w:p>
        </w:tc>
        <w:tc>
          <w:tcPr>
            <w:tcW w:w="540" w:type="dxa"/>
          </w:tcPr>
          <w:p w14:paraId="43705172" w14:textId="77777777" w:rsidR="00160016" w:rsidRPr="002A4135" w:rsidRDefault="00160016" w:rsidP="002A4135">
            <w:pPr>
              <w:pStyle w:val="NoSpacing"/>
              <w:rPr>
                <w:rFonts w:ascii="Garamond" w:hAnsi="Garamond"/>
                <w:sz w:val="20"/>
                <w:szCs w:val="20"/>
              </w:rPr>
            </w:pPr>
          </w:p>
        </w:tc>
        <w:tc>
          <w:tcPr>
            <w:tcW w:w="445" w:type="dxa"/>
          </w:tcPr>
          <w:p w14:paraId="46F154C3" w14:textId="77777777" w:rsidR="00160016" w:rsidRPr="002A4135" w:rsidRDefault="00160016" w:rsidP="002A4135">
            <w:pPr>
              <w:pStyle w:val="NoSpacing"/>
              <w:rPr>
                <w:rFonts w:ascii="Garamond" w:hAnsi="Garamond"/>
                <w:sz w:val="20"/>
                <w:szCs w:val="20"/>
              </w:rPr>
            </w:pPr>
          </w:p>
        </w:tc>
        <w:tc>
          <w:tcPr>
            <w:tcW w:w="360" w:type="dxa"/>
          </w:tcPr>
          <w:p w14:paraId="334D8838" w14:textId="77777777" w:rsidR="00160016" w:rsidRPr="002A4135" w:rsidRDefault="00160016" w:rsidP="002A4135">
            <w:pPr>
              <w:pStyle w:val="NoSpacing"/>
              <w:rPr>
                <w:rFonts w:ascii="Garamond" w:hAnsi="Garamond"/>
                <w:sz w:val="20"/>
                <w:szCs w:val="20"/>
              </w:rPr>
            </w:pPr>
          </w:p>
        </w:tc>
        <w:tc>
          <w:tcPr>
            <w:tcW w:w="540" w:type="dxa"/>
          </w:tcPr>
          <w:p w14:paraId="406F9BD8" w14:textId="77777777" w:rsidR="00160016" w:rsidRPr="002A4135" w:rsidRDefault="00160016" w:rsidP="002A4135">
            <w:pPr>
              <w:pStyle w:val="NoSpacing"/>
              <w:rPr>
                <w:rFonts w:ascii="Garamond" w:hAnsi="Garamond"/>
                <w:sz w:val="20"/>
                <w:szCs w:val="20"/>
              </w:rPr>
            </w:pPr>
          </w:p>
        </w:tc>
      </w:tr>
      <w:tr w:rsidR="00160016" w:rsidRPr="00160016" w14:paraId="37C9F68A" w14:textId="77777777" w:rsidTr="00E114C8">
        <w:trPr>
          <w:trHeight w:val="305"/>
          <w:jc w:val="center"/>
        </w:trPr>
        <w:tc>
          <w:tcPr>
            <w:tcW w:w="8995" w:type="dxa"/>
            <w:gridSpan w:val="6"/>
          </w:tcPr>
          <w:p w14:paraId="514AA5DD" w14:textId="77777777" w:rsidR="00160016" w:rsidRPr="002A4135" w:rsidRDefault="00160016" w:rsidP="002A4135">
            <w:pPr>
              <w:pStyle w:val="NoSpacing"/>
              <w:rPr>
                <w:rFonts w:ascii="Garamond" w:hAnsi="Garamond"/>
                <w:sz w:val="20"/>
                <w:szCs w:val="20"/>
              </w:rPr>
            </w:pPr>
            <w:r w:rsidRPr="002A4135">
              <w:rPr>
                <w:rFonts w:ascii="Garamond" w:hAnsi="Garamond"/>
                <w:b/>
                <w:sz w:val="20"/>
                <w:szCs w:val="20"/>
              </w:rPr>
              <w:t>Part four: Perceived challenges</w:t>
            </w:r>
          </w:p>
        </w:tc>
      </w:tr>
      <w:tr w:rsidR="00160016" w:rsidRPr="00E362B8" w14:paraId="68671644" w14:textId="77777777" w:rsidTr="00E114C8">
        <w:trPr>
          <w:trHeight w:val="296"/>
          <w:jc w:val="center"/>
        </w:trPr>
        <w:tc>
          <w:tcPr>
            <w:tcW w:w="6390" w:type="dxa"/>
          </w:tcPr>
          <w:p w14:paraId="5A03CB25" w14:textId="77777777" w:rsidR="00160016" w:rsidRPr="002A4135" w:rsidRDefault="00160016" w:rsidP="002A4135">
            <w:pPr>
              <w:pStyle w:val="NoSpacing"/>
              <w:rPr>
                <w:rFonts w:ascii="Garamond" w:hAnsi="Garamond"/>
                <w:b/>
                <w:bCs/>
                <w:sz w:val="20"/>
                <w:szCs w:val="20"/>
              </w:rPr>
            </w:pPr>
            <w:r w:rsidRPr="002A4135">
              <w:rPr>
                <w:rFonts w:ascii="Garamond" w:hAnsi="Garamond"/>
                <w:sz w:val="20"/>
                <w:szCs w:val="20"/>
              </w:rPr>
              <w:t>The amount of work at home and in class is too much for me.</w:t>
            </w:r>
          </w:p>
        </w:tc>
        <w:tc>
          <w:tcPr>
            <w:tcW w:w="720" w:type="dxa"/>
          </w:tcPr>
          <w:p w14:paraId="5E95416D" w14:textId="77777777" w:rsidR="00160016" w:rsidRPr="002A4135" w:rsidRDefault="00160016" w:rsidP="002A4135">
            <w:pPr>
              <w:pStyle w:val="NoSpacing"/>
              <w:rPr>
                <w:rFonts w:ascii="Garamond" w:hAnsi="Garamond"/>
                <w:sz w:val="20"/>
                <w:szCs w:val="20"/>
              </w:rPr>
            </w:pPr>
          </w:p>
        </w:tc>
        <w:tc>
          <w:tcPr>
            <w:tcW w:w="540" w:type="dxa"/>
          </w:tcPr>
          <w:p w14:paraId="1EFBDD86" w14:textId="77777777" w:rsidR="00160016" w:rsidRPr="002A4135" w:rsidRDefault="00160016" w:rsidP="002A4135">
            <w:pPr>
              <w:pStyle w:val="NoSpacing"/>
              <w:rPr>
                <w:rFonts w:ascii="Garamond" w:hAnsi="Garamond"/>
                <w:sz w:val="20"/>
                <w:szCs w:val="20"/>
              </w:rPr>
            </w:pPr>
          </w:p>
        </w:tc>
        <w:tc>
          <w:tcPr>
            <w:tcW w:w="445" w:type="dxa"/>
          </w:tcPr>
          <w:p w14:paraId="3F6E18E0" w14:textId="77777777" w:rsidR="00160016" w:rsidRPr="002A4135" w:rsidRDefault="00160016" w:rsidP="002A4135">
            <w:pPr>
              <w:pStyle w:val="NoSpacing"/>
              <w:rPr>
                <w:rFonts w:ascii="Garamond" w:hAnsi="Garamond"/>
                <w:sz w:val="20"/>
                <w:szCs w:val="20"/>
              </w:rPr>
            </w:pPr>
          </w:p>
        </w:tc>
        <w:tc>
          <w:tcPr>
            <w:tcW w:w="360" w:type="dxa"/>
          </w:tcPr>
          <w:p w14:paraId="7DBD0FE1" w14:textId="77777777" w:rsidR="00160016" w:rsidRPr="002A4135" w:rsidRDefault="00160016" w:rsidP="002A4135">
            <w:pPr>
              <w:pStyle w:val="NoSpacing"/>
              <w:rPr>
                <w:rFonts w:ascii="Garamond" w:hAnsi="Garamond"/>
                <w:sz w:val="20"/>
                <w:szCs w:val="20"/>
              </w:rPr>
            </w:pPr>
          </w:p>
        </w:tc>
        <w:tc>
          <w:tcPr>
            <w:tcW w:w="540" w:type="dxa"/>
          </w:tcPr>
          <w:p w14:paraId="59172804" w14:textId="77777777" w:rsidR="00160016" w:rsidRPr="002A4135" w:rsidRDefault="00160016" w:rsidP="002A4135">
            <w:pPr>
              <w:pStyle w:val="NoSpacing"/>
              <w:rPr>
                <w:rFonts w:ascii="Garamond" w:hAnsi="Garamond"/>
                <w:sz w:val="20"/>
                <w:szCs w:val="20"/>
              </w:rPr>
            </w:pPr>
          </w:p>
        </w:tc>
      </w:tr>
      <w:tr w:rsidR="00160016" w:rsidRPr="00E362B8" w14:paraId="687A1BE0" w14:textId="77777777" w:rsidTr="00E114C8">
        <w:trPr>
          <w:trHeight w:val="395"/>
          <w:jc w:val="center"/>
        </w:trPr>
        <w:tc>
          <w:tcPr>
            <w:tcW w:w="6390" w:type="dxa"/>
          </w:tcPr>
          <w:p w14:paraId="55CE0F5C" w14:textId="77777777" w:rsidR="00160016" w:rsidRPr="002A4135" w:rsidRDefault="00160016" w:rsidP="002A4135">
            <w:pPr>
              <w:pStyle w:val="NoSpacing"/>
              <w:rPr>
                <w:rFonts w:ascii="Garamond" w:hAnsi="Garamond"/>
                <w:b/>
                <w:bCs/>
                <w:sz w:val="20"/>
                <w:szCs w:val="20"/>
              </w:rPr>
            </w:pPr>
            <w:r w:rsidRPr="002A4135">
              <w:rPr>
                <w:rFonts w:ascii="Garamond" w:hAnsi="Garamond"/>
                <w:sz w:val="20"/>
                <w:szCs w:val="20"/>
              </w:rPr>
              <w:t>I have technical problems (like slow internet) with the videos.</w:t>
            </w:r>
          </w:p>
        </w:tc>
        <w:tc>
          <w:tcPr>
            <w:tcW w:w="720" w:type="dxa"/>
          </w:tcPr>
          <w:p w14:paraId="5D302266" w14:textId="77777777" w:rsidR="00160016" w:rsidRPr="002A4135" w:rsidRDefault="00160016" w:rsidP="002A4135">
            <w:pPr>
              <w:pStyle w:val="NoSpacing"/>
              <w:rPr>
                <w:rFonts w:ascii="Garamond" w:hAnsi="Garamond"/>
                <w:sz w:val="20"/>
                <w:szCs w:val="20"/>
              </w:rPr>
            </w:pPr>
          </w:p>
        </w:tc>
        <w:tc>
          <w:tcPr>
            <w:tcW w:w="540" w:type="dxa"/>
          </w:tcPr>
          <w:p w14:paraId="1AA48510" w14:textId="77777777" w:rsidR="00160016" w:rsidRPr="002A4135" w:rsidRDefault="00160016" w:rsidP="002A4135">
            <w:pPr>
              <w:pStyle w:val="NoSpacing"/>
              <w:rPr>
                <w:rFonts w:ascii="Garamond" w:hAnsi="Garamond"/>
                <w:sz w:val="20"/>
                <w:szCs w:val="20"/>
              </w:rPr>
            </w:pPr>
          </w:p>
        </w:tc>
        <w:tc>
          <w:tcPr>
            <w:tcW w:w="445" w:type="dxa"/>
          </w:tcPr>
          <w:p w14:paraId="349180C5" w14:textId="77777777" w:rsidR="00160016" w:rsidRPr="002A4135" w:rsidRDefault="00160016" w:rsidP="002A4135">
            <w:pPr>
              <w:pStyle w:val="NoSpacing"/>
              <w:rPr>
                <w:rFonts w:ascii="Garamond" w:hAnsi="Garamond"/>
                <w:sz w:val="20"/>
                <w:szCs w:val="20"/>
              </w:rPr>
            </w:pPr>
          </w:p>
        </w:tc>
        <w:tc>
          <w:tcPr>
            <w:tcW w:w="360" w:type="dxa"/>
          </w:tcPr>
          <w:p w14:paraId="4D05C3C2" w14:textId="77777777" w:rsidR="00160016" w:rsidRPr="002A4135" w:rsidRDefault="00160016" w:rsidP="002A4135">
            <w:pPr>
              <w:pStyle w:val="NoSpacing"/>
              <w:rPr>
                <w:rFonts w:ascii="Garamond" w:hAnsi="Garamond"/>
                <w:sz w:val="20"/>
                <w:szCs w:val="20"/>
              </w:rPr>
            </w:pPr>
          </w:p>
        </w:tc>
        <w:tc>
          <w:tcPr>
            <w:tcW w:w="540" w:type="dxa"/>
          </w:tcPr>
          <w:p w14:paraId="7133BA2C" w14:textId="77777777" w:rsidR="00160016" w:rsidRPr="002A4135" w:rsidRDefault="00160016" w:rsidP="002A4135">
            <w:pPr>
              <w:pStyle w:val="NoSpacing"/>
              <w:rPr>
                <w:rFonts w:ascii="Garamond" w:hAnsi="Garamond"/>
                <w:sz w:val="20"/>
                <w:szCs w:val="20"/>
              </w:rPr>
            </w:pPr>
          </w:p>
        </w:tc>
      </w:tr>
      <w:tr w:rsidR="00160016" w:rsidRPr="00E362B8" w14:paraId="664B4EE6" w14:textId="77777777" w:rsidTr="00E114C8">
        <w:trPr>
          <w:jc w:val="center"/>
        </w:trPr>
        <w:tc>
          <w:tcPr>
            <w:tcW w:w="6390" w:type="dxa"/>
          </w:tcPr>
          <w:p w14:paraId="2F8C3DD0" w14:textId="77777777" w:rsidR="00160016" w:rsidRPr="002A4135" w:rsidRDefault="00160016" w:rsidP="002A4135">
            <w:pPr>
              <w:pStyle w:val="NoSpacing"/>
              <w:rPr>
                <w:rFonts w:ascii="Garamond" w:hAnsi="Garamond"/>
                <w:b/>
                <w:bCs/>
                <w:sz w:val="20"/>
                <w:szCs w:val="20"/>
              </w:rPr>
            </w:pPr>
            <w:r w:rsidRPr="002A4135">
              <w:rPr>
                <w:rFonts w:ascii="Garamond" w:hAnsi="Garamond"/>
                <w:sz w:val="20"/>
                <w:szCs w:val="20"/>
              </w:rPr>
              <w:t>It is hard for me to understand the videos without a teacher next to me.</w:t>
            </w:r>
          </w:p>
        </w:tc>
        <w:tc>
          <w:tcPr>
            <w:tcW w:w="720" w:type="dxa"/>
          </w:tcPr>
          <w:p w14:paraId="322C1B72" w14:textId="77777777" w:rsidR="00160016" w:rsidRPr="002A4135" w:rsidRDefault="00160016" w:rsidP="002A4135">
            <w:pPr>
              <w:pStyle w:val="NoSpacing"/>
              <w:rPr>
                <w:rFonts w:ascii="Garamond" w:hAnsi="Garamond"/>
                <w:sz w:val="20"/>
                <w:szCs w:val="20"/>
              </w:rPr>
            </w:pPr>
          </w:p>
        </w:tc>
        <w:tc>
          <w:tcPr>
            <w:tcW w:w="540" w:type="dxa"/>
          </w:tcPr>
          <w:p w14:paraId="6125B7CF" w14:textId="77777777" w:rsidR="00160016" w:rsidRPr="002A4135" w:rsidRDefault="00160016" w:rsidP="002A4135">
            <w:pPr>
              <w:pStyle w:val="NoSpacing"/>
              <w:rPr>
                <w:rFonts w:ascii="Garamond" w:hAnsi="Garamond"/>
                <w:sz w:val="20"/>
                <w:szCs w:val="20"/>
              </w:rPr>
            </w:pPr>
          </w:p>
        </w:tc>
        <w:tc>
          <w:tcPr>
            <w:tcW w:w="445" w:type="dxa"/>
          </w:tcPr>
          <w:p w14:paraId="7F096067" w14:textId="77777777" w:rsidR="00160016" w:rsidRPr="002A4135" w:rsidRDefault="00160016" w:rsidP="002A4135">
            <w:pPr>
              <w:pStyle w:val="NoSpacing"/>
              <w:rPr>
                <w:rFonts w:ascii="Garamond" w:hAnsi="Garamond"/>
                <w:sz w:val="20"/>
                <w:szCs w:val="20"/>
              </w:rPr>
            </w:pPr>
          </w:p>
        </w:tc>
        <w:tc>
          <w:tcPr>
            <w:tcW w:w="360" w:type="dxa"/>
          </w:tcPr>
          <w:p w14:paraId="25C45850" w14:textId="77777777" w:rsidR="00160016" w:rsidRPr="002A4135" w:rsidRDefault="00160016" w:rsidP="002A4135">
            <w:pPr>
              <w:pStyle w:val="NoSpacing"/>
              <w:rPr>
                <w:rFonts w:ascii="Garamond" w:hAnsi="Garamond"/>
                <w:sz w:val="20"/>
                <w:szCs w:val="20"/>
              </w:rPr>
            </w:pPr>
          </w:p>
        </w:tc>
        <w:tc>
          <w:tcPr>
            <w:tcW w:w="540" w:type="dxa"/>
          </w:tcPr>
          <w:p w14:paraId="787CC981" w14:textId="77777777" w:rsidR="00160016" w:rsidRPr="002A4135" w:rsidRDefault="00160016" w:rsidP="002A4135">
            <w:pPr>
              <w:pStyle w:val="NoSpacing"/>
              <w:rPr>
                <w:rFonts w:ascii="Garamond" w:hAnsi="Garamond"/>
                <w:sz w:val="20"/>
                <w:szCs w:val="20"/>
              </w:rPr>
            </w:pPr>
          </w:p>
        </w:tc>
      </w:tr>
      <w:tr w:rsidR="00160016" w:rsidRPr="00E362B8" w14:paraId="13B57050" w14:textId="77777777" w:rsidTr="00E114C8">
        <w:trPr>
          <w:jc w:val="center"/>
        </w:trPr>
        <w:tc>
          <w:tcPr>
            <w:tcW w:w="6390" w:type="dxa"/>
          </w:tcPr>
          <w:p w14:paraId="721EC344" w14:textId="77777777" w:rsidR="00160016" w:rsidRPr="002A4135" w:rsidRDefault="00160016" w:rsidP="002A4135">
            <w:pPr>
              <w:pStyle w:val="NoSpacing"/>
              <w:rPr>
                <w:rFonts w:ascii="Garamond" w:hAnsi="Garamond"/>
                <w:b/>
                <w:bCs/>
                <w:sz w:val="20"/>
                <w:szCs w:val="20"/>
              </w:rPr>
            </w:pPr>
            <w:r w:rsidRPr="002A4135">
              <w:rPr>
                <w:rFonts w:ascii="Garamond" w:hAnsi="Garamond"/>
                <w:sz w:val="20"/>
                <w:szCs w:val="20"/>
              </w:rPr>
              <w:t>I find it difficult to motivate myself to study at home alone.</w:t>
            </w:r>
          </w:p>
        </w:tc>
        <w:tc>
          <w:tcPr>
            <w:tcW w:w="720" w:type="dxa"/>
          </w:tcPr>
          <w:p w14:paraId="2135EF42" w14:textId="77777777" w:rsidR="00160016" w:rsidRPr="002A4135" w:rsidRDefault="00160016" w:rsidP="002A4135">
            <w:pPr>
              <w:pStyle w:val="NoSpacing"/>
              <w:rPr>
                <w:rFonts w:ascii="Garamond" w:hAnsi="Garamond"/>
                <w:sz w:val="20"/>
                <w:szCs w:val="20"/>
              </w:rPr>
            </w:pPr>
          </w:p>
        </w:tc>
        <w:tc>
          <w:tcPr>
            <w:tcW w:w="540" w:type="dxa"/>
          </w:tcPr>
          <w:p w14:paraId="2D286BA7" w14:textId="77777777" w:rsidR="00160016" w:rsidRPr="002A4135" w:rsidRDefault="00160016" w:rsidP="002A4135">
            <w:pPr>
              <w:pStyle w:val="NoSpacing"/>
              <w:rPr>
                <w:rFonts w:ascii="Garamond" w:hAnsi="Garamond"/>
                <w:sz w:val="20"/>
                <w:szCs w:val="20"/>
              </w:rPr>
            </w:pPr>
          </w:p>
        </w:tc>
        <w:tc>
          <w:tcPr>
            <w:tcW w:w="445" w:type="dxa"/>
          </w:tcPr>
          <w:p w14:paraId="02B6B3BF" w14:textId="77777777" w:rsidR="00160016" w:rsidRPr="002A4135" w:rsidRDefault="00160016" w:rsidP="002A4135">
            <w:pPr>
              <w:pStyle w:val="NoSpacing"/>
              <w:rPr>
                <w:rFonts w:ascii="Garamond" w:hAnsi="Garamond"/>
                <w:sz w:val="20"/>
                <w:szCs w:val="20"/>
              </w:rPr>
            </w:pPr>
          </w:p>
        </w:tc>
        <w:tc>
          <w:tcPr>
            <w:tcW w:w="360" w:type="dxa"/>
          </w:tcPr>
          <w:p w14:paraId="361A6434" w14:textId="77777777" w:rsidR="00160016" w:rsidRPr="002A4135" w:rsidRDefault="00160016" w:rsidP="002A4135">
            <w:pPr>
              <w:pStyle w:val="NoSpacing"/>
              <w:rPr>
                <w:rFonts w:ascii="Garamond" w:hAnsi="Garamond"/>
                <w:sz w:val="20"/>
                <w:szCs w:val="20"/>
              </w:rPr>
            </w:pPr>
          </w:p>
        </w:tc>
        <w:tc>
          <w:tcPr>
            <w:tcW w:w="540" w:type="dxa"/>
          </w:tcPr>
          <w:p w14:paraId="2D82F31D" w14:textId="77777777" w:rsidR="00160016" w:rsidRPr="002A4135" w:rsidRDefault="00160016" w:rsidP="002A4135">
            <w:pPr>
              <w:pStyle w:val="NoSpacing"/>
              <w:rPr>
                <w:rFonts w:ascii="Garamond" w:hAnsi="Garamond"/>
                <w:sz w:val="20"/>
                <w:szCs w:val="20"/>
              </w:rPr>
            </w:pPr>
          </w:p>
        </w:tc>
      </w:tr>
      <w:tr w:rsidR="00160016" w:rsidRPr="00E362B8" w14:paraId="6A6EBA3C" w14:textId="77777777" w:rsidTr="00E114C8">
        <w:trPr>
          <w:trHeight w:val="350"/>
          <w:jc w:val="center"/>
        </w:trPr>
        <w:tc>
          <w:tcPr>
            <w:tcW w:w="6390" w:type="dxa"/>
          </w:tcPr>
          <w:p w14:paraId="32A25932" w14:textId="77777777" w:rsidR="00160016" w:rsidRPr="002A4135" w:rsidRDefault="00160016" w:rsidP="002A4135">
            <w:pPr>
              <w:pStyle w:val="NoSpacing"/>
              <w:rPr>
                <w:rFonts w:ascii="Garamond" w:hAnsi="Garamond"/>
                <w:b/>
                <w:bCs/>
                <w:sz w:val="20"/>
                <w:szCs w:val="20"/>
              </w:rPr>
            </w:pPr>
            <w:r w:rsidRPr="002A4135">
              <w:rPr>
                <w:rFonts w:ascii="Garamond" w:hAnsi="Garamond"/>
                <w:sz w:val="20"/>
                <w:szCs w:val="20"/>
              </w:rPr>
              <w:t>It is hard to change from a "normal" class to this "flipped" class.</w:t>
            </w:r>
          </w:p>
        </w:tc>
        <w:tc>
          <w:tcPr>
            <w:tcW w:w="720" w:type="dxa"/>
          </w:tcPr>
          <w:p w14:paraId="1944AC7B" w14:textId="77777777" w:rsidR="00160016" w:rsidRPr="002A4135" w:rsidRDefault="00160016" w:rsidP="002A4135">
            <w:pPr>
              <w:pStyle w:val="NoSpacing"/>
              <w:rPr>
                <w:rFonts w:ascii="Garamond" w:hAnsi="Garamond"/>
                <w:sz w:val="20"/>
                <w:szCs w:val="20"/>
              </w:rPr>
            </w:pPr>
          </w:p>
        </w:tc>
        <w:tc>
          <w:tcPr>
            <w:tcW w:w="540" w:type="dxa"/>
          </w:tcPr>
          <w:p w14:paraId="7A99B1F0" w14:textId="77777777" w:rsidR="00160016" w:rsidRPr="002A4135" w:rsidRDefault="00160016" w:rsidP="002A4135">
            <w:pPr>
              <w:pStyle w:val="NoSpacing"/>
              <w:rPr>
                <w:rFonts w:ascii="Garamond" w:hAnsi="Garamond"/>
                <w:sz w:val="20"/>
                <w:szCs w:val="20"/>
              </w:rPr>
            </w:pPr>
          </w:p>
        </w:tc>
        <w:tc>
          <w:tcPr>
            <w:tcW w:w="445" w:type="dxa"/>
          </w:tcPr>
          <w:p w14:paraId="754C3A6C" w14:textId="77777777" w:rsidR="00160016" w:rsidRPr="002A4135" w:rsidRDefault="00160016" w:rsidP="002A4135">
            <w:pPr>
              <w:pStyle w:val="NoSpacing"/>
              <w:rPr>
                <w:rFonts w:ascii="Garamond" w:hAnsi="Garamond"/>
                <w:sz w:val="20"/>
                <w:szCs w:val="20"/>
              </w:rPr>
            </w:pPr>
          </w:p>
        </w:tc>
        <w:tc>
          <w:tcPr>
            <w:tcW w:w="360" w:type="dxa"/>
          </w:tcPr>
          <w:p w14:paraId="086A335B" w14:textId="77777777" w:rsidR="00160016" w:rsidRPr="002A4135" w:rsidRDefault="00160016" w:rsidP="002A4135">
            <w:pPr>
              <w:pStyle w:val="NoSpacing"/>
              <w:rPr>
                <w:rFonts w:ascii="Garamond" w:hAnsi="Garamond"/>
                <w:sz w:val="20"/>
                <w:szCs w:val="20"/>
              </w:rPr>
            </w:pPr>
          </w:p>
        </w:tc>
        <w:tc>
          <w:tcPr>
            <w:tcW w:w="540" w:type="dxa"/>
          </w:tcPr>
          <w:p w14:paraId="6D40CFBF" w14:textId="77777777" w:rsidR="00160016" w:rsidRPr="002A4135" w:rsidRDefault="00160016" w:rsidP="002A4135">
            <w:pPr>
              <w:pStyle w:val="NoSpacing"/>
              <w:rPr>
                <w:rFonts w:ascii="Garamond" w:hAnsi="Garamond"/>
                <w:sz w:val="20"/>
                <w:szCs w:val="20"/>
              </w:rPr>
            </w:pPr>
          </w:p>
        </w:tc>
      </w:tr>
    </w:tbl>
    <w:p w14:paraId="34EB86B6" w14:textId="77777777" w:rsidR="00160016" w:rsidRPr="00160016" w:rsidRDefault="00160016" w:rsidP="00160016">
      <w:pPr>
        <w:pBdr>
          <w:top w:val="nil"/>
          <w:left w:val="nil"/>
          <w:bottom w:val="nil"/>
          <w:right w:val="nil"/>
          <w:between w:val="nil"/>
        </w:pBdr>
        <w:jc w:val="center"/>
        <w:rPr>
          <w:rFonts w:ascii="Garamond" w:hAnsi="Garamond"/>
          <w:sz w:val="24"/>
          <w:szCs w:val="24"/>
          <w:lang w:val="en-US"/>
        </w:rPr>
      </w:pPr>
      <w:r w:rsidRPr="00160016">
        <w:rPr>
          <w:rFonts w:ascii="Garamond" w:hAnsi="Garamond"/>
          <w:b/>
          <w:color w:val="000000"/>
          <w:sz w:val="24"/>
          <w:szCs w:val="24"/>
          <w:lang w:val="en-US"/>
        </w:rPr>
        <w:t>Thank you for completing the questionnaire</w:t>
      </w:r>
    </w:p>
    <w:sectPr w:rsidR="00160016" w:rsidRPr="00160016">
      <w:pgSz w:w="11900" w:h="16820"/>
      <w:pgMar w:top="1395" w:right="1475" w:bottom="1712" w:left="143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A2CD1D-66F6-4F16-82B2-5962028D4777}"/>
    <w:embedBold r:id="rId2" w:fontKey="{2AB56CBB-D595-4923-8C71-D9F8432B8282}"/>
    <w:embedItalic r:id="rId3" w:fontKey="{8DA7ED5E-0EEA-4017-92A7-D7B3799F2408}"/>
  </w:font>
  <w:font w:name="Georgia">
    <w:panose1 w:val="02040502050405020303"/>
    <w:charset w:val="00"/>
    <w:family w:val="roman"/>
    <w:pitch w:val="variable"/>
    <w:sig w:usb0="00000287" w:usb1="00000000" w:usb2="00000000" w:usb3="00000000" w:csb0="0000009F" w:csb1="00000000"/>
    <w:embedItalic r:id="rId4" w:fontKey="{D20F69F2-F413-4304-8623-87D1B2466275}"/>
  </w:font>
  <w:font w:name="Cambria">
    <w:panose1 w:val="02040503050406030204"/>
    <w:charset w:val="00"/>
    <w:family w:val="roman"/>
    <w:pitch w:val="variable"/>
    <w:sig w:usb0="E00006FF" w:usb1="420024FF" w:usb2="02000000" w:usb3="00000000" w:csb0="0000019F" w:csb1="00000000"/>
    <w:embedRegular r:id="rId5" w:fontKey="{B2B41411-5B9B-46EE-9339-AB764C5E2558}"/>
    <w:embedBold r:id="rId6" w:fontKey="{043AA3F5-48DC-4F7A-8112-A10D93ACA42B}"/>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7" w:fontKey="{64DE7843-BDF3-4BA7-93BB-54F693347F5A}"/>
    <w:embedBold r:id="rId8" w:fontKey="{C8E2D9C2-2D18-400C-A0A5-5901939C10A5}"/>
    <w:embedItalic r:id="rId9" w:fontKey="{3C0799BC-F469-4B14-B096-8290B5D5E0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531C3C"/>
    <w:multiLevelType w:val="multilevel"/>
    <w:tmpl w:val="53C6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9272CA"/>
    <w:multiLevelType w:val="hybridMultilevel"/>
    <w:tmpl w:val="EF6826E8"/>
    <w:lvl w:ilvl="0" w:tplc="380C000B">
      <w:start w:val="1"/>
      <w:numFmt w:val="bullet"/>
      <w:lvlText w:val=""/>
      <w:lvlJc w:val="left"/>
      <w:pPr>
        <w:ind w:left="720" w:hanging="360"/>
      </w:pPr>
      <w:rPr>
        <w:rFonts w:ascii="Wingdings" w:hAnsi="Wingdings"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1" w15:restartNumberingAfterBreak="0">
    <w:nsid w:val="0C943617"/>
    <w:multiLevelType w:val="hybridMultilevel"/>
    <w:tmpl w:val="8A02F02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2" w15:restartNumberingAfterBreak="0">
    <w:nsid w:val="11104AD0"/>
    <w:multiLevelType w:val="multilevel"/>
    <w:tmpl w:val="7F9C1AE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1F4C21"/>
    <w:multiLevelType w:val="hybridMultilevel"/>
    <w:tmpl w:val="A970A3D8"/>
    <w:lvl w:ilvl="0" w:tplc="380C0005">
      <w:start w:val="1"/>
      <w:numFmt w:val="bullet"/>
      <w:lvlText w:val=""/>
      <w:lvlJc w:val="left"/>
      <w:pPr>
        <w:ind w:left="776" w:hanging="360"/>
      </w:pPr>
      <w:rPr>
        <w:rFonts w:ascii="Wingdings" w:hAnsi="Wingdings" w:hint="default"/>
      </w:rPr>
    </w:lvl>
    <w:lvl w:ilvl="1" w:tplc="380C0003" w:tentative="1">
      <w:start w:val="1"/>
      <w:numFmt w:val="bullet"/>
      <w:lvlText w:val="o"/>
      <w:lvlJc w:val="left"/>
      <w:pPr>
        <w:ind w:left="1496" w:hanging="360"/>
      </w:pPr>
      <w:rPr>
        <w:rFonts w:ascii="Courier New" w:hAnsi="Courier New" w:cs="Courier New" w:hint="default"/>
      </w:rPr>
    </w:lvl>
    <w:lvl w:ilvl="2" w:tplc="380C0005" w:tentative="1">
      <w:start w:val="1"/>
      <w:numFmt w:val="bullet"/>
      <w:lvlText w:val=""/>
      <w:lvlJc w:val="left"/>
      <w:pPr>
        <w:ind w:left="2216" w:hanging="360"/>
      </w:pPr>
      <w:rPr>
        <w:rFonts w:ascii="Wingdings" w:hAnsi="Wingdings" w:hint="default"/>
      </w:rPr>
    </w:lvl>
    <w:lvl w:ilvl="3" w:tplc="380C0001" w:tentative="1">
      <w:start w:val="1"/>
      <w:numFmt w:val="bullet"/>
      <w:lvlText w:val=""/>
      <w:lvlJc w:val="left"/>
      <w:pPr>
        <w:ind w:left="2936" w:hanging="360"/>
      </w:pPr>
      <w:rPr>
        <w:rFonts w:ascii="Symbol" w:hAnsi="Symbol" w:hint="default"/>
      </w:rPr>
    </w:lvl>
    <w:lvl w:ilvl="4" w:tplc="380C0003" w:tentative="1">
      <w:start w:val="1"/>
      <w:numFmt w:val="bullet"/>
      <w:lvlText w:val="o"/>
      <w:lvlJc w:val="left"/>
      <w:pPr>
        <w:ind w:left="3656" w:hanging="360"/>
      </w:pPr>
      <w:rPr>
        <w:rFonts w:ascii="Courier New" w:hAnsi="Courier New" w:cs="Courier New" w:hint="default"/>
      </w:rPr>
    </w:lvl>
    <w:lvl w:ilvl="5" w:tplc="380C0005" w:tentative="1">
      <w:start w:val="1"/>
      <w:numFmt w:val="bullet"/>
      <w:lvlText w:val=""/>
      <w:lvlJc w:val="left"/>
      <w:pPr>
        <w:ind w:left="4376" w:hanging="360"/>
      </w:pPr>
      <w:rPr>
        <w:rFonts w:ascii="Wingdings" w:hAnsi="Wingdings" w:hint="default"/>
      </w:rPr>
    </w:lvl>
    <w:lvl w:ilvl="6" w:tplc="380C0001" w:tentative="1">
      <w:start w:val="1"/>
      <w:numFmt w:val="bullet"/>
      <w:lvlText w:val=""/>
      <w:lvlJc w:val="left"/>
      <w:pPr>
        <w:ind w:left="5096" w:hanging="360"/>
      </w:pPr>
      <w:rPr>
        <w:rFonts w:ascii="Symbol" w:hAnsi="Symbol" w:hint="default"/>
      </w:rPr>
    </w:lvl>
    <w:lvl w:ilvl="7" w:tplc="380C0003" w:tentative="1">
      <w:start w:val="1"/>
      <w:numFmt w:val="bullet"/>
      <w:lvlText w:val="o"/>
      <w:lvlJc w:val="left"/>
      <w:pPr>
        <w:ind w:left="5816" w:hanging="360"/>
      </w:pPr>
      <w:rPr>
        <w:rFonts w:ascii="Courier New" w:hAnsi="Courier New" w:cs="Courier New" w:hint="default"/>
      </w:rPr>
    </w:lvl>
    <w:lvl w:ilvl="8" w:tplc="380C0005" w:tentative="1">
      <w:start w:val="1"/>
      <w:numFmt w:val="bullet"/>
      <w:lvlText w:val=""/>
      <w:lvlJc w:val="left"/>
      <w:pPr>
        <w:ind w:left="6536" w:hanging="360"/>
      </w:pPr>
      <w:rPr>
        <w:rFonts w:ascii="Wingdings" w:hAnsi="Wingdings" w:hint="default"/>
      </w:rPr>
    </w:lvl>
  </w:abstractNum>
  <w:abstractNum w:abstractNumId="14" w15:restartNumberingAfterBreak="0">
    <w:nsid w:val="1459430F"/>
    <w:multiLevelType w:val="multilevel"/>
    <w:tmpl w:val="52422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962DB3"/>
    <w:multiLevelType w:val="multilevel"/>
    <w:tmpl w:val="CDBC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886826"/>
    <w:multiLevelType w:val="multilevel"/>
    <w:tmpl w:val="9F14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7416E6"/>
    <w:multiLevelType w:val="hybridMultilevel"/>
    <w:tmpl w:val="A0E04404"/>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8" w15:restartNumberingAfterBreak="0">
    <w:nsid w:val="3A406716"/>
    <w:multiLevelType w:val="multilevel"/>
    <w:tmpl w:val="281E7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850B8D"/>
    <w:multiLevelType w:val="multilevel"/>
    <w:tmpl w:val="B594915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CE5DE3"/>
    <w:multiLevelType w:val="multilevel"/>
    <w:tmpl w:val="140A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2145B9"/>
    <w:multiLevelType w:val="multilevel"/>
    <w:tmpl w:val="281E7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2A56EB"/>
    <w:multiLevelType w:val="hybridMultilevel"/>
    <w:tmpl w:val="678AA0C0"/>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23" w15:restartNumberingAfterBreak="0">
    <w:nsid w:val="5AC622F5"/>
    <w:multiLevelType w:val="multilevel"/>
    <w:tmpl w:val="9C281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E83AB0"/>
    <w:multiLevelType w:val="multilevel"/>
    <w:tmpl w:val="6F385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41213"/>
    <w:multiLevelType w:val="multilevel"/>
    <w:tmpl w:val="092A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6F24B2"/>
    <w:multiLevelType w:val="hybridMultilevel"/>
    <w:tmpl w:val="665A182E"/>
    <w:lvl w:ilvl="0" w:tplc="380C000B">
      <w:start w:val="1"/>
      <w:numFmt w:val="bullet"/>
      <w:lvlText w:val=""/>
      <w:lvlJc w:val="left"/>
      <w:pPr>
        <w:ind w:left="720" w:hanging="360"/>
      </w:pPr>
      <w:rPr>
        <w:rFonts w:ascii="Wingdings" w:hAnsi="Wingdings"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num w:numId="1" w16cid:durableId="1387336119">
    <w:abstractNumId w:val="8"/>
  </w:num>
  <w:num w:numId="2" w16cid:durableId="1783842522">
    <w:abstractNumId w:val="6"/>
  </w:num>
  <w:num w:numId="3" w16cid:durableId="1858931761">
    <w:abstractNumId w:val="5"/>
  </w:num>
  <w:num w:numId="4" w16cid:durableId="1695232860">
    <w:abstractNumId w:val="4"/>
  </w:num>
  <w:num w:numId="5" w16cid:durableId="45106274">
    <w:abstractNumId w:val="7"/>
  </w:num>
  <w:num w:numId="6" w16cid:durableId="1698771013">
    <w:abstractNumId w:val="3"/>
  </w:num>
  <w:num w:numId="7" w16cid:durableId="906691107">
    <w:abstractNumId w:val="2"/>
  </w:num>
  <w:num w:numId="8" w16cid:durableId="206989316">
    <w:abstractNumId w:val="1"/>
  </w:num>
  <w:num w:numId="9" w16cid:durableId="131871429">
    <w:abstractNumId w:val="0"/>
  </w:num>
  <w:num w:numId="10" w16cid:durableId="740062729">
    <w:abstractNumId w:val="24"/>
  </w:num>
  <w:num w:numId="11" w16cid:durableId="1965428772">
    <w:abstractNumId w:val="15"/>
  </w:num>
  <w:num w:numId="12" w16cid:durableId="1267998684">
    <w:abstractNumId w:val="23"/>
  </w:num>
  <w:num w:numId="13" w16cid:durableId="1269117255">
    <w:abstractNumId w:val="25"/>
  </w:num>
  <w:num w:numId="14" w16cid:durableId="933712295">
    <w:abstractNumId w:val="18"/>
  </w:num>
  <w:num w:numId="15" w16cid:durableId="15009588">
    <w:abstractNumId w:val="21"/>
  </w:num>
  <w:num w:numId="16" w16cid:durableId="860702391">
    <w:abstractNumId w:val="14"/>
  </w:num>
  <w:num w:numId="17" w16cid:durableId="256989555">
    <w:abstractNumId w:val="20"/>
  </w:num>
  <w:num w:numId="18" w16cid:durableId="298464095">
    <w:abstractNumId w:val="26"/>
  </w:num>
  <w:num w:numId="19" w16cid:durableId="81874001">
    <w:abstractNumId w:val="11"/>
  </w:num>
  <w:num w:numId="20" w16cid:durableId="1891842612">
    <w:abstractNumId w:val="10"/>
  </w:num>
  <w:num w:numId="21" w16cid:durableId="1832719852">
    <w:abstractNumId w:val="9"/>
  </w:num>
  <w:num w:numId="22" w16cid:durableId="668484352">
    <w:abstractNumId w:val="16"/>
  </w:num>
  <w:num w:numId="23" w16cid:durableId="264001225">
    <w:abstractNumId w:val="17"/>
  </w:num>
  <w:num w:numId="24" w16cid:durableId="632177751">
    <w:abstractNumId w:val="13"/>
  </w:num>
  <w:num w:numId="25" w16cid:durableId="1422144700">
    <w:abstractNumId w:val="22"/>
  </w:num>
  <w:num w:numId="26" w16cid:durableId="1493401067">
    <w:abstractNumId w:val="19"/>
  </w:num>
  <w:num w:numId="27" w16cid:durableId="14738653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CEE"/>
    <w:rsid w:val="00036C55"/>
    <w:rsid w:val="00041DD0"/>
    <w:rsid w:val="00047988"/>
    <w:rsid w:val="00132499"/>
    <w:rsid w:val="00160016"/>
    <w:rsid w:val="00186142"/>
    <w:rsid w:val="001874E4"/>
    <w:rsid w:val="00233F3B"/>
    <w:rsid w:val="002429DD"/>
    <w:rsid w:val="002753E7"/>
    <w:rsid w:val="002A4135"/>
    <w:rsid w:val="00395018"/>
    <w:rsid w:val="00404299"/>
    <w:rsid w:val="00444130"/>
    <w:rsid w:val="004677D9"/>
    <w:rsid w:val="004810ED"/>
    <w:rsid w:val="004A3078"/>
    <w:rsid w:val="004E2CCA"/>
    <w:rsid w:val="00532E8E"/>
    <w:rsid w:val="006200DD"/>
    <w:rsid w:val="00635D38"/>
    <w:rsid w:val="00645A6D"/>
    <w:rsid w:val="006C73A0"/>
    <w:rsid w:val="006E789C"/>
    <w:rsid w:val="007A7C24"/>
    <w:rsid w:val="00881B6D"/>
    <w:rsid w:val="00884A20"/>
    <w:rsid w:val="008850E4"/>
    <w:rsid w:val="008A0CD0"/>
    <w:rsid w:val="009A1EFF"/>
    <w:rsid w:val="009A2CEE"/>
    <w:rsid w:val="009C378D"/>
    <w:rsid w:val="009E1D82"/>
    <w:rsid w:val="00A26E13"/>
    <w:rsid w:val="00A521C9"/>
    <w:rsid w:val="00A80956"/>
    <w:rsid w:val="00AB523F"/>
    <w:rsid w:val="00AB5B46"/>
    <w:rsid w:val="00B91BA6"/>
    <w:rsid w:val="00BF0819"/>
    <w:rsid w:val="00BF3073"/>
    <w:rsid w:val="00CE7A5C"/>
    <w:rsid w:val="00D56DAC"/>
    <w:rsid w:val="00E04790"/>
    <w:rsid w:val="00E114C8"/>
    <w:rsid w:val="00E362B8"/>
    <w:rsid w:val="00E8509B"/>
    <w:rsid w:val="00F70EA5"/>
    <w:rsid w:val="00F73EBE"/>
    <w:rsid w:val="00FC1BEA"/>
    <w:rsid w:val="00FF103D"/>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883A9"/>
  <w15:docId w15:val="{35D4F234-C5F5-4B1E-A8E5-DC3438B67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MA" w:eastAsia="fr-M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bCs/>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uiPriority w:val="9"/>
    <w:semiHidden/>
    <w:unhideWhenUsed/>
    <w:qFormat/>
    <w:rsid w:val="00A26E13"/>
    <w:pPr>
      <w:keepNext/>
      <w:keepLines/>
      <w:spacing w:before="200"/>
      <w:outlineLvl w:val="6"/>
    </w:pPr>
    <w:rPr>
      <w:rFonts w:asciiTheme="majorHAnsi" w:eastAsiaTheme="majorEastAsia" w:hAnsiTheme="majorHAnsi" w:cstheme="majorBidi"/>
      <w:i/>
      <w:iCs/>
      <w:color w:val="404040" w:themeColor="text1" w:themeTint="BF"/>
      <w:sz w:val="24"/>
      <w:lang w:val="en-US" w:eastAsia="en-US"/>
    </w:rPr>
  </w:style>
  <w:style w:type="paragraph" w:styleId="Heading8">
    <w:name w:val="heading 8"/>
    <w:basedOn w:val="Normal"/>
    <w:next w:val="Normal"/>
    <w:link w:val="Heading8Char"/>
    <w:uiPriority w:val="9"/>
    <w:semiHidden/>
    <w:unhideWhenUsed/>
    <w:qFormat/>
    <w:rsid w:val="00A26E13"/>
    <w:pPr>
      <w:keepNext/>
      <w:keepLines/>
      <w:spacing w:before="200"/>
      <w:outlineLvl w:val="7"/>
    </w:pPr>
    <w:rPr>
      <w:rFonts w:asciiTheme="majorHAnsi" w:eastAsiaTheme="majorEastAsia" w:hAnsiTheme="majorHAnsi" w:cstheme="majorBidi"/>
      <w:color w:val="4F81BD" w:themeColor="accent1"/>
      <w:sz w:val="20"/>
      <w:szCs w:val="20"/>
      <w:lang w:val="en-US" w:eastAsia="en-US"/>
    </w:rPr>
  </w:style>
  <w:style w:type="paragraph" w:styleId="Heading9">
    <w:name w:val="heading 9"/>
    <w:basedOn w:val="Normal"/>
    <w:next w:val="Normal"/>
    <w:link w:val="Heading9Char"/>
    <w:uiPriority w:val="9"/>
    <w:semiHidden/>
    <w:unhideWhenUsed/>
    <w:qFormat/>
    <w:rsid w:val="00A26E13"/>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7A7C24"/>
    <w:rPr>
      <w:color w:val="0000FF" w:themeColor="hyperlink"/>
      <w:u w:val="single"/>
    </w:rPr>
  </w:style>
  <w:style w:type="character" w:styleId="UnresolvedMention">
    <w:name w:val="Unresolved Mention"/>
    <w:basedOn w:val="DefaultParagraphFont"/>
    <w:uiPriority w:val="99"/>
    <w:semiHidden/>
    <w:unhideWhenUsed/>
    <w:rsid w:val="007A7C24"/>
    <w:rPr>
      <w:color w:val="605E5C"/>
      <w:shd w:val="clear" w:color="auto" w:fill="E1DFDD"/>
    </w:rPr>
  </w:style>
  <w:style w:type="character" w:customStyle="1" w:styleId="Heading7Char">
    <w:name w:val="Heading 7 Char"/>
    <w:basedOn w:val="DefaultParagraphFont"/>
    <w:link w:val="Heading7"/>
    <w:uiPriority w:val="9"/>
    <w:semiHidden/>
    <w:rsid w:val="00A26E13"/>
    <w:rPr>
      <w:rFonts w:asciiTheme="majorHAnsi" w:eastAsiaTheme="majorEastAsia" w:hAnsiTheme="majorHAnsi" w:cstheme="majorBidi"/>
      <w:i/>
      <w:iCs/>
      <w:color w:val="404040" w:themeColor="text1" w:themeTint="BF"/>
      <w:sz w:val="24"/>
      <w:lang w:val="en-US" w:eastAsia="en-US"/>
    </w:rPr>
  </w:style>
  <w:style w:type="character" w:customStyle="1" w:styleId="Heading8Char">
    <w:name w:val="Heading 8 Char"/>
    <w:basedOn w:val="DefaultParagraphFont"/>
    <w:link w:val="Heading8"/>
    <w:uiPriority w:val="9"/>
    <w:semiHidden/>
    <w:rsid w:val="00A26E13"/>
    <w:rPr>
      <w:rFonts w:asciiTheme="majorHAnsi" w:eastAsiaTheme="majorEastAsia" w:hAnsiTheme="majorHAnsi" w:cstheme="majorBidi"/>
      <w:color w:val="4F81BD" w:themeColor="accent1"/>
      <w:sz w:val="20"/>
      <w:szCs w:val="20"/>
      <w:lang w:val="en-US" w:eastAsia="en-US"/>
    </w:rPr>
  </w:style>
  <w:style w:type="character" w:customStyle="1" w:styleId="Heading9Char">
    <w:name w:val="Heading 9 Char"/>
    <w:basedOn w:val="DefaultParagraphFont"/>
    <w:link w:val="Heading9"/>
    <w:uiPriority w:val="9"/>
    <w:semiHidden/>
    <w:rsid w:val="00A26E13"/>
    <w:rPr>
      <w:rFonts w:asciiTheme="majorHAnsi" w:eastAsiaTheme="majorEastAsia" w:hAnsiTheme="majorHAnsi" w:cstheme="majorBidi"/>
      <w:i/>
      <w:iCs/>
      <w:color w:val="404040" w:themeColor="text1" w:themeTint="BF"/>
      <w:sz w:val="20"/>
      <w:szCs w:val="20"/>
      <w:lang w:val="en-US" w:eastAsia="en-US"/>
    </w:rPr>
  </w:style>
  <w:style w:type="character" w:customStyle="1" w:styleId="Heading1Char">
    <w:name w:val="Heading 1 Char"/>
    <w:basedOn w:val="DefaultParagraphFont"/>
    <w:link w:val="Heading1"/>
    <w:uiPriority w:val="9"/>
    <w:rsid w:val="00A26E13"/>
    <w:rPr>
      <w:b/>
      <w:bCs/>
      <w:sz w:val="48"/>
      <w:szCs w:val="48"/>
    </w:rPr>
  </w:style>
  <w:style w:type="character" w:customStyle="1" w:styleId="Heading2Char">
    <w:name w:val="Heading 2 Char"/>
    <w:basedOn w:val="DefaultParagraphFont"/>
    <w:link w:val="Heading2"/>
    <w:uiPriority w:val="9"/>
    <w:rsid w:val="00A26E13"/>
    <w:rPr>
      <w:b/>
      <w:bCs/>
      <w:sz w:val="36"/>
      <w:szCs w:val="36"/>
    </w:rPr>
  </w:style>
  <w:style w:type="character" w:customStyle="1" w:styleId="Heading3Char">
    <w:name w:val="Heading 3 Char"/>
    <w:basedOn w:val="DefaultParagraphFont"/>
    <w:link w:val="Heading3"/>
    <w:uiPriority w:val="9"/>
    <w:rsid w:val="00A26E13"/>
    <w:rPr>
      <w:b/>
      <w:bCs/>
      <w:sz w:val="28"/>
      <w:szCs w:val="28"/>
    </w:rPr>
  </w:style>
  <w:style w:type="character" w:customStyle="1" w:styleId="Heading4Char">
    <w:name w:val="Heading 4 Char"/>
    <w:basedOn w:val="DefaultParagraphFont"/>
    <w:link w:val="Heading4"/>
    <w:uiPriority w:val="9"/>
    <w:semiHidden/>
    <w:rsid w:val="00A26E13"/>
    <w:rPr>
      <w:b/>
      <w:bCs/>
      <w:sz w:val="24"/>
      <w:szCs w:val="24"/>
    </w:rPr>
  </w:style>
  <w:style w:type="character" w:customStyle="1" w:styleId="Heading5Char">
    <w:name w:val="Heading 5 Char"/>
    <w:basedOn w:val="DefaultParagraphFont"/>
    <w:link w:val="Heading5"/>
    <w:uiPriority w:val="9"/>
    <w:semiHidden/>
    <w:rsid w:val="00A26E13"/>
    <w:rPr>
      <w:b/>
      <w:bCs/>
    </w:rPr>
  </w:style>
  <w:style w:type="character" w:customStyle="1" w:styleId="Heading6Char">
    <w:name w:val="Heading 6 Char"/>
    <w:basedOn w:val="DefaultParagraphFont"/>
    <w:link w:val="Heading6"/>
    <w:uiPriority w:val="9"/>
    <w:semiHidden/>
    <w:rsid w:val="00A26E13"/>
    <w:rPr>
      <w:b/>
      <w:bCs/>
      <w:sz w:val="20"/>
      <w:szCs w:val="20"/>
    </w:rPr>
  </w:style>
  <w:style w:type="paragraph" w:styleId="Header">
    <w:name w:val="header"/>
    <w:basedOn w:val="Normal"/>
    <w:link w:val="HeaderChar"/>
    <w:uiPriority w:val="99"/>
    <w:unhideWhenUsed/>
    <w:rsid w:val="00A26E13"/>
    <w:pPr>
      <w:tabs>
        <w:tab w:val="center" w:pos="4680"/>
        <w:tab w:val="right" w:pos="9360"/>
      </w:tabs>
      <w:spacing w:line="240" w:lineRule="auto"/>
    </w:pPr>
    <w:rPr>
      <w:rFonts w:ascii="Times New Roman" w:eastAsiaTheme="minorEastAsia" w:hAnsi="Times New Roman" w:cstheme="minorBidi"/>
      <w:sz w:val="24"/>
      <w:lang w:val="en-US" w:eastAsia="en-US"/>
    </w:rPr>
  </w:style>
  <w:style w:type="character" w:customStyle="1" w:styleId="HeaderChar">
    <w:name w:val="Header Char"/>
    <w:basedOn w:val="DefaultParagraphFont"/>
    <w:link w:val="Header"/>
    <w:uiPriority w:val="99"/>
    <w:rsid w:val="00A26E13"/>
    <w:rPr>
      <w:rFonts w:ascii="Times New Roman" w:eastAsiaTheme="minorEastAsia" w:hAnsi="Times New Roman" w:cstheme="minorBidi"/>
      <w:sz w:val="24"/>
      <w:lang w:val="en-US" w:eastAsia="en-US"/>
    </w:rPr>
  </w:style>
  <w:style w:type="paragraph" w:styleId="Footer">
    <w:name w:val="footer"/>
    <w:basedOn w:val="Normal"/>
    <w:link w:val="FooterChar"/>
    <w:uiPriority w:val="99"/>
    <w:unhideWhenUsed/>
    <w:rsid w:val="00A26E13"/>
    <w:pPr>
      <w:tabs>
        <w:tab w:val="center" w:pos="4680"/>
        <w:tab w:val="right" w:pos="9360"/>
      </w:tabs>
      <w:spacing w:line="240" w:lineRule="auto"/>
    </w:pPr>
    <w:rPr>
      <w:rFonts w:ascii="Times New Roman" w:eastAsiaTheme="minorEastAsia" w:hAnsi="Times New Roman" w:cstheme="minorBidi"/>
      <w:sz w:val="24"/>
      <w:lang w:val="en-US" w:eastAsia="en-US"/>
    </w:rPr>
  </w:style>
  <w:style w:type="character" w:customStyle="1" w:styleId="FooterChar">
    <w:name w:val="Footer Char"/>
    <w:basedOn w:val="DefaultParagraphFont"/>
    <w:link w:val="Footer"/>
    <w:uiPriority w:val="99"/>
    <w:rsid w:val="00A26E13"/>
    <w:rPr>
      <w:rFonts w:ascii="Times New Roman" w:eastAsiaTheme="minorEastAsia" w:hAnsi="Times New Roman" w:cstheme="minorBidi"/>
      <w:sz w:val="24"/>
      <w:lang w:val="en-US" w:eastAsia="en-US"/>
    </w:rPr>
  </w:style>
  <w:style w:type="paragraph" w:styleId="NoSpacing">
    <w:name w:val="No Spacing"/>
    <w:uiPriority w:val="1"/>
    <w:qFormat/>
    <w:rsid w:val="00A26E13"/>
    <w:pPr>
      <w:spacing w:line="240" w:lineRule="auto"/>
    </w:pPr>
    <w:rPr>
      <w:rFonts w:asciiTheme="minorHAnsi" w:eastAsiaTheme="minorEastAsia" w:hAnsiTheme="minorHAnsi" w:cstheme="minorBidi"/>
      <w:lang w:val="en-US" w:eastAsia="en-US"/>
    </w:rPr>
  </w:style>
  <w:style w:type="character" w:customStyle="1" w:styleId="TitleChar">
    <w:name w:val="Title Char"/>
    <w:basedOn w:val="DefaultParagraphFont"/>
    <w:link w:val="Title"/>
    <w:uiPriority w:val="10"/>
    <w:rsid w:val="00A26E13"/>
    <w:rPr>
      <w:b/>
      <w:bCs/>
      <w:sz w:val="72"/>
      <w:szCs w:val="72"/>
    </w:rPr>
  </w:style>
  <w:style w:type="character" w:customStyle="1" w:styleId="SubtitleChar">
    <w:name w:val="Subtitle Char"/>
    <w:basedOn w:val="DefaultParagraphFont"/>
    <w:link w:val="Subtitle"/>
    <w:uiPriority w:val="11"/>
    <w:rsid w:val="00A26E13"/>
    <w:rPr>
      <w:rFonts w:ascii="Georgia" w:eastAsia="Georgia" w:hAnsi="Georgia" w:cs="Georgia"/>
      <w:i/>
      <w:iCs/>
      <w:color w:val="666666"/>
      <w:sz w:val="48"/>
      <w:szCs w:val="48"/>
    </w:rPr>
  </w:style>
  <w:style w:type="paragraph" w:styleId="ListParagraph">
    <w:name w:val="List Paragraph"/>
    <w:basedOn w:val="Normal"/>
    <w:uiPriority w:val="34"/>
    <w:qFormat/>
    <w:rsid w:val="00A26E13"/>
    <w:pPr>
      <w:spacing w:after="200"/>
      <w:ind w:left="720"/>
      <w:contextualSpacing/>
    </w:pPr>
    <w:rPr>
      <w:rFonts w:ascii="Times New Roman" w:eastAsiaTheme="minorEastAsia" w:hAnsi="Times New Roman" w:cstheme="minorBidi"/>
      <w:sz w:val="24"/>
      <w:lang w:val="en-US" w:eastAsia="en-US"/>
    </w:rPr>
  </w:style>
  <w:style w:type="paragraph" w:styleId="BodyText">
    <w:name w:val="Body Text"/>
    <w:basedOn w:val="Normal"/>
    <w:link w:val="BodyTextChar"/>
    <w:uiPriority w:val="99"/>
    <w:unhideWhenUsed/>
    <w:rsid w:val="00A26E13"/>
    <w:pPr>
      <w:spacing w:after="120"/>
    </w:pPr>
    <w:rPr>
      <w:rFonts w:ascii="Times New Roman" w:eastAsiaTheme="minorEastAsia" w:hAnsi="Times New Roman" w:cstheme="minorBidi"/>
      <w:sz w:val="24"/>
      <w:lang w:val="en-US" w:eastAsia="en-US"/>
    </w:rPr>
  </w:style>
  <w:style w:type="character" w:customStyle="1" w:styleId="BodyTextChar">
    <w:name w:val="Body Text Char"/>
    <w:basedOn w:val="DefaultParagraphFont"/>
    <w:link w:val="BodyText"/>
    <w:uiPriority w:val="99"/>
    <w:rsid w:val="00A26E13"/>
    <w:rPr>
      <w:rFonts w:ascii="Times New Roman" w:eastAsiaTheme="minorEastAsia" w:hAnsi="Times New Roman" w:cstheme="minorBidi"/>
      <w:sz w:val="24"/>
      <w:lang w:val="en-US" w:eastAsia="en-US"/>
    </w:rPr>
  </w:style>
  <w:style w:type="paragraph" w:styleId="BodyText2">
    <w:name w:val="Body Text 2"/>
    <w:basedOn w:val="Normal"/>
    <w:link w:val="BodyText2Char"/>
    <w:uiPriority w:val="99"/>
    <w:unhideWhenUsed/>
    <w:rsid w:val="00A26E13"/>
    <w:pPr>
      <w:spacing w:after="120" w:line="480" w:lineRule="auto"/>
    </w:pPr>
    <w:rPr>
      <w:rFonts w:ascii="Times New Roman" w:eastAsiaTheme="minorEastAsia" w:hAnsi="Times New Roman" w:cstheme="minorBidi"/>
      <w:sz w:val="24"/>
      <w:lang w:val="en-US" w:eastAsia="en-US"/>
    </w:rPr>
  </w:style>
  <w:style w:type="character" w:customStyle="1" w:styleId="BodyText2Char">
    <w:name w:val="Body Text 2 Char"/>
    <w:basedOn w:val="DefaultParagraphFont"/>
    <w:link w:val="BodyText2"/>
    <w:uiPriority w:val="99"/>
    <w:rsid w:val="00A26E13"/>
    <w:rPr>
      <w:rFonts w:ascii="Times New Roman" w:eastAsiaTheme="minorEastAsia" w:hAnsi="Times New Roman" w:cstheme="minorBidi"/>
      <w:sz w:val="24"/>
      <w:lang w:val="en-US" w:eastAsia="en-US"/>
    </w:rPr>
  </w:style>
  <w:style w:type="paragraph" w:styleId="BodyText3">
    <w:name w:val="Body Text 3"/>
    <w:basedOn w:val="Normal"/>
    <w:link w:val="BodyText3Char"/>
    <w:uiPriority w:val="99"/>
    <w:unhideWhenUsed/>
    <w:rsid w:val="00A26E13"/>
    <w:pPr>
      <w:spacing w:after="120"/>
    </w:pPr>
    <w:rPr>
      <w:rFonts w:ascii="Times New Roman" w:eastAsiaTheme="minorEastAsia" w:hAnsi="Times New Roman" w:cstheme="minorBidi"/>
      <w:sz w:val="16"/>
      <w:szCs w:val="16"/>
      <w:lang w:val="en-US" w:eastAsia="en-US"/>
    </w:rPr>
  </w:style>
  <w:style w:type="character" w:customStyle="1" w:styleId="BodyText3Char">
    <w:name w:val="Body Text 3 Char"/>
    <w:basedOn w:val="DefaultParagraphFont"/>
    <w:link w:val="BodyText3"/>
    <w:uiPriority w:val="99"/>
    <w:rsid w:val="00A26E13"/>
    <w:rPr>
      <w:rFonts w:ascii="Times New Roman" w:eastAsiaTheme="minorEastAsia" w:hAnsi="Times New Roman" w:cstheme="minorBidi"/>
      <w:sz w:val="16"/>
      <w:szCs w:val="16"/>
      <w:lang w:val="en-US" w:eastAsia="en-US"/>
    </w:rPr>
  </w:style>
  <w:style w:type="paragraph" w:styleId="List">
    <w:name w:val="List"/>
    <w:basedOn w:val="Normal"/>
    <w:uiPriority w:val="99"/>
    <w:unhideWhenUsed/>
    <w:rsid w:val="00A26E13"/>
    <w:pPr>
      <w:spacing w:after="200"/>
      <w:ind w:left="360" w:hanging="360"/>
      <w:contextualSpacing/>
    </w:pPr>
    <w:rPr>
      <w:rFonts w:ascii="Times New Roman" w:eastAsiaTheme="minorEastAsia" w:hAnsi="Times New Roman" w:cstheme="minorBidi"/>
      <w:sz w:val="24"/>
      <w:lang w:val="en-US" w:eastAsia="en-US"/>
    </w:rPr>
  </w:style>
  <w:style w:type="paragraph" w:styleId="List2">
    <w:name w:val="List 2"/>
    <w:basedOn w:val="Normal"/>
    <w:uiPriority w:val="99"/>
    <w:unhideWhenUsed/>
    <w:rsid w:val="00A26E13"/>
    <w:pPr>
      <w:spacing w:after="200"/>
      <w:ind w:left="720" w:hanging="360"/>
      <w:contextualSpacing/>
    </w:pPr>
    <w:rPr>
      <w:rFonts w:ascii="Times New Roman" w:eastAsiaTheme="minorEastAsia" w:hAnsi="Times New Roman" w:cstheme="minorBidi"/>
      <w:sz w:val="24"/>
      <w:lang w:val="en-US" w:eastAsia="en-US"/>
    </w:rPr>
  </w:style>
  <w:style w:type="paragraph" w:styleId="List3">
    <w:name w:val="List 3"/>
    <w:basedOn w:val="Normal"/>
    <w:uiPriority w:val="99"/>
    <w:unhideWhenUsed/>
    <w:rsid w:val="00A26E13"/>
    <w:pPr>
      <w:spacing w:after="200"/>
      <w:ind w:left="1080" w:hanging="360"/>
      <w:contextualSpacing/>
    </w:pPr>
    <w:rPr>
      <w:rFonts w:ascii="Times New Roman" w:eastAsiaTheme="minorEastAsia" w:hAnsi="Times New Roman" w:cstheme="minorBidi"/>
      <w:sz w:val="24"/>
      <w:lang w:val="en-US" w:eastAsia="en-US"/>
    </w:rPr>
  </w:style>
  <w:style w:type="paragraph" w:styleId="ListBullet">
    <w:name w:val="List Bullet"/>
    <w:basedOn w:val="Normal"/>
    <w:uiPriority w:val="99"/>
    <w:unhideWhenUsed/>
    <w:rsid w:val="00A26E13"/>
    <w:pPr>
      <w:numPr>
        <w:numId w:val="1"/>
      </w:numPr>
      <w:tabs>
        <w:tab w:val="clear" w:pos="360"/>
      </w:tabs>
      <w:spacing w:after="200"/>
      <w:ind w:left="0" w:firstLine="0"/>
      <w:contextualSpacing/>
    </w:pPr>
    <w:rPr>
      <w:rFonts w:ascii="Times New Roman" w:eastAsiaTheme="minorEastAsia" w:hAnsi="Times New Roman" w:cstheme="minorBidi"/>
      <w:sz w:val="24"/>
      <w:lang w:val="en-US" w:eastAsia="en-US"/>
    </w:rPr>
  </w:style>
  <w:style w:type="paragraph" w:styleId="ListBullet2">
    <w:name w:val="List Bullet 2"/>
    <w:basedOn w:val="Normal"/>
    <w:uiPriority w:val="99"/>
    <w:unhideWhenUsed/>
    <w:rsid w:val="00A26E13"/>
    <w:pPr>
      <w:numPr>
        <w:numId w:val="2"/>
      </w:numPr>
      <w:tabs>
        <w:tab w:val="clear" w:pos="720"/>
      </w:tabs>
      <w:spacing w:after="200"/>
      <w:ind w:left="0" w:firstLine="0"/>
      <w:contextualSpacing/>
    </w:pPr>
    <w:rPr>
      <w:rFonts w:ascii="Times New Roman" w:eastAsiaTheme="minorEastAsia" w:hAnsi="Times New Roman" w:cstheme="minorBidi"/>
      <w:sz w:val="24"/>
      <w:lang w:val="en-US" w:eastAsia="en-US"/>
    </w:rPr>
  </w:style>
  <w:style w:type="paragraph" w:styleId="ListBullet3">
    <w:name w:val="List Bullet 3"/>
    <w:basedOn w:val="Normal"/>
    <w:uiPriority w:val="99"/>
    <w:unhideWhenUsed/>
    <w:rsid w:val="00A26E13"/>
    <w:pPr>
      <w:numPr>
        <w:numId w:val="3"/>
      </w:numPr>
      <w:tabs>
        <w:tab w:val="clear" w:pos="1080"/>
      </w:tabs>
      <w:spacing w:after="200"/>
      <w:ind w:left="0" w:firstLine="0"/>
      <w:contextualSpacing/>
    </w:pPr>
    <w:rPr>
      <w:rFonts w:ascii="Times New Roman" w:eastAsiaTheme="minorEastAsia" w:hAnsi="Times New Roman" w:cstheme="minorBidi"/>
      <w:sz w:val="24"/>
      <w:lang w:val="en-US" w:eastAsia="en-US"/>
    </w:rPr>
  </w:style>
  <w:style w:type="paragraph" w:styleId="ListNumber">
    <w:name w:val="List Number"/>
    <w:basedOn w:val="Normal"/>
    <w:uiPriority w:val="99"/>
    <w:unhideWhenUsed/>
    <w:rsid w:val="00A26E13"/>
    <w:pPr>
      <w:numPr>
        <w:numId w:val="5"/>
      </w:numPr>
      <w:tabs>
        <w:tab w:val="clear" w:pos="360"/>
      </w:tabs>
      <w:spacing w:after="200"/>
      <w:ind w:left="0" w:firstLine="0"/>
      <w:contextualSpacing/>
    </w:pPr>
    <w:rPr>
      <w:rFonts w:ascii="Times New Roman" w:eastAsiaTheme="minorEastAsia" w:hAnsi="Times New Roman" w:cstheme="minorBidi"/>
      <w:sz w:val="24"/>
      <w:lang w:val="en-US" w:eastAsia="en-US"/>
    </w:rPr>
  </w:style>
  <w:style w:type="paragraph" w:styleId="ListNumber2">
    <w:name w:val="List Number 2"/>
    <w:basedOn w:val="Normal"/>
    <w:uiPriority w:val="99"/>
    <w:unhideWhenUsed/>
    <w:rsid w:val="00A26E13"/>
    <w:pPr>
      <w:numPr>
        <w:numId w:val="6"/>
      </w:numPr>
      <w:tabs>
        <w:tab w:val="clear" w:pos="720"/>
      </w:tabs>
      <w:spacing w:after="200"/>
      <w:ind w:left="0" w:firstLine="0"/>
      <w:contextualSpacing/>
    </w:pPr>
    <w:rPr>
      <w:rFonts w:ascii="Times New Roman" w:eastAsiaTheme="minorEastAsia" w:hAnsi="Times New Roman" w:cstheme="minorBidi"/>
      <w:sz w:val="24"/>
      <w:lang w:val="en-US" w:eastAsia="en-US"/>
    </w:rPr>
  </w:style>
  <w:style w:type="paragraph" w:styleId="ListNumber3">
    <w:name w:val="List Number 3"/>
    <w:basedOn w:val="Normal"/>
    <w:uiPriority w:val="99"/>
    <w:unhideWhenUsed/>
    <w:rsid w:val="00A26E13"/>
    <w:pPr>
      <w:numPr>
        <w:numId w:val="7"/>
      </w:numPr>
      <w:tabs>
        <w:tab w:val="clear" w:pos="1080"/>
      </w:tabs>
      <w:spacing w:after="200"/>
      <w:ind w:left="0" w:firstLine="0"/>
      <w:contextualSpacing/>
    </w:pPr>
    <w:rPr>
      <w:rFonts w:ascii="Times New Roman" w:eastAsiaTheme="minorEastAsia" w:hAnsi="Times New Roman" w:cstheme="minorBidi"/>
      <w:sz w:val="24"/>
      <w:lang w:val="en-US" w:eastAsia="en-US"/>
    </w:rPr>
  </w:style>
  <w:style w:type="paragraph" w:styleId="ListContinue">
    <w:name w:val="List Continue"/>
    <w:basedOn w:val="Normal"/>
    <w:uiPriority w:val="99"/>
    <w:unhideWhenUsed/>
    <w:rsid w:val="00A26E13"/>
    <w:pPr>
      <w:spacing w:after="120"/>
      <w:ind w:left="360"/>
      <w:contextualSpacing/>
    </w:pPr>
    <w:rPr>
      <w:rFonts w:ascii="Times New Roman" w:eastAsiaTheme="minorEastAsia" w:hAnsi="Times New Roman" w:cstheme="minorBidi"/>
      <w:sz w:val="24"/>
      <w:lang w:val="en-US" w:eastAsia="en-US"/>
    </w:rPr>
  </w:style>
  <w:style w:type="paragraph" w:styleId="ListContinue2">
    <w:name w:val="List Continue 2"/>
    <w:basedOn w:val="Normal"/>
    <w:uiPriority w:val="99"/>
    <w:unhideWhenUsed/>
    <w:rsid w:val="00A26E13"/>
    <w:pPr>
      <w:spacing w:after="120"/>
      <w:ind w:left="720"/>
      <w:contextualSpacing/>
    </w:pPr>
    <w:rPr>
      <w:rFonts w:ascii="Times New Roman" w:eastAsiaTheme="minorEastAsia" w:hAnsi="Times New Roman" w:cstheme="minorBidi"/>
      <w:sz w:val="24"/>
      <w:lang w:val="en-US" w:eastAsia="en-US"/>
    </w:rPr>
  </w:style>
  <w:style w:type="paragraph" w:styleId="ListContinue3">
    <w:name w:val="List Continue 3"/>
    <w:basedOn w:val="Normal"/>
    <w:uiPriority w:val="99"/>
    <w:unhideWhenUsed/>
    <w:rsid w:val="00A26E13"/>
    <w:pPr>
      <w:spacing w:after="120"/>
      <w:ind w:left="1080"/>
      <w:contextualSpacing/>
    </w:pPr>
    <w:rPr>
      <w:rFonts w:ascii="Times New Roman" w:eastAsiaTheme="minorEastAsia" w:hAnsi="Times New Roman" w:cstheme="minorBidi"/>
      <w:sz w:val="24"/>
      <w:lang w:val="en-US" w:eastAsia="en-US"/>
    </w:rPr>
  </w:style>
  <w:style w:type="paragraph" w:styleId="MacroText">
    <w:name w:val="macro"/>
    <w:link w:val="MacroTextChar"/>
    <w:uiPriority w:val="99"/>
    <w:unhideWhenUsed/>
    <w:rsid w:val="00A26E13"/>
    <w:pPr>
      <w:tabs>
        <w:tab w:val="left" w:pos="576"/>
        <w:tab w:val="left" w:pos="1152"/>
        <w:tab w:val="left" w:pos="1728"/>
        <w:tab w:val="left" w:pos="2304"/>
        <w:tab w:val="left" w:pos="2880"/>
        <w:tab w:val="left" w:pos="3456"/>
        <w:tab w:val="left" w:pos="4032"/>
      </w:tabs>
      <w:spacing w:after="200"/>
    </w:pPr>
    <w:rPr>
      <w:rFonts w:ascii="Courier" w:eastAsiaTheme="minorEastAsia" w:hAnsi="Courier" w:cstheme="minorBidi"/>
      <w:sz w:val="20"/>
      <w:szCs w:val="20"/>
      <w:lang w:val="en-US" w:eastAsia="en-US"/>
    </w:rPr>
  </w:style>
  <w:style w:type="character" w:customStyle="1" w:styleId="MacroTextChar">
    <w:name w:val="Macro Text Char"/>
    <w:basedOn w:val="DefaultParagraphFont"/>
    <w:link w:val="MacroText"/>
    <w:uiPriority w:val="99"/>
    <w:rsid w:val="00A26E13"/>
    <w:rPr>
      <w:rFonts w:ascii="Courier" w:eastAsiaTheme="minorEastAsia" w:hAnsi="Courier" w:cstheme="minorBidi"/>
      <w:sz w:val="20"/>
      <w:szCs w:val="20"/>
      <w:lang w:val="en-US" w:eastAsia="en-US"/>
    </w:rPr>
  </w:style>
  <w:style w:type="paragraph" w:styleId="Quote">
    <w:name w:val="Quote"/>
    <w:basedOn w:val="Normal"/>
    <w:next w:val="Normal"/>
    <w:link w:val="QuoteChar"/>
    <w:uiPriority w:val="29"/>
    <w:qFormat/>
    <w:rsid w:val="00A26E13"/>
    <w:pPr>
      <w:spacing w:after="200"/>
    </w:pPr>
    <w:rPr>
      <w:rFonts w:ascii="Times New Roman" w:eastAsiaTheme="minorEastAsia" w:hAnsi="Times New Roman" w:cstheme="minorBidi"/>
      <w:i/>
      <w:iCs/>
      <w:color w:val="000000" w:themeColor="text1"/>
      <w:sz w:val="24"/>
      <w:lang w:val="en-US" w:eastAsia="en-US"/>
    </w:rPr>
  </w:style>
  <w:style w:type="character" w:customStyle="1" w:styleId="QuoteChar">
    <w:name w:val="Quote Char"/>
    <w:basedOn w:val="DefaultParagraphFont"/>
    <w:link w:val="Quote"/>
    <w:uiPriority w:val="29"/>
    <w:rsid w:val="00A26E13"/>
    <w:rPr>
      <w:rFonts w:ascii="Times New Roman" w:eastAsiaTheme="minorEastAsia" w:hAnsi="Times New Roman" w:cstheme="minorBidi"/>
      <w:i/>
      <w:iCs/>
      <w:color w:val="000000" w:themeColor="text1"/>
      <w:sz w:val="24"/>
      <w:lang w:val="en-US" w:eastAsia="en-US"/>
    </w:rPr>
  </w:style>
  <w:style w:type="paragraph" w:styleId="Caption">
    <w:name w:val="caption"/>
    <w:basedOn w:val="Normal"/>
    <w:next w:val="Normal"/>
    <w:uiPriority w:val="35"/>
    <w:semiHidden/>
    <w:unhideWhenUsed/>
    <w:qFormat/>
    <w:rsid w:val="00A26E13"/>
    <w:pPr>
      <w:spacing w:after="200" w:line="240" w:lineRule="auto"/>
    </w:pPr>
    <w:rPr>
      <w:rFonts w:ascii="Times New Roman" w:eastAsiaTheme="minorEastAsia" w:hAnsi="Times New Roman" w:cstheme="minorBidi"/>
      <w:b/>
      <w:bCs/>
      <w:color w:val="4F81BD" w:themeColor="accent1"/>
      <w:sz w:val="18"/>
      <w:szCs w:val="18"/>
      <w:lang w:val="en-US" w:eastAsia="en-US"/>
    </w:rPr>
  </w:style>
  <w:style w:type="character" w:styleId="Strong">
    <w:name w:val="Strong"/>
    <w:basedOn w:val="DefaultParagraphFont"/>
    <w:uiPriority w:val="22"/>
    <w:qFormat/>
    <w:rsid w:val="00A26E13"/>
    <w:rPr>
      <w:b/>
      <w:bCs/>
    </w:rPr>
  </w:style>
  <w:style w:type="character" w:styleId="Emphasis">
    <w:name w:val="Emphasis"/>
    <w:basedOn w:val="DefaultParagraphFont"/>
    <w:uiPriority w:val="20"/>
    <w:qFormat/>
    <w:rsid w:val="00A26E13"/>
    <w:rPr>
      <w:i/>
      <w:iCs/>
    </w:rPr>
  </w:style>
  <w:style w:type="paragraph" w:styleId="IntenseQuote">
    <w:name w:val="Intense Quote"/>
    <w:basedOn w:val="Normal"/>
    <w:next w:val="Normal"/>
    <w:link w:val="IntenseQuoteChar"/>
    <w:uiPriority w:val="30"/>
    <w:qFormat/>
    <w:rsid w:val="00A26E13"/>
    <w:pPr>
      <w:pBdr>
        <w:bottom w:val="single" w:sz="4" w:space="4" w:color="4F81BD" w:themeColor="accent1"/>
      </w:pBdr>
      <w:spacing w:before="200" w:after="280"/>
      <w:ind w:left="936" w:right="936"/>
    </w:pPr>
    <w:rPr>
      <w:rFonts w:ascii="Times New Roman" w:eastAsiaTheme="minorEastAsia" w:hAnsi="Times New Roman" w:cstheme="minorBidi"/>
      <w:b/>
      <w:bCs/>
      <w:i/>
      <w:iCs/>
      <w:color w:val="4F81BD" w:themeColor="accent1"/>
      <w:sz w:val="24"/>
      <w:lang w:val="en-US" w:eastAsia="en-US"/>
    </w:rPr>
  </w:style>
  <w:style w:type="character" w:customStyle="1" w:styleId="IntenseQuoteChar">
    <w:name w:val="Intense Quote Char"/>
    <w:basedOn w:val="DefaultParagraphFont"/>
    <w:link w:val="IntenseQuote"/>
    <w:uiPriority w:val="30"/>
    <w:rsid w:val="00A26E13"/>
    <w:rPr>
      <w:rFonts w:ascii="Times New Roman" w:eastAsiaTheme="minorEastAsia" w:hAnsi="Times New Roman" w:cstheme="minorBidi"/>
      <w:b/>
      <w:bCs/>
      <w:i/>
      <w:iCs/>
      <w:color w:val="4F81BD" w:themeColor="accent1"/>
      <w:sz w:val="24"/>
      <w:lang w:val="en-US" w:eastAsia="en-US"/>
    </w:rPr>
  </w:style>
  <w:style w:type="character" w:styleId="SubtleEmphasis">
    <w:name w:val="Subtle Emphasis"/>
    <w:basedOn w:val="DefaultParagraphFont"/>
    <w:uiPriority w:val="19"/>
    <w:qFormat/>
    <w:rsid w:val="00A26E13"/>
    <w:rPr>
      <w:i/>
      <w:iCs/>
      <w:color w:val="808080" w:themeColor="text1" w:themeTint="7F"/>
    </w:rPr>
  </w:style>
  <w:style w:type="character" w:styleId="IntenseEmphasis">
    <w:name w:val="Intense Emphasis"/>
    <w:basedOn w:val="DefaultParagraphFont"/>
    <w:uiPriority w:val="21"/>
    <w:qFormat/>
    <w:rsid w:val="00A26E13"/>
    <w:rPr>
      <w:b/>
      <w:bCs/>
      <w:i/>
      <w:iCs/>
      <w:color w:val="4F81BD" w:themeColor="accent1"/>
    </w:rPr>
  </w:style>
  <w:style w:type="character" w:styleId="SubtleReference">
    <w:name w:val="Subtle Reference"/>
    <w:basedOn w:val="DefaultParagraphFont"/>
    <w:uiPriority w:val="31"/>
    <w:qFormat/>
    <w:rsid w:val="00A26E13"/>
    <w:rPr>
      <w:smallCaps/>
      <w:color w:val="C0504D" w:themeColor="accent2"/>
      <w:u w:val="single"/>
    </w:rPr>
  </w:style>
  <w:style w:type="character" w:styleId="IntenseReference">
    <w:name w:val="Intense Reference"/>
    <w:basedOn w:val="DefaultParagraphFont"/>
    <w:uiPriority w:val="32"/>
    <w:qFormat/>
    <w:rsid w:val="00A26E13"/>
    <w:rPr>
      <w:b/>
      <w:bCs/>
      <w:smallCaps/>
      <w:color w:val="C0504D" w:themeColor="accent2"/>
      <w:spacing w:val="5"/>
      <w:u w:val="single"/>
    </w:rPr>
  </w:style>
  <w:style w:type="character" w:styleId="BookTitle">
    <w:name w:val="Book Title"/>
    <w:basedOn w:val="DefaultParagraphFont"/>
    <w:uiPriority w:val="33"/>
    <w:qFormat/>
    <w:rsid w:val="00A26E13"/>
    <w:rPr>
      <w:b/>
      <w:bCs/>
      <w:smallCaps/>
      <w:spacing w:val="5"/>
    </w:rPr>
  </w:style>
  <w:style w:type="paragraph" w:styleId="TOCHeading">
    <w:name w:val="TOC Heading"/>
    <w:basedOn w:val="Heading1"/>
    <w:next w:val="Normal"/>
    <w:uiPriority w:val="39"/>
    <w:semiHidden/>
    <w:unhideWhenUsed/>
    <w:qFormat/>
    <w:rsid w:val="00A26E13"/>
    <w:pPr>
      <w:spacing w:after="0"/>
      <w:outlineLvl w:val="9"/>
    </w:pPr>
    <w:rPr>
      <w:rFonts w:asciiTheme="majorHAnsi" w:eastAsiaTheme="majorEastAsia" w:hAnsiTheme="majorHAnsi" w:cstheme="majorBidi"/>
      <w:color w:val="365F91" w:themeColor="accent1" w:themeShade="BF"/>
      <w:sz w:val="28"/>
      <w:szCs w:val="28"/>
      <w:lang w:val="en-US" w:eastAsia="en-US"/>
    </w:rPr>
  </w:style>
  <w:style w:type="table" w:styleId="TableGrid">
    <w:name w:val="Table Grid"/>
    <w:basedOn w:val="TableNormal"/>
    <w:uiPriority w:val="59"/>
    <w:rsid w:val="00A26E13"/>
    <w:pPr>
      <w:spacing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26E13"/>
    <w:pPr>
      <w:spacing w:line="240" w:lineRule="auto"/>
    </w:pPr>
    <w:rPr>
      <w:rFonts w:asciiTheme="minorHAnsi" w:eastAsiaTheme="minorEastAsia" w:hAnsiTheme="minorHAnsi" w:cstheme="minorBidi"/>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26E13"/>
    <w:pPr>
      <w:spacing w:line="240" w:lineRule="auto"/>
    </w:pPr>
    <w:rPr>
      <w:rFonts w:asciiTheme="minorHAnsi" w:eastAsiaTheme="minorEastAsia" w:hAnsiTheme="minorHAnsi" w:cstheme="minorBidi"/>
      <w:color w:val="365F91" w:themeColor="accent1" w:themeShade="BF"/>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26E13"/>
    <w:pPr>
      <w:spacing w:line="240" w:lineRule="auto"/>
    </w:pPr>
    <w:rPr>
      <w:rFonts w:asciiTheme="minorHAnsi" w:eastAsiaTheme="minorEastAsia" w:hAnsiTheme="minorHAnsi" w:cstheme="minorBidi"/>
      <w:color w:val="943634" w:themeColor="accent2" w:themeShade="BF"/>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26E13"/>
    <w:pPr>
      <w:spacing w:line="240" w:lineRule="auto"/>
    </w:pPr>
    <w:rPr>
      <w:rFonts w:asciiTheme="minorHAnsi" w:eastAsiaTheme="minorEastAsia" w:hAnsiTheme="minorHAnsi" w:cstheme="minorBidi"/>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A26E13"/>
    <w:pPr>
      <w:spacing w:line="240" w:lineRule="auto"/>
    </w:pPr>
    <w:rPr>
      <w:rFonts w:asciiTheme="minorHAnsi" w:eastAsiaTheme="minorEastAsia" w:hAnsiTheme="minorHAnsi" w:cstheme="minorBidi"/>
      <w:color w:val="5F497A" w:themeColor="accent4" w:themeShade="BF"/>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A26E13"/>
    <w:pPr>
      <w:spacing w:line="240" w:lineRule="auto"/>
    </w:pPr>
    <w:rPr>
      <w:rFonts w:asciiTheme="minorHAnsi" w:eastAsiaTheme="minorEastAsia" w:hAnsiTheme="minorHAnsi" w:cstheme="minorBidi"/>
      <w:color w:val="31849B" w:themeColor="accent5" w:themeShade="BF"/>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26E13"/>
    <w:pPr>
      <w:spacing w:line="240" w:lineRule="auto"/>
    </w:pPr>
    <w:rPr>
      <w:rFonts w:asciiTheme="minorHAnsi" w:eastAsiaTheme="minorEastAsia" w:hAnsiTheme="minorHAnsi" w:cstheme="minorBidi"/>
      <w:color w:val="E36C0A" w:themeColor="accent6" w:themeShade="BF"/>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26E13"/>
    <w:pPr>
      <w:spacing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A26E13"/>
    <w:pPr>
      <w:spacing w:line="240" w:lineRule="auto"/>
    </w:pPr>
    <w:rPr>
      <w:rFonts w:asciiTheme="minorHAnsi" w:eastAsiaTheme="minorEastAsia"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A26E13"/>
    <w:pPr>
      <w:spacing w:line="240" w:lineRule="auto"/>
    </w:pPr>
    <w:rPr>
      <w:rFonts w:asciiTheme="minorHAnsi" w:eastAsiaTheme="minorEastAsia" w:hAnsiTheme="minorHAnsi" w:cstheme="minorBidi"/>
      <w:color w:val="FFFFFF" w:themeColor="background1"/>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26E13"/>
    <w:pPr>
      <w:spacing w:line="240" w:lineRule="auto"/>
    </w:pPr>
    <w:rPr>
      <w:rFonts w:asciiTheme="minorHAnsi" w:eastAsiaTheme="minorEastAsia" w:hAnsiTheme="minorHAnsi" w:cstheme="minorBidi"/>
      <w:color w:val="FFFFFF" w:themeColor="background1"/>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A26E13"/>
    <w:pPr>
      <w:spacing w:line="240" w:lineRule="auto"/>
    </w:pPr>
    <w:rPr>
      <w:rFonts w:asciiTheme="minorHAnsi" w:eastAsiaTheme="minorEastAsia" w:hAnsiTheme="minorHAnsi" w:cstheme="minorBidi"/>
      <w:color w:val="FFFFFF" w:themeColor="background1"/>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A26E13"/>
    <w:pPr>
      <w:spacing w:line="240" w:lineRule="auto"/>
    </w:pPr>
    <w:rPr>
      <w:rFonts w:asciiTheme="minorHAnsi" w:eastAsiaTheme="minorEastAsia" w:hAnsiTheme="minorHAnsi" w:cstheme="minorBidi"/>
      <w:color w:val="FFFFFF" w:themeColor="background1"/>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A26E13"/>
    <w:pPr>
      <w:spacing w:line="240" w:lineRule="auto"/>
    </w:pPr>
    <w:rPr>
      <w:rFonts w:asciiTheme="minorHAnsi" w:eastAsiaTheme="minorEastAsia" w:hAnsiTheme="minorHAnsi" w:cstheme="minorBidi"/>
      <w:color w:val="FFFFFF" w:themeColor="background1"/>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A26E13"/>
    <w:pPr>
      <w:spacing w:line="240" w:lineRule="auto"/>
    </w:pPr>
    <w:rPr>
      <w:rFonts w:asciiTheme="minorHAnsi" w:eastAsiaTheme="minorEastAsia" w:hAnsiTheme="minorHAnsi" w:cstheme="minorBidi"/>
      <w:color w:val="FFFFFF" w:themeColor="background1"/>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A26E13"/>
    <w:pPr>
      <w:spacing w:line="240" w:lineRule="auto"/>
    </w:pPr>
    <w:rPr>
      <w:rFonts w:asciiTheme="minorHAnsi" w:eastAsiaTheme="minorEastAsia" w:hAnsiTheme="minorHAnsi" w:cstheme="minorBidi"/>
      <w:color w:val="FFFFFF" w:themeColor="background1"/>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A26E13"/>
    <w:pPr>
      <w:spacing w:line="240" w:lineRule="auto"/>
    </w:pPr>
    <w:rPr>
      <w:rFonts w:asciiTheme="minorHAnsi" w:eastAsiaTheme="minorEastAsia"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FollowedHyperlink">
    <w:name w:val="FollowedHyperlink"/>
    <w:basedOn w:val="DefaultParagraphFont"/>
    <w:uiPriority w:val="99"/>
    <w:semiHidden/>
    <w:unhideWhenUsed/>
    <w:rsid w:val="00A26E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journal.upi.edu/index.php/L-E/article/view/332" TargetMode="External"/><Relationship Id="rId18" Type="http://schemas.openxmlformats.org/officeDocument/2006/relationships/hyperlink" Target="https://doi.org/10.1186/s41039-016-0044-2" TargetMode="External"/><Relationship Id="rId3" Type="http://schemas.openxmlformats.org/officeDocument/2006/relationships/settings" Target="settings.xml"/><Relationship Id="rId21" Type="http://schemas.openxmlformats.org/officeDocument/2006/relationships/hyperlink" Target="https://doi.org/10.1007/s10984-012-9108-4" TargetMode="External"/><Relationship Id="rId7" Type="http://schemas.openxmlformats.org/officeDocument/2006/relationships/image" Target="media/image1.png"/><Relationship Id="rId12" Type="http://schemas.openxmlformats.org/officeDocument/2006/relationships/hyperlink" Target="https://doi.org/10.12973/eu-jer.8.4.983" TargetMode="External"/><Relationship Id="rId17" Type="http://schemas.openxmlformats.org/officeDocument/2006/relationships/hyperlink" Target="https://doi.org/10.3991/ijet.v11i03.530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207/s15430421tip4104_2" TargetMode="External"/><Relationship Id="rId20" Type="http://schemas.openxmlformats.org/officeDocument/2006/relationships/hyperlink" Target="https://doi.org/10.17507/jltr.1105.02" TargetMode="External"/><Relationship Id="rId1" Type="http://schemas.openxmlformats.org/officeDocument/2006/relationships/numbering" Target="numbering.xml"/><Relationship Id="rId6" Type="http://schemas.openxmlformats.org/officeDocument/2006/relationships/hyperlink" Target="mailto:mourad.eladraoui@uit.ac.ma" TargetMode="External"/><Relationship Id="rId11" Type="http://schemas.openxmlformats.org/officeDocument/2006/relationships/hyperlink" Target="https://doi.org/10.23971/jefl.v8i2.792" TargetMode="External"/><Relationship Id="rId24" Type="http://schemas.openxmlformats.org/officeDocument/2006/relationships/fontTable" Target="fontTable.xml"/><Relationship Id="rId5" Type="http://schemas.openxmlformats.org/officeDocument/2006/relationships/hyperlink" Target="mailto:mourad.eladraoui@uit.ac.ma" TargetMode="External"/><Relationship Id="rId15" Type="http://schemas.openxmlformats.org/officeDocument/2006/relationships/hyperlink" Target="https://doi.org/10.1016/j.jslw.2007.07.005" TargetMode="External"/><Relationship Id="rId23" Type="http://schemas.openxmlformats.org/officeDocument/2006/relationships/hyperlink" Target="https://doi.org/10.17323/jle.2022.12165" TargetMode="External"/><Relationship Id="rId10" Type="http://schemas.openxmlformats.org/officeDocument/2006/relationships/hyperlink" Target="https://doi.org/10.32996/jeltal.2025.7.3.23" TargetMode="External"/><Relationship Id="rId19" Type="http://schemas.openxmlformats.org/officeDocument/2006/relationships/hyperlink" Target="https://doi.org/10.26811/peuradeun.v12i1.1090" TargetMode="External"/><Relationship Id="rId4" Type="http://schemas.openxmlformats.org/officeDocument/2006/relationships/webSettings" Target="webSettings.xml"/><Relationship Id="rId9" Type="http://schemas.openxmlformats.org/officeDocument/2006/relationships/hyperlink" Target="https://doi.org/10.1177/1469787417693489" TargetMode="External"/><Relationship Id="rId14" Type="http://schemas.openxmlformats.org/officeDocument/2006/relationships/hyperlink" Target="https://doi.org/10.4236/ce.2013.412118" TargetMode="External"/><Relationship Id="rId22" Type="http://schemas.openxmlformats.org/officeDocument/2006/relationships/hyperlink" Target="https://doi.org/10.33806/ijaes2000.23.1.1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21</Pages>
  <Words>8907</Words>
  <Characters>48994</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Office</cp:lastModifiedBy>
  <cp:revision>3</cp:revision>
  <dcterms:created xsi:type="dcterms:W3CDTF">2026-05-16T20:56:00Z</dcterms:created>
  <dcterms:modified xsi:type="dcterms:W3CDTF">2026-05-16T20:58:00Z</dcterms:modified>
</cp:coreProperties>
</file>