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6DD85">
      <w:pPr>
        <w:jc w:val="both"/>
        <w:rPr>
          <w:rFonts w:hint="default"/>
          <w:b/>
          <w:bCs/>
          <w:sz w:val="22"/>
          <w:szCs w:val="22"/>
        </w:rPr>
      </w:pPr>
      <w:r>
        <w:rPr>
          <w:rFonts w:hint="default"/>
          <w:b/>
          <w:bCs/>
          <w:sz w:val="22"/>
          <w:szCs w:val="22"/>
        </w:rPr>
        <w:t>MISSIONAL LEADERSHIP IN A POST-SECULAR CONTEXT: A THEOLOGICAL AND EMPIRICAL CASE STUDY OF THE SEVENTH-DAY ADVENTIST CHURCH IN EASTERN ZAMBIA</w:t>
      </w:r>
    </w:p>
    <w:p w14:paraId="1D8DA735">
      <w:pPr>
        <w:jc w:val="both"/>
        <w:rPr>
          <w:rFonts w:hint="default"/>
          <w:b/>
          <w:bCs/>
          <w:sz w:val="22"/>
          <w:szCs w:val="22"/>
        </w:rPr>
      </w:pPr>
    </w:p>
    <w:p w14:paraId="0BE84D9D">
      <w:pPr>
        <w:jc w:val="both"/>
        <w:rPr>
          <w:rFonts w:hint="default"/>
          <w:sz w:val="22"/>
          <w:szCs w:val="22"/>
        </w:rPr>
      </w:pPr>
      <w:r>
        <w:rPr>
          <w:rFonts w:hint="default"/>
          <w:sz w:val="22"/>
          <w:szCs w:val="22"/>
        </w:rPr>
        <w:t>Christopher Kabwe Mukuka</w:t>
      </w:r>
    </w:p>
    <w:p w14:paraId="7EC3AE37">
      <w:pPr>
        <w:jc w:val="both"/>
        <w:rPr>
          <w:rFonts w:hint="default"/>
          <w:sz w:val="22"/>
          <w:szCs w:val="22"/>
          <w:lang w:val="en-US"/>
        </w:rPr>
      </w:pPr>
      <w:r>
        <w:rPr>
          <w:rFonts w:hint="default"/>
          <w:sz w:val="22"/>
          <w:szCs w:val="22"/>
          <w:lang w:val="en-US"/>
        </w:rPr>
        <w:t>Rusangu University</w:t>
      </w:r>
    </w:p>
    <w:p w14:paraId="3A49013A">
      <w:pPr>
        <w:jc w:val="both"/>
        <w:rPr>
          <w:rFonts w:hint="default"/>
          <w:sz w:val="22"/>
          <w:szCs w:val="22"/>
        </w:rPr>
      </w:pPr>
    </w:p>
    <w:p w14:paraId="128F09CB">
      <w:pPr>
        <w:jc w:val="both"/>
        <w:rPr>
          <w:sz w:val="22"/>
          <w:szCs w:val="22"/>
        </w:rPr>
      </w:pPr>
      <w:r>
        <w:rPr>
          <w:rFonts w:hint="default"/>
          <w:b/>
          <w:bCs/>
          <w:sz w:val="22"/>
          <w:szCs w:val="22"/>
        </w:rPr>
        <w:t>Abstract</w:t>
      </w:r>
      <w:r>
        <w:rPr>
          <w:rFonts w:hint="default"/>
          <w:sz w:val="22"/>
          <w:szCs w:val="22"/>
        </w:rPr>
        <w:br w:type="textWrapping"/>
      </w:r>
      <w:bookmarkStart w:id="0" w:name="_GoBack"/>
      <w:r>
        <w:rPr>
          <w:rFonts w:hint="default"/>
          <w:sz w:val="22"/>
          <w:szCs w:val="22"/>
        </w:rPr>
        <w:t>The emergence of post-secular societies necessitates a critical re-examination of Christian leadership paradigms, shifting focus from institutional maintenance to participatory engagement in the missio Dei. This study investigates this imperative through a contextual case study of the Seventh-day Adventist (SDA) Church in Eastern Zambia, a region encompassing approximately 59,000 members across a vast and culturally diverse territory from the Luangwa Bridge to Chama District. Employing a sequential mixed-methods design that integrates theological analysis of Trinitarian and missio Dei frameworks with qualitative empirical research, the study analyzes leadership practices within this specific post-colonial, sub-Saharan African context. Data were gathered through semi-structured interviews with church administrators, pastors, and lay leaders, alongside participant observation and document analysis. Findings reveal three critical dynamics: 1) the tension between inherited hierarchical structures and the practical necessities of contextual mission, 2) the role of communal, Sabbath-centric discernment as a potential locus for distributed authority, and 3) the strategic use of digital platforms for coordination across geographic and cultural distances within a polycentric network. The study concludes by proposing a Contextual-Trinitarian Participatory Model for missional leadership, arguing that sustainable leadership in complex post-secular environments requires a theologically grounded commitment to </w:t>
      </w:r>
      <w:r>
        <w:rPr>
          <w:sz w:val="22"/>
          <w:szCs w:val="22"/>
          <w:lang w:val="en-US" w:eastAsia="zh-CN"/>
        </w:rPr>
        <w:t>kenotic vulnerability</w:t>
      </w:r>
      <w:r>
        <w:rPr>
          <w:rFonts w:hint="default"/>
          <w:sz w:val="22"/>
          <w:szCs w:val="22"/>
          <w:lang w:val="en-US" w:eastAsia="zh-CN"/>
        </w:rPr>
        <w:t> (leaders letting go of power and control), communal praxis (the whole church thinking and acting together), and structural adaptability (systems that bend to support mission, not block it).</w:t>
      </w:r>
    </w:p>
    <w:p w14:paraId="555E0F28">
      <w:pPr>
        <w:jc w:val="both"/>
        <w:rPr>
          <w:rFonts w:hint="default"/>
          <w:sz w:val="22"/>
          <w:szCs w:val="22"/>
        </w:rPr>
      </w:pPr>
      <w:r>
        <w:rPr>
          <w:rFonts w:hint="default"/>
          <w:b/>
          <w:bCs/>
          <w:sz w:val="22"/>
          <w:szCs w:val="22"/>
        </w:rPr>
        <w:t>Keywords</w:t>
      </w:r>
      <w:r>
        <w:rPr>
          <w:rFonts w:hint="default"/>
          <w:sz w:val="22"/>
          <w:szCs w:val="22"/>
        </w:rPr>
        <w:t>:</w:t>
      </w:r>
      <w:r>
        <w:rPr>
          <w:rFonts w:hint="default"/>
          <w:sz w:val="22"/>
          <w:szCs w:val="22"/>
        </w:rPr>
        <w:t> missional leadership, missio Dei, Trinitarian theology, post-secular, Seventh-day Adventist, Zambia, African ecclesiology, contextual mission</w:t>
      </w:r>
    </w:p>
    <w:bookmarkEnd w:id="0"/>
    <w:p w14:paraId="7988B41A">
      <w:pPr>
        <w:jc w:val="both"/>
        <w:rPr>
          <w:rFonts w:hint="default"/>
          <w:sz w:val="22"/>
          <w:szCs w:val="22"/>
        </w:rPr>
      </w:pPr>
    </w:p>
    <w:p w14:paraId="3F8710A4">
      <w:pPr>
        <w:jc w:val="both"/>
        <w:rPr>
          <w:rFonts w:hint="default"/>
          <w:sz w:val="22"/>
          <w:szCs w:val="22"/>
        </w:rPr>
      </w:pPr>
      <w:r>
        <w:rPr>
          <w:rFonts w:hint="default"/>
          <w:b/>
          <w:bCs/>
          <w:sz w:val="22"/>
          <w:szCs w:val="22"/>
        </w:rPr>
        <w:t>1. Introduction</w:t>
      </w:r>
      <w:r>
        <w:rPr>
          <w:rFonts w:hint="default"/>
          <w:sz w:val="22"/>
          <w:szCs w:val="22"/>
        </w:rPr>
        <w:br w:type="textWrapping"/>
      </w:r>
      <w:r>
        <w:rPr>
          <w:rFonts w:hint="default"/>
          <w:sz w:val="22"/>
          <w:szCs w:val="22"/>
        </w:rPr>
        <w:t>The twenty-first-century landscape of Christian mission is characterized by the confluence of post-secularity, globalization, and digital transformation. Contrary to secularization theories, religion persists in the public sphere, resulting in a Habermasian (2008) post-secular condition where religious and secular rationalities interact. This global reality is manifested in unique regional contexts, such as sub-Saharan Africa, where rapid urbanization, cultural pluralism, and post-colonial legacies shape ecclesial life. Within this environment, traditional hierarchical leadership models, often inherited from colonial mission histories, are challenged to foster missional innovation and contextual engagement.</w:t>
      </w:r>
      <w:r>
        <w:rPr>
          <w:rFonts w:hint="default"/>
          <w:sz w:val="22"/>
          <w:szCs w:val="22"/>
        </w:rPr>
        <w:br w:type="textWrapping"/>
      </w:r>
      <w:r>
        <w:rPr>
          <w:rFonts w:hint="default"/>
          <w:sz w:val="22"/>
          <w:szCs w:val="22"/>
        </w:rPr>
        <w:t>This article addresses this challenge through an in-depth case study of the Seventh-day Adventist Church in Eastern Zambia. With a membership of approximately 59,000 spread across a diverse geographic expanse, this community presents a fertile context for examining the praxis of missional leadership. The study argues that effective leadership must be reconceptualized as a participatory, Trinitarian practice within God’s mission, a model that holds significant implications for large, established denominations navigating post-secular complexities.</w:t>
      </w:r>
    </w:p>
    <w:p w14:paraId="096135E9">
      <w:pPr>
        <w:jc w:val="both"/>
        <w:rPr>
          <w:rFonts w:hint="default"/>
          <w:sz w:val="22"/>
          <w:szCs w:val="22"/>
        </w:rPr>
      </w:pPr>
    </w:p>
    <w:p w14:paraId="5FF9D5E5">
      <w:pPr>
        <w:jc w:val="both"/>
        <w:rPr>
          <w:rFonts w:hint="default"/>
          <w:sz w:val="22"/>
          <w:szCs w:val="22"/>
        </w:rPr>
      </w:pPr>
      <w:r>
        <w:rPr>
          <w:rFonts w:hint="default"/>
          <w:b/>
          <w:bCs/>
          <w:sz w:val="22"/>
          <w:szCs w:val="22"/>
        </w:rPr>
        <w:t>Background to the Study</w:t>
      </w:r>
      <w:r>
        <w:rPr>
          <w:rFonts w:hint="default"/>
          <w:b/>
          <w:bCs/>
          <w:sz w:val="22"/>
          <w:szCs w:val="22"/>
        </w:rPr>
        <w:br w:type="textWrapping"/>
      </w:r>
      <w:r>
        <w:rPr>
          <w:rFonts w:hint="default"/>
          <w:sz w:val="22"/>
          <w:szCs w:val="22"/>
        </w:rPr>
        <w:t>The landscape of global Christianity in the 21st century is defined by a complex matrix of post-secularity, digital transformation, and a shifting geographical center of gravity toward the Global South (Jenkins, 2011). The concept of the "post-secular," as articulated by Habermas (2008), describes a societal condition where religious and secular rationalities coexist and interact in the public sphere, rendering obsolete the binary opposition between sacred and profane. This new reality fundamentally destabilizes the operational paradigms of Christian denominations, which were often shaped by Enlightenment-era institutionalism and, in the case of many churches in Africa, by colonial-era hierarchical structures (Kā Mana, 2004; Bowers du Toit, 2017).</w:t>
      </w:r>
      <w:r>
        <w:rPr>
          <w:rFonts w:hint="default"/>
          <w:sz w:val="22"/>
          <w:szCs w:val="22"/>
        </w:rPr>
        <w:br w:type="textWrapping"/>
      </w:r>
      <w:r>
        <w:rPr>
          <w:rFonts w:hint="default"/>
          <w:sz w:val="22"/>
          <w:szCs w:val="22"/>
        </w:rPr>
        <w:t xml:space="preserve">Concurrently, the theological paradigm of missio Dei has reframed the understanding of Christian mission. No longer conceived as a mere program of the church, mission is now understood as the very action of the Triune God in the world, into which the church is invited to participate (Bosch, 2011; Goheen, 2014). This theological shift necessitates a corresponding reconceptualization of ecclesial leadership. Leadership is no longer primarily about the governance of an institution but about facilitating a community’s discernment of, and participation in, God’s ongoing redemptive work (Roxburgh, 2015; Niemandt, 2019). Trinitarian theology, with its emphasis on perichoretic </w:t>
      </w:r>
      <w:r>
        <w:rPr>
          <w:rFonts w:hint="default"/>
          <w:sz w:val="22"/>
          <w:szCs w:val="22"/>
          <w:lang w:val="en-US"/>
        </w:rPr>
        <w:t xml:space="preserve">relationality  </w:t>
      </w:r>
      <w:r>
        <w:rPr>
          <w:sz w:val="22"/>
          <w:szCs w:val="22"/>
        </w:rPr>
        <w:t>(</w:t>
      </w:r>
      <w:r>
        <w:rPr>
          <w:i/>
          <w:iCs/>
          <w:sz w:val="22"/>
          <w:szCs w:val="22"/>
        </w:rPr>
        <w:t>the mutual sharing and indwelling of the Trinity, where Father, Son, and Spirit live in one another in perfect unity, love, and shared authority</w:t>
      </w:r>
      <w:r>
        <w:rPr>
          <w:rFonts w:hint="default"/>
          <w:i/>
          <w:iCs/>
          <w:sz w:val="22"/>
          <w:szCs w:val="22"/>
          <w:lang w:val="en-US"/>
        </w:rPr>
        <w:t xml:space="preserve"> </w:t>
      </w:r>
      <w:r>
        <w:rPr>
          <w:i/>
          <w:iCs/>
          <w:sz w:val="22"/>
          <w:szCs w:val="22"/>
        </w:rPr>
        <w:t>like a dance where no one leads by force but all move together in self-giving harmony</w:t>
      </w:r>
      <w:r>
        <w:rPr>
          <w:sz w:val="22"/>
          <w:szCs w:val="22"/>
        </w:rPr>
        <w:t>)</w:t>
      </w:r>
      <w:r>
        <w:rPr>
          <w:rFonts w:hint="default"/>
          <w:sz w:val="22"/>
          <w:szCs w:val="22"/>
        </w:rPr>
        <w:t>, mutual indwelling, and shared authority, provides a potent model for this new leadership praxis, favoring collaboration, vulnerability, and polycentricity over hierarchy and control (Volf, 1998; Barentsen, 2021).</w:t>
      </w:r>
      <w:r>
        <w:rPr>
          <w:rFonts w:hint="default"/>
          <w:sz w:val="22"/>
          <w:szCs w:val="22"/>
        </w:rPr>
        <w:br w:type="textWrapping"/>
      </w:r>
      <w:r>
        <w:rPr>
          <w:rFonts w:hint="default"/>
          <w:sz w:val="22"/>
          <w:szCs w:val="22"/>
        </w:rPr>
        <w:t>In sub-Saharan Africa, these global theological and sociological currents intersect with unique local dynamics. Churches experience rapid growth alongside persistent challenges of poverty, ethnic diversity, and the legacy of colonial ecclesiology, which often imported centralized, clerical leadership models ill-suited for contextual engagement (Katongole, 2017). The Seventh-day Adventist (SDA) Church, with its strong global polity and significant presence across Africa, exemplifies this tension. Its structures emphasize uniformity and top-down authority, yet its missional effectiveness on the ground increasingly depends on local adaptability, lay empowerment, and engagement with pressing communal issues (Branson &amp; Martínez, 2011).</w:t>
      </w:r>
    </w:p>
    <w:p w14:paraId="3D1EB111">
      <w:pPr>
        <w:jc w:val="both"/>
        <w:rPr>
          <w:rFonts w:hint="default"/>
          <w:sz w:val="22"/>
          <w:szCs w:val="22"/>
        </w:rPr>
      </w:pPr>
    </w:p>
    <w:p w14:paraId="7F410EA1">
      <w:pPr>
        <w:jc w:val="both"/>
        <w:rPr>
          <w:rFonts w:hint="default"/>
          <w:sz w:val="22"/>
          <w:szCs w:val="22"/>
        </w:rPr>
      </w:pPr>
      <w:r>
        <w:rPr>
          <w:rFonts w:hint="default"/>
          <w:b/>
          <w:bCs/>
          <w:sz w:val="22"/>
          <w:szCs w:val="22"/>
        </w:rPr>
        <w:t>Statement of the Problem</w:t>
      </w:r>
      <w:r>
        <w:rPr>
          <w:rFonts w:hint="default"/>
          <w:b/>
          <w:bCs/>
          <w:sz w:val="22"/>
          <w:szCs w:val="22"/>
        </w:rPr>
        <w:br w:type="textWrapping"/>
      </w:r>
      <w:r>
        <w:rPr>
          <w:rFonts w:hint="default"/>
          <w:sz w:val="22"/>
          <w:szCs w:val="22"/>
        </w:rPr>
        <w:t>Despite a robust theological consensus on the nature of missio Dei and the theoretical appeal of Trinitarian models for leadership, a significant praxis gap persists, particularly within large, established denominations operating in post-secular and post-colonial contexts. There is a disconnect between the participatory, contextual, and Spirit-led leadership implied by missio Dei theology and the often rigid, institutional, and programmatic leadership models that dominate denominational practice (Van Gelder &amp; Zscheile, 2011; Hendriks, 2015).</w:t>
      </w:r>
      <w:r>
        <w:rPr>
          <w:rFonts w:hint="default"/>
          <w:sz w:val="22"/>
          <w:szCs w:val="22"/>
        </w:rPr>
        <w:br w:type="textWrapping"/>
      </w:r>
      <w:r>
        <w:rPr>
          <w:rFonts w:hint="default"/>
          <w:sz w:val="22"/>
          <w:szCs w:val="22"/>
        </w:rPr>
        <w:t>This problem is acutely manifested in the </w:t>
      </w:r>
      <w:r>
        <w:rPr>
          <w:rFonts w:hint="default"/>
          <w:sz w:val="22"/>
          <w:szCs w:val="22"/>
        </w:rPr>
        <w:t>Seventh-day Adventist Church in Eastern Zambia.</w:t>
      </w:r>
      <w:r>
        <w:rPr>
          <w:rFonts w:hint="default"/>
          <w:sz w:val="22"/>
          <w:szCs w:val="22"/>
        </w:rPr>
        <w:t> With a membership of approximately 59,000 spanning a vast and diverse territory, the church faces the concrete challenge of how to lead a massive, geographically dispersed community in effective, context-sensitive mission. The prevailing hierarchical administrative structure, while providing essential order and doctrinal cohesion, risks stifling local initiative, failing to fully leverage communal wisdom, and struggling to respond nimbly to the distinct missional opportunities and challenges present in varied local settings from Luangwa to Chama.</w:t>
      </w:r>
      <w:r>
        <w:rPr>
          <w:rFonts w:hint="default"/>
          <w:sz w:val="22"/>
          <w:szCs w:val="22"/>
        </w:rPr>
        <w:br w:type="textWrapping"/>
      </w:r>
      <w:r>
        <w:rPr>
          <w:rFonts w:hint="default"/>
          <w:sz w:val="22"/>
          <w:szCs w:val="22"/>
        </w:rPr>
        <w:t>Therefore, the core research problem this study addresses is: How can the leadership of a large, structured denomination like the SDA Church in Eastern Zambia authentically embody a Trinitarian-participatory model of missional leadership that bridges the gap between its necessary institutional polity and the demands of contextual, post-secular mission? The study specifically investigates the tensions between hierarchy and contextual adaptation, the role of digital platforms in shaping leadership networks, and the potential of existing communal practices (e.g., Sabbath observance) as sites for distributed discernment and missional innovation.</w:t>
      </w:r>
    </w:p>
    <w:p w14:paraId="1562C474">
      <w:pPr>
        <w:jc w:val="both"/>
        <w:rPr>
          <w:rFonts w:hint="default"/>
          <w:sz w:val="22"/>
          <w:szCs w:val="22"/>
        </w:rPr>
      </w:pPr>
    </w:p>
    <w:p w14:paraId="1A24F95E">
      <w:pPr>
        <w:jc w:val="both"/>
        <w:rPr>
          <w:rFonts w:hint="default"/>
          <w:sz w:val="22"/>
          <w:szCs w:val="22"/>
        </w:rPr>
      </w:pPr>
      <w:r>
        <w:rPr>
          <w:rFonts w:hint="default"/>
          <w:b/>
          <w:bCs/>
          <w:sz w:val="22"/>
          <w:szCs w:val="22"/>
        </w:rPr>
        <w:t>2. Literature Review</w:t>
      </w:r>
      <w:r>
        <w:rPr>
          <w:rFonts w:hint="default"/>
          <w:b/>
          <w:bCs/>
          <w:sz w:val="22"/>
          <w:szCs w:val="22"/>
        </w:rPr>
        <w:br w:type="textWrapping"/>
      </w:r>
      <w:r>
        <w:rPr>
          <w:rFonts w:hint="default"/>
          <w:b/>
          <w:bCs/>
          <w:sz w:val="22"/>
          <w:szCs w:val="22"/>
        </w:rPr>
        <w:t>2.1 Missional Theology and Ecclesial Leadership in a Post-Secular Age</w:t>
      </w:r>
      <w:r>
        <w:rPr>
          <w:rFonts w:hint="default"/>
          <w:b/>
          <w:bCs/>
          <w:sz w:val="22"/>
          <w:szCs w:val="22"/>
        </w:rPr>
        <w:br w:type="textWrapping"/>
      </w:r>
      <w:r>
        <w:rPr>
          <w:rFonts w:hint="default"/>
          <w:sz w:val="22"/>
          <w:szCs w:val="22"/>
        </w:rPr>
        <w:t>The scholarly discourse on Christian mission has been fundamentally reshaped by the missio Dei paradigm, which locates the origin and agency of mission within the life of the Triune God (Bosch, 2011; Wright, 2006). This theological shift moves the church from being the initiator of mission to a participant in God's redemptive work, a concept that profoundly challenges institutional and clerical leadership models (Goheen, 2014). Concurrently, the rise of post-secular societies, where religious and secular rationalities interact dynamically, demands leadership that is dialogical, humble, and contextually engaged rather than defensive or triumphalist (Berger, 2014; Habermas, 2008).</w:t>
      </w:r>
      <w:r>
        <w:rPr>
          <w:rFonts w:hint="default"/>
          <w:sz w:val="22"/>
          <w:szCs w:val="22"/>
        </w:rPr>
        <w:br w:type="textWrapping"/>
      </w:r>
      <w:r>
        <w:rPr>
          <w:rFonts w:hint="default"/>
          <w:sz w:val="22"/>
          <w:szCs w:val="22"/>
        </w:rPr>
        <w:t>In response, recent scholarship advocates for a reconceptualization of ecclesial leadership as a facilitative practice grounded in a Trinitarian imagination. Niemandt (2019) and Roxburgh (2015) argue that effective missional leadership is less about organizational management and more about cultivating communal environments where the Spirit’s guidance can be discerned. This aligns with a broader critique of hierarchical models, with empirical studies suggesting that collaborative and distributive leadership structures correlate with higher levels of congregational innovation and contextual engagement (Eva et al., 2019; Branson &amp; Martínez, 2011).</w:t>
      </w:r>
    </w:p>
    <w:p w14:paraId="30FF4F46">
      <w:pPr>
        <w:jc w:val="both"/>
        <w:rPr>
          <w:rFonts w:hint="default"/>
          <w:sz w:val="22"/>
          <w:szCs w:val="22"/>
        </w:rPr>
      </w:pPr>
    </w:p>
    <w:p w14:paraId="626F3565">
      <w:pPr>
        <w:jc w:val="both"/>
        <w:rPr>
          <w:rFonts w:hint="default"/>
          <w:sz w:val="22"/>
          <w:szCs w:val="22"/>
        </w:rPr>
      </w:pPr>
      <w:r>
        <w:rPr>
          <w:rFonts w:hint="default"/>
          <w:b/>
          <w:bCs/>
          <w:sz w:val="22"/>
          <w:szCs w:val="22"/>
        </w:rPr>
        <w:t>2.2 African Ecclesiology and the Post-Colonial Leadership Dilemma</w:t>
      </w:r>
      <w:r>
        <w:rPr>
          <w:rFonts w:hint="default"/>
          <w:b/>
          <w:bCs/>
          <w:sz w:val="22"/>
          <w:szCs w:val="22"/>
        </w:rPr>
        <w:br w:type="textWrapping"/>
      </w:r>
      <w:r>
        <w:rPr>
          <w:rFonts w:hint="default"/>
          <w:sz w:val="22"/>
          <w:szCs w:val="22"/>
        </w:rPr>
        <w:t>The African context introduces a critical layer of complexity to this global conversation. A significant body of literature examines the enduring impact of colonial mission structures, which often established centralized, clerical, and hierarchical church polities that disempowered local communal leadership (Kā Mana, 2004; Bowers du Toit, 2017). This historical legacy creates a persistent tension for African churches, including the Seventh-day Adventist Church, which must navigate imported institutional forms while seeking authentically African expressions of faith and leadership.</w:t>
      </w:r>
      <w:r>
        <w:rPr>
          <w:rFonts w:hint="default"/>
          <w:sz w:val="22"/>
          <w:szCs w:val="22"/>
        </w:rPr>
        <w:br w:type="textWrapping"/>
      </w:r>
      <w:r>
        <w:rPr>
          <w:rFonts w:hint="default"/>
          <w:sz w:val="22"/>
          <w:szCs w:val="22"/>
        </w:rPr>
        <w:t>Contemporary African theology, emphasizing communal identity (ubuntu), narrative, and holistic salvation, offers a powerful critique and alternative foundation for leadership (Katongole, 2017; Ukpong, 2000). Scholars like Hendriks (2015) argue that leadership in African Christianity must move beyond the maintenance of inherited systems to become a catalyst for contextual theologia—theological reflection born from and addressing local realities. This requires leaders who act as cultural brokers and facilitators of communal wisdom, a role often at odds with traditional, authority-centric models.</w:t>
      </w:r>
    </w:p>
    <w:p w14:paraId="627BCE0D">
      <w:pPr>
        <w:jc w:val="both"/>
        <w:rPr>
          <w:rFonts w:hint="default"/>
          <w:sz w:val="22"/>
          <w:szCs w:val="22"/>
        </w:rPr>
      </w:pPr>
    </w:p>
    <w:p w14:paraId="0D093681">
      <w:pPr>
        <w:jc w:val="both"/>
        <w:rPr>
          <w:rFonts w:hint="default"/>
          <w:sz w:val="22"/>
          <w:szCs w:val="22"/>
        </w:rPr>
      </w:pPr>
      <w:r>
        <w:rPr>
          <w:rFonts w:hint="default"/>
          <w:b/>
          <w:bCs/>
          <w:sz w:val="22"/>
          <w:szCs w:val="22"/>
        </w:rPr>
        <w:t>2.3 Digital Mediation and the Reshaping of Ecclesial Networks</w:t>
      </w:r>
      <w:r>
        <w:rPr>
          <w:rFonts w:hint="default"/>
          <w:sz w:val="22"/>
          <w:szCs w:val="22"/>
        </w:rPr>
        <w:br w:type="textWrapping"/>
      </w:r>
      <w:r>
        <w:rPr>
          <w:rFonts w:hint="default"/>
          <w:sz w:val="22"/>
          <w:szCs w:val="22"/>
        </w:rPr>
        <w:t>The digital transformation of society has become an unavoidable dimension of contemporary missional leadership. Research into religion and digital culture demonstrates that communication technologies are not neutral tools but actively shape community practices, authority flows, and identity formation (Campbell, 2020; Hutchings, 2021). Digital platforms like WhatsApp, Facebook, and SMS broadcasting enable decentralized, rapid, and polycentric communication, effectively creating "networked" or "rhizomatic" ecclesial structures that operate alongside and sometimes subvert formal hierarchies (Anderson, 2022; Campbell &amp; Garner, 2019).</w:t>
      </w:r>
      <w:r>
        <w:rPr>
          <w:rFonts w:hint="default"/>
          <w:sz w:val="22"/>
          <w:szCs w:val="22"/>
        </w:rPr>
        <w:br w:type="textWrapping"/>
      </w:r>
      <w:r>
        <w:rPr>
          <w:rFonts w:hint="default"/>
          <w:sz w:val="22"/>
          <w:szCs w:val="22"/>
        </w:rPr>
        <w:t>In contexts like Eastern Zambia, where geography poses a significant challenge, these technologies are indispensable for coordination. The literature suggests that such digital networks can foster a more participatory and responsive form of leadership by enabling lateral connections, shared learning across distances, and grassroots mobilization (Branson &amp; Martínez, 2011). However, this also presents challenges related to digital literacy, the management of misinformation, and the potential for these platforms to reinforce existing social divisions.</w:t>
      </w:r>
    </w:p>
    <w:p w14:paraId="584CA8E1">
      <w:pPr>
        <w:jc w:val="both"/>
        <w:rPr>
          <w:rFonts w:hint="default"/>
          <w:sz w:val="22"/>
          <w:szCs w:val="22"/>
        </w:rPr>
      </w:pPr>
    </w:p>
    <w:p w14:paraId="451514F4">
      <w:pPr>
        <w:numPr>
          <w:ilvl w:val="0"/>
          <w:numId w:val="1"/>
        </w:numPr>
        <w:jc w:val="both"/>
        <w:rPr>
          <w:rFonts w:hint="default"/>
          <w:sz w:val="22"/>
          <w:szCs w:val="22"/>
        </w:rPr>
      </w:pPr>
      <w:r>
        <w:rPr>
          <w:rFonts w:hint="default"/>
          <w:b/>
          <w:bCs/>
          <w:sz w:val="22"/>
          <w:szCs w:val="22"/>
        </w:rPr>
        <w:t>Theoretical Framework</w:t>
      </w:r>
      <w:r>
        <w:rPr>
          <w:rFonts w:hint="default"/>
          <w:b/>
          <w:bCs/>
          <w:sz w:val="22"/>
          <w:szCs w:val="22"/>
        </w:rPr>
        <w:br w:type="textWrapping"/>
      </w:r>
      <w:r>
        <w:rPr>
          <w:rFonts w:hint="default"/>
          <w:sz w:val="22"/>
          <w:szCs w:val="22"/>
        </w:rPr>
        <w:t>This study is situated at the intersection of three theoretical streams that together provide the lenses for analyzing the case study data and constructing the proposed model.</w:t>
      </w:r>
      <w:r>
        <w:rPr>
          <w:rFonts w:hint="default"/>
          <w:sz w:val="22"/>
          <w:szCs w:val="22"/>
        </w:rPr>
        <w:br w:type="textWrapping"/>
      </w:r>
    </w:p>
    <w:p w14:paraId="5E140DA3">
      <w:pPr>
        <w:numPr>
          <w:numId w:val="0"/>
        </w:numPr>
        <w:jc w:val="both"/>
        <w:rPr>
          <w:rFonts w:hint="default"/>
          <w:sz w:val="22"/>
          <w:szCs w:val="22"/>
        </w:rPr>
      </w:pPr>
      <w:r>
        <w:rPr>
          <w:rFonts w:hint="default"/>
          <w:b/>
          <w:bCs/>
          <w:sz w:val="22"/>
          <w:szCs w:val="22"/>
        </w:rPr>
        <w:t>3.1 Trinitarian Theology as a Relational Ontology for Leadership</w:t>
      </w:r>
      <w:r>
        <w:rPr>
          <w:rFonts w:hint="default"/>
          <w:b/>
          <w:bCs/>
          <w:sz w:val="22"/>
          <w:szCs w:val="22"/>
        </w:rPr>
        <w:br w:type="textWrapping"/>
      </w:r>
      <w:r>
        <w:rPr>
          <w:rFonts w:hint="default"/>
          <w:sz w:val="22"/>
          <w:szCs w:val="22"/>
        </w:rPr>
        <w:t>The primary theological framework is drawn from the doctrine of the Trinity, specifically the concept of perichoresis, the mutual indwelling and reciprocal relationality of the Father, Son, and Holy Spirit. This provides a normative model for leadership, moving from monadic authority to shared, relational, and kenotic power (Volf, 1998). Leadership, in this view, is not a position of power-over but a dynamic of power-within a community, mirroring the inner life of God. This framework directly challenges hierarchical and individualistic leadership paradigms, positing that authority is most authentically expressed in practices of collaboration, vulnerability (Bowers du Toit, 2021), and communal discernment of the Spirit’s work (Kärkkäinen, 2002).</w:t>
      </w:r>
    </w:p>
    <w:p w14:paraId="5A1B9174">
      <w:pPr>
        <w:numPr>
          <w:numId w:val="0"/>
        </w:numPr>
        <w:jc w:val="both"/>
        <w:rPr>
          <w:rFonts w:hint="default"/>
          <w:sz w:val="22"/>
          <w:szCs w:val="22"/>
        </w:rPr>
      </w:pPr>
      <w:r>
        <w:rPr>
          <w:rFonts w:hint="default"/>
          <w:sz w:val="22"/>
          <w:szCs w:val="22"/>
        </w:rPr>
        <w:br w:type="textWrapping"/>
      </w:r>
      <w:r>
        <w:rPr>
          <w:rFonts w:hint="default"/>
          <w:b/>
          <w:bCs/>
          <w:sz w:val="22"/>
          <w:szCs w:val="22"/>
        </w:rPr>
        <w:t>3.2 Post-Colonial Theory and Hybridity</w:t>
      </w:r>
      <w:r>
        <w:rPr>
          <w:rFonts w:hint="default"/>
          <w:b/>
          <w:bCs/>
          <w:sz w:val="22"/>
          <w:szCs w:val="22"/>
        </w:rPr>
        <w:br w:type="textWrapping"/>
      </w:r>
      <w:r>
        <w:rPr>
          <w:rFonts w:hint="default"/>
          <w:sz w:val="22"/>
          <w:szCs w:val="22"/>
        </w:rPr>
        <w:t>To critically analyze the SDA Church’s structure in Eastern Zambia, post-colonial theory is employed. This framework highlights the hybrid nature of post-colonial institutions, where imported colonial forms (the centralized field system) coexist and interact with indigenous African communal values and practices (the emphasis on community, oral narrative, and relational authority) (Bhabha, 1994; Kā Mana, 2004). The theory helps to name the inherent tensions and creative potentials within this hybridity, framing the leadership challenge not as a simple choice between tradition and modernity, but as a complex negotiation of identity, power, and contextual relevance.</w:t>
      </w:r>
    </w:p>
    <w:p w14:paraId="2B5AF069">
      <w:pPr>
        <w:numPr>
          <w:numId w:val="0"/>
        </w:numPr>
        <w:jc w:val="both"/>
        <w:rPr>
          <w:rFonts w:hint="default"/>
          <w:sz w:val="22"/>
          <w:szCs w:val="22"/>
        </w:rPr>
      </w:pPr>
      <w:r>
        <w:rPr>
          <w:rFonts w:hint="default"/>
          <w:sz w:val="22"/>
          <w:szCs w:val="22"/>
        </w:rPr>
        <w:br w:type="textWrapping"/>
      </w:r>
      <w:r>
        <w:rPr>
          <w:rFonts w:hint="default"/>
          <w:b/>
          <w:bCs/>
          <w:sz w:val="22"/>
          <w:szCs w:val="22"/>
        </w:rPr>
        <w:t>3.3 Network Theory and Polycentric Organizing</w:t>
      </w:r>
      <w:r>
        <w:rPr>
          <w:rFonts w:hint="default"/>
          <w:b/>
          <w:bCs/>
          <w:sz w:val="22"/>
          <w:szCs w:val="22"/>
        </w:rPr>
        <w:br w:type="textWrapping"/>
      </w:r>
      <w:r>
        <w:rPr>
          <w:rFonts w:hint="default"/>
          <w:sz w:val="22"/>
          <w:szCs w:val="22"/>
        </w:rPr>
        <w:t>To understand the empirical reality of digital and social connections within the field, the study utilizes network theory. This social-scientific framework analyzes organizational structures as webs of nodes (individuals, groups) and ties (relationships, communications), rather than top-down hierarchies (Castells, 2010). A polycentric network, a system with multiple centers of initiative and influence, is a key analytical model (Anderson, 2022). This theory provides the vocabulary to describe how digital tools are facilitating a de facto polycentric structure within the formally hierarchical SDA system, allowing for an analysis of how information, authority, and innovation flow (or are blocked) through both formal and informal networks.</w:t>
      </w:r>
    </w:p>
    <w:p w14:paraId="745FB7C8">
      <w:pPr>
        <w:jc w:val="both"/>
        <w:rPr>
          <w:rFonts w:hint="default"/>
          <w:sz w:val="22"/>
          <w:szCs w:val="22"/>
        </w:rPr>
      </w:pPr>
    </w:p>
    <w:p w14:paraId="242D0C8D">
      <w:pPr>
        <w:jc w:val="both"/>
        <w:rPr>
          <w:rFonts w:hint="default"/>
          <w:sz w:val="22"/>
          <w:szCs w:val="22"/>
        </w:rPr>
      </w:pPr>
      <w:r>
        <w:rPr>
          <w:rFonts w:hint="default"/>
          <w:b/>
          <w:bCs/>
          <w:sz w:val="22"/>
          <w:szCs w:val="22"/>
        </w:rPr>
        <w:t>4. Methodology</w:t>
      </w:r>
      <w:r>
        <w:rPr>
          <w:rFonts w:hint="default"/>
          <w:b/>
          <w:bCs/>
          <w:sz w:val="22"/>
          <w:szCs w:val="22"/>
        </w:rPr>
        <w:br w:type="textWrapping"/>
      </w:r>
      <w:r>
        <w:rPr>
          <w:rFonts w:hint="default"/>
          <w:sz w:val="22"/>
          <w:szCs w:val="22"/>
        </w:rPr>
        <w:t>This research was guided by the central question: How can the leadership of a large, structured denomination like the SDA Church in Eastern Zambia authentically embody a Trinitarian-participatory model of missional leadership that bridges the gap between its necessary institutional polity and the demands of contextual, post-secular mission? To address this complex question, which intertwines normative theology with empirical practice, the study employed a sequential exploratory mixed-methods design (Creswell &amp; Plano Clark, 2017). This approach was structured as a single, instrumental case study (Stake, 1995) of the Eastern Zambia SDA Field, using the specific context to generate insights into the broader phenomenon of missional leadership in post-colonial, post-secular settings.</w:t>
      </w:r>
    </w:p>
    <w:p w14:paraId="7E7C6D7B">
      <w:pPr>
        <w:jc w:val="both"/>
        <w:rPr>
          <w:rFonts w:hint="default"/>
          <w:sz w:val="22"/>
          <w:szCs w:val="22"/>
        </w:rPr>
      </w:pPr>
    </w:p>
    <w:p w14:paraId="0EC96D62">
      <w:pPr>
        <w:jc w:val="both"/>
        <w:rPr>
          <w:rFonts w:hint="default"/>
          <w:sz w:val="22"/>
          <w:szCs w:val="22"/>
        </w:rPr>
      </w:pPr>
      <w:r>
        <w:rPr>
          <w:rFonts w:hint="default"/>
          <w:b/>
          <w:bCs/>
          <w:sz w:val="22"/>
          <w:szCs w:val="22"/>
        </w:rPr>
        <w:t>4.1 Research Design and Rationale</w:t>
      </w:r>
      <w:r>
        <w:rPr>
          <w:rFonts w:hint="default"/>
          <w:b/>
          <w:bCs/>
          <w:sz w:val="22"/>
          <w:szCs w:val="22"/>
        </w:rPr>
        <w:br w:type="textWrapping"/>
      </w:r>
      <w:r>
        <w:rPr>
          <w:rFonts w:hint="default"/>
          <w:sz w:val="22"/>
          <w:szCs w:val="22"/>
        </w:rPr>
        <w:t>The sequential design proceeded in two distinct but interconnected phases:</w:t>
      </w:r>
    </w:p>
    <w:p w14:paraId="0AD43E4C">
      <w:pPr>
        <w:jc w:val="both"/>
        <w:rPr>
          <w:rFonts w:hint="default"/>
          <w:sz w:val="22"/>
          <w:szCs w:val="22"/>
        </w:rPr>
      </w:pPr>
      <w:r>
        <w:rPr>
          <w:rFonts w:hint="default"/>
          <w:sz w:val="22"/>
          <w:szCs w:val="22"/>
        </w:rPr>
        <w:t>Phase One (Theological-Constructive): Established the normative theological framework. This phase involved a systematic analysis of key theological literature on missio Dei, Trinitarian theology, and missional ecclesiology (e.g., Bosch, 2011; Volf, 1998; Niemandt, 2019). The purpose was not merely to review literature but to construct a coherent theological lens: the Contextual-Trinitarian Participatory Model (CTPM) in its provisional form. This model, derived from scripture and tradition, provided the evaluative criteria and sensitizing concepts (Bowen, 2006) for the second phase, ensuring the empirical inquiry was theologically informed.</w:t>
      </w:r>
    </w:p>
    <w:p w14:paraId="4BDDF976">
      <w:pPr>
        <w:jc w:val="both"/>
        <w:rPr>
          <w:rFonts w:hint="default"/>
          <w:sz w:val="22"/>
          <w:szCs w:val="22"/>
        </w:rPr>
      </w:pPr>
      <w:r>
        <w:rPr>
          <w:rFonts w:hint="default"/>
          <w:sz w:val="22"/>
          <w:szCs w:val="22"/>
        </w:rPr>
        <w:t>Phase Two (Qualitative-Empirical): Explored the lived reality of leadership within the case. This phase employed qualitative methods to gather rich, contextual data on leadership practices, challenges, and innovations. The instrumental case study approach was chosen because the Eastern Zambia Field, with its 59,000 members, geographic vastness, and inherited hierarchical structure, serves as a critical exemplar of the tensions facing global denominations. Insights from this case are instrumental to understanding the wider problem (Stake, 1995).</w:t>
      </w:r>
    </w:p>
    <w:p w14:paraId="66C3843F">
      <w:pPr>
        <w:jc w:val="both"/>
        <w:rPr>
          <w:rFonts w:hint="default"/>
          <w:sz w:val="22"/>
          <w:szCs w:val="22"/>
        </w:rPr>
      </w:pPr>
    </w:p>
    <w:p w14:paraId="043D8F77">
      <w:pPr>
        <w:jc w:val="both"/>
        <w:rPr>
          <w:rFonts w:hint="default"/>
          <w:sz w:val="22"/>
          <w:szCs w:val="22"/>
        </w:rPr>
      </w:pPr>
      <w:r>
        <w:rPr>
          <w:rFonts w:hint="default"/>
          <w:b/>
          <w:bCs/>
          <w:sz w:val="22"/>
          <w:szCs w:val="22"/>
        </w:rPr>
        <w:t>4.2 Phase Two: Data Collection Methods</w:t>
      </w:r>
      <w:r>
        <w:rPr>
          <w:rFonts w:hint="default"/>
          <w:sz w:val="22"/>
          <w:szCs w:val="22"/>
        </w:rPr>
        <w:br w:type="textWrapping"/>
      </w:r>
      <w:r>
        <w:rPr>
          <w:rFonts w:hint="default"/>
          <w:sz w:val="22"/>
          <w:szCs w:val="22"/>
        </w:rPr>
        <w:t>Data collection for the empirical phase was triangulated across three sources to ensure validity and depth (Flick, 2018):</w:t>
      </w:r>
      <w:r>
        <w:rPr>
          <w:rFonts w:hint="default"/>
          <w:sz w:val="22"/>
          <w:szCs w:val="22"/>
        </w:rPr>
        <w:br w:type="textWrapping"/>
      </w:r>
      <w:r>
        <w:rPr>
          <w:rFonts w:hint="default"/>
          <w:sz w:val="22"/>
          <w:szCs w:val="22"/>
        </w:rPr>
        <w:t>i. </w:t>
      </w:r>
      <w:r>
        <w:rPr>
          <w:rFonts w:hint="default"/>
          <w:sz w:val="22"/>
          <w:szCs w:val="22"/>
        </w:rPr>
        <w:t>Semi-Structured Interviews:</w:t>
      </w:r>
      <w:r>
        <w:rPr>
          <w:rFonts w:hint="default"/>
          <w:sz w:val="22"/>
          <w:szCs w:val="22"/>
        </w:rPr>
        <w:t> Fifteen (1</w:t>
      </w:r>
      <w:r>
        <w:rPr>
          <w:rFonts w:hint="default"/>
          <w:sz w:val="22"/>
          <w:szCs w:val="22"/>
          <w:lang w:val="en-US"/>
        </w:rPr>
        <w:t>4</w:t>
      </w:r>
      <w:r>
        <w:rPr>
          <w:rFonts w:hint="default"/>
          <w:sz w:val="22"/>
          <w:szCs w:val="22"/>
        </w:rPr>
        <w:t>) key informants were purposively selected to represent the ecosystem of leadership within the field. The sample included:</w:t>
      </w:r>
      <w:r>
        <w:rPr>
          <w:rFonts w:hint="default"/>
          <w:sz w:val="22"/>
          <w:szCs w:val="22"/>
        </w:rPr>
        <w:br w:type="textWrapping"/>
      </w:r>
      <w:r>
        <w:rPr>
          <w:rFonts w:hint="default"/>
          <w:sz w:val="22"/>
          <w:szCs w:val="22"/>
        </w:rPr>
        <w:t>ii. </w:t>
      </w:r>
      <w:r>
        <w:rPr>
          <w:rFonts w:hint="default"/>
          <w:sz w:val="22"/>
          <w:szCs w:val="22"/>
        </w:rPr>
        <w:t>Field Administrators</w:t>
      </w:r>
      <w:r>
        <w:rPr>
          <w:rFonts w:hint="default"/>
          <w:sz w:val="22"/>
          <w:szCs w:val="22"/>
        </w:rPr>
        <w:t> (n=</w:t>
      </w:r>
      <w:r>
        <w:rPr>
          <w:rFonts w:hint="default"/>
          <w:sz w:val="22"/>
          <w:szCs w:val="22"/>
          <w:lang w:val="en-US"/>
        </w:rPr>
        <w:t>2</w:t>
      </w:r>
      <w:r>
        <w:rPr>
          <w:rFonts w:hint="default"/>
          <w:sz w:val="22"/>
          <w:szCs w:val="22"/>
        </w:rPr>
        <w:t>): President, Executive Secretary/Treasurer, to understand strategic vision and institutional constraints.</w:t>
      </w:r>
      <w:r>
        <w:rPr>
          <w:rFonts w:hint="default"/>
          <w:sz w:val="22"/>
          <w:szCs w:val="22"/>
        </w:rPr>
        <w:br w:type="textWrapping"/>
      </w:r>
      <w:r>
        <w:rPr>
          <w:rFonts w:hint="default"/>
          <w:sz w:val="22"/>
          <w:szCs w:val="22"/>
        </w:rPr>
        <w:t>iii. </w:t>
      </w:r>
      <w:r>
        <w:rPr>
          <w:rFonts w:hint="default"/>
          <w:sz w:val="22"/>
          <w:szCs w:val="22"/>
        </w:rPr>
        <w:t>District Pastors</w:t>
      </w:r>
      <w:r>
        <w:rPr>
          <w:rFonts w:hint="default"/>
          <w:sz w:val="22"/>
          <w:szCs w:val="22"/>
        </w:rPr>
        <w:t> (n=6): Serving in both urban and remote rural districts, to grasp the frontline challenges of contextual application.</w:t>
      </w:r>
      <w:r>
        <w:rPr>
          <w:rFonts w:hint="default"/>
          <w:sz w:val="22"/>
          <w:szCs w:val="22"/>
        </w:rPr>
        <w:br w:type="textWrapping"/>
      </w:r>
      <w:r>
        <w:rPr>
          <w:rFonts w:hint="default"/>
          <w:sz w:val="22"/>
          <w:szCs w:val="22"/>
        </w:rPr>
        <w:t>iv. </w:t>
      </w:r>
      <w:r>
        <w:rPr>
          <w:rFonts w:hint="default"/>
          <w:sz w:val="22"/>
          <w:szCs w:val="22"/>
        </w:rPr>
        <w:t>Departmental Directors</w:t>
      </w:r>
      <w:r>
        <w:rPr>
          <w:rFonts w:hint="default"/>
          <w:sz w:val="22"/>
          <w:szCs w:val="22"/>
        </w:rPr>
        <w:t> (n=3): e.g., Youth, Women’s, and P</w:t>
      </w:r>
      <w:r>
        <w:rPr>
          <w:rFonts w:hint="default"/>
          <w:sz w:val="22"/>
          <w:szCs w:val="22"/>
          <w:lang w:val="en-US"/>
        </w:rPr>
        <w:t>ersonal</w:t>
      </w:r>
      <w:r>
        <w:rPr>
          <w:rFonts w:hint="default"/>
          <w:sz w:val="22"/>
          <w:szCs w:val="22"/>
        </w:rPr>
        <w:t xml:space="preserve"> Ministries, to explore specialized missional initiatives.</w:t>
      </w:r>
      <w:r>
        <w:rPr>
          <w:rFonts w:hint="default"/>
          <w:sz w:val="22"/>
          <w:szCs w:val="22"/>
        </w:rPr>
        <w:br w:type="textWrapping"/>
      </w:r>
      <w:r>
        <w:rPr>
          <w:rFonts w:hint="default"/>
          <w:sz w:val="22"/>
          <w:szCs w:val="22"/>
        </w:rPr>
        <w:t>v. </w:t>
      </w:r>
      <w:r>
        <w:rPr>
          <w:rFonts w:hint="default"/>
          <w:sz w:val="22"/>
          <w:szCs w:val="22"/>
        </w:rPr>
        <w:t>Influential Lay Leaders</w:t>
      </w:r>
      <w:r>
        <w:rPr>
          <w:rFonts w:hint="default"/>
          <w:sz w:val="22"/>
          <w:szCs w:val="22"/>
        </w:rPr>
        <w:t> (n=3): Respected elders, community leaders, and digital group admins, to capture perspectives from outside the formal clerical structure.</w:t>
      </w:r>
      <w:r>
        <w:rPr>
          <w:rFonts w:hint="default"/>
          <w:sz w:val="22"/>
          <w:szCs w:val="22"/>
        </w:rPr>
        <w:br w:type="textWrapping"/>
      </w:r>
      <w:r>
        <w:rPr>
          <w:rFonts w:hint="default"/>
          <w:sz w:val="22"/>
          <w:szCs w:val="22"/>
        </w:rPr>
        <w:t>Interviews, lasting 45-75 minutes, followed a protocol designed to probe themes of authority, decision-making, innovation, use of technology, and engagement with local community needs. All interviews were conducted in the participant’s preferred language (English, Nyanja, or Chichewa), audio-recorded with consent, and later transcribed and translated for analysis.</w:t>
      </w:r>
      <w:r>
        <w:rPr>
          <w:rFonts w:hint="default"/>
          <w:sz w:val="22"/>
          <w:szCs w:val="22"/>
        </w:rPr>
        <w:br w:type="textWrapping"/>
      </w:r>
      <w:r>
        <w:rPr>
          <w:rFonts w:hint="default"/>
          <w:sz w:val="22"/>
          <w:szCs w:val="22"/>
        </w:rPr>
        <w:t>i. </w:t>
      </w:r>
      <w:r>
        <w:rPr>
          <w:rFonts w:hint="default"/>
          <w:sz w:val="22"/>
          <w:szCs w:val="22"/>
        </w:rPr>
        <w:t>Participant Observation:</w:t>
      </w:r>
      <w:r>
        <w:rPr>
          <w:rFonts w:hint="default"/>
          <w:sz w:val="22"/>
          <w:szCs w:val="22"/>
        </w:rPr>
        <w:t> Over a period of eight weeks, the researcher engaged in observation at various levels of church life:</w:t>
      </w:r>
      <w:r>
        <w:rPr>
          <w:rFonts w:hint="default"/>
          <w:sz w:val="22"/>
          <w:szCs w:val="22"/>
        </w:rPr>
        <w:br w:type="textWrapping"/>
      </w:r>
      <w:r>
        <w:rPr>
          <w:rFonts w:hint="default"/>
          <w:sz w:val="22"/>
          <w:szCs w:val="22"/>
        </w:rPr>
        <w:t>ii. </w:t>
      </w:r>
      <w:r>
        <w:rPr>
          <w:rFonts w:hint="default"/>
          <w:sz w:val="22"/>
          <w:szCs w:val="22"/>
        </w:rPr>
        <w:t>Formal Leadership Settings:</w:t>
      </w:r>
      <w:r>
        <w:rPr>
          <w:rFonts w:hint="default"/>
          <w:sz w:val="22"/>
          <w:szCs w:val="22"/>
        </w:rPr>
        <w:t> Attending Executive Committee and Pastoral Workers’ meetings to observe institutional decision-making processes.</w:t>
      </w:r>
      <w:r>
        <w:rPr>
          <w:rFonts w:hint="default"/>
          <w:sz w:val="22"/>
          <w:szCs w:val="22"/>
        </w:rPr>
        <w:br w:type="textWrapping"/>
      </w:r>
      <w:r>
        <w:rPr>
          <w:rFonts w:hint="default"/>
          <w:sz w:val="22"/>
          <w:szCs w:val="22"/>
        </w:rPr>
        <w:t>iii. </w:t>
      </w:r>
      <w:r>
        <w:rPr>
          <w:rFonts w:hint="default"/>
          <w:sz w:val="22"/>
          <w:szCs w:val="22"/>
        </w:rPr>
        <w:t>Missional Planning Sessions:</w:t>
      </w:r>
      <w:r>
        <w:rPr>
          <w:rFonts w:hint="default"/>
          <w:sz w:val="22"/>
          <w:szCs w:val="22"/>
        </w:rPr>
        <w:t> Observing local church board meetings and evangelism campaign planning.</w:t>
      </w:r>
      <w:r>
        <w:rPr>
          <w:rFonts w:hint="default"/>
          <w:sz w:val="22"/>
          <w:szCs w:val="22"/>
        </w:rPr>
        <w:br w:type="textWrapping"/>
      </w:r>
      <w:r>
        <w:rPr>
          <w:rFonts w:hint="default"/>
          <w:sz w:val="22"/>
          <w:szCs w:val="22"/>
        </w:rPr>
        <w:t>iv. </w:t>
      </w:r>
      <w:r>
        <w:rPr>
          <w:rFonts w:hint="default"/>
          <w:sz w:val="22"/>
          <w:szCs w:val="22"/>
        </w:rPr>
        <w:t>Communal Worship &amp; Praxis:</w:t>
      </w:r>
      <w:r>
        <w:rPr>
          <w:rFonts w:hint="default"/>
          <w:sz w:val="22"/>
          <w:szCs w:val="22"/>
        </w:rPr>
        <w:t> Participating in Sabbath worship services, Sabbath School classes, and weeknight prayer meetings to understand the communal rhythms where leadership is exercised and received.</w:t>
      </w:r>
      <w:r>
        <w:rPr>
          <w:rFonts w:hint="default"/>
          <w:sz w:val="22"/>
          <w:szCs w:val="22"/>
        </w:rPr>
        <w:br w:type="textWrapping"/>
      </w:r>
      <w:r>
        <w:rPr>
          <w:rFonts w:hint="default"/>
          <w:sz w:val="22"/>
          <w:szCs w:val="22"/>
        </w:rPr>
        <w:t>Field notes focused on interactions, power dynamics, communication flows, and the integration (or disconnect) between formal agendas and grassroots concerns.</w:t>
      </w:r>
      <w:r>
        <w:rPr>
          <w:rFonts w:hint="default"/>
          <w:sz w:val="22"/>
          <w:szCs w:val="22"/>
        </w:rPr>
        <w:br w:type="textWrapping"/>
      </w:r>
      <w:r>
        <w:rPr>
          <w:rFonts w:hint="default"/>
          <w:sz w:val="22"/>
          <w:szCs w:val="22"/>
        </w:rPr>
        <w:t>v. </w:t>
      </w:r>
      <w:r>
        <w:rPr>
          <w:rFonts w:hint="default"/>
          <w:sz w:val="22"/>
          <w:szCs w:val="22"/>
        </w:rPr>
        <w:t>Document and Digital Artifact Analysis:</w:t>
      </w:r>
      <w:r>
        <w:rPr>
          <w:rFonts w:hint="default"/>
          <w:sz w:val="22"/>
          <w:szCs w:val="22"/>
        </w:rPr>
        <w:t> A review of strategic documents (5-year strategic plans, Field session reports, ministerial manuals) provided insight into the official polity and stated goals. Crucially, with participant consent, the study analyzed digital artifacts, including the content and interaction patterns within official WhatsApp groups used for pastoral coordination and district communications. This allowed for an examination of the de facto, technology-mediated network structure that operates alongside the formal organizational chart.</w:t>
      </w:r>
    </w:p>
    <w:p w14:paraId="40C32F31">
      <w:pPr>
        <w:jc w:val="both"/>
        <w:rPr>
          <w:rFonts w:hint="default"/>
          <w:sz w:val="22"/>
          <w:szCs w:val="22"/>
        </w:rPr>
      </w:pPr>
    </w:p>
    <w:p w14:paraId="2B375CFA">
      <w:pPr>
        <w:jc w:val="both"/>
        <w:rPr>
          <w:rFonts w:hint="default"/>
          <w:sz w:val="22"/>
          <w:szCs w:val="22"/>
        </w:rPr>
      </w:pPr>
      <w:r>
        <w:rPr>
          <w:rFonts w:hint="default"/>
          <w:b/>
          <w:bCs/>
          <w:sz w:val="22"/>
          <w:szCs w:val="22"/>
        </w:rPr>
        <w:t>4.3 Data Analysis</w:t>
      </w:r>
      <w:r>
        <w:rPr>
          <w:rFonts w:hint="default"/>
          <w:b/>
          <w:bCs/>
          <w:sz w:val="22"/>
          <w:szCs w:val="22"/>
        </w:rPr>
        <w:br w:type="textWrapping"/>
      </w:r>
      <w:r>
        <w:rPr>
          <w:rFonts w:hint="default"/>
          <w:sz w:val="22"/>
          <w:szCs w:val="22"/>
        </w:rPr>
        <w:t>All qualitative data (interview transcripts, field notes, documents) were imported into NVivo software for systematic analysis. Thematic analysis, following the six-phase approach of Braun and Clarke (2006), was employed:</w:t>
      </w:r>
    </w:p>
    <w:p w14:paraId="1404E478">
      <w:pPr>
        <w:jc w:val="both"/>
        <w:rPr>
          <w:rFonts w:hint="default"/>
          <w:sz w:val="22"/>
          <w:szCs w:val="22"/>
        </w:rPr>
      </w:pPr>
      <w:r>
        <w:rPr>
          <w:rFonts w:hint="default"/>
          <w:sz w:val="22"/>
          <w:szCs w:val="22"/>
        </w:rPr>
        <w:t>Familiarization: Immersion in the data through repeated reading.</w:t>
      </w:r>
      <w:r>
        <w:rPr>
          <w:rFonts w:hint="default"/>
          <w:sz w:val="22"/>
          <w:szCs w:val="22"/>
        </w:rPr>
        <w:br w:type="textWrapping"/>
      </w:r>
      <w:r>
        <w:rPr>
          <w:rFonts w:hint="default"/>
          <w:sz w:val="22"/>
          <w:szCs w:val="22"/>
        </w:rPr>
        <w:t>i. </w:t>
      </w:r>
      <w:r>
        <w:rPr>
          <w:rFonts w:hint="default"/>
          <w:sz w:val="22"/>
          <w:szCs w:val="22"/>
        </w:rPr>
        <w:t>Initial Coding:</w:t>
      </w:r>
      <w:r>
        <w:rPr>
          <w:rFonts w:hint="default"/>
          <w:sz w:val="22"/>
          <w:szCs w:val="22"/>
        </w:rPr>
        <w:t> Generating initial codes from the data, informed by the sensitizing concepts from Phase One (e.g., "communal discernment," "hierarchical tension," "digital coordination").</w:t>
      </w:r>
      <w:r>
        <w:rPr>
          <w:rFonts w:hint="default"/>
          <w:sz w:val="22"/>
          <w:szCs w:val="22"/>
        </w:rPr>
        <w:br w:type="textWrapping"/>
      </w:r>
      <w:r>
        <w:rPr>
          <w:rFonts w:hint="default"/>
          <w:sz w:val="22"/>
          <w:szCs w:val="22"/>
        </w:rPr>
        <w:t>ii. </w:t>
      </w:r>
      <w:r>
        <w:rPr>
          <w:rFonts w:hint="default"/>
          <w:sz w:val="22"/>
          <w:szCs w:val="22"/>
        </w:rPr>
        <w:t>Searching for Themes:</w:t>
      </w:r>
      <w:r>
        <w:rPr>
          <w:rFonts w:hint="default"/>
          <w:sz w:val="22"/>
          <w:szCs w:val="22"/>
        </w:rPr>
        <w:t> Collating codes into potential themes, such as "Brokering Between Structure and Context," "Sabbath as a Missional Commons," and "The WhatsApp Episcopacy."</w:t>
      </w:r>
      <w:r>
        <w:rPr>
          <w:rFonts w:hint="default"/>
          <w:sz w:val="22"/>
          <w:szCs w:val="22"/>
        </w:rPr>
        <w:br w:type="textWrapping"/>
      </w:r>
      <w:r>
        <w:rPr>
          <w:rFonts w:hint="default"/>
          <w:sz w:val="22"/>
          <w:szCs w:val="22"/>
        </w:rPr>
        <w:t>iii. </w:t>
      </w:r>
      <w:r>
        <w:rPr>
          <w:rFonts w:hint="default"/>
          <w:sz w:val="22"/>
          <w:szCs w:val="22"/>
        </w:rPr>
        <w:t>Reviewing Themes:</w:t>
      </w:r>
      <w:r>
        <w:rPr>
          <w:rFonts w:hint="default"/>
          <w:sz w:val="22"/>
          <w:szCs w:val="22"/>
        </w:rPr>
        <w:t> Checking themes against the coded extracts and the entire dataset for coherence.</w:t>
      </w:r>
      <w:r>
        <w:rPr>
          <w:rFonts w:hint="default"/>
          <w:sz w:val="22"/>
          <w:szCs w:val="22"/>
        </w:rPr>
        <w:br w:type="textWrapping"/>
      </w:r>
      <w:r>
        <w:rPr>
          <w:rFonts w:hint="default"/>
          <w:sz w:val="22"/>
          <w:szCs w:val="22"/>
        </w:rPr>
        <w:t>iv. </w:t>
      </w:r>
      <w:r>
        <w:rPr>
          <w:rFonts w:hint="default"/>
          <w:sz w:val="22"/>
          <w:szCs w:val="22"/>
        </w:rPr>
        <w:t>Defining and Naming Themes:</w:t>
      </w:r>
      <w:r>
        <w:rPr>
          <w:rFonts w:hint="default"/>
          <w:sz w:val="22"/>
          <w:szCs w:val="22"/>
        </w:rPr>
        <w:t> Refining the essence of each theme and generating clear definitions.</w:t>
      </w:r>
      <w:r>
        <w:rPr>
          <w:rFonts w:hint="default"/>
          <w:sz w:val="22"/>
          <w:szCs w:val="22"/>
        </w:rPr>
        <w:br w:type="textWrapping"/>
      </w:r>
      <w:r>
        <w:rPr>
          <w:rFonts w:hint="default"/>
          <w:sz w:val="22"/>
          <w:szCs w:val="22"/>
        </w:rPr>
        <w:t>v. </w:t>
      </w:r>
      <w:r>
        <w:rPr>
          <w:rFonts w:hint="default"/>
          <w:sz w:val="22"/>
          <w:szCs w:val="22"/>
        </w:rPr>
        <w:t>Producing the Report:</w:t>
      </w:r>
      <w:r>
        <w:rPr>
          <w:rFonts w:hint="default"/>
          <w:sz w:val="22"/>
          <w:szCs w:val="22"/>
        </w:rPr>
        <w:t> Weaving the thematic analysis together with the theological framework from Phase One. The final analytical step involved a theoretical dialogue, where the emergent empirical themes were critically compared and integrated with the provisional CTPM, leading to its refinement and contextual specification. This iterative process ensured the final model was both theologically grounded and empirically substantiated.</w:t>
      </w:r>
    </w:p>
    <w:p w14:paraId="52BDC9D0">
      <w:pPr>
        <w:jc w:val="both"/>
        <w:rPr>
          <w:rFonts w:hint="default"/>
          <w:sz w:val="22"/>
          <w:szCs w:val="22"/>
        </w:rPr>
      </w:pPr>
    </w:p>
    <w:p w14:paraId="2C291711">
      <w:pPr>
        <w:jc w:val="both"/>
        <w:rPr>
          <w:rFonts w:hint="default"/>
          <w:sz w:val="22"/>
          <w:szCs w:val="22"/>
        </w:rPr>
      </w:pPr>
      <w:r>
        <w:rPr>
          <w:rFonts w:hint="default"/>
          <w:b/>
          <w:bCs/>
          <w:sz w:val="22"/>
          <w:szCs w:val="22"/>
        </w:rPr>
        <w:t>5. Case Study: The Seventh-day Adventist Church in Eastern Zambia</w:t>
      </w:r>
      <w:r>
        <w:rPr>
          <w:rFonts w:hint="default"/>
          <w:b/>
          <w:bCs/>
          <w:sz w:val="22"/>
          <w:szCs w:val="22"/>
        </w:rPr>
        <w:br w:type="textWrapping"/>
      </w:r>
      <w:r>
        <w:rPr>
          <w:rFonts w:hint="default"/>
          <w:b/>
          <w:bCs/>
          <w:sz w:val="22"/>
          <w:szCs w:val="22"/>
        </w:rPr>
        <w:t>5.1 Contextual Description: A Hybrid Ecclesial Ecology</w:t>
      </w:r>
      <w:r>
        <w:rPr>
          <w:rFonts w:hint="default"/>
          <w:b/>
          <w:bCs/>
          <w:sz w:val="22"/>
          <w:szCs w:val="22"/>
        </w:rPr>
        <w:br w:type="textWrapping"/>
      </w:r>
      <w:r>
        <w:rPr>
          <w:rFonts w:hint="default"/>
          <w:sz w:val="22"/>
          <w:szCs w:val="22"/>
        </w:rPr>
        <w:t>The Eastern Zambia SDA Field, with its 59,000 members, presents a compelling microcosm of the global church’s challenges. Its context is defined by three intersecting realities that create a hybrid ecclesial ecology.</w:t>
      </w:r>
    </w:p>
    <w:p w14:paraId="71AC8FBC">
      <w:pPr>
        <w:jc w:val="both"/>
        <w:rPr>
          <w:rFonts w:hint="default"/>
          <w:sz w:val="22"/>
          <w:szCs w:val="22"/>
        </w:rPr>
      </w:pPr>
      <w:r>
        <w:rPr>
          <w:rFonts w:hint="default"/>
          <w:sz w:val="22"/>
          <w:szCs w:val="22"/>
        </w:rPr>
        <w:t>i. </w:t>
      </w:r>
      <w:r>
        <w:rPr>
          <w:rFonts w:hint="default"/>
          <w:sz w:val="22"/>
          <w:szCs w:val="22"/>
        </w:rPr>
        <w:t>Post-Colonial Institutional Legacy:</w:t>
      </w:r>
      <w:r>
        <w:rPr>
          <w:rFonts w:hint="default"/>
          <w:sz w:val="22"/>
          <w:szCs w:val="22"/>
        </w:rPr>
        <w:t> The inherited hierarchical polity, with clear lines from field presidency to local elders, is a classic artifact of the missio ecclesiae model, emphasizing control, uniformity, and institutional propagation. This structure, established during the colonial mission era, often operates with an implicit theology where the institution is the primary actor and guarantor of mission.</w:t>
      </w:r>
      <w:r>
        <w:rPr>
          <w:rFonts w:hint="default"/>
          <w:sz w:val="22"/>
          <w:szCs w:val="22"/>
        </w:rPr>
        <w:br w:type="textWrapping"/>
      </w:r>
      <w:r>
        <w:rPr>
          <w:rFonts w:hint="default"/>
          <w:sz w:val="22"/>
          <w:szCs w:val="22"/>
        </w:rPr>
        <w:t>ii. </w:t>
      </w:r>
      <w:r>
        <w:rPr>
          <w:rFonts w:hint="default"/>
          <w:sz w:val="22"/>
          <w:szCs w:val="22"/>
        </w:rPr>
        <w:t>Socio-Geographic Complexity:</w:t>
      </w:r>
      <w:r>
        <w:rPr>
          <w:rFonts w:hint="default"/>
          <w:sz w:val="22"/>
          <w:szCs w:val="22"/>
        </w:rPr>
        <w:t> The territory spans from urban Lusaka-proximate areas to remote agrarian communities in Chama. This diversity demands not a one-size-fits-all missional strategy but a contextual intelligence that can address urban poverty, rural development, ethnic pluralism, and varying levels of post-secular engagement with traditional worldviews.</w:t>
      </w:r>
    </w:p>
    <w:p w14:paraId="3A6C7667">
      <w:pPr>
        <w:jc w:val="both"/>
        <w:rPr>
          <w:rFonts w:hint="default"/>
          <w:sz w:val="22"/>
          <w:szCs w:val="22"/>
        </w:rPr>
      </w:pPr>
      <w:r>
        <w:rPr>
          <w:rFonts w:hint="default"/>
          <w:sz w:val="22"/>
          <w:szCs w:val="22"/>
        </w:rPr>
        <w:t>Indigenous Communal Ethos:</w:t>
      </w:r>
      <w:r>
        <w:rPr>
          <w:rFonts w:hint="default"/>
          <w:sz w:val="22"/>
          <w:szCs w:val="22"/>
        </w:rPr>
        <w:t> Operating within and against the imported hierarchy is a strong African communal ethos, exemplified by ubuntu (I am because we are). This ethos inherently promotes shared life, oral theological reflection, and communal decision-making. These values align profoundly with a missio Dei and Trinitarian paradigm; however, rigid bureaucratic systems frequently impede their expression.</w:t>
      </w:r>
      <w:r>
        <w:rPr>
          <w:rFonts w:hint="default"/>
          <w:sz w:val="22"/>
          <w:szCs w:val="22"/>
        </w:rPr>
        <w:br w:type="textWrapping"/>
      </w:r>
      <w:r>
        <w:rPr>
          <w:rFonts w:hint="default"/>
          <w:sz w:val="22"/>
          <w:szCs w:val="22"/>
        </w:rPr>
        <w:t>This hybrid ecology, characterized by the coexistence of a colonial-era hierarchy, complex local contexts, and an indigenous communal spirit, establishes the context for the leadership tensions and innovations elucidated by this study.</w:t>
      </w:r>
    </w:p>
    <w:p w14:paraId="739DF534">
      <w:pPr>
        <w:jc w:val="both"/>
        <w:rPr>
          <w:rFonts w:hint="default"/>
          <w:sz w:val="22"/>
          <w:szCs w:val="22"/>
        </w:rPr>
      </w:pPr>
      <w:r>
        <w:rPr>
          <w:rFonts w:hint="default"/>
          <w:b/>
          <w:bCs/>
          <w:sz w:val="22"/>
          <w:szCs w:val="22"/>
        </w:rPr>
        <w:t>5.2 Findings and Analysis: Negotiating the Hybrid Ecology</w:t>
      </w:r>
      <w:r>
        <w:rPr>
          <w:rFonts w:hint="default"/>
          <w:sz w:val="22"/>
          <w:szCs w:val="22"/>
        </w:rPr>
        <w:br w:type="textWrapping"/>
      </w:r>
      <w:r>
        <w:rPr>
          <w:rFonts w:hint="default"/>
          <w:sz w:val="22"/>
          <w:szCs w:val="22"/>
        </w:rPr>
        <w:t>The three findings are not isolated observations but interrelated responses to this hybridity.</w:t>
      </w:r>
      <w:r>
        <w:rPr>
          <w:rFonts w:hint="default"/>
          <w:sz w:val="22"/>
          <w:szCs w:val="22"/>
        </w:rPr>
        <w:br w:type="textWrapping"/>
      </w:r>
    </w:p>
    <w:p w14:paraId="7798391E">
      <w:pPr>
        <w:jc w:val="both"/>
        <w:rPr>
          <w:rFonts w:hint="default"/>
          <w:sz w:val="22"/>
          <w:szCs w:val="22"/>
        </w:rPr>
      </w:pPr>
      <w:r>
        <w:rPr>
          <w:rFonts w:hint="default"/>
          <w:b/>
          <w:bCs/>
          <w:sz w:val="22"/>
          <w:szCs w:val="22"/>
        </w:rPr>
        <w:t>5.2.1 Structural Tension and Adaptive Praxis: Leaders as Theological Brokers</w:t>
      </w:r>
      <w:r>
        <w:rPr>
          <w:rFonts w:hint="default"/>
          <w:sz w:val="22"/>
          <w:szCs w:val="22"/>
        </w:rPr>
        <w:br w:type="textWrapping"/>
      </w:r>
      <w:r>
        <w:rPr>
          <w:rFonts w:hint="default"/>
          <w:sz w:val="22"/>
          <w:szCs w:val="22"/>
        </w:rPr>
        <w:t>The reported tension is theological at its core: it is the lived friction between missio ecclesiae (institutional mission) and missio Dei (God’s contextual mission). Effective leaders in this study did not simply choose one over the other but engaged in adaptive praxis. They acted as theological or missional brokers (a deeper concept than "cultural brokers"). Their role was to interpret top-down policies through the lens of local need (contextualization) and to translate grassroots missional insights into the institutional language of reports and plans (legitimation). For example, a pastor might frame a local youth farming cooperative not just as livelihood training but as a "ministry of stewardship and community wellness," thereby satisfying institutional reporting categories while advancing a holistic mission. This brokering is a kenotic practice, requiring leaders to empty themselves of rigid institutional authority to make space for local Spirit-led innovation.</w:t>
      </w:r>
    </w:p>
    <w:p w14:paraId="5A587D87">
      <w:pPr>
        <w:jc w:val="both"/>
        <w:rPr>
          <w:rFonts w:hint="default"/>
          <w:sz w:val="22"/>
          <w:szCs w:val="22"/>
        </w:rPr>
      </w:pPr>
    </w:p>
    <w:p w14:paraId="1C588DF3">
      <w:pPr>
        <w:jc w:val="both"/>
        <w:rPr>
          <w:rFonts w:hint="default"/>
          <w:sz w:val="22"/>
          <w:szCs w:val="22"/>
        </w:rPr>
      </w:pPr>
      <w:r>
        <w:rPr>
          <w:rFonts w:hint="default"/>
          <w:b/>
          <w:bCs/>
          <w:sz w:val="22"/>
          <w:szCs w:val="22"/>
        </w:rPr>
        <w:t>5.2.2 Communal Discernment and Sabbath as Missional Commons</w:t>
      </w:r>
      <w:r>
        <w:rPr>
          <w:rFonts w:hint="default"/>
          <w:b/>
          <w:bCs/>
          <w:sz w:val="22"/>
          <w:szCs w:val="22"/>
        </w:rPr>
        <w:br w:type="textWrapping"/>
      </w:r>
      <w:r>
        <w:rPr>
          <w:rFonts w:hint="default"/>
          <w:sz w:val="22"/>
          <w:szCs w:val="22"/>
        </w:rPr>
        <w:t>This finding is perhaps the most theologically significant. The study identifies Sabbath worship, and specifically Sabbath School, as an organic, underutilized architecture for participatory leadership. This space functions as a "missional commons"—a shared resource where the priesthood of all believers is exercised. Here, leadership authority is radically redistributed. The pastor’s role shifts from sole authority to facilitator of communal hermeneutics. When a Bible study on "the good Samaritan" sparks a lay-led initiative to care for AIDS orphans, it represents missio Dei emerging from the discernment of the body. This practice embodies a pneumatological ecclesiology, where the Holy Spirit speaks through the collective, offering a powerful, indigenous counter-narrative to clericalism and forming a grassroots system of checks and balances on hierarchical authority.</w:t>
      </w:r>
    </w:p>
    <w:p w14:paraId="442BAD18">
      <w:pPr>
        <w:jc w:val="both"/>
        <w:rPr>
          <w:rFonts w:hint="default"/>
          <w:sz w:val="22"/>
          <w:szCs w:val="22"/>
        </w:rPr>
      </w:pPr>
      <w:r>
        <w:rPr>
          <w:rFonts w:hint="default"/>
          <w:sz w:val="22"/>
          <w:szCs w:val="22"/>
        </w:rPr>
        <w:t>In the context of Eastern Zambia, this missional commons can be intentionally activated to address some of the most urgent and overlooked needs in the community. For instance, a Sabbath School class studying Luke 10:25-37 might move beyond cognitive reflection to communal praxis by asking, "Who is lying wounded on our own Jericho road today?" Out of such discernment could emerge a coordinated initiative for street children—those who live on the margins of urban and peri-urban areas. One pragmatic expression, as observed in nascent form in several congregations, is a </w:t>
      </w:r>
      <w:r>
        <w:rPr>
          <w:rFonts w:hint="default"/>
          <w:sz w:val="22"/>
          <w:szCs w:val="22"/>
        </w:rPr>
        <w:t>"Wash for Dignity"</w:t>
      </w:r>
      <w:r>
        <w:rPr>
          <w:rFonts w:hint="default"/>
          <w:sz w:val="22"/>
          <w:szCs w:val="22"/>
        </w:rPr>
        <w:t> project: church members voluntarily bring their vehicles to a designated location after Sabbath services, and street kids, organized and mentored by lay leaders, wash the vehicles. The funds earned are not given as a handout but placed into a transparently managed savings and skills-training fund for each child. This simple act accomplishes multiple purposes simultaneously: it restores agency and dignity to the children, builds bridging social capital between the congregation and the street community, and transforms a passive benevolence mentality into a structured, participatory diakonia. Sabbath School thus becomes not merely a site for Bible study but an incubator for contextual mission.</w:t>
      </w:r>
    </w:p>
    <w:p w14:paraId="3CD75FE2">
      <w:pPr>
        <w:jc w:val="both"/>
        <w:rPr>
          <w:rFonts w:hint="default"/>
          <w:sz w:val="22"/>
          <w:szCs w:val="22"/>
        </w:rPr>
      </w:pPr>
      <w:r>
        <w:rPr>
          <w:rFonts w:hint="default"/>
          <w:sz w:val="22"/>
          <w:szCs w:val="22"/>
        </w:rPr>
        <w:t>Similarly, the missional commons can confront the reality of single mothers who, in the absence of ecclesial or social support, have been pushed into transactional sex work for survival. The same Spirit-led communal discernment can birth an alternative economy of care. A Sabbath School class, when genuinely facilitating the priesthood of all believers, might identify skilled women within its own fellowship and the broader community and conceive a </w:t>
      </w:r>
      <w:r>
        <w:rPr>
          <w:rFonts w:hint="default"/>
          <w:sz w:val="22"/>
          <w:szCs w:val="22"/>
        </w:rPr>
        <w:t>cooperative enterprise</w:t>
      </w:r>
      <w:r>
        <w:rPr>
          <w:rFonts w:hint="default"/>
          <w:sz w:val="22"/>
          <w:szCs w:val="22"/>
          <w:lang w:val="en-US"/>
        </w:rPr>
        <w:t xml:space="preserve"> </w:t>
      </w:r>
      <w:r>
        <w:rPr>
          <w:rFonts w:hint="default"/>
          <w:sz w:val="22"/>
          <w:szCs w:val="22"/>
        </w:rPr>
        <w:t>such as a shared tailoring, catering, or small-scale poultry project. In this model, the church building or a member’s property becomes a micro-business hub during the week, with seed capital raised through the missional commons itself (e.g., a "Nehemiah Offering" dedicated to community economic empowerment). The women are discipled and economically equipped simultaneously; they are not objects of charity but co-creators of a new community reality. The Sabbath School discussion group becomes a space for ongoing mutual accountability, with the women sharing their challenges and the community collectively problem-solving. Here, ubuntu is not just a cultural value but a theological praxis</w:t>
      </w:r>
      <w:r>
        <w:rPr>
          <w:rFonts w:hint="default"/>
          <w:sz w:val="22"/>
          <w:szCs w:val="22"/>
          <w:lang w:val="en-US"/>
        </w:rPr>
        <w:t xml:space="preserve"> </w:t>
      </w:r>
      <w:r>
        <w:rPr>
          <w:rFonts w:hint="default"/>
          <w:sz w:val="22"/>
          <w:szCs w:val="22"/>
        </w:rPr>
        <w:t>the body of Christ functioning as an organic, interdependent family. These initiatives demonstrate that the missional commons, when taken seriously, transforms the local church into a center of holistic salvation that addresses both spiritual and material bondage with equal resolve.</w:t>
      </w:r>
    </w:p>
    <w:p w14:paraId="57FC9C01">
      <w:pPr>
        <w:jc w:val="both"/>
        <w:rPr>
          <w:rFonts w:hint="default"/>
          <w:sz w:val="22"/>
          <w:szCs w:val="22"/>
        </w:rPr>
      </w:pPr>
    </w:p>
    <w:p w14:paraId="081A3CEA">
      <w:pPr>
        <w:jc w:val="both"/>
        <w:rPr>
          <w:rFonts w:hint="default"/>
          <w:sz w:val="22"/>
          <w:szCs w:val="22"/>
        </w:rPr>
      </w:pPr>
      <w:r>
        <w:rPr>
          <w:rFonts w:hint="default"/>
          <w:b/>
          <w:bCs/>
          <w:sz w:val="22"/>
          <w:szCs w:val="22"/>
        </w:rPr>
        <w:t>5.2.3 Digital Polycentricity: The Emergence of a Networked Ekklesia</w:t>
      </w:r>
      <w:r>
        <w:rPr>
          <w:rFonts w:hint="default"/>
          <w:sz w:val="22"/>
          <w:szCs w:val="22"/>
        </w:rPr>
        <w:br w:type="textWrapping"/>
      </w:r>
      <w:r>
        <w:rPr>
          <w:rFonts w:hint="default"/>
          <w:sz w:val="22"/>
          <w:szCs w:val="22"/>
        </w:rPr>
        <w:t>The ubiquitous use of WhatsApp and SMS is not merely a logistical footnote. It has generated a de facto networked ecclesiology that operates in parallel to the formal hierarchy. This digital layer creates a polycentric (multi-centered) communication system, enabling rapid, lateral connections across vast distances. It flattens hierarchies, allowing a lay leader in a remote area to share a prayer request or a successful ministry idea directly with peers across the field, bypassing slower, formal channels. This "digital ekklesia" (digital assembly) facilitates a more agile, responsive missional posture. For example, the "Wash for Dignity" model, once tested in one congregation, can be shared via a WhatsApp broadcast to district lay leaders within minutes, sparking rapid contextual adaptation across the field without waiting for a top-down training cycle.</w:t>
      </w:r>
    </w:p>
    <w:p w14:paraId="036466B6">
      <w:pPr>
        <w:jc w:val="both"/>
        <w:rPr>
          <w:rFonts w:hint="default"/>
          <w:sz w:val="22"/>
          <w:szCs w:val="22"/>
        </w:rPr>
      </w:pPr>
      <w:r>
        <w:rPr>
          <w:rFonts w:hint="default"/>
          <w:sz w:val="22"/>
          <w:szCs w:val="22"/>
        </w:rPr>
        <w:t>However, this polycentric freedom also brings a distinct pastoral challenge: the posting of offshoot messages—content that diverges from the group’s missional purpose, introduces unverified teachings, or sows division. In the inherited hierarchical paradigm, the instinct is to delete the message and silence the sender through administrative fiat. Yet such an authoritarian response contradicts the participatory, Trinitarian ethos the CTPM seeks to cultivate, and it often drives dissent underground rather than healing it. A missional approach to offshoot messages instead employs communal discernment and pastoral accompaniment within the digital space. Concretely, this involves three integrated practices. First, each official group adopts a collectively crafted, brief “digital covenant” rooted in the church’s mission statement, making clear that the space exists to build up the body and coordinate mission, not to debate non-essential doctrines or forward sensational material. Second, trained </w:t>
      </w:r>
      <w:r>
        <w:rPr>
          <w:rFonts w:hint="default"/>
          <w:sz w:val="22"/>
          <w:szCs w:val="22"/>
        </w:rPr>
        <w:t>Digital Deacons/Elders</w:t>
      </w:r>
      <w:r>
        <w:rPr>
          <w:rFonts w:hint="default"/>
          <w:sz w:val="22"/>
          <w:szCs w:val="22"/>
        </w:rPr>
        <w:t> serve not as censors but as gentle shepherds of the conversation: when an offshoot message appears, they respond with a private, respectful message to the individual, thanking them for their passion and then guiding them to a more appropriate forum—perhaps a separate, designated “Questions and Conversations” group or a one-on-one Bible study with a pastor</w:t>
      </w:r>
      <w:r>
        <w:rPr>
          <w:rFonts w:hint="default"/>
          <w:sz w:val="22"/>
          <w:szCs w:val="22"/>
          <w:lang w:val="en-US"/>
        </w:rPr>
        <w:t xml:space="preserve"> </w:t>
      </w:r>
      <w:r>
        <w:rPr>
          <w:rFonts w:hint="default"/>
          <w:sz w:val="22"/>
          <w:szCs w:val="22"/>
        </w:rPr>
        <w:t>while publicly posting a brief, grace-filled reminder of the group’s purpose to re-center the conversation. Third, if a message contains genuinely concerning content, the Digital Deacon brings the matter to a small group of spiritually mature members for discernment, mirroring the Sabbath School missional commons. This group then prayerfully crafts a response that addresses the substance of the concern without attacking the person, modeling constructive, truth-in-love dialogue. In this way, offshoot messages are transformed from threats to order into opportunities for discipleship, communal learning, and the deepening of a shared missional identity. The digital ekklesia thus becomes a school of character where the community learns to navigate diverse voices while remaining centered on Christ and His mission.</w:t>
      </w:r>
    </w:p>
    <w:p w14:paraId="4210042C">
      <w:pPr>
        <w:jc w:val="both"/>
        <w:rPr>
          <w:rFonts w:hint="default"/>
          <w:sz w:val="22"/>
          <w:szCs w:val="22"/>
        </w:rPr>
      </w:pPr>
      <w:r>
        <w:rPr>
          <w:rFonts w:hint="default"/>
          <w:sz w:val="22"/>
          <w:szCs w:val="22"/>
        </w:rPr>
        <w:t>Despite these safeguards, challenges remain for digital discipleship: cultivating theological depth, sustaining accountability, and maintaining Christ-centered community in these fluid, informal spaces requires intentional, continuous investment, not a one-time policy. The digital commons, like the Sabbath School class, thrives when it is shepherded by humble, kenotic leaders who trust the Spirit’s work in the whole body.</w:t>
      </w:r>
    </w:p>
    <w:p w14:paraId="7AF30F41">
      <w:pPr>
        <w:jc w:val="both"/>
        <w:rPr>
          <w:rFonts w:hint="default"/>
          <w:sz w:val="22"/>
          <w:szCs w:val="22"/>
        </w:rPr>
      </w:pPr>
    </w:p>
    <w:p w14:paraId="61F3F349">
      <w:pPr>
        <w:jc w:val="both"/>
        <w:rPr>
          <w:rFonts w:hint="default"/>
          <w:sz w:val="22"/>
          <w:szCs w:val="22"/>
        </w:rPr>
      </w:pPr>
      <w:r>
        <w:rPr>
          <w:rFonts w:hint="default"/>
          <w:b/>
          <w:bCs/>
          <w:sz w:val="22"/>
          <w:szCs w:val="22"/>
        </w:rPr>
        <w:t>6. Toward a Contextual-Trinitarian Participatory Model (CTPM)</w:t>
      </w:r>
      <w:r>
        <w:rPr>
          <w:rFonts w:hint="default"/>
          <w:sz w:val="22"/>
          <w:szCs w:val="22"/>
        </w:rPr>
        <w:br w:type="textWrapping"/>
      </w:r>
      <w:r>
        <w:rPr>
          <w:rFonts w:hint="default"/>
          <w:sz w:val="22"/>
          <w:szCs w:val="22"/>
        </w:rPr>
        <w:t>The CTPM proposed is the constructive synthesis emerging from this analysis. It is a framework for intentionally leading within the hybrid ecology, moving from de facto adaptation to a theologically coherent strategy.</w:t>
      </w:r>
      <w:r>
        <w:rPr>
          <w:rFonts w:hint="default"/>
          <w:sz w:val="22"/>
          <w:szCs w:val="22"/>
        </w:rPr>
        <w:br w:type="textWrapping"/>
      </w:r>
      <w:r>
        <w:rPr>
          <w:rFonts w:hint="default"/>
          <w:sz w:val="22"/>
          <w:szCs w:val="22"/>
        </w:rPr>
        <w:t>i. </w:t>
      </w:r>
      <w:r>
        <w:rPr>
          <w:rFonts w:hint="default"/>
          <w:sz w:val="22"/>
          <w:szCs w:val="22"/>
        </w:rPr>
        <w:t>Theological Core:</w:t>
      </w:r>
      <w:r>
        <w:rPr>
          <w:rFonts w:hint="default"/>
          <w:sz w:val="22"/>
          <w:szCs w:val="22"/>
        </w:rPr>
        <w:t> This grounds the model in the perichoretic relationality of the Trinity. It directly counters the impersonal, bureaucratic logic of the inherited system with a theology of mutual indwelling, shared authority, and self-giving love.</w:t>
      </w:r>
      <w:r>
        <w:rPr>
          <w:rFonts w:hint="default"/>
          <w:sz w:val="22"/>
          <w:szCs w:val="22"/>
        </w:rPr>
        <w:br w:type="textWrapping"/>
      </w:r>
      <w:r>
        <w:rPr>
          <w:rFonts w:hint="default"/>
          <w:sz w:val="22"/>
          <w:szCs w:val="22"/>
        </w:rPr>
        <w:t>ii. </w:t>
      </w:r>
      <w:r>
        <w:rPr>
          <w:rFonts w:hint="default"/>
          <w:sz w:val="22"/>
          <w:szCs w:val="22"/>
        </w:rPr>
        <w:t>Leadership Posture:</w:t>
      </w:r>
      <w:r>
        <w:rPr>
          <w:rFonts w:hint="default"/>
          <w:sz w:val="22"/>
          <w:szCs w:val="22"/>
        </w:rPr>
        <w:t> Kenotic vulnerability is the necessary personal stance. It calls leaders to consciously relinquish the power asymmetries rooted in colonial and clerical history, empowering them to broker, facilitate, and learn from the community.</w:t>
      </w:r>
      <w:r>
        <w:rPr>
          <w:rFonts w:hint="default"/>
          <w:sz w:val="22"/>
          <w:szCs w:val="22"/>
        </w:rPr>
        <w:br w:type="textWrapping"/>
      </w:r>
      <w:r>
        <w:rPr>
          <w:rFonts w:hint="default"/>
          <w:sz w:val="22"/>
          <w:szCs w:val="22"/>
        </w:rPr>
        <w:t>iii. </w:t>
      </w:r>
      <w:r>
        <w:rPr>
          <w:rFonts w:hint="default"/>
          <w:sz w:val="22"/>
          <w:szCs w:val="22"/>
        </w:rPr>
        <w:t>Central Practice:</w:t>
      </w:r>
      <w:r>
        <w:rPr>
          <w:rFonts w:hint="default"/>
          <w:sz w:val="22"/>
          <w:szCs w:val="22"/>
        </w:rPr>
        <w:t> Structured communal discernment operationalizes the theological core. It proposes leveraging existing "missional commons" like Sabbath School by intentionally designing them as spaces for strategic missional visioning—spaces that can generate concrete initiatives like "Wash for Dignity" or single-mother cooperatives.</w:t>
      </w:r>
      <w:r>
        <w:rPr>
          <w:rFonts w:hint="default"/>
          <w:sz w:val="22"/>
          <w:szCs w:val="22"/>
        </w:rPr>
        <w:br w:type="textWrapping"/>
      </w:r>
      <w:r>
        <w:rPr>
          <w:rFonts w:hint="default"/>
          <w:sz w:val="22"/>
          <w:szCs w:val="22"/>
        </w:rPr>
        <w:t>iv. </w:t>
      </w:r>
      <w:r>
        <w:rPr>
          <w:rFonts w:hint="default"/>
          <w:sz w:val="22"/>
          <w:szCs w:val="22"/>
        </w:rPr>
        <w:t>Organizational Structure:</w:t>
      </w:r>
      <w:r>
        <w:rPr>
          <w:rFonts w:hint="default"/>
          <w:sz w:val="22"/>
          <w:szCs w:val="22"/>
        </w:rPr>
        <w:t> An intentionally polycentric network is the structural expression. It advocates for the formal recognition and strategic resourcing of the organic digital and communal networks, integrating them into the governance system to accelerate the spread and support of locally discerned mission models.</w:t>
      </w:r>
    </w:p>
    <w:p w14:paraId="0D1D2DB2">
      <w:pPr>
        <w:jc w:val="both"/>
        <w:rPr>
          <w:rFonts w:hint="default"/>
          <w:sz w:val="22"/>
          <w:szCs w:val="22"/>
        </w:rPr>
      </w:pPr>
      <w:r>
        <w:rPr>
          <w:rFonts w:hint="default"/>
          <w:sz w:val="22"/>
          <w:szCs w:val="22"/>
        </w:rPr>
        <w:t>Missional Telos:</w:t>
      </w:r>
      <w:r>
        <w:rPr>
          <w:rFonts w:hint="default"/>
          <w:sz w:val="22"/>
          <w:szCs w:val="22"/>
        </w:rPr>
        <w:t> Success is defined by contextual holistic flourishing. It expands metrics from mere membership or baptism counts to include restored childhoods, dignified livelihoods, social reconciliation, and community shalom as tangible signs of God's redeeming mission.</w:t>
      </w:r>
    </w:p>
    <w:p w14:paraId="196735F5">
      <w:pPr>
        <w:jc w:val="both"/>
        <w:rPr>
          <w:rFonts w:hint="default"/>
          <w:sz w:val="22"/>
          <w:szCs w:val="22"/>
        </w:rPr>
      </w:pPr>
    </w:p>
    <w:p w14:paraId="1C1D859D">
      <w:pPr>
        <w:rPr>
          <w:rFonts w:hint="default"/>
        </w:rPr>
      </w:pPr>
      <w:r>
        <w:rPr>
          <w:rFonts w:hint="default"/>
          <w:b/>
          <w:bCs/>
        </w:rPr>
        <w:t>7. Implications and Actionable Solutions</w:t>
      </w:r>
      <w:r>
        <w:rPr>
          <w:rFonts w:hint="default"/>
        </w:rPr>
        <w:br w:type="textWrapping"/>
      </w:r>
      <w:r>
        <w:rPr>
          <w:rFonts w:hint="default"/>
        </w:rPr>
        <w:t>The conclusions of this study carry significant implications for denominational practice, leader formation, and theological method. To move from diagnosis to implementation, the following table outlines specific, actionable solutions derived from the CTPM’s dimensions, explicitly incorporating the pragmatic initiatives and the handling of offshoot digital messages.</w:t>
      </w:r>
    </w:p>
    <w:tbl>
      <w:tblPr>
        <w:tblStyle w:val="3"/>
        <w:tblW w:w="8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5"/>
        <w:gridCol w:w="2589"/>
        <w:gridCol w:w="4271"/>
      </w:tblGrid>
      <w:tr w14:paraId="53B7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186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2A4A69C5">
            <w:pPr>
              <w:rPr>
                <w:rFonts w:hint="default"/>
              </w:rPr>
            </w:pPr>
            <w:r>
              <w:rPr>
                <w:rFonts w:hint="default"/>
                <w:lang w:val="en-US" w:eastAsia="zh-CN"/>
              </w:rPr>
              <w:t>CTPM Dimension</w:t>
            </w:r>
          </w:p>
        </w:tc>
        <w:tc>
          <w:tcPr>
            <w:tcW w:w="2589"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7493E8DD">
            <w:pPr>
              <w:rPr>
                <w:rFonts w:hint="default"/>
              </w:rPr>
            </w:pPr>
            <w:r>
              <w:rPr>
                <w:rFonts w:hint="default"/>
                <w:lang w:val="en-US" w:eastAsia="zh-CN"/>
              </w:rPr>
              <w:t>Core Issue Addressed</w:t>
            </w:r>
          </w:p>
        </w:tc>
        <w:tc>
          <w:tcPr>
            <w:tcW w:w="4271"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D3C9DC5">
            <w:pPr>
              <w:rPr>
                <w:rFonts w:hint="default"/>
              </w:rPr>
            </w:pPr>
            <w:r>
              <w:rPr>
                <w:rFonts w:hint="default"/>
                <w:lang w:val="en-US" w:eastAsia="zh-CN"/>
              </w:rPr>
              <w:t>Proposed Actionable Solutions</w:t>
            </w:r>
          </w:p>
        </w:tc>
      </w:tr>
      <w:tr w14:paraId="5725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86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6F682FBE">
            <w:pPr>
              <w:rPr>
                <w:rFonts w:hint="default"/>
              </w:rPr>
            </w:pPr>
            <w:r>
              <w:rPr>
                <w:rFonts w:hint="default"/>
                <w:lang w:val="en-US" w:eastAsia="zh-CN"/>
              </w:rPr>
              <w:t>1. Formational Shift (Towards Facilitative Leadership)</w:t>
            </w:r>
          </w:p>
        </w:tc>
        <w:tc>
          <w:tcPr>
            <w:tcW w:w="2589"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4B4A3F22">
            <w:pPr>
              <w:rPr>
                <w:rFonts w:hint="default"/>
              </w:rPr>
            </w:pPr>
            <w:r>
              <w:rPr>
                <w:rFonts w:hint="default"/>
                <w:lang w:val="en-US" w:eastAsia="zh-CN"/>
              </w:rPr>
              <w:t>Leaders trained primarily as preachers/managers lack skills to facilitate communal discernment and broker institutional-local tensions.</w:t>
            </w:r>
          </w:p>
        </w:tc>
        <w:tc>
          <w:tcPr>
            <w:tcW w:w="4271"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3DCB78DA">
            <w:pPr>
              <w:rPr>
                <w:rFonts w:hint="default"/>
              </w:rPr>
            </w:pPr>
            <w:r>
              <w:rPr>
                <w:rFonts w:hint="default"/>
                <w:lang w:val="en-US" w:eastAsia="zh-CN"/>
              </w:rPr>
              <w:t>A. Revise Seminary &amp; In-Service Curriculum: Integrate mandatory modules on communal discernment practices (e.g., SWOT analysis in a theological framework), intercultural communication, and adaptive leadership. B. Create "Pastor-Theologian" Apprenticeships: Pair new pastors with experienced "broker" leaders to model contextual negotiation and theological reflection on local issues, including the design of income-generating missions like car-wash projects. C. Develop Lay Facilitator Training: Certify lay members to competently lead Sabbath School as missional incubator sessions, using guided questions to move from Bible study to concrete community action plans such as a single-mothers' cooperative.</w:t>
            </w:r>
          </w:p>
        </w:tc>
      </w:tr>
      <w:tr w14:paraId="660E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86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41295539">
            <w:pPr>
              <w:rPr>
                <w:rFonts w:hint="default"/>
              </w:rPr>
            </w:pPr>
            <w:r>
              <w:rPr>
                <w:rFonts w:hint="default"/>
                <w:lang w:val="en-US" w:eastAsia="zh-CN"/>
              </w:rPr>
              <w:t>2. Structural Innovation (Legitimizing Polycentricity)</w:t>
            </w:r>
          </w:p>
        </w:tc>
        <w:tc>
          <w:tcPr>
            <w:tcW w:w="2589"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215F31E4">
            <w:pPr>
              <w:rPr>
                <w:rFonts w:hint="default"/>
              </w:rPr>
            </w:pPr>
            <w:r>
              <w:rPr>
                <w:rFonts w:hint="default"/>
                <w:lang w:val="en-US" w:eastAsia="zh-CN"/>
              </w:rPr>
              <w:t>The formal hierarchy is ill-suited for rapid, contextual response and often stifles grassroots innovation emerging from digital or communal networks.</w:t>
            </w:r>
          </w:p>
        </w:tc>
        <w:tc>
          <w:tcPr>
            <w:tcW w:w="4271"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1AA2BC33">
            <w:pPr>
              <w:rPr>
                <w:rFonts w:hint="default"/>
              </w:rPr>
            </w:pPr>
            <w:r>
              <w:rPr>
                <w:rFonts w:hint="default"/>
                <w:lang w:val="en-US" w:eastAsia="zh-CN"/>
              </w:rPr>
              <w:t>A. Establish a "Polycentric Innovation Fund": Create a simplified grant system for lay-led initiatives (e.g., seed money for a tailoring cooperative or vehicle-washing supplies) proposed and vetted within local Sabbath School or digital group forums, with reporting focused on holistic impact stories. B. Formalize Digital Ministry Roles: Appoint and train Digital Deacons/Elders with clear mandates to moderate official communication groups, foster spiritual community online, rapidly disseminate proven missional models ("Wash for Dignity" toolkits), and pastorally handle offshoot messages through private, grace-filled redirection, the use of a collectively discerned digital covenant, and small-group discernment processes when serious concerns arise. C. Implement "Polycentric Reporting": Supplement traditional statistical reports with qualitative "narrative reports" from districts, capturing stories of street children transitioning to stable livelihoods, single mothers establishing sustainable businesses, and digital conversations that led to restored relationships.</w:t>
            </w:r>
          </w:p>
        </w:tc>
      </w:tr>
      <w:tr w14:paraId="7637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86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407346B4">
            <w:pPr>
              <w:rPr>
                <w:rFonts w:hint="default"/>
              </w:rPr>
            </w:pPr>
            <w:r>
              <w:rPr>
                <w:rFonts w:hint="default"/>
                <w:lang w:val="en-US" w:eastAsia="zh-CN"/>
              </w:rPr>
              <w:t>3. Contextual Theology Praxis (Fostering Local Theologia)</w:t>
            </w:r>
          </w:p>
        </w:tc>
        <w:tc>
          <w:tcPr>
            <w:tcW w:w="2589"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0FD32BEA">
            <w:pPr>
              <w:rPr>
                <w:rFonts w:hint="default"/>
              </w:rPr>
            </w:pPr>
            <w:r>
              <w:rPr>
                <w:rFonts w:hint="default"/>
                <w:lang w:val="en-US" w:eastAsia="zh-CN"/>
              </w:rPr>
              <w:t>Theology is often perceived as a pre-packaged doctrine to be applied, rather than a dynamic process emerging from God’s mission in a specific place.</w:t>
            </w:r>
          </w:p>
        </w:tc>
        <w:tc>
          <w:tcPr>
            <w:tcW w:w="4271"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43524D79">
            <w:pPr>
              <w:rPr>
                <w:rFonts w:hint="default"/>
              </w:rPr>
            </w:pPr>
            <w:r>
              <w:rPr>
                <w:rFonts w:hint="default"/>
                <w:lang w:val="en-US" w:eastAsia="zh-CN"/>
              </w:rPr>
              <w:t>A. Launch "Contextual Theology Labs": Host annual gatherings in each district where pastors and lay leaders use the See-Judge-Act method on a pressing local issue (e.g., the presence of street children, the plight of women in sex work), producing a brief "local theology statement" that biblically grounds the church's response. B. Create a Digital Repository of Local Wisdom: Use a simple, accessible platform (e.g., a moderated blog or WhatsApp channel) to share models like the car-wash ministry or cooperative structures, including budgets, lessons learned, and testimonies, so that other congregations can adapt them without reinventing the wheel. C. Incentivize Theological Reflection in Preaching: Include in pastoral evaluations an assessment of how sermons connect biblical text to the specific social and economic realities of the local congregation, modeling a hermeneutic that moves from text to communal action.</w:t>
            </w:r>
          </w:p>
        </w:tc>
      </w:tr>
    </w:tbl>
    <w:p w14:paraId="3E64AE65">
      <w:pPr>
        <w:rPr>
          <w:rFonts w:hint="default" w:ascii="Times New Roman Regular" w:hAnsi="Times New Roman Regular" w:cs="Times New Roman Regular"/>
          <w:b w:val="0"/>
          <w:sz w:val="20"/>
          <w:szCs w:val="20"/>
        </w:rPr>
      </w:pPr>
    </w:p>
    <w:p w14:paraId="09E5FCAA">
      <w:pPr>
        <w:rPr>
          <w:rFonts w:hint="default"/>
          <w:b/>
          <w:bCs/>
        </w:rPr>
      </w:pPr>
      <w:r>
        <w:rPr>
          <w:b/>
          <w:bCs/>
          <w:lang w:val="en-US" w:eastAsia="zh-CN"/>
        </w:rPr>
        <w:t>8. Way Forward</w:t>
      </w:r>
    </w:p>
    <w:p w14:paraId="5F552B2F">
      <w:pPr>
        <w:jc w:val="both"/>
        <w:rPr>
          <w:rFonts w:hint="default"/>
          <w:sz w:val="22"/>
          <w:szCs w:val="22"/>
        </w:rPr>
      </w:pPr>
      <w:r>
        <w:rPr>
          <w:rFonts w:hint="default"/>
          <w:sz w:val="22"/>
          <w:szCs w:val="22"/>
        </w:rPr>
        <w:t>The proposed CTPM and its accompanying solutions chart a pathway for reform that is both theologically grounded and pragmatically viable. This transition requires courageous leadership willing to model kenotic vulnerability by redistributing authority and trusting the Spirit’s work through the entire body of believers. It is a move from a culture of control to a culture of empowerment, and from institutional maintenance to missional movement.</w:t>
      </w:r>
      <w:r>
        <w:rPr>
          <w:rFonts w:hint="default"/>
          <w:sz w:val="22"/>
          <w:szCs w:val="22"/>
        </w:rPr>
        <w:br w:type="textWrapping"/>
      </w:r>
      <w:r>
        <w:rPr>
          <w:rFonts w:hint="default"/>
          <w:sz w:val="22"/>
          <w:szCs w:val="22"/>
        </w:rPr>
        <w:t>Ultimately, implementing these solutions would enable the Eastern Zambia SDA Field to evolve from a hierarchical organization managing a territory into a dynamic, polycentric network of missional communities, fully participating in the redemptive mission of the Triune God</w:t>
      </w:r>
      <w:r>
        <w:rPr>
          <w:rFonts w:hint="default"/>
          <w:sz w:val="22"/>
          <w:szCs w:val="22"/>
          <w:lang w:val="en-US"/>
        </w:rPr>
        <w:t xml:space="preserve">; </w:t>
      </w:r>
      <w:r>
        <w:rPr>
          <w:rFonts w:hint="default"/>
          <w:sz w:val="22"/>
          <w:szCs w:val="22"/>
        </w:rPr>
        <w:t>a mission that washes cars with street kids, launches businesses with single mothers, and transforms digital spaces into arenas of grace-filled discipleship as naturally as it preaches sermons. This case study, therefore, stands as both a critical analysis and a hopeful proposal for the future of the church in a complex world.</w:t>
      </w:r>
    </w:p>
    <w:p w14:paraId="53D4F436">
      <w:pPr>
        <w:jc w:val="both"/>
        <w:rPr>
          <w:rFonts w:hint="default"/>
          <w:sz w:val="22"/>
          <w:szCs w:val="22"/>
        </w:rPr>
      </w:pPr>
    </w:p>
    <w:p w14:paraId="383316F2">
      <w:pPr>
        <w:jc w:val="both"/>
        <w:rPr>
          <w:rFonts w:hint="default"/>
          <w:sz w:val="22"/>
          <w:szCs w:val="22"/>
        </w:rPr>
      </w:pPr>
      <w:r>
        <w:rPr>
          <w:rFonts w:hint="default"/>
          <w:b/>
          <w:bCs/>
          <w:sz w:val="22"/>
          <w:szCs w:val="22"/>
        </w:rPr>
        <w:t>9. Conclusion</w:t>
      </w:r>
      <w:r>
        <w:rPr>
          <w:rFonts w:hint="default"/>
          <w:sz w:val="22"/>
          <w:szCs w:val="22"/>
        </w:rPr>
        <w:br w:type="textWrapping"/>
      </w:r>
      <w:r>
        <w:rPr>
          <w:rFonts w:hint="default"/>
          <w:sz w:val="22"/>
          <w:szCs w:val="22"/>
        </w:rPr>
        <w:t>This study demonstrates that the central challenge of missional leadership for the Seventh-day Adventist Church in Eastern Zambia and similar post-colonial, post-secular contexts is navigating the inherent tension within a hybrid ecclesial ecology. This ecology is composed of an inherited hierarchical institutional model (missio ecclesiae), a complex and diverse socio-geographic reality, and a vibrant indigenous communal spirit that resonates with a Trinitarian participatory theology (missio Dei). The findings reveal that effective leaders do not choose sides in this tension but engage in adaptive praxis, acting as theological brokers, facilitating missional commons in spaces like Sabbath School, and navigating emergent digital polycentric networks.</w:t>
      </w:r>
      <w:r>
        <w:rPr>
          <w:rFonts w:hint="default"/>
          <w:sz w:val="22"/>
          <w:szCs w:val="22"/>
        </w:rPr>
        <w:br w:type="textWrapping"/>
      </w:r>
      <w:r>
        <w:rPr>
          <w:rFonts w:hint="default"/>
          <w:sz w:val="22"/>
          <w:szCs w:val="22"/>
        </w:rPr>
        <w:t>In response, this paper has proposed the Contextual-Trinitarian Participatory Model (CTPM). Grounded in the perichoretic relationality of the Trinity, the CTPM offers a coherent framework to transition leadership from a monocentric, directive style to a polycentric, facilitative one. It synthesizes theological conviction (missio Dei, kenosis) with the empirical realities of the field, arguing that authentic missional leadership is the deliberate art of integrating divine mission with contextual intelligence. The pragmatic initiatives described</w:t>
      </w:r>
      <w:r>
        <w:rPr>
          <w:rFonts w:hint="default"/>
          <w:sz w:val="22"/>
          <w:szCs w:val="22"/>
          <w:lang w:val="en-US"/>
        </w:rPr>
        <w:t xml:space="preserve"> such as </w:t>
      </w:r>
      <w:r>
        <w:rPr>
          <w:rFonts w:hint="default"/>
          <w:sz w:val="22"/>
          <w:szCs w:val="22"/>
        </w:rPr>
        <w:t>the "Wash for Dignity" car-wash project, the single-mothers' cooperatives, and the pastoral handling of offshoot digital messages through communal discernment</w:t>
      </w:r>
      <w:r>
        <w:rPr>
          <w:rFonts w:hint="default"/>
          <w:sz w:val="22"/>
          <w:szCs w:val="22"/>
          <w:lang w:val="en-US"/>
        </w:rPr>
        <w:t xml:space="preserve"> </w:t>
      </w:r>
      <w:r>
        <w:rPr>
          <w:rFonts w:hint="default"/>
          <w:sz w:val="22"/>
          <w:szCs w:val="22"/>
        </w:rPr>
        <w:t>are not mere add-ons but natural fruits of a missional commons where the whole people of God are empowered to participate in God's redemptive work. The CTPM, therefore, provides both a diagnostic lens for understanding current tensions and a constructive, concretely actionable vision for a more agile, participatory, and holistically fruitful missional enterprise.</w:t>
      </w:r>
    </w:p>
    <w:p w14:paraId="5471BB0C">
      <w:pPr>
        <w:jc w:val="both"/>
        <w:rPr>
          <w:rFonts w:hint="default"/>
          <w:sz w:val="22"/>
          <w:szCs w:val="22"/>
        </w:rPr>
      </w:pPr>
    </w:p>
    <w:p w14:paraId="3725EDF2">
      <w:pPr>
        <w:jc w:val="both"/>
        <w:rPr>
          <w:rFonts w:hint="default"/>
          <w:sz w:val="22"/>
          <w:szCs w:val="22"/>
        </w:rPr>
      </w:pPr>
    </w:p>
    <w:p w14:paraId="7CBFB541">
      <w:pPr>
        <w:jc w:val="both"/>
        <w:rPr>
          <w:rFonts w:hint="default"/>
          <w:sz w:val="22"/>
          <w:szCs w:val="22"/>
        </w:rPr>
      </w:pPr>
    </w:p>
    <w:p w14:paraId="7C55BDD8">
      <w:pPr>
        <w:jc w:val="both"/>
        <w:rPr>
          <w:rFonts w:hint="default"/>
          <w:sz w:val="22"/>
          <w:szCs w:val="22"/>
        </w:rPr>
      </w:pPr>
      <w:r>
        <w:rPr>
          <w:rFonts w:hint="default"/>
          <w:b/>
          <w:bCs/>
          <w:sz w:val="22"/>
          <w:szCs w:val="22"/>
        </w:rPr>
        <w:t>References</w:t>
      </w:r>
    </w:p>
    <w:p w14:paraId="380DEC41">
      <w:pPr>
        <w:numPr>
          <w:ilvl w:val="0"/>
          <w:numId w:val="2"/>
        </w:numPr>
        <w:ind w:left="425" w:leftChars="0" w:hanging="425" w:firstLineChars="0"/>
        <w:jc w:val="both"/>
        <w:rPr>
          <w:rFonts w:hint="default"/>
          <w:sz w:val="22"/>
          <w:szCs w:val="22"/>
        </w:rPr>
      </w:pPr>
      <w:r>
        <w:rPr>
          <w:rFonts w:hint="default"/>
          <w:sz w:val="22"/>
          <w:szCs w:val="22"/>
        </w:rPr>
        <w:t>Anderson, K. (2022). Networked Ecclesiology: The Digital Transformation of the Church. Oxford University Press.</w:t>
      </w:r>
    </w:p>
    <w:p w14:paraId="13F442CE">
      <w:pPr>
        <w:numPr>
          <w:ilvl w:val="0"/>
          <w:numId w:val="2"/>
        </w:numPr>
        <w:ind w:left="425" w:leftChars="0" w:hanging="425" w:firstLineChars="0"/>
        <w:jc w:val="both"/>
        <w:rPr>
          <w:rFonts w:hint="default"/>
          <w:sz w:val="22"/>
          <w:szCs w:val="22"/>
        </w:rPr>
      </w:pPr>
      <w:r>
        <w:rPr>
          <w:rFonts w:hint="default"/>
          <w:sz w:val="22"/>
          <w:szCs w:val="22"/>
        </w:rPr>
        <w:t>Barentsen, J. (2021). Embodiment, identity formation and missional leadership: roots of theory and practice in theological education. Acta Theologica, *41*(Suppl. 31), 160–178. </w:t>
      </w:r>
      <w:r>
        <w:rPr>
          <w:rFonts w:hint="default"/>
          <w:sz w:val="22"/>
          <w:szCs w:val="22"/>
        </w:rPr>
        <w:fldChar w:fldCharType="begin"/>
      </w:r>
      <w:r>
        <w:rPr>
          <w:rFonts w:hint="default"/>
          <w:sz w:val="22"/>
          <w:szCs w:val="22"/>
        </w:rPr>
        <w:instrText xml:space="preserve"> HYPERLINK "https://doi.org/10.18820/23099089/actat.sup31.10" \t "/Users/christophermukuka/Documents/x/_blank" </w:instrText>
      </w:r>
      <w:r>
        <w:rPr>
          <w:rFonts w:hint="default"/>
          <w:sz w:val="22"/>
          <w:szCs w:val="22"/>
        </w:rPr>
        <w:fldChar w:fldCharType="separate"/>
      </w:r>
      <w:r>
        <w:rPr>
          <w:rFonts w:hint="default"/>
          <w:sz w:val="22"/>
          <w:szCs w:val="22"/>
        </w:rPr>
        <w:t>https://doi.org/10.18820/23099089/actat.sup31.10</w:t>
      </w:r>
      <w:r>
        <w:rPr>
          <w:rFonts w:hint="default"/>
          <w:sz w:val="22"/>
          <w:szCs w:val="22"/>
        </w:rPr>
        <w:fldChar w:fldCharType="end"/>
      </w:r>
    </w:p>
    <w:p w14:paraId="0171A066">
      <w:pPr>
        <w:numPr>
          <w:ilvl w:val="0"/>
          <w:numId w:val="2"/>
        </w:numPr>
        <w:ind w:left="425" w:leftChars="0" w:hanging="425" w:firstLineChars="0"/>
        <w:jc w:val="both"/>
        <w:rPr>
          <w:rFonts w:hint="default"/>
          <w:sz w:val="22"/>
          <w:szCs w:val="22"/>
        </w:rPr>
      </w:pPr>
      <w:r>
        <w:rPr>
          <w:rFonts w:hint="default"/>
          <w:sz w:val="22"/>
          <w:szCs w:val="22"/>
        </w:rPr>
        <w:t>Berger, P. L. (2014). The Many Altars of Modernity: Toward a Paradigm for Religion in a Pluralist Age. De Gruyter. </w:t>
      </w:r>
      <w:r>
        <w:rPr>
          <w:rFonts w:hint="default"/>
          <w:sz w:val="22"/>
          <w:szCs w:val="22"/>
        </w:rPr>
        <w:fldChar w:fldCharType="begin"/>
      </w:r>
      <w:r>
        <w:rPr>
          <w:rFonts w:hint="default"/>
          <w:sz w:val="22"/>
          <w:szCs w:val="22"/>
        </w:rPr>
        <w:instrText xml:space="preserve"> HYPERLINK "https://doi.org/10.1515/9781614516477" \t "/Users/christophermukuka/Documents/x/_blank" </w:instrText>
      </w:r>
      <w:r>
        <w:rPr>
          <w:rFonts w:hint="default"/>
          <w:sz w:val="22"/>
          <w:szCs w:val="22"/>
        </w:rPr>
        <w:fldChar w:fldCharType="separate"/>
      </w:r>
      <w:r>
        <w:rPr>
          <w:rFonts w:hint="default"/>
          <w:sz w:val="22"/>
          <w:szCs w:val="22"/>
        </w:rPr>
        <w:t>https://doi.org/10.1515/9781614516477</w:t>
      </w:r>
      <w:r>
        <w:rPr>
          <w:rFonts w:hint="default"/>
          <w:sz w:val="22"/>
          <w:szCs w:val="22"/>
        </w:rPr>
        <w:fldChar w:fldCharType="end"/>
      </w:r>
    </w:p>
    <w:p w14:paraId="0EA73AF3">
      <w:pPr>
        <w:numPr>
          <w:ilvl w:val="0"/>
          <w:numId w:val="2"/>
        </w:numPr>
        <w:ind w:left="425" w:leftChars="0" w:hanging="425" w:firstLineChars="0"/>
        <w:jc w:val="both"/>
        <w:rPr>
          <w:rFonts w:hint="default"/>
          <w:sz w:val="22"/>
          <w:szCs w:val="22"/>
        </w:rPr>
      </w:pPr>
      <w:r>
        <w:rPr>
          <w:rFonts w:hint="default"/>
          <w:sz w:val="22"/>
          <w:szCs w:val="22"/>
        </w:rPr>
        <w:t>Bhabha, H. K. (1994). The Location of Culture. Routledge.</w:t>
      </w:r>
    </w:p>
    <w:p w14:paraId="18A38912">
      <w:pPr>
        <w:numPr>
          <w:ilvl w:val="0"/>
          <w:numId w:val="2"/>
        </w:numPr>
        <w:ind w:left="425" w:leftChars="0" w:hanging="425" w:firstLineChars="0"/>
        <w:jc w:val="both"/>
        <w:rPr>
          <w:rFonts w:hint="default"/>
          <w:sz w:val="22"/>
          <w:szCs w:val="22"/>
        </w:rPr>
      </w:pPr>
      <w:r>
        <w:rPr>
          <w:rFonts w:hint="default"/>
          <w:sz w:val="22"/>
          <w:szCs w:val="22"/>
        </w:rPr>
        <w:t>Bosch, D. J. (2011). Transforming Mission: Paradigm Shifts in Theology of Mission (20th Anniversary ed.). Orbis Books.</w:t>
      </w:r>
    </w:p>
    <w:p w14:paraId="4CD96C57">
      <w:pPr>
        <w:numPr>
          <w:ilvl w:val="0"/>
          <w:numId w:val="2"/>
        </w:numPr>
        <w:ind w:left="425" w:leftChars="0" w:hanging="425" w:firstLineChars="0"/>
        <w:jc w:val="both"/>
        <w:rPr>
          <w:rFonts w:hint="default"/>
          <w:sz w:val="22"/>
          <w:szCs w:val="22"/>
        </w:rPr>
      </w:pPr>
      <w:r>
        <w:rPr>
          <w:rFonts w:hint="default"/>
          <w:sz w:val="22"/>
          <w:szCs w:val="22"/>
        </w:rPr>
        <w:t>Bowers du Toit, N. F. (2017). Of stained glass windows and grassroots conversations: Re-imagining leadership in the face of 'race' and class in the South African church. HTS Theological Studies, *73*(2), a3836. </w:t>
      </w:r>
      <w:r>
        <w:rPr>
          <w:rFonts w:hint="default"/>
          <w:sz w:val="22"/>
          <w:szCs w:val="22"/>
        </w:rPr>
        <w:fldChar w:fldCharType="begin"/>
      </w:r>
      <w:r>
        <w:rPr>
          <w:rFonts w:hint="default"/>
          <w:sz w:val="22"/>
          <w:szCs w:val="22"/>
        </w:rPr>
        <w:instrText xml:space="preserve"> HYPERLINK "https://doi.org/10.4102/hts.v73i2.3836" \t "/Users/christophermukuka/Documents/x/_blank" </w:instrText>
      </w:r>
      <w:r>
        <w:rPr>
          <w:rFonts w:hint="default"/>
          <w:sz w:val="22"/>
          <w:szCs w:val="22"/>
        </w:rPr>
        <w:fldChar w:fldCharType="separate"/>
      </w:r>
      <w:r>
        <w:rPr>
          <w:rFonts w:hint="default"/>
          <w:sz w:val="22"/>
          <w:szCs w:val="22"/>
        </w:rPr>
        <w:t>https://doi.org/10.4102/hts.v73i2.3836</w:t>
      </w:r>
      <w:r>
        <w:rPr>
          <w:rFonts w:hint="default"/>
          <w:sz w:val="22"/>
          <w:szCs w:val="22"/>
        </w:rPr>
        <w:fldChar w:fldCharType="end"/>
      </w:r>
    </w:p>
    <w:p w14:paraId="722FCA66">
      <w:pPr>
        <w:numPr>
          <w:ilvl w:val="0"/>
          <w:numId w:val="2"/>
        </w:numPr>
        <w:ind w:left="425" w:leftChars="0" w:hanging="425" w:firstLineChars="0"/>
        <w:jc w:val="both"/>
        <w:rPr>
          <w:rFonts w:hint="default"/>
          <w:sz w:val="22"/>
          <w:szCs w:val="22"/>
        </w:rPr>
      </w:pPr>
      <w:r>
        <w:rPr>
          <w:rFonts w:hint="default"/>
          <w:sz w:val="22"/>
          <w:szCs w:val="22"/>
        </w:rPr>
        <w:t>Bowers du Toit, N. F. (2021). Leadership and the power of vulnerability: A postcolonial reflection on mission. Missionalia, *49*(1), 45–62. </w:t>
      </w:r>
      <w:r>
        <w:rPr>
          <w:rFonts w:hint="default"/>
          <w:sz w:val="22"/>
          <w:szCs w:val="22"/>
        </w:rPr>
        <w:fldChar w:fldCharType="begin"/>
      </w:r>
      <w:r>
        <w:rPr>
          <w:rFonts w:hint="default"/>
          <w:sz w:val="22"/>
          <w:szCs w:val="22"/>
        </w:rPr>
        <w:instrText xml:space="preserve"> HYPERLINK "https://doi.org/10.7832/49-0-429" \t "/Users/christophermukuka/Documents/x/_blank" </w:instrText>
      </w:r>
      <w:r>
        <w:rPr>
          <w:rFonts w:hint="default"/>
          <w:sz w:val="22"/>
          <w:szCs w:val="22"/>
        </w:rPr>
        <w:fldChar w:fldCharType="separate"/>
      </w:r>
      <w:r>
        <w:rPr>
          <w:rFonts w:hint="default"/>
          <w:sz w:val="22"/>
          <w:szCs w:val="22"/>
        </w:rPr>
        <w:t>https://doi.org/10.7832/49-0-429</w:t>
      </w:r>
      <w:r>
        <w:rPr>
          <w:rFonts w:hint="default"/>
          <w:sz w:val="22"/>
          <w:szCs w:val="22"/>
        </w:rPr>
        <w:fldChar w:fldCharType="end"/>
      </w:r>
    </w:p>
    <w:p w14:paraId="5F722BDA">
      <w:pPr>
        <w:numPr>
          <w:ilvl w:val="0"/>
          <w:numId w:val="2"/>
        </w:numPr>
        <w:ind w:left="425" w:leftChars="0" w:hanging="425" w:firstLineChars="0"/>
        <w:jc w:val="both"/>
        <w:rPr>
          <w:rFonts w:hint="default"/>
          <w:sz w:val="22"/>
          <w:szCs w:val="22"/>
        </w:rPr>
      </w:pPr>
      <w:r>
        <w:rPr>
          <w:rFonts w:hint="default"/>
          <w:sz w:val="22"/>
          <w:szCs w:val="22"/>
        </w:rPr>
        <w:t>Bowen, G. A. (2006). Grounded theory and sensitizing concepts. International Journal of Qualitative Methods, *5*(3), 12–23. </w:t>
      </w:r>
      <w:r>
        <w:rPr>
          <w:rFonts w:hint="default"/>
          <w:sz w:val="22"/>
          <w:szCs w:val="22"/>
        </w:rPr>
        <w:fldChar w:fldCharType="begin"/>
      </w:r>
      <w:r>
        <w:rPr>
          <w:rFonts w:hint="default"/>
          <w:sz w:val="22"/>
          <w:szCs w:val="22"/>
        </w:rPr>
        <w:instrText xml:space="preserve"> HYPERLINK "https://doi.org/10.1177/160940690600500304" \t "/Users/christophermukuka/Documents/x/_blank" </w:instrText>
      </w:r>
      <w:r>
        <w:rPr>
          <w:rFonts w:hint="default"/>
          <w:sz w:val="22"/>
          <w:szCs w:val="22"/>
        </w:rPr>
        <w:fldChar w:fldCharType="separate"/>
      </w:r>
      <w:r>
        <w:rPr>
          <w:rFonts w:hint="default"/>
          <w:sz w:val="22"/>
          <w:szCs w:val="22"/>
        </w:rPr>
        <w:t>https://doi.org/10.1177/160940690600500304</w:t>
      </w:r>
      <w:r>
        <w:rPr>
          <w:rFonts w:hint="default"/>
          <w:sz w:val="22"/>
          <w:szCs w:val="22"/>
        </w:rPr>
        <w:fldChar w:fldCharType="end"/>
      </w:r>
    </w:p>
    <w:p w14:paraId="5E1DFF0E">
      <w:pPr>
        <w:numPr>
          <w:ilvl w:val="0"/>
          <w:numId w:val="2"/>
        </w:numPr>
        <w:ind w:left="425" w:leftChars="0" w:hanging="425" w:firstLineChars="0"/>
        <w:jc w:val="both"/>
        <w:rPr>
          <w:rFonts w:hint="default"/>
          <w:sz w:val="22"/>
          <w:szCs w:val="22"/>
        </w:rPr>
      </w:pPr>
      <w:r>
        <w:rPr>
          <w:rFonts w:hint="default"/>
          <w:sz w:val="22"/>
          <w:szCs w:val="22"/>
        </w:rPr>
        <w:t>Branson, M. L., &amp; Martínez, J. F. (2011). A practical theology of leadership with international voices. Journal of Religious Leadership, *10*(2), 27–57.</w:t>
      </w:r>
    </w:p>
    <w:p w14:paraId="58E3CB49">
      <w:pPr>
        <w:numPr>
          <w:ilvl w:val="0"/>
          <w:numId w:val="2"/>
        </w:numPr>
        <w:ind w:left="425" w:leftChars="0" w:hanging="425" w:firstLineChars="0"/>
        <w:jc w:val="both"/>
        <w:rPr>
          <w:rFonts w:hint="default"/>
          <w:sz w:val="22"/>
          <w:szCs w:val="22"/>
        </w:rPr>
      </w:pPr>
      <w:r>
        <w:rPr>
          <w:rFonts w:hint="default"/>
          <w:sz w:val="22"/>
          <w:szCs w:val="22"/>
        </w:rPr>
        <w:t>Branson, M. L., &amp; Martínez, J. F. (2021). Churches, Cultures, and Leadership: A Practical Theology of Congregations and Ethnicities (2nd ed.). InterVarsity Press.</w:t>
      </w:r>
    </w:p>
    <w:p w14:paraId="4670584F">
      <w:pPr>
        <w:numPr>
          <w:ilvl w:val="0"/>
          <w:numId w:val="2"/>
        </w:numPr>
        <w:ind w:left="425" w:leftChars="0" w:hanging="425" w:firstLineChars="0"/>
        <w:jc w:val="both"/>
        <w:rPr>
          <w:rFonts w:hint="default"/>
          <w:sz w:val="22"/>
          <w:szCs w:val="22"/>
        </w:rPr>
      </w:pPr>
      <w:r>
        <w:rPr>
          <w:rFonts w:hint="default"/>
          <w:sz w:val="22"/>
          <w:szCs w:val="22"/>
        </w:rPr>
        <w:t>Braun, V., &amp; Clarke, V. (2006). Using thematic analysis in psychology. Qualitative Research in Psychology, *3*(2), 77–101. </w:t>
      </w:r>
      <w:r>
        <w:rPr>
          <w:rFonts w:hint="default"/>
          <w:sz w:val="22"/>
          <w:szCs w:val="22"/>
        </w:rPr>
        <w:fldChar w:fldCharType="begin"/>
      </w:r>
      <w:r>
        <w:rPr>
          <w:rFonts w:hint="default"/>
          <w:sz w:val="22"/>
          <w:szCs w:val="22"/>
        </w:rPr>
        <w:instrText xml:space="preserve"> HYPERLINK "https://doi.org/10.1191/1478088706qp063oa" \t "/Users/christophermukuka/Documents/x/_blank" </w:instrText>
      </w:r>
      <w:r>
        <w:rPr>
          <w:rFonts w:hint="default"/>
          <w:sz w:val="22"/>
          <w:szCs w:val="22"/>
        </w:rPr>
        <w:fldChar w:fldCharType="separate"/>
      </w:r>
      <w:r>
        <w:rPr>
          <w:rFonts w:hint="default"/>
          <w:sz w:val="22"/>
          <w:szCs w:val="22"/>
        </w:rPr>
        <w:t>https://doi.org/10.1191/1478088706qp063oa</w:t>
      </w:r>
      <w:r>
        <w:rPr>
          <w:rFonts w:hint="default"/>
          <w:sz w:val="22"/>
          <w:szCs w:val="22"/>
        </w:rPr>
        <w:fldChar w:fldCharType="end"/>
      </w:r>
    </w:p>
    <w:p w14:paraId="765ED3F5">
      <w:pPr>
        <w:numPr>
          <w:ilvl w:val="0"/>
          <w:numId w:val="2"/>
        </w:numPr>
        <w:ind w:left="425" w:leftChars="0" w:hanging="425" w:firstLineChars="0"/>
        <w:jc w:val="both"/>
        <w:rPr>
          <w:rFonts w:hint="default"/>
          <w:sz w:val="22"/>
          <w:szCs w:val="22"/>
        </w:rPr>
      </w:pPr>
      <w:r>
        <w:rPr>
          <w:rFonts w:hint="default"/>
          <w:sz w:val="22"/>
          <w:szCs w:val="22"/>
        </w:rPr>
        <w:t>Campbell, H. A. (2020). Digital Religion: Understanding Religious Practice in New Media Worlds (2nd ed.). Routledge.</w:t>
      </w:r>
    </w:p>
    <w:p w14:paraId="523544A3">
      <w:pPr>
        <w:numPr>
          <w:ilvl w:val="0"/>
          <w:numId w:val="2"/>
        </w:numPr>
        <w:ind w:left="425" w:leftChars="0" w:hanging="425" w:firstLineChars="0"/>
        <w:jc w:val="both"/>
        <w:rPr>
          <w:rFonts w:hint="default"/>
          <w:sz w:val="22"/>
          <w:szCs w:val="22"/>
        </w:rPr>
      </w:pPr>
      <w:r>
        <w:rPr>
          <w:rFonts w:hint="default"/>
          <w:sz w:val="22"/>
          <w:szCs w:val="22"/>
        </w:rPr>
        <w:t>Campbell, H. A., &amp; Garner, S. (2019). Networked Theology: Negotiating Faith in Digital Culture. Baker Academic.</w:t>
      </w:r>
    </w:p>
    <w:p w14:paraId="5D08CF87">
      <w:pPr>
        <w:numPr>
          <w:ilvl w:val="0"/>
          <w:numId w:val="2"/>
        </w:numPr>
        <w:ind w:left="425" w:leftChars="0" w:hanging="425" w:firstLineChars="0"/>
        <w:jc w:val="both"/>
        <w:rPr>
          <w:rFonts w:hint="default"/>
          <w:sz w:val="22"/>
          <w:szCs w:val="22"/>
        </w:rPr>
      </w:pPr>
      <w:r>
        <w:rPr>
          <w:rFonts w:hint="default"/>
          <w:sz w:val="22"/>
          <w:szCs w:val="22"/>
        </w:rPr>
        <w:t>Castells, M. (2010). The Rise of the Network Society (2nd ed.). Wiley-Blackwell.</w:t>
      </w:r>
    </w:p>
    <w:p w14:paraId="7749035D">
      <w:pPr>
        <w:numPr>
          <w:ilvl w:val="0"/>
          <w:numId w:val="2"/>
        </w:numPr>
        <w:ind w:left="425" w:leftChars="0" w:hanging="425" w:firstLineChars="0"/>
        <w:jc w:val="both"/>
        <w:rPr>
          <w:rFonts w:hint="default"/>
          <w:sz w:val="22"/>
          <w:szCs w:val="22"/>
        </w:rPr>
      </w:pPr>
      <w:r>
        <w:rPr>
          <w:rFonts w:hint="default"/>
          <w:sz w:val="22"/>
          <w:szCs w:val="22"/>
        </w:rPr>
        <w:t>Creswell, J. W., &amp; Poth, C. N. (2018). Qualitative Inquiry and Research Design: Choosing Among Five Approaches (4th ed.). SAGE Publications.</w:t>
      </w:r>
    </w:p>
    <w:p w14:paraId="2C971C78">
      <w:pPr>
        <w:numPr>
          <w:ilvl w:val="0"/>
          <w:numId w:val="2"/>
        </w:numPr>
        <w:ind w:left="425" w:leftChars="0" w:hanging="425" w:firstLineChars="0"/>
        <w:jc w:val="both"/>
        <w:rPr>
          <w:rFonts w:hint="default"/>
          <w:sz w:val="22"/>
          <w:szCs w:val="22"/>
        </w:rPr>
      </w:pPr>
      <w:r>
        <w:rPr>
          <w:rFonts w:hint="default"/>
          <w:sz w:val="22"/>
          <w:szCs w:val="22"/>
        </w:rPr>
        <w:t>Creswell, J. W., &amp; Plano Clark, V. L. (2017). Designing and Conducting Mixed Methods Research (3rd ed.). SAGE Publications.</w:t>
      </w:r>
    </w:p>
    <w:p w14:paraId="12EECC19">
      <w:pPr>
        <w:numPr>
          <w:ilvl w:val="0"/>
          <w:numId w:val="2"/>
        </w:numPr>
        <w:ind w:left="425" w:leftChars="0" w:hanging="425" w:firstLineChars="0"/>
        <w:jc w:val="both"/>
        <w:rPr>
          <w:rFonts w:hint="default"/>
          <w:sz w:val="22"/>
          <w:szCs w:val="22"/>
        </w:rPr>
      </w:pPr>
      <w:r>
        <w:rPr>
          <w:rFonts w:hint="default"/>
          <w:sz w:val="22"/>
          <w:szCs w:val="22"/>
        </w:rPr>
        <w:t>Eva, N., Robin, M., Sendjaya, S., van Dierendonck, D., &amp; Liden, R. C. (2019). Servant leadership: A systematic review and call for future research. The Leadership Quarterly, *30*(1), 111–132. </w:t>
      </w:r>
      <w:r>
        <w:rPr>
          <w:rFonts w:hint="default"/>
          <w:sz w:val="22"/>
          <w:szCs w:val="22"/>
        </w:rPr>
        <w:fldChar w:fldCharType="begin"/>
      </w:r>
      <w:r>
        <w:rPr>
          <w:rFonts w:hint="default"/>
          <w:sz w:val="22"/>
          <w:szCs w:val="22"/>
        </w:rPr>
        <w:instrText xml:space="preserve"> HYPERLINK "https://doi.org/10.1016/j.leaqua.2018.07.004" \t "/Users/christophermukuka/Documents/x/_blank" </w:instrText>
      </w:r>
      <w:r>
        <w:rPr>
          <w:rFonts w:hint="default"/>
          <w:sz w:val="22"/>
          <w:szCs w:val="22"/>
        </w:rPr>
        <w:fldChar w:fldCharType="separate"/>
      </w:r>
      <w:r>
        <w:rPr>
          <w:rFonts w:hint="default"/>
          <w:sz w:val="22"/>
          <w:szCs w:val="22"/>
        </w:rPr>
        <w:t>https://doi.org/10.1016/j.leaqua.2018.07.004</w:t>
      </w:r>
      <w:r>
        <w:rPr>
          <w:rFonts w:hint="default"/>
          <w:sz w:val="22"/>
          <w:szCs w:val="22"/>
        </w:rPr>
        <w:fldChar w:fldCharType="end"/>
      </w:r>
    </w:p>
    <w:p w14:paraId="028EADB2">
      <w:pPr>
        <w:numPr>
          <w:ilvl w:val="0"/>
          <w:numId w:val="2"/>
        </w:numPr>
        <w:ind w:left="425" w:leftChars="0" w:hanging="425" w:firstLineChars="0"/>
        <w:jc w:val="both"/>
        <w:rPr>
          <w:rFonts w:hint="default"/>
          <w:sz w:val="22"/>
          <w:szCs w:val="22"/>
        </w:rPr>
      </w:pPr>
      <w:r>
        <w:rPr>
          <w:rFonts w:hint="default"/>
          <w:sz w:val="22"/>
          <w:szCs w:val="22"/>
        </w:rPr>
        <w:t>Flick, U. (2018). An Introduction to Qualitative Research (6th ed.). SAGE Publications.</w:t>
      </w:r>
    </w:p>
    <w:p w14:paraId="7C47E307">
      <w:pPr>
        <w:numPr>
          <w:ilvl w:val="0"/>
          <w:numId w:val="2"/>
        </w:numPr>
        <w:ind w:left="425" w:leftChars="0" w:hanging="425" w:firstLineChars="0"/>
        <w:jc w:val="both"/>
        <w:rPr>
          <w:rFonts w:hint="default"/>
          <w:sz w:val="22"/>
          <w:szCs w:val="22"/>
        </w:rPr>
      </w:pPr>
      <w:r>
        <w:rPr>
          <w:rFonts w:hint="default"/>
          <w:sz w:val="22"/>
          <w:szCs w:val="22"/>
        </w:rPr>
        <w:t>Goheen, M. W. (2014). Introducing Christian Mission Today: Scripture, History, and Issues. InterVarsity Press.</w:t>
      </w:r>
    </w:p>
    <w:p w14:paraId="33477E17">
      <w:pPr>
        <w:numPr>
          <w:ilvl w:val="0"/>
          <w:numId w:val="2"/>
        </w:numPr>
        <w:ind w:left="425" w:leftChars="0" w:hanging="425" w:firstLineChars="0"/>
        <w:jc w:val="both"/>
        <w:rPr>
          <w:rFonts w:hint="default"/>
          <w:sz w:val="22"/>
          <w:szCs w:val="22"/>
        </w:rPr>
      </w:pPr>
      <w:r>
        <w:rPr>
          <w:rFonts w:hint="default"/>
          <w:sz w:val="22"/>
          <w:szCs w:val="22"/>
        </w:rPr>
        <w:t>Habermas, J. (2008). Notes on Post-Secular Society. New Perspectives Quarterly, *25*(4), 17–29. </w:t>
      </w:r>
      <w:r>
        <w:rPr>
          <w:rFonts w:hint="default"/>
          <w:sz w:val="22"/>
          <w:szCs w:val="22"/>
        </w:rPr>
        <w:fldChar w:fldCharType="begin"/>
      </w:r>
      <w:r>
        <w:rPr>
          <w:rFonts w:hint="default"/>
          <w:sz w:val="22"/>
          <w:szCs w:val="22"/>
        </w:rPr>
        <w:instrText xml:space="preserve"> HYPERLINK "https://doi.org/10.1111/j.1540-5842.2008.01017.x" \t "/Users/christophermukuka/Documents/x/_blank" </w:instrText>
      </w:r>
      <w:r>
        <w:rPr>
          <w:rFonts w:hint="default"/>
          <w:sz w:val="22"/>
          <w:szCs w:val="22"/>
        </w:rPr>
        <w:fldChar w:fldCharType="separate"/>
      </w:r>
      <w:r>
        <w:rPr>
          <w:rFonts w:hint="default"/>
          <w:sz w:val="22"/>
          <w:szCs w:val="22"/>
        </w:rPr>
        <w:t>https://doi.org/10.1111/j.1540-5842.2008.01017.x</w:t>
      </w:r>
      <w:r>
        <w:rPr>
          <w:rFonts w:hint="default"/>
          <w:sz w:val="22"/>
          <w:szCs w:val="22"/>
        </w:rPr>
        <w:fldChar w:fldCharType="end"/>
      </w:r>
    </w:p>
    <w:p w14:paraId="5BDD774E">
      <w:pPr>
        <w:numPr>
          <w:ilvl w:val="0"/>
          <w:numId w:val="2"/>
        </w:numPr>
        <w:ind w:left="425" w:leftChars="0" w:hanging="425" w:firstLineChars="0"/>
        <w:jc w:val="both"/>
        <w:rPr>
          <w:rFonts w:hint="default"/>
          <w:sz w:val="22"/>
          <w:szCs w:val="22"/>
        </w:rPr>
      </w:pPr>
      <w:r>
        <w:rPr>
          <w:rFonts w:hint="default"/>
          <w:sz w:val="22"/>
          <w:szCs w:val="22"/>
        </w:rPr>
        <w:t>Hendriks, H. J. (2015). The future of the church in Africa: An urgent missional agenda. Verbum et Ecclesia, *36*(1), a1404. </w:t>
      </w:r>
      <w:r>
        <w:rPr>
          <w:rFonts w:hint="default"/>
          <w:sz w:val="22"/>
          <w:szCs w:val="22"/>
        </w:rPr>
        <w:fldChar w:fldCharType="begin"/>
      </w:r>
      <w:r>
        <w:rPr>
          <w:rFonts w:hint="default"/>
          <w:sz w:val="22"/>
          <w:szCs w:val="22"/>
        </w:rPr>
        <w:instrText xml:space="preserve"> HYPERLINK "https://doi.org/10.4102/ve.v36i1.1404" \t "/Users/christophermukuka/Documents/x/_blank" </w:instrText>
      </w:r>
      <w:r>
        <w:rPr>
          <w:rFonts w:hint="default"/>
          <w:sz w:val="22"/>
          <w:szCs w:val="22"/>
        </w:rPr>
        <w:fldChar w:fldCharType="separate"/>
      </w:r>
      <w:r>
        <w:rPr>
          <w:rFonts w:hint="default"/>
          <w:sz w:val="22"/>
          <w:szCs w:val="22"/>
        </w:rPr>
        <w:t>https://doi.org/10.4102/ve.v36i1.1404</w:t>
      </w:r>
      <w:r>
        <w:rPr>
          <w:rFonts w:hint="default"/>
          <w:sz w:val="22"/>
          <w:szCs w:val="22"/>
        </w:rPr>
        <w:fldChar w:fldCharType="end"/>
      </w:r>
    </w:p>
    <w:p w14:paraId="363CE591">
      <w:pPr>
        <w:numPr>
          <w:ilvl w:val="0"/>
          <w:numId w:val="2"/>
        </w:numPr>
        <w:ind w:left="425" w:leftChars="0" w:hanging="425" w:firstLineChars="0"/>
        <w:jc w:val="both"/>
        <w:rPr>
          <w:rFonts w:hint="default"/>
          <w:sz w:val="22"/>
          <w:szCs w:val="22"/>
        </w:rPr>
      </w:pPr>
      <w:r>
        <w:rPr>
          <w:rFonts w:hint="default"/>
          <w:sz w:val="22"/>
          <w:szCs w:val="22"/>
        </w:rPr>
        <w:t>Hutchings, T. (2021). Creating Church Online: Ritual, Community, and New Media. Routledge.</w:t>
      </w:r>
    </w:p>
    <w:p w14:paraId="66B2033F">
      <w:pPr>
        <w:numPr>
          <w:ilvl w:val="0"/>
          <w:numId w:val="2"/>
        </w:numPr>
        <w:ind w:left="425" w:leftChars="0" w:hanging="425" w:firstLineChars="0"/>
        <w:jc w:val="both"/>
        <w:rPr>
          <w:rFonts w:hint="default"/>
          <w:sz w:val="22"/>
          <w:szCs w:val="22"/>
        </w:rPr>
      </w:pPr>
      <w:r>
        <w:rPr>
          <w:rFonts w:hint="default"/>
          <w:sz w:val="22"/>
          <w:szCs w:val="22"/>
        </w:rPr>
        <w:t>Jenkins, P. (2011). The Next Christendom: The Coming of Global Christianity (3rd ed.). Oxford University Press.</w:t>
      </w:r>
    </w:p>
    <w:p w14:paraId="4F87F2F2">
      <w:pPr>
        <w:numPr>
          <w:ilvl w:val="0"/>
          <w:numId w:val="2"/>
        </w:numPr>
        <w:ind w:left="425" w:leftChars="0" w:hanging="425" w:firstLineChars="0"/>
        <w:jc w:val="both"/>
        <w:rPr>
          <w:rFonts w:hint="default"/>
          <w:sz w:val="22"/>
          <w:szCs w:val="22"/>
        </w:rPr>
      </w:pPr>
      <w:r>
        <w:rPr>
          <w:rFonts w:hint="default"/>
          <w:sz w:val="22"/>
          <w:szCs w:val="22"/>
        </w:rPr>
        <w:t>Kā Mana. (2004). Christians and Churches of Africa: Salvation in Christ and Building a New African Society. Cluster Publications.</w:t>
      </w:r>
    </w:p>
    <w:p w14:paraId="523B3839">
      <w:pPr>
        <w:numPr>
          <w:ilvl w:val="0"/>
          <w:numId w:val="2"/>
        </w:numPr>
        <w:ind w:left="425" w:leftChars="0" w:hanging="425" w:firstLineChars="0"/>
        <w:jc w:val="both"/>
        <w:rPr>
          <w:rFonts w:hint="default"/>
          <w:sz w:val="22"/>
          <w:szCs w:val="22"/>
        </w:rPr>
      </w:pPr>
      <w:r>
        <w:rPr>
          <w:rFonts w:hint="default"/>
          <w:sz w:val="22"/>
          <w:szCs w:val="22"/>
        </w:rPr>
        <w:t>Kärkkäinen, V.-M. (2002). Pneumatology: The Holy Spirit in Ecumenical, International, and Contextual Perspective. Baker Academic.</w:t>
      </w:r>
    </w:p>
    <w:p w14:paraId="4BA03AEA">
      <w:pPr>
        <w:numPr>
          <w:ilvl w:val="0"/>
          <w:numId w:val="2"/>
        </w:numPr>
        <w:ind w:left="425" w:leftChars="0" w:hanging="425" w:firstLineChars="0"/>
        <w:jc w:val="both"/>
        <w:rPr>
          <w:rFonts w:hint="default"/>
          <w:sz w:val="22"/>
          <w:szCs w:val="22"/>
        </w:rPr>
      </w:pPr>
      <w:r>
        <w:rPr>
          <w:rFonts w:hint="default"/>
          <w:sz w:val="22"/>
          <w:szCs w:val="22"/>
        </w:rPr>
        <w:t>Katongole, E. (2017). Born from Lament: The Theology and Politics of Hope in Africa. Eerdmans.</w:t>
      </w:r>
    </w:p>
    <w:p w14:paraId="572E511D">
      <w:pPr>
        <w:numPr>
          <w:ilvl w:val="0"/>
          <w:numId w:val="2"/>
        </w:numPr>
        <w:ind w:left="425" w:leftChars="0" w:hanging="425" w:firstLineChars="0"/>
        <w:jc w:val="both"/>
        <w:rPr>
          <w:rFonts w:hint="default"/>
          <w:sz w:val="22"/>
          <w:szCs w:val="22"/>
        </w:rPr>
      </w:pPr>
      <w:r>
        <w:rPr>
          <w:rFonts w:hint="default"/>
          <w:sz w:val="22"/>
          <w:szCs w:val="22"/>
        </w:rPr>
        <w:t>Niemandt, C. J. P. (2019). Missional Leadership. AOSIS. </w:t>
      </w:r>
      <w:r>
        <w:rPr>
          <w:rFonts w:hint="default"/>
          <w:sz w:val="22"/>
          <w:szCs w:val="22"/>
        </w:rPr>
        <w:fldChar w:fldCharType="begin"/>
      </w:r>
      <w:r>
        <w:rPr>
          <w:rFonts w:hint="default"/>
          <w:sz w:val="22"/>
          <w:szCs w:val="22"/>
        </w:rPr>
        <w:instrText xml:space="preserve"> HYPERLINK "https://doi.org/10.4102/aosis.2019.BK108" \t "/Users/christophermukuka/Documents/x/_blank" </w:instrText>
      </w:r>
      <w:r>
        <w:rPr>
          <w:rFonts w:hint="default"/>
          <w:sz w:val="22"/>
          <w:szCs w:val="22"/>
        </w:rPr>
        <w:fldChar w:fldCharType="separate"/>
      </w:r>
      <w:r>
        <w:rPr>
          <w:rFonts w:hint="default"/>
          <w:sz w:val="22"/>
          <w:szCs w:val="22"/>
        </w:rPr>
        <w:t>https://doi.org/10.4102/aosis.2019.BK108</w:t>
      </w:r>
      <w:r>
        <w:rPr>
          <w:rFonts w:hint="default"/>
          <w:sz w:val="22"/>
          <w:szCs w:val="22"/>
        </w:rPr>
        <w:fldChar w:fldCharType="end"/>
      </w:r>
    </w:p>
    <w:p w14:paraId="623635EA">
      <w:pPr>
        <w:numPr>
          <w:ilvl w:val="0"/>
          <w:numId w:val="2"/>
        </w:numPr>
        <w:ind w:left="425" w:leftChars="0" w:hanging="425" w:firstLineChars="0"/>
        <w:jc w:val="both"/>
        <w:rPr>
          <w:rFonts w:hint="default"/>
          <w:sz w:val="22"/>
          <w:szCs w:val="22"/>
        </w:rPr>
      </w:pPr>
      <w:r>
        <w:rPr>
          <w:rFonts w:hint="default"/>
          <w:sz w:val="22"/>
          <w:szCs w:val="22"/>
        </w:rPr>
        <w:t>Roxburgh, A. J. (2015). Joining God, Remaking Church, Changing the World: The New Shape of the Church in Our Time. Morehouse Publishing.</w:t>
      </w:r>
    </w:p>
    <w:p w14:paraId="17AB7975">
      <w:pPr>
        <w:numPr>
          <w:ilvl w:val="0"/>
          <w:numId w:val="2"/>
        </w:numPr>
        <w:ind w:left="425" w:leftChars="0" w:hanging="425" w:firstLineChars="0"/>
        <w:jc w:val="both"/>
        <w:rPr>
          <w:rFonts w:hint="default"/>
          <w:sz w:val="22"/>
          <w:szCs w:val="22"/>
        </w:rPr>
      </w:pPr>
      <w:r>
        <w:rPr>
          <w:rFonts w:hint="default"/>
          <w:sz w:val="22"/>
          <w:szCs w:val="22"/>
        </w:rPr>
        <w:t>Stake, R. E. (1995). The Art of Case Study Research. SAGE Publications.</w:t>
      </w:r>
    </w:p>
    <w:p w14:paraId="78E13A06">
      <w:pPr>
        <w:numPr>
          <w:ilvl w:val="0"/>
          <w:numId w:val="2"/>
        </w:numPr>
        <w:ind w:left="425" w:leftChars="0" w:hanging="425" w:firstLineChars="0"/>
        <w:jc w:val="both"/>
        <w:rPr>
          <w:rFonts w:hint="default"/>
          <w:sz w:val="22"/>
          <w:szCs w:val="22"/>
        </w:rPr>
      </w:pPr>
      <w:r>
        <w:rPr>
          <w:rFonts w:hint="default"/>
          <w:sz w:val="22"/>
          <w:szCs w:val="22"/>
        </w:rPr>
        <w:t>Ukpong, J. S. (2000). Developments in Biblical Interpretation in Africa: Historical and Hermeneutical Directions. Journal of Theology for Southern Africa, *108*, 3–18.</w:t>
      </w:r>
    </w:p>
    <w:p w14:paraId="176D054E">
      <w:pPr>
        <w:numPr>
          <w:ilvl w:val="0"/>
          <w:numId w:val="2"/>
        </w:numPr>
        <w:ind w:left="425" w:leftChars="0" w:hanging="425" w:firstLineChars="0"/>
        <w:jc w:val="both"/>
        <w:rPr>
          <w:rFonts w:hint="default"/>
          <w:sz w:val="22"/>
          <w:szCs w:val="22"/>
        </w:rPr>
      </w:pPr>
      <w:r>
        <w:rPr>
          <w:rFonts w:hint="default"/>
          <w:sz w:val="22"/>
          <w:szCs w:val="22"/>
        </w:rPr>
        <w:t>Van Gelder, C., &amp; Zscheile, D. J. (2011). The Missional Church in Perspective: Mapping Trends and Shaping the Conversation. Baker Academic. </w:t>
      </w:r>
      <w:r>
        <w:rPr>
          <w:rFonts w:hint="default"/>
          <w:sz w:val="22"/>
          <w:szCs w:val="22"/>
        </w:rPr>
        <w:fldChar w:fldCharType="begin"/>
      </w:r>
      <w:r>
        <w:rPr>
          <w:rFonts w:hint="default"/>
          <w:sz w:val="22"/>
          <w:szCs w:val="22"/>
        </w:rPr>
        <w:instrText xml:space="preserve"> HYPERLINK "https://doi.org/10.1163/157338312X645020" \t "/Users/christophermukuka/Documents/x/_blank" </w:instrText>
      </w:r>
      <w:r>
        <w:rPr>
          <w:rFonts w:hint="default"/>
          <w:sz w:val="22"/>
          <w:szCs w:val="22"/>
        </w:rPr>
        <w:fldChar w:fldCharType="separate"/>
      </w:r>
      <w:r>
        <w:rPr>
          <w:rFonts w:hint="default"/>
          <w:sz w:val="22"/>
          <w:szCs w:val="22"/>
        </w:rPr>
        <w:t>https://doi.org/10.1163/157338312X645020</w:t>
      </w:r>
      <w:r>
        <w:rPr>
          <w:rFonts w:hint="default"/>
          <w:sz w:val="22"/>
          <w:szCs w:val="22"/>
        </w:rPr>
        <w:fldChar w:fldCharType="end"/>
      </w:r>
    </w:p>
    <w:p w14:paraId="20160398">
      <w:pPr>
        <w:numPr>
          <w:ilvl w:val="0"/>
          <w:numId w:val="2"/>
        </w:numPr>
        <w:ind w:left="425" w:leftChars="0" w:hanging="425" w:firstLineChars="0"/>
        <w:jc w:val="both"/>
        <w:rPr>
          <w:rFonts w:hint="default"/>
          <w:sz w:val="22"/>
          <w:szCs w:val="22"/>
        </w:rPr>
      </w:pPr>
      <w:r>
        <w:rPr>
          <w:rFonts w:hint="default"/>
          <w:sz w:val="22"/>
          <w:szCs w:val="22"/>
        </w:rPr>
        <w:t>Volf, M. (1998). After Our Likeness: The Church as the Image of the Trinity. Wm. B. Eerdmans Publishing.</w:t>
      </w:r>
    </w:p>
    <w:p w14:paraId="0EBAF6B6">
      <w:pPr>
        <w:numPr>
          <w:ilvl w:val="0"/>
          <w:numId w:val="2"/>
        </w:numPr>
        <w:ind w:left="425" w:leftChars="0" w:hanging="425" w:firstLineChars="0"/>
        <w:jc w:val="both"/>
        <w:rPr>
          <w:rFonts w:hint="default"/>
          <w:sz w:val="22"/>
          <w:szCs w:val="22"/>
        </w:rPr>
      </w:pPr>
      <w:r>
        <w:rPr>
          <w:rFonts w:hint="default"/>
          <w:sz w:val="22"/>
          <w:szCs w:val="22"/>
        </w:rPr>
        <w:t>Wright, C. J. H. (2006). The Mission of God: Unlocking the Bible's Grand Narrative. InterVarsity Press.</w:t>
      </w:r>
    </w:p>
    <w:p w14:paraId="2D850374">
      <w:pPr>
        <w:jc w:val="both"/>
        <w:rPr>
          <w:rFonts w:hint="default"/>
          <w:sz w:val="22"/>
          <w:szCs w:val="22"/>
        </w:rPr>
      </w:pPr>
    </w:p>
    <w:p w14:paraId="4DF9E3BD">
      <w:pPr>
        <w:jc w:val="both"/>
        <w:rPr>
          <w:rFonts w:hint="default"/>
          <w:sz w:val="22"/>
          <w:szCs w:val="22"/>
        </w:rPr>
      </w:pPr>
    </w:p>
    <w:p w14:paraId="46804F82">
      <w:pPr>
        <w:jc w:val="both"/>
        <w:rPr>
          <w:rFonts w:hint="default"/>
          <w:sz w:val="22"/>
          <w:szCs w:val="22"/>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Apple Color Emoji">
    <w:panose1 w:val="00000000000000000000"/>
    <w:charset w:val="00"/>
    <w:family w:val="auto"/>
    <w:pitch w:val="default"/>
    <w:sig w:usb0="00000003" w:usb1="18000000" w:usb2="14000000" w:usb3="00000000" w:csb0="00000001"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F6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83A9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083A9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F73EA"/>
    <w:multiLevelType w:val="singleLevel"/>
    <w:tmpl w:val="DFDF73EA"/>
    <w:lvl w:ilvl="0" w:tentative="0">
      <w:start w:val="1"/>
      <w:numFmt w:val="decimal"/>
      <w:lvlText w:val="%1."/>
      <w:lvlJc w:val="left"/>
      <w:pPr>
        <w:tabs>
          <w:tab w:val="left" w:pos="425"/>
        </w:tabs>
        <w:ind w:left="425" w:leftChars="0" w:hanging="425" w:firstLineChars="0"/>
      </w:pPr>
      <w:rPr>
        <w:rFonts w:hint="default"/>
      </w:rPr>
    </w:lvl>
  </w:abstractNum>
  <w:abstractNum w:abstractNumId="1">
    <w:nsid w:val="FEFE3F5B"/>
    <w:multiLevelType w:val="singleLevel"/>
    <w:tmpl w:val="FEFE3F5B"/>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7F1BD"/>
    <w:rsid w:val="5FFE1355"/>
    <w:rsid w:val="BF5E3BCF"/>
    <w:rsid w:val="E377F1BD"/>
    <w:rsid w:val="FCDBC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basedOn w:val="1"/>
    <w:uiPriority w:val="0"/>
    <w:rPr>
      <w:sz w:val="24"/>
      <w:szCs w:val="24"/>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36</TotalTime>
  <ScaleCrop>false</ScaleCrop>
  <LinksUpToDate>false</LinksUpToDate>
  <CharactersWithSpaces>0</CharactersWithSpaces>
  <Application>WPS Office_12.1.25880.25880_F1E327BC-269C-435d-A152-05C5408002CA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2026-05-09T18:57:00Z</dcterms:created>
  <dc:creator>christophermukuka68</dc:creator>
  <cp:lastModifiedBy>christophermukuka68</cp:lastModifiedBy>
  <dcterms:modified xsi:type="dcterms:W3CDTF">2026-05-10T06:14:44Z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26ABBA17D199CB633406006AB404742B_43</vt:lpwstr>
  </property>
</Properties>
</file>