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F844" w14:textId="5DA35A6A" w:rsidR="0075509B" w:rsidRDefault="00747278" w:rsidP="0075509B">
      <w:pPr>
        <w:pStyle w:val="BodyText"/>
        <w:ind w:left="0" w:right="257"/>
        <w:jc w:val="center"/>
        <w:rPr>
          <w:rFonts w:ascii="Bookman Old Style" w:hAnsi="Bookman Old Style"/>
          <w:b/>
          <w:bCs/>
          <w:lang w:val="en-PH"/>
        </w:rPr>
      </w:pPr>
      <w:r w:rsidRPr="0075509B">
        <w:rPr>
          <w:rFonts w:ascii="Bookman Old Style" w:hAnsi="Bookman Old Style"/>
          <w:b/>
          <w:bCs/>
          <w:lang w:val="en-PH"/>
        </w:rPr>
        <w:t>STUDENTS' COMPREHENSION OF TEST QUESTIONS:</w:t>
      </w:r>
      <w:r w:rsidR="00B94117">
        <w:rPr>
          <w:rFonts w:ascii="Bookman Old Style" w:hAnsi="Bookman Old Style"/>
          <w:b/>
          <w:bCs/>
          <w:lang w:val="en-PH"/>
        </w:rPr>
        <w:t xml:space="preserve"> BASIS FOR THE </w:t>
      </w:r>
      <w:r w:rsidRPr="0075509B">
        <w:rPr>
          <w:rFonts w:ascii="Bookman Old Style" w:hAnsi="Bookman Old Style"/>
          <w:b/>
          <w:bCs/>
          <w:lang w:val="en-PH"/>
        </w:rPr>
        <w:t>DEVELOPMENT OF AN INTERVENTION PROGRAM</w:t>
      </w:r>
    </w:p>
    <w:p w14:paraId="308594C1" w14:textId="77777777" w:rsidR="00DE7C99" w:rsidRDefault="00DE7C99" w:rsidP="0075509B">
      <w:pPr>
        <w:pStyle w:val="BodyText"/>
        <w:ind w:left="0" w:right="257"/>
        <w:jc w:val="center"/>
        <w:rPr>
          <w:rFonts w:ascii="Bookman Old Style" w:hAnsi="Bookman Old Style"/>
          <w:b/>
          <w:bCs/>
          <w:lang w:val="en-PH"/>
        </w:rPr>
      </w:pPr>
    </w:p>
    <w:p w14:paraId="0F283A13" w14:textId="66B127D3" w:rsidR="0075509B" w:rsidRDefault="00747278" w:rsidP="0075509B">
      <w:pPr>
        <w:pStyle w:val="BodyText"/>
        <w:ind w:left="0" w:right="257"/>
        <w:jc w:val="center"/>
        <w:rPr>
          <w:rFonts w:ascii="Bookman Old Style" w:hAnsi="Bookman Old Style"/>
          <w:b/>
          <w:bCs/>
          <w:lang w:val="en-PH"/>
        </w:rPr>
      </w:pPr>
      <w:r>
        <w:rPr>
          <w:rFonts w:ascii="Bookman Old Style" w:hAnsi="Bookman Old Style"/>
          <w:b/>
          <w:bCs/>
          <w:lang w:val="en-PH"/>
        </w:rPr>
        <w:t/>
      </w:r>
      <w:r w:rsidR="0075509B">
        <w:rPr>
          <w:rFonts w:ascii="Bookman Old Style" w:hAnsi="Bookman Old Style"/>
          <w:b/>
          <w:bCs/>
          <w:lang w:val="en-PH"/>
        </w:rPr>
        <w:t xml:space="preserve"/>
      </w:r>
      <w:r>
        <w:rPr>
          <w:rFonts w:ascii="Bookman Old Style" w:hAnsi="Bookman Old Style"/>
          <w:b/>
          <w:bCs/>
          <w:lang w:val="en-PH"/>
        </w:rPr>
        <w:t/>
      </w:r>
      <w:r w:rsidR="0075509B">
        <w:rPr>
          <w:rFonts w:ascii="Bookman Old Style" w:hAnsi="Bookman Old Style"/>
          <w:b/>
          <w:bCs/>
          <w:lang w:val="en-PH"/>
        </w:rPr>
        <w:t xml:space="preserve"/>
      </w:r>
      <w:r>
        <w:rPr>
          <w:rFonts w:ascii="Bookman Old Style" w:hAnsi="Bookman Old Style"/>
          <w:b/>
          <w:bCs/>
          <w:lang w:val="en-PH"/>
        </w:rPr>
        <w:t/>
      </w:r>
      <w:r w:rsidR="0075509B">
        <w:rPr>
          <w:rFonts w:ascii="Bookman Old Style" w:hAnsi="Bookman Old Style"/>
          <w:b/>
          <w:bCs/>
          <w:lang w:val="en-PH"/>
        </w:rPr>
        <w:t/>
      </w:r>
      <w:r>
        <w:rPr>
          <w:rFonts w:ascii="Bookman Old Style" w:hAnsi="Bookman Old Style"/>
          <w:b/>
          <w:bCs/>
          <w:lang w:val="en-PH"/>
        </w:rPr>
        <w:t/>
      </w:r>
    </w:p>
    <w:p w14:paraId="154897A3" w14:textId="77777777" w:rsidR="0075509B" w:rsidRDefault="0075509B" w:rsidP="0075509B">
      <w:pPr>
        <w:pStyle w:val="BodyText"/>
        <w:ind w:left="0" w:right="257"/>
        <w:jc w:val="center"/>
        <w:rPr>
          <w:rFonts w:ascii="Bookman Old Style" w:hAnsi="Bookman Old Style"/>
          <w:lang w:val="en-PH"/>
        </w:rPr>
      </w:pPr>
      <w:r>
        <w:rPr>
          <w:rFonts w:ascii="Bookman Old Style" w:hAnsi="Bookman Old Style"/>
          <w:lang w:val="en-PH"/>
        </w:rPr>
        <w:t/>
      </w:r>
    </w:p>
    <w:p w14:paraId="1CEE0C8D" w14:textId="688B922E" w:rsidR="0075509B" w:rsidRDefault="00747278" w:rsidP="0075509B">
      <w:pPr>
        <w:pStyle w:val="BodyText"/>
        <w:ind w:left="0" w:right="257"/>
        <w:jc w:val="center"/>
        <w:rPr>
          <w:rFonts w:ascii="Bookman Old Style" w:hAnsi="Bookman Old Style"/>
          <w:lang w:val="en-PH"/>
        </w:rPr>
      </w:pPr>
      <w:r>
        <w:rPr>
          <w:rFonts w:ascii="Bookman Old Style" w:hAnsi="Bookman Old Style"/>
          <w:lang w:val="en-PH"/>
        </w:rPr>
        <w:t/>
      </w:r>
      <w:r w:rsidR="0075509B">
        <w:rPr>
          <w:rFonts w:ascii="Bookman Old Style" w:hAnsi="Bookman Old Style"/>
          <w:lang w:val="en-PH"/>
        </w:rPr>
        <w:t/>
      </w:r>
    </w:p>
    <w:p w14:paraId="736449DF" w14:textId="3EBDA913" w:rsidR="0075509B" w:rsidRDefault="00747278" w:rsidP="0075509B">
      <w:pPr>
        <w:pStyle w:val="BodyText"/>
        <w:ind w:left="0" w:right="257"/>
        <w:jc w:val="center"/>
      </w:pPr>
      <w:r>
        <w:rPr>
          <w:rFonts w:ascii="Bookman Old Style" w:hAnsi="Bookman Old Style"/>
          <w:lang w:val="en-PH"/>
        </w:rPr>
        <w:t/>
      </w:r>
      <w:r w:rsidR="0075509B">
        <w:rPr>
          <w:rFonts w:ascii="Bookman Old Style" w:hAnsi="Bookman Old Style"/>
          <w:lang w:val="en-PH"/>
        </w:rPr>
        <w:t/>
      </w:r>
    </w:p>
    <w:p w14:paraId="22C78DEF" w14:textId="77777777" w:rsidR="0075509B" w:rsidRDefault="0075509B" w:rsidP="00F62EA0">
      <w:pPr>
        <w:spacing w:after="0" w:line="276" w:lineRule="auto"/>
        <w:ind w:right="15"/>
        <w:jc w:val="center"/>
        <w:rPr>
          <w:rFonts w:ascii="Times New Roman" w:hAnsi="Times New Roman" w:cs="Times New Roman"/>
          <w:b/>
          <w:sz w:val="24"/>
          <w:szCs w:val="24"/>
        </w:rPr>
      </w:pPr>
    </w:p>
    <w:p w14:paraId="03F1B3F7" w14:textId="77777777" w:rsidR="0075509B" w:rsidRDefault="0075509B" w:rsidP="00F62EA0">
      <w:pPr>
        <w:spacing w:after="0" w:line="276" w:lineRule="auto"/>
        <w:ind w:right="15"/>
        <w:jc w:val="center"/>
        <w:rPr>
          <w:rFonts w:ascii="Times New Roman" w:hAnsi="Times New Roman" w:cs="Times New Roman"/>
          <w:b/>
          <w:sz w:val="24"/>
          <w:szCs w:val="24"/>
        </w:rPr>
      </w:pPr>
    </w:p>
    <w:p w14:paraId="5051318B" w14:textId="372CE211" w:rsidR="00F62EA0" w:rsidRDefault="00DE7C99" w:rsidP="00CE070E">
      <w:pPr>
        <w:spacing w:after="0" w:line="240" w:lineRule="auto"/>
        <w:jc w:val="both"/>
        <w:rPr>
          <w:rFonts w:ascii="Times New Roman" w:hAnsi="Times New Roman" w:cs="Times New Roman"/>
          <w:sz w:val="24"/>
          <w:szCs w:val="24"/>
        </w:rPr>
      </w:pPr>
      <w:r>
        <w:rPr>
          <w:rFonts w:ascii="Bookman Old Style" w:hAnsi="Bookman Old Style"/>
          <w:b/>
          <w:bCs/>
        </w:rPr>
        <w:t xml:space="preserve"/>
      </w:r>
      <w:r w:rsidRPr="009036FC">
        <w:rPr>
          <w:rFonts w:ascii="Times New Roman" w:hAnsi="Times New Roman" w:cs="Times New Roman"/>
          <w:sz w:val="24"/>
          <w:szCs w:val="24"/>
        </w:rPr>
        <w:t xml:space="preserve"/>
      </w:r>
      <w:r w:rsidR="00F62EA0" w:rsidRPr="009036FC">
        <w:rPr>
          <w:rFonts w:ascii="Times New Roman" w:hAnsi="Times New Roman" w:cs="Times New Roman"/>
          <w:sz w:val="24"/>
          <w:szCs w:val="24"/>
        </w:rPr>
        <w:t/>
      </w:r>
      <w:r w:rsidR="009036FC">
        <w:rPr>
          <w:rFonts w:ascii="Times New Roman" w:hAnsi="Times New Roman" w:cs="Times New Roman"/>
          <w:sz w:val="24"/>
          <w:szCs w:val="24"/>
        </w:rPr>
        <w:t xml:space="preserve"/>
      </w:r>
      <w:r w:rsidR="00F62EA0" w:rsidRPr="00F62EA0">
        <w:rPr>
          <w:rFonts w:ascii="Times New Roman" w:hAnsi="Times New Roman" w:cs="Times New Roman"/>
          <w:sz w:val="24"/>
          <w:szCs w:val="24"/>
        </w:rPr>
        <w:t/>
      </w:r>
    </w:p>
    <w:p w14:paraId="5A64EF57" w14:textId="3E4C6F00" w:rsidR="00DE7C99" w:rsidRPr="003E37EF" w:rsidRDefault="00DE7C99" w:rsidP="00DE7C99">
      <w:pPr>
        <w:adjustRightInd w:val="0"/>
        <w:spacing w:line="240" w:lineRule="auto"/>
        <w:jc w:val="both"/>
        <w:rPr>
          <w:rFonts w:ascii="Times New Roman" w:hAnsi="Times New Roman" w:cs="Times New Roman"/>
          <w:i/>
          <w:iCs/>
        </w:rPr>
      </w:pPr>
      <w:r w:rsidRPr="004B5468">
        <w:rPr>
          <w:rFonts w:ascii="Times New Roman" w:hAnsi="Times New Roman" w:cs="Times New Roman"/>
          <w:b/>
          <w:bCs/>
          <w:i/>
          <w:iCs/>
        </w:rPr>
        <w:t/>
      </w:r>
      <w:r w:rsidRPr="003E37EF">
        <w:rPr>
          <w:rFonts w:ascii="Times New Roman" w:hAnsi="Times New Roman" w:cs="Times New Roman"/>
          <w:i/>
          <w:iCs/>
        </w:rPr>
        <w:t xml:space="preserve"/>
      </w:r>
      <w:r w:rsidR="00B55490">
        <w:rPr>
          <w:rFonts w:ascii="Times New Roman" w:hAnsi="Times New Roman" w:cs="Times New Roman"/>
          <w:i/>
          <w:iCs/>
        </w:rPr>
        <w:t/>
      </w:r>
      <w:r w:rsidRPr="003E37EF">
        <w:rPr>
          <w:rFonts w:ascii="Times New Roman" w:hAnsi="Times New Roman" w:cs="Times New Roman"/>
          <w:i/>
          <w:iCs/>
        </w:rPr>
        <w:t xml:space="preserve"/>
      </w:r>
      <w:r w:rsidR="00B55490">
        <w:rPr>
          <w:rFonts w:ascii="Times New Roman" w:hAnsi="Times New Roman" w:cs="Times New Roman"/>
          <w:i/>
          <w:iCs/>
        </w:rPr>
        <w:t/>
      </w:r>
      <w:r w:rsidRPr="003E37EF">
        <w:rPr>
          <w:rFonts w:ascii="Times New Roman" w:hAnsi="Times New Roman" w:cs="Times New Roman"/>
          <w:i/>
          <w:iCs/>
        </w:rPr>
        <w:t xml:space="preserve"/>
      </w:r>
      <w:r w:rsidR="00B55490">
        <w:rPr>
          <w:rFonts w:ascii="Times New Roman" w:hAnsi="Times New Roman" w:cs="Times New Roman"/>
          <w:i/>
          <w:iCs/>
        </w:rPr>
        <w:t xml:space="preserve"/>
      </w:r>
      <w:r w:rsidRPr="003E37EF">
        <w:rPr>
          <w:rFonts w:ascii="Times New Roman" w:hAnsi="Times New Roman" w:cs="Times New Roman"/>
          <w:i/>
          <w:iCs/>
        </w:rPr>
        <w:t/>
      </w:r>
      <w:r w:rsidR="00B55490">
        <w:rPr>
          <w:rFonts w:ascii="Times New Roman" w:hAnsi="Times New Roman" w:cs="Times New Roman"/>
          <w:i/>
          <w:iCs/>
        </w:rPr>
        <w:t/>
      </w:r>
      <w:r w:rsidRPr="003E37EF">
        <w:rPr>
          <w:rFonts w:ascii="Times New Roman" w:hAnsi="Times New Roman" w:cs="Times New Roman"/>
          <w:i/>
          <w:iCs/>
        </w:rPr>
        <w:t xml:space="preserve"/>
      </w:r>
      <w:r w:rsidR="00B55490">
        <w:rPr>
          <w:rFonts w:ascii="Times New Roman" w:hAnsi="Times New Roman" w:cs="Times New Roman"/>
          <w:i/>
          <w:iCs/>
        </w:rPr>
        <w:t/>
      </w:r>
    </w:p>
    <w:p w14:paraId="23CC1013" w14:textId="66917E2B" w:rsidR="0015235D" w:rsidRDefault="0015235D" w:rsidP="00DE7C99">
      <w:pPr>
        <w:spacing w:after="0" w:line="276" w:lineRule="auto"/>
        <w:jc w:val="both"/>
        <w:rPr>
          <w:rFonts w:ascii="Times New Roman" w:hAnsi="Times New Roman" w:cs="Times New Roman"/>
          <w:sz w:val="24"/>
          <w:szCs w:val="24"/>
        </w:rPr>
      </w:pPr>
    </w:p>
    <w:p w14:paraId="76A22C95" w14:textId="46953EB9" w:rsidR="0015235D" w:rsidRDefault="0015235D" w:rsidP="00F62EA0">
      <w:pPr>
        <w:spacing w:after="0" w:line="276" w:lineRule="auto"/>
        <w:ind w:firstLine="720"/>
        <w:jc w:val="both"/>
        <w:rPr>
          <w:rFonts w:ascii="Times New Roman" w:hAnsi="Times New Roman" w:cs="Times New Roman"/>
          <w:sz w:val="24"/>
          <w:szCs w:val="24"/>
        </w:rPr>
      </w:pPr>
    </w:p>
    <w:p w14:paraId="66941CF1" w14:textId="0B23567C" w:rsidR="0015235D" w:rsidRPr="0015235D" w:rsidRDefault="0015235D" w:rsidP="00CE070E">
      <w:pPr>
        <w:spacing w:after="120" w:line="276" w:lineRule="auto"/>
        <w:ind w:firstLine="720"/>
        <w:jc w:val="center"/>
        <w:rPr>
          <w:rFonts w:ascii="Times New Roman" w:hAnsi="Times New Roman" w:cs="Times New Roman"/>
          <w:b/>
          <w:bCs/>
          <w:sz w:val="24"/>
          <w:szCs w:val="24"/>
        </w:rPr>
      </w:pPr>
      <w:r w:rsidRPr="0015235D">
        <w:rPr>
          <w:rFonts w:ascii="Times New Roman" w:hAnsi="Times New Roman" w:cs="Times New Roman"/>
          <w:b/>
          <w:bCs/>
          <w:sz w:val="24"/>
          <w:szCs w:val="24"/>
        </w:rPr>
        <w:t>INTRODUCTION</w:t>
      </w:r>
    </w:p>
    <w:p w14:paraId="6769D2DF" w14:textId="77777777" w:rsidR="00CE070E" w:rsidRPr="00CE070E" w:rsidRDefault="00CE070E" w:rsidP="00CE070E">
      <w:pPr>
        <w:spacing w:after="120" w:line="240" w:lineRule="auto"/>
        <w:ind w:right="15" w:firstLine="720"/>
        <w:jc w:val="both"/>
        <w:rPr>
          <w:rFonts w:ascii="Times New Roman" w:hAnsi="Times New Roman" w:cs="Times New Roman"/>
          <w:sz w:val="24"/>
          <w:szCs w:val="24"/>
        </w:rPr>
      </w:pPr>
      <w:r w:rsidRPr="00CE070E">
        <w:rPr>
          <w:rFonts w:ascii="Times New Roman" w:hAnsi="Times New Roman" w:cs="Times New Roman"/>
          <w:sz w:val="24"/>
          <w:szCs w:val="24"/>
        </w:rPr>
        <w:t>Learning in the 21st century requires students to be globally competitive in achieving academic success. The primary role of the education system is to help students reach their full potential and become productive citizens. One of the main tools used to support and assess student learning is the examination.</w:t>
      </w:r>
    </w:p>
    <w:p w14:paraId="3460A051" w14:textId="2BEA4FA1" w:rsidR="00944E48" w:rsidRPr="00944E48" w:rsidRDefault="00CE070E" w:rsidP="006C7079">
      <w:pPr>
        <w:spacing w:after="120" w:line="240" w:lineRule="auto"/>
        <w:ind w:right="15" w:firstLine="720"/>
        <w:jc w:val="both"/>
        <w:rPr>
          <w:rFonts w:ascii="Times New Roman" w:hAnsi="Times New Roman" w:cs="Times New Roman"/>
          <w:sz w:val="24"/>
          <w:szCs w:val="24"/>
        </w:rPr>
      </w:pPr>
      <w:r w:rsidRPr="00CE070E">
        <w:rPr>
          <w:rFonts w:ascii="Times New Roman" w:hAnsi="Times New Roman" w:cs="Times New Roman"/>
          <w:sz w:val="24"/>
          <w:szCs w:val="24"/>
        </w:rPr>
        <w:t>According to Abbasian and Zadsar (2019), in their study "Relationship between Test Item Arrangements and Testee's Performance and Test Usefulness Criteria," examinations are important educational tools used to assess students' knowledge and understanding of the lessons taught by teachers. Well-constructed test questions help determine how well students understand the concepts, theories, and skills discussed in class. In</w:t>
      </w:r>
      <w:r w:rsidR="00944E48">
        <w:rPr>
          <w:rFonts w:ascii="Times New Roman" w:hAnsi="Times New Roman" w:cs="Times New Roman"/>
          <w:sz w:val="24"/>
          <w:szCs w:val="24"/>
        </w:rPr>
        <w:t xml:space="preserve"> </w:t>
      </w:r>
      <w:r w:rsidR="00944E48" w:rsidRPr="00944E48">
        <w:rPr>
          <w:rFonts w:ascii="Times New Roman" w:hAnsi="Times New Roman" w:cs="Times New Roman"/>
          <w:sz w:val="24"/>
          <w:szCs w:val="24"/>
        </w:rPr>
        <w:t>addition, examinations help students identify their strengths and weaknesses in different subject areas, allowing them to improve their learning and address areas where they have difficulty.</w:t>
      </w:r>
    </w:p>
    <w:p w14:paraId="632A2F90" w14:textId="77777777" w:rsidR="00944E48" w:rsidRPr="00944E48" w:rsidRDefault="00944E48" w:rsidP="006C7079">
      <w:pPr>
        <w:spacing w:after="120" w:line="240" w:lineRule="auto"/>
        <w:ind w:right="15" w:firstLine="720"/>
        <w:jc w:val="both"/>
        <w:rPr>
          <w:rFonts w:ascii="Times New Roman" w:hAnsi="Times New Roman" w:cs="Times New Roman"/>
          <w:sz w:val="24"/>
          <w:szCs w:val="24"/>
        </w:rPr>
      </w:pPr>
      <w:r w:rsidRPr="00944E48">
        <w:rPr>
          <w:rFonts w:ascii="Times New Roman" w:hAnsi="Times New Roman" w:cs="Times New Roman"/>
          <w:sz w:val="24"/>
          <w:szCs w:val="24"/>
        </w:rPr>
        <w:t xml:space="preserve">For teachers, examinations serve as valuable tools for evaluating the effectiveness of their teaching methods. Test results provide information that can help teachers determine whether instructional strategies need to be improved to better meet students' learning needs. Moreover, examinations help ensure that students are prepared for higher levels of </w:t>
      </w:r>
      <w:r w:rsidRPr="00944E48">
        <w:rPr>
          <w:rFonts w:ascii="Times New Roman" w:hAnsi="Times New Roman" w:cs="Times New Roman"/>
          <w:sz w:val="24"/>
          <w:szCs w:val="24"/>
        </w:rPr>
        <w:lastRenderedPageBreak/>
        <w:t>academic challenges, such as major assessments, research activities, and practical applications of</w:t>
      </w:r>
      <w:r>
        <w:rPr>
          <w:rFonts w:ascii="Times New Roman" w:hAnsi="Times New Roman" w:cs="Times New Roman"/>
          <w:sz w:val="24"/>
          <w:szCs w:val="24"/>
        </w:rPr>
        <w:t xml:space="preserve"> </w:t>
      </w:r>
      <w:r w:rsidRPr="00944E48">
        <w:rPr>
          <w:rFonts w:ascii="Times New Roman" w:hAnsi="Times New Roman" w:cs="Times New Roman"/>
          <w:sz w:val="24"/>
          <w:szCs w:val="24"/>
        </w:rPr>
        <w:t>learning.</w:t>
      </w:r>
    </w:p>
    <w:p w14:paraId="5A1FBCF5" w14:textId="3AF7E9F7" w:rsidR="00944E48" w:rsidRPr="00944E48" w:rsidRDefault="00944E48" w:rsidP="006C7079">
      <w:pPr>
        <w:spacing w:after="120" w:line="240" w:lineRule="auto"/>
        <w:ind w:right="15" w:firstLine="720"/>
        <w:jc w:val="both"/>
        <w:rPr>
          <w:rFonts w:ascii="Times New Roman" w:hAnsi="Times New Roman" w:cs="Times New Roman"/>
          <w:sz w:val="24"/>
          <w:szCs w:val="24"/>
        </w:rPr>
      </w:pPr>
      <w:r w:rsidRPr="00944E48">
        <w:rPr>
          <w:rFonts w:ascii="Times New Roman" w:hAnsi="Times New Roman" w:cs="Times New Roman"/>
          <w:sz w:val="24"/>
          <w:szCs w:val="24"/>
        </w:rPr>
        <w:t>Examinations are widely used in education to measure students' learning progress and academic achievement. An important factor to consider is the variation in students' comprehension of test questions (Malaque, 2022). Students differ in their levels of knowledge and skills, which may affect how they interpret and understand examination questions.</w:t>
      </w:r>
      <w:r>
        <w:rPr>
          <w:rFonts w:ascii="Times New Roman" w:hAnsi="Times New Roman" w:cs="Times New Roman"/>
          <w:sz w:val="24"/>
          <w:szCs w:val="24"/>
        </w:rPr>
        <w:t xml:space="preserve"> </w:t>
      </w:r>
      <w:r w:rsidRPr="00944E48">
        <w:rPr>
          <w:rFonts w:ascii="Times New Roman" w:hAnsi="Times New Roman" w:cs="Times New Roman"/>
          <w:sz w:val="24"/>
          <w:szCs w:val="24"/>
        </w:rPr>
        <w:t>Carbonero (2023), in a study published in Philippine EJournals, emphasized the assessment of students' knowledge in academic writing and showed how their skills influence their understanding of test questions.</w:t>
      </w:r>
      <w:r w:rsidR="006C7079">
        <w:rPr>
          <w:rFonts w:ascii="Times New Roman" w:hAnsi="Times New Roman" w:cs="Times New Roman"/>
          <w:sz w:val="24"/>
          <w:szCs w:val="24"/>
        </w:rPr>
        <w:t xml:space="preserve"> </w:t>
      </w:r>
      <w:r w:rsidRPr="00944E48">
        <w:rPr>
          <w:rFonts w:ascii="Times New Roman" w:hAnsi="Times New Roman" w:cs="Times New Roman"/>
          <w:sz w:val="24"/>
          <w:szCs w:val="24"/>
        </w:rPr>
        <w:t>Similarly, Aleta (2017) found that the structure and construction of test questions affect students' ability to understand them.</w:t>
      </w:r>
    </w:p>
    <w:p w14:paraId="3E7FAD7E" w14:textId="08896FDC" w:rsidR="00437149" w:rsidRDefault="00944E48" w:rsidP="00944E48">
      <w:pPr>
        <w:spacing w:after="0" w:line="240" w:lineRule="auto"/>
        <w:ind w:right="15" w:firstLine="720"/>
        <w:jc w:val="both"/>
        <w:rPr>
          <w:rFonts w:ascii="Times New Roman" w:hAnsi="Times New Roman" w:cs="Times New Roman"/>
          <w:sz w:val="24"/>
          <w:szCs w:val="24"/>
        </w:rPr>
      </w:pPr>
      <w:r w:rsidRPr="00944E48">
        <w:rPr>
          <w:rFonts w:ascii="Times New Roman" w:hAnsi="Times New Roman" w:cs="Times New Roman"/>
          <w:sz w:val="24"/>
          <w:szCs w:val="24"/>
        </w:rPr>
        <w:t>Wellman (2001) noted that the implementation of K–12 programs in different countries brought significant changes to educational systems from primary education to higher education. Senior High School students are gradually prepared for college entrance</w:t>
      </w:r>
    </w:p>
    <w:p w14:paraId="66B50B38" w14:textId="0CA4F921" w:rsidR="00A05AFB" w:rsidRPr="00A05AFB" w:rsidRDefault="00A05AFB" w:rsidP="006C7079">
      <w:pPr>
        <w:spacing w:after="120" w:line="240" w:lineRule="auto"/>
        <w:ind w:right="15"/>
        <w:jc w:val="both"/>
        <w:rPr>
          <w:rFonts w:ascii="Times New Roman" w:hAnsi="Times New Roman" w:cs="Times New Roman"/>
          <w:sz w:val="24"/>
          <w:szCs w:val="24"/>
        </w:rPr>
      </w:pPr>
      <w:r w:rsidRPr="00A05AFB">
        <w:rPr>
          <w:rFonts w:ascii="Times New Roman" w:hAnsi="Times New Roman" w:cs="Times New Roman"/>
          <w:sz w:val="24"/>
          <w:szCs w:val="24"/>
        </w:rPr>
        <w:t>examinations, which are commonly administered through tests.</w:t>
      </w:r>
      <w:r w:rsidR="006C7079">
        <w:rPr>
          <w:rFonts w:ascii="Times New Roman" w:hAnsi="Times New Roman" w:cs="Times New Roman"/>
          <w:sz w:val="24"/>
          <w:szCs w:val="24"/>
        </w:rPr>
        <w:t xml:space="preserve"> </w:t>
      </w:r>
      <w:r w:rsidRPr="00A05AFB">
        <w:rPr>
          <w:rFonts w:ascii="Times New Roman" w:hAnsi="Times New Roman" w:cs="Times New Roman"/>
          <w:sz w:val="24"/>
          <w:szCs w:val="24"/>
        </w:rPr>
        <w:t>Matthew Lynch (2020) also emphasized the importance of students' understanding of test questions. In his article, "The Impact and Importance of Examinations in Education," he highlighted the role of examinations in assessing students' knowledge, skills, and learning.</w:t>
      </w:r>
      <w:r w:rsidR="006C7079">
        <w:rPr>
          <w:rFonts w:ascii="Times New Roman" w:hAnsi="Times New Roman" w:cs="Times New Roman"/>
          <w:sz w:val="24"/>
          <w:szCs w:val="24"/>
        </w:rPr>
        <w:t xml:space="preserve"> </w:t>
      </w:r>
      <w:r w:rsidRPr="00A05AFB">
        <w:rPr>
          <w:rFonts w:ascii="Times New Roman" w:hAnsi="Times New Roman" w:cs="Times New Roman"/>
          <w:sz w:val="24"/>
          <w:szCs w:val="24"/>
        </w:rPr>
        <w:t>Examining the differences in students' comprehension of various types of test questions may help determine which assessment methods are more effective in measuring student understanding.</w:t>
      </w:r>
    </w:p>
    <w:p w14:paraId="1B94F02A" w14:textId="2FB9E367" w:rsidR="00A05AFB" w:rsidRDefault="00A05AFB" w:rsidP="00450BED">
      <w:pPr>
        <w:spacing w:after="120" w:line="240" w:lineRule="auto"/>
        <w:ind w:right="15"/>
        <w:jc w:val="both"/>
        <w:rPr>
          <w:rFonts w:ascii="Times New Roman" w:hAnsi="Times New Roman" w:cs="Times New Roman"/>
          <w:sz w:val="24"/>
          <w:szCs w:val="24"/>
        </w:rPr>
      </w:pPr>
      <w:r w:rsidRPr="00A05AFB">
        <w:rPr>
          <w:rFonts w:ascii="Times New Roman" w:hAnsi="Times New Roman" w:cs="Times New Roman"/>
          <w:sz w:val="24"/>
          <w:szCs w:val="24"/>
        </w:rPr>
        <w:t>This study aims to identify the factors that contribute to differences</w:t>
      </w:r>
      <w:r>
        <w:rPr>
          <w:rFonts w:ascii="Times New Roman" w:hAnsi="Times New Roman" w:cs="Times New Roman"/>
          <w:sz w:val="24"/>
          <w:szCs w:val="24"/>
        </w:rPr>
        <w:t xml:space="preserve"> </w:t>
      </w:r>
      <w:r w:rsidRPr="00A05AFB">
        <w:rPr>
          <w:rFonts w:ascii="Times New Roman" w:hAnsi="Times New Roman" w:cs="Times New Roman"/>
          <w:sz w:val="24"/>
          <w:szCs w:val="24"/>
        </w:rPr>
        <w:t>in students' comprehension of test questions and to use the findings as a basis for developing an intervention program.</w:t>
      </w:r>
    </w:p>
    <w:p w14:paraId="3677DDE3" w14:textId="2F880C2E" w:rsidR="00CE070E" w:rsidRDefault="00CE070E" w:rsidP="00450BED">
      <w:pPr>
        <w:spacing w:after="120" w:line="240" w:lineRule="auto"/>
        <w:ind w:right="15" w:firstLine="720"/>
        <w:jc w:val="both"/>
        <w:rPr>
          <w:rFonts w:ascii="Times New Roman" w:hAnsi="Times New Roman" w:cs="Times New Roman"/>
          <w:sz w:val="24"/>
          <w:szCs w:val="24"/>
        </w:rPr>
      </w:pPr>
    </w:p>
    <w:p w14:paraId="15F57D5A" w14:textId="77777777" w:rsidR="00450BED" w:rsidRPr="00450BED" w:rsidRDefault="00450BED" w:rsidP="00450BED">
      <w:pPr>
        <w:spacing w:after="0" w:line="276" w:lineRule="auto"/>
        <w:ind w:left="2" w:right="442" w:firstLine="720"/>
        <w:jc w:val="center"/>
        <w:rPr>
          <w:rFonts w:ascii="Times New Roman" w:eastAsia="Times New Roman" w:hAnsi="Times New Roman" w:cs="Times New Roman"/>
          <w:b/>
          <w:kern w:val="2"/>
          <w:sz w:val="24"/>
          <w:szCs w:val="24"/>
          <w:lang w:val="pt-BR" w:eastAsia="en-PH"/>
          <w14:ligatures w14:val="standardContextual"/>
        </w:rPr>
      </w:pPr>
      <w:r w:rsidRPr="00450BED">
        <w:rPr>
          <w:rFonts w:ascii="Times New Roman" w:eastAsia="Times New Roman" w:hAnsi="Times New Roman" w:cs="Times New Roman"/>
          <w:b/>
          <w:kern w:val="2"/>
          <w:sz w:val="24"/>
          <w:szCs w:val="24"/>
          <w:lang w:val="pt-BR" w:eastAsia="en-PH"/>
          <w14:ligatures w14:val="standardContextual"/>
        </w:rPr>
        <w:t>METHODOLOGY</w:t>
      </w:r>
    </w:p>
    <w:p w14:paraId="05D6B426" w14:textId="77777777" w:rsidR="00450BED" w:rsidRPr="00B826A5" w:rsidRDefault="00450BED" w:rsidP="00450BED">
      <w:pPr>
        <w:spacing w:after="0" w:line="276" w:lineRule="auto"/>
        <w:ind w:right="442"/>
        <w:jc w:val="both"/>
        <w:rPr>
          <w:rFonts w:ascii="Times New Roman" w:eastAsia="Times New Roman" w:hAnsi="Times New Roman" w:cs="Times New Roman"/>
          <w:b/>
          <w:i/>
          <w:iCs/>
          <w:kern w:val="2"/>
          <w:sz w:val="24"/>
          <w:szCs w:val="24"/>
          <w:lang w:val="pt-BR" w:eastAsia="en-PH"/>
          <w14:ligatures w14:val="standardContextual"/>
        </w:rPr>
      </w:pPr>
      <w:r w:rsidRPr="00B826A5">
        <w:rPr>
          <w:rFonts w:ascii="Times New Roman" w:eastAsia="Times New Roman" w:hAnsi="Times New Roman" w:cs="Times New Roman"/>
          <w:b/>
          <w:i/>
          <w:iCs/>
          <w:kern w:val="2"/>
          <w:sz w:val="24"/>
          <w:szCs w:val="24"/>
          <w:lang w:val="pt-BR" w:eastAsia="en-PH"/>
          <w14:ligatures w14:val="standardContextual"/>
        </w:rPr>
        <w:t>Research Design</w:t>
      </w:r>
    </w:p>
    <w:p w14:paraId="18C9D01A" w14:textId="77777777" w:rsidR="00450BED" w:rsidRPr="00450BED" w:rsidRDefault="00450BED" w:rsidP="00450BED">
      <w:pPr>
        <w:spacing w:after="0" w:line="276" w:lineRule="auto"/>
        <w:ind w:left="2" w:right="442" w:firstLine="720"/>
        <w:jc w:val="both"/>
        <w:rPr>
          <w:rFonts w:ascii="Times New Roman" w:eastAsia="Times New Roman" w:hAnsi="Times New Roman" w:cs="Times New Roman"/>
          <w:b/>
          <w:kern w:val="2"/>
          <w:sz w:val="24"/>
          <w:szCs w:val="24"/>
          <w:lang w:val="pt-BR" w:eastAsia="en-PH"/>
          <w14:ligatures w14:val="standardContextual"/>
        </w:rPr>
      </w:pPr>
    </w:p>
    <w:p w14:paraId="11413510" w14:textId="5A466770" w:rsidR="00450BED" w:rsidRPr="00450BED" w:rsidRDefault="00450BED" w:rsidP="00450BED">
      <w:pPr>
        <w:spacing w:after="120" w:line="276" w:lineRule="auto"/>
        <w:ind w:left="2" w:right="442" w:firstLine="720"/>
        <w:jc w:val="both"/>
        <w:rPr>
          <w:rFonts w:ascii="Times New Roman" w:eastAsia="Times New Roman" w:hAnsi="Times New Roman" w:cs="Times New Roman"/>
          <w:bCs/>
          <w:kern w:val="2"/>
          <w:sz w:val="24"/>
          <w:szCs w:val="24"/>
          <w:lang w:val="pt-BR" w:eastAsia="en-PH"/>
          <w14:ligatures w14:val="standardContextual"/>
        </w:rPr>
      </w:pPr>
      <w:r w:rsidRPr="00450BED">
        <w:rPr>
          <w:rFonts w:ascii="Times New Roman" w:eastAsia="Times New Roman" w:hAnsi="Times New Roman" w:cs="Times New Roman"/>
          <w:bCs/>
          <w:kern w:val="2"/>
          <w:sz w:val="24"/>
          <w:szCs w:val="24"/>
          <w:lang w:val="pt-BR" w:eastAsia="en-PH"/>
          <w14:ligatures w14:val="standardContextual"/>
        </w:rPr>
        <w:t xml:space="preserve">This study employed a mixed methods approach to determine the challenges experienced by teachers and students regarding the factors affecting students’ comprehension of test questions in large secondary schools in Zone 2, Zambales. A mixed methods approach is a research method in which a researcher or a team of researchers integrates elements of both qualitative and quantitative methodologies (Greene, 2015), including perspectives, data collection, analysis, and interpretation techniques, to achieve a broader and deeper understanding of the research problem and to ensure the accuracy of the findings (Johnson et al., 2007, as cited in Schoonenboom &amp; Johnson, 2017). </w:t>
      </w:r>
    </w:p>
    <w:p w14:paraId="69D6EC75" w14:textId="77777777" w:rsidR="00450BED" w:rsidRPr="00450BED" w:rsidRDefault="00450BED" w:rsidP="00450BED">
      <w:pPr>
        <w:spacing w:after="120" w:line="276" w:lineRule="auto"/>
        <w:ind w:left="2" w:right="442" w:firstLine="720"/>
        <w:jc w:val="both"/>
        <w:rPr>
          <w:rFonts w:ascii="Times New Roman" w:eastAsia="Times New Roman" w:hAnsi="Times New Roman" w:cs="Times New Roman"/>
          <w:bCs/>
          <w:kern w:val="2"/>
          <w:sz w:val="24"/>
          <w:szCs w:val="24"/>
          <w:lang w:val="pt-BR" w:eastAsia="en-PH"/>
          <w14:ligatures w14:val="standardContextual"/>
        </w:rPr>
      </w:pPr>
      <w:r w:rsidRPr="00450BED">
        <w:rPr>
          <w:rFonts w:ascii="Times New Roman" w:eastAsia="Times New Roman" w:hAnsi="Times New Roman" w:cs="Times New Roman"/>
          <w:bCs/>
          <w:kern w:val="2"/>
          <w:sz w:val="24"/>
          <w:szCs w:val="24"/>
          <w:lang w:val="pt-BR" w:eastAsia="en-PH"/>
          <w14:ligatures w14:val="standardContextual"/>
        </w:rPr>
        <w:t>The first phase of the study was quantitative in nature, wherein statistical data were collected through a survey. This was followed by a qualitative phase,</w:t>
      </w:r>
      <w:r w:rsidRPr="00450BED">
        <w:rPr>
          <w:rFonts w:ascii="Times New Roman" w:eastAsia="Times New Roman" w:hAnsi="Times New Roman" w:cs="Times New Roman"/>
          <w:b/>
          <w:kern w:val="2"/>
          <w:sz w:val="24"/>
          <w:szCs w:val="24"/>
          <w:lang w:val="pt-BR" w:eastAsia="en-PH"/>
          <w14:ligatures w14:val="standardContextual"/>
        </w:rPr>
        <w:t xml:space="preserve"> </w:t>
      </w:r>
      <w:r w:rsidRPr="00450BED">
        <w:rPr>
          <w:rFonts w:ascii="Times New Roman" w:eastAsia="Times New Roman" w:hAnsi="Times New Roman" w:cs="Times New Roman"/>
          <w:bCs/>
          <w:kern w:val="2"/>
          <w:sz w:val="24"/>
          <w:szCs w:val="24"/>
          <w:lang w:val="pt-BR" w:eastAsia="en-PH"/>
          <w14:ligatures w14:val="standardContextual"/>
        </w:rPr>
        <w:t>in which twelve selected participants took part in a focus group discussion to provide deeper explanations and insights regarding the survey results.</w:t>
      </w:r>
    </w:p>
    <w:p w14:paraId="17F1D1B1" w14:textId="77777777" w:rsidR="00DE20C3" w:rsidRDefault="00DE20C3" w:rsidP="005A767A">
      <w:pPr>
        <w:spacing w:after="0" w:line="276" w:lineRule="auto"/>
        <w:ind w:left="2" w:right="442" w:firstLine="720"/>
        <w:jc w:val="both"/>
        <w:rPr>
          <w:rFonts w:ascii="Times New Roman" w:hAnsi="Times New Roman" w:cs="Times New Roman"/>
          <w:sz w:val="24"/>
          <w:szCs w:val="24"/>
        </w:rPr>
      </w:pPr>
    </w:p>
    <w:p w14:paraId="124E8BB8" w14:textId="77777777" w:rsidR="00B826A5" w:rsidRPr="00A8638D" w:rsidRDefault="00B826A5" w:rsidP="00B826A5">
      <w:pPr>
        <w:spacing w:after="0"/>
        <w:jc w:val="both"/>
        <w:rPr>
          <w:rFonts w:ascii="Times New Roman" w:hAnsi="Times New Roman" w:cs="Times New Roman"/>
          <w:b/>
          <w:bCs/>
          <w:i/>
          <w:iCs/>
        </w:rPr>
      </w:pPr>
      <w:r w:rsidRPr="00A8638D">
        <w:rPr>
          <w:rFonts w:ascii="Times New Roman" w:hAnsi="Times New Roman" w:cs="Times New Roman"/>
          <w:b/>
          <w:bCs/>
          <w:i/>
          <w:iCs/>
        </w:rPr>
        <w:lastRenderedPageBreak/>
        <w:t>R</w:t>
      </w:r>
      <w:r>
        <w:rPr>
          <w:rFonts w:ascii="Times New Roman" w:hAnsi="Times New Roman" w:cs="Times New Roman"/>
          <w:b/>
          <w:bCs/>
          <w:i/>
          <w:iCs/>
        </w:rPr>
        <w:t xml:space="preserve">espondents and Location </w:t>
      </w:r>
    </w:p>
    <w:p w14:paraId="45854C22" w14:textId="4C04307D" w:rsidR="002F4706" w:rsidRDefault="002F4706" w:rsidP="009309BC">
      <w:pPr>
        <w:spacing w:after="0" w:line="240" w:lineRule="auto"/>
        <w:ind w:left="2" w:right="442" w:firstLine="720"/>
        <w:jc w:val="both"/>
        <w:rPr>
          <w:rFonts w:ascii="Times New Roman" w:hAnsi="Times New Roman" w:cs="Times New Roman"/>
          <w:sz w:val="24"/>
          <w:szCs w:val="24"/>
        </w:rPr>
      </w:pPr>
    </w:p>
    <w:p w14:paraId="5A8695E8" w14:textId="04D4CA28" w:rsidR="003935F2" w:rsidRPr="00D5712E" w:rsidRDefault="003935F2" w:rsidP="003935F2">
      <w:pPr>
        <w:pStyle w:val="Title"/>
        <w:rPr>
          <w:bCs w:val="0"/>
          <w:sz w:val="24"/>
          <w:szCs w:val="24"/>
        </w:rPr>
      </w:pPr>
      <w:r w:rsidRPr="00D5712E">
        <w:rPr>
          <w:bCs w:val="0"/>
          <w:sz w:val="24"/>
          <w:szCs w:val="24"/>
        </w:rPr>
        <w:t>Ta</w:t>
      </w:r>
      <w:r>
        <w:rPr>
          <w:bCs w:val="0"/>
          <w:sz w:val="24"/>
          <w:szCs w:val="24"/>
        </w:rPr>
        <w:t>ble</w:t>
      </w:r>
      <w:r w:rsidRPr="00D5712E">
        <w:rPr>
          <w:bCs w:val="0"/>
          <w:sz w:val="24"/>
          <w:szCs w:val="24"/>
        </w:rPr>
        <w:t xml:space="preserve"> 1</w:t>
      </w:r>
    </w:p>
    <w:p w14:paraId="26CBA1F4" w14:textId="011CC91A" w:rsidR="003935F2" w:rsidRPr="00D5712E" w:rsidRDefault="003935F2" w:rsidP="003935F2">
      <w:pPr>
        <w:pStyle w:val="Title"/>
        <w:rPr>
          <w:bCs w:val="0"/>
          <w:sz w:val="24"/>
          <w:szCs w:val="24"/>
        </w:rPr>
      </w:pPr>
      <w:r w:rsidRPr="003935F2">
        <w:rPr>
          <w:bCs w:val="0"/>
          <w:sz w:val="24"/>
          <w:szCs w:val="24"/>
        </w:rPr>
        <w:t>Number and Distribution of Teacher and Student Respondents from Secondary Schools in the Three Districts of Zone 2, Division of Zambales</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6"/>
        <w:gridCol w:w="992"/>
        <w:gridCol w:w="1276"/>
        <w:gridCol w:w="1276"/>
        <w:gridCol w:w="1134"/>
      </w:tblGrid>
      <w:tr w:rsidR="003935F2" w:rsidRPr="00D5712E" w14:paraId="7C99ED59" w14:textId="77777777" w:rsidTr="00560B9A">
        <w:trPr>
          <w:cantSplit/>
          <w:trHeight w:val="964"/>
        </w:trPr>
        <w:tc>
          <w:tcPr>
            <w:tcW w:w="3686" w:type="dxa"/>
            <w:shd w:val="clear" w:color="auto" w:fill="auto"/>
            <w:vAlign w:val="center"/>
          </w:tcPr>
          <w:p w14:paraId="6D10D9FD" w14:textId="27D4B259" w:rsidR="003935F2" w:rsidRPr="003630DD" w:rsidRDefault="003935F2" w:rsidP="00560B9A">
            <w:pPr>
              <w:autoSpaceDE w:val="0"/>
              <w:autoSpaceDN w:val="0"/>
              <w:adjustRightInd w:val="0"/>
              <w:spacing w:after="0" w:line="276" w:lineRule="auto"/>
              <w:ind w:left="60" w:right="60"/>
              <w:jc w:val="center"/>
              <w:rPr>
                <w:rFonts w:ascii="Bookman Old Style" w:hAnsi="Bookman Old Style"/>
                <w:b/>
                <w:sz w:val="20"/>
                <w:szCs w:val="20"/>
              </w:rPr>
            </w:pPr>
            <w:r w:rsidRPr="003630DD">
              <w:rPr>
                <w:rFonts w:ascii="Bookman Old Style" w:hAnsi="Bookman Old Style"/>
                <w:b/>
                <w:sz w:val="20"/>
                <w:szCs w:val="20"/>
              </w:rPr>
              <w:t xml:space="preserve">Public Secondary Schools </w:t>
            </w:r>
          </w:p>
        </w:tc>
        <w:tc>
          <w:tcPr>
            <w:tcW w:w="992" w:type="dxa"/>
            <w:shd w:val="clear" w:color="auto" w:fill="auto"/>
            <w:vAlign w:val="center"/>
          </w:tcPr>
          <w:p w14:paraId="3A87C2A2" w14:textId="554F34D7" w:rsidR="003935F2" w:rsidRPr="003630DD" w:rsidRDefault="003935F2" w:rsidP="00560B9A">
            <w:pPr>
              <w:autoSpaceDE w:val="0"/>
              <w:autoSpaceDN w:val="0"/>
              <w:adjustRightInd w:val="0"/>
              <w:spacing w:after="0" w:line="276" w:lineRule="auto"/>
              <w:ind w:left="58" w:right="58"/>
              <w:jc w:val="center"/>
              <w:rPr>
                <w:rFonts w:ascii="Bookman Old Style" w:hAnsi="Bookman Old Style"/>
                <w:b/>
                <w:sz w:val="20"/>
                <w:szCs w:val="20"/>
              </w:rPr>
            </w:pPr>
            <w:r w:rsidRPr="003630DD">
              <w:rPr>
                <w:rFonts w:ascii="Bookman Old Style" w:hAnsi="Bookman Old Style"/>
                <w:b/>
                <w:sz w:val="20"/>
                <w:szCs w:val="20"/>
              </w:rPr>
              <w:t>Total Number of Teachers</w:t>
            </w:r>
          </w:p>
        </w:tc>
        <w:tc>
          <w:tcPr>
            <w:tcW w:w="1276" w:type="dxa"/>
            <w:shd w:val="clear" w:color="auto" w:fill="auto"/>
            <w:vAlign w:val="center"/>
          </w:tcPr>
          <w:p w14:paraId="0542A748" w14:textId="295E3BB7" w:rsidR="003935F2" w:rsidRPr="003630DD" w:rsidRDefault="003935F2" w:rsidP="00560B9A">
            <w:pPr>
              <w:autoSpaceDE w:val="0"/>
              <w:autoSpaceDN w:val="0"/>
              <w:adjustRightInd w:val="0"/>
              <w:spacing w:after="0" w:line="276" w:lineRule="auto"/>
              <w:ind w:left="58" w:right="58"/>
              <w:jc w:val="center"/>
              <w:rPr>
                <w:rFonts w:ascii="Bookman Old Style" w:hAnsi="Bookman Old Style"/>
                <w:b/>
                <w:sz w:val="20"/>
                <w:szCs w:val="20"/>
              </w:rPr>
            </w:pPr>
            <w:r w:rsidRPr="003630DD">
              <w:rPr>
                <w:rFonts w:ascii="Bookman Old Style" w:hAnsi="Bookman Old Style"/>
                <w:b/>
                <w:sz w:val="20"/>
                <w:szCs w:val="20"/>
              </w:rPr>
              <w:t>Total Number of Students</w:t>
            </w:r>
          </w:p>
        </w:tc>
        <w:tc>
          <w:tcPr>
            <w:tcW w:w="1276" w:type="dxa"/>
            <w:vAlign w:val="center"/>
          </w:tcPr>
          <w:p w14:paraId="6918343E" w14:textId="4FCFC43C" w:rsidR="003935F2" w:rsidRPr="003630DD" w:rsidRDefault="00D2777D" w:rsidP="00560B9A">
            <w:pPr>
              <w:autoSpaceDE w:val="0"/>
              <w:autoSpaceDN w:val="0"/>
              <w:adjustRightInd w:val="0"/>
              <w:spacing w:after="0" w:line="276" w:lineRule="auto"/>
              <w:ind w:left="58" w:right="58"/>
              <w:jc w:val="center"/>
              <w:rPr>
                <w:rFonts w:ascii="Bookman Old Style" w:hAnsi="Bookman Old Style"/>
                <w:b/>
                <w:sz w:val="20"/>
                <w:szCs w:val="20"/>
              </w:rPr>
            </w:pPr>
            <w:r w:rsidRPr="003630DD">
              <w:rPr>
                <w:rFonts w:ascii="Bookman Old Style" w:hAnsi="Bookman Old Style"/>
                <w:b/>
                <w:sz w:val="20"/>
                <w:szCs w:val="20"/>
              </w:rPr>
              <w:t>Total</w:t>
            </w:r>
            <w:r w:rsidR="003935F2" w:rsidRPr="003630DD">
              <w:rPr>
                <w:rFonts w:ascii="Bookman Old Style" w:hAnsi="Bookman Old Style"/>
                <w:b/>
                <w:sz w:val="20"/>
                <w:szCs w:val="20"/>
              </w:rPr>
              <w:t xml:space="preserve"> Sample</w:t>
            </w:r>
          </w:p>
          <w:p w14:paraId="60992C7A" w14:textId="473C3280" w:rsidR="003935F2" w:rsidRPr="003630DD" w:rsidRDefault="00D2777D" w:rsidP="00560B9A">
            <w:pPr>
              <w:autoSpaceDE w:val="0"/>
              <w:autoSpaceDN w:val="0"/>
              <w:adjustRightInd w:val="0"/>
              <w:spacing w:after="0" w:line="276" w:lineRule="auto"/>
              <w:ind w:left="58" w:right="58"/>
              <w:jc w:val="center"/>
              <w:rPr>
                <w:rFonts w:ascii="Bookman Old Style" w:hAnsi="Bookman Old Style"/>
                <w:b/>
                <w:sz w:val="20"/>
                <w:szCs w:val="20"/>
              </w:rPr>
            </w:pPr>
            <w:r w:rsidRPr="003630DD">
              <w:rPr>
                <w:rFonts w:ascii="Bookman Old Style" w:hAnsi="Bookman Old Style"/>
                <w:b/>
                <w:sz w:val="20"/>
                <w:szCs w:val="20"/>
              </w:rPr>
              <w:t>Teachers</w:t>
            </w:r>
          </w:p>
          <w:p w14:paraId="6F4C2B1F" w14:textId="77777777" w:rsidR="003935F2" w:rsidRPr="003630DD" w:rsidRDefault="003935F2" w:rsidP="00560B9A">
            <w:pPr>
              <w:autoSpaceDE w:val="0"/>
              <w:autoSpaceDN w:val="0"/>
              <w:adjustRightInd w:val="0"/>
              <w:spacing w:after="0" w:line="276" w:lineRule="auto"/>
              <w:ind w:left="58" w:right="58"/>
              <w:jc w:val="center"/>
              <w:rPr>
                <w:rFonts w:ascii="Bookman Old Style" w:hAnsi="Bookman Old Style"/>
                <w:b/>
                <w:i/>
                <w:iCs/>
                <w:sz w:val="20"/>
                <w:szCs w:val="20"/>
              </w:rPr>
            </w:pPr>
            <w:r w:rsidRPr="003630DD">
              <w:rPr>
                <w:rFonts w:ascii="Bookman Old Style" w:hAnsi="Bookman Old Style"/>
                <w:b/>
                <w:i/>
                <w:iCs/>
                <w:sz w:val="20"/>
                <w:szCs w:val="20"/>
              </w:rPr>
              <w:t>(f)</w:t>
            </w:r>
          </w:p>
        </w:tc>
        <w:tc>
          <w:tcPr>
            <w:tcW w:w="1134" w:type="dxa"/>
          </w:tcPr>
          <w:p w14:paraId="581F2631" w14:textId="77777777" w:rsidR="003935F2" w:rsidRPr="003630DD" w:rsidRDefault="003935F2" w:rsidP="00560B9A">
            <w:pPr>
              <w:autoSpaceDE w:val="0"/>
              <w:autoSpaceDN w:val="0"/>
              <w:adjustRightInd w:val="0"/>
              <w:spacing w:after="0" w:line="276" w:lineRule="auto"/>
              <w:ind w:left="58" w:right="58"/>
              <w:jc w:val="center"/>
              <w:rPr>
                <w:rFonts w:ascii="Bookman Old Style" w:hAnsi="Bookman Old Style"/>
                <w:b/>
                <w:sz w:val="20"/>
                <w:szCs w:val="20"/>
              </w:rPr>
            </w:pPr>
          </w:p>
          <w:p w14:paraId="3E090F3A" w14:textId="440AEA81" w:rsidR="003935F2" w:rsidRPr="003630DD" w:rsidRDefault="00D2777D" w:rsidP="00560B9A">
            <w:pPr>
              <w:autoSpaceDE w:val="0"/>
              <w:autoSpaceDN w:val="0"/>
              <w:adjustRightInd w:val="0"/>
              <w:spacing w:after="0" w:line="276" w:lineRule="auto"/>
              <w:ind w:left="58" w:right="58"/>
              <w:jc w:val="center"/>
              <w:rPr>
                <w:rFonts w:ascii="Bookman Old Style" w:hAnsi="Bookman Old Style"/>
                <w:b/>
                <w:sz w:val="20"/>
                <w:szCs w:val="20"/>
              </w:rPr>
            </w:pPr>
            <w:r w:rsidRPr="003630DD">
              <w:rPr>
                <w:rFonts w:ascii="Bookman Old Style" w:hAnsi="Bookman Old Style"/>
                <w:b/>
                <w:sz w:val="20"/>
                <w:szCs w:val="20"/>
              </w:rPr>
              <w:t xml:space="preserve">Total </w:t>
            </w:r>
            <w:r w:rsidR="003935F2" w:rsidRPr="003630DD">
              <w:rPr>
                <w:rFonts w:ascii="Bookman Old Style" w:hAnsi="Bookman Old Style"/>
                <w:b/>
                <w:sz w:val="20"/>
                <w:szCs w:val="20"/>
              </w:rPr>
              <w:t xml:space="preserve">Sample </w:t>
            </w:r>
            <w:r w:rsidRPr="003630DD">
              <w:rPr>
                <w:rFonts w:ascii="Bookman Old Style" w:hAnsi="Bookman Old Style"/>
                <w:b/>
                <w:sz w:val="20"/>
                <w:szCs w:val="20"/>
              </w:rPr>
              <w:t>Students</w:t>
            </w:r>
          </w:p>
        </w:tc>
      </w:tr>
      <w:tr w:rsidR="003935F2" w:rsidRPr="00D5712E" w14:paraId="50F0F91A" w14:textId="77777777" w:rsidTr="00560B9A">
        <w:trPr>
          <w:cantSplit/>
          <w:trHeight w:val="594"/>
        </w:trPr>
        <w:tc>
          <w:tcPr>
            <w:tcW w:w="3686" w:type="dxa"/>
            <w:shd w:val="clear" w:color="auto" w:fill="FFFFFF"/>
            <w:vAlign w:val="center"/>
          </w:tcPr>
          <w:p w14:paraId="383361E6"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Rofulo Landa National High School</w:t>
            </w:r>
          </w:p>
        </w:tc>
        <w:tc>
          <w:tcPr>
            <w:tcW w:w="992" w:type="dxa"/>
            <w:shd w:val="clear" w:color="auto" w:fill="FFFFFF"/>
            <w:vAlign w:val="center"/>
          </w:tcPr>
          <w:p w14:paraId="263F840E"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16</w:t>
            </w:r>
          </w:p>
        </w:tc>
        <w:tc>
          <w:tcPr>
            <w:tcW w:w="1276" w:type="dxa"/>
            <w:shd w:val="clear" w:color="auto" w:fill="FFFFFF"/>
            <w:vAlign w:val="center"/>
          </w:tcPr>
          <w:p w14:paraId="6DB9DC35"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226</w:t>
            </w:r>
          </w:p>
        </w:tc>
        <w:tc>
          <w:tcPr>
            <w:tcW w:w="1276" w:type="dxa"/>
            <w:shd w:val="clear" w:color="auto" w:fill="FFFFFF"/>
            <w:vAlign w:val="center"/>
          </w:tcPr>
          <w:p w14:paraId="0E41D644"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16</w:t>
            </w:r>
          </w:p>
        </w:tc>
        <w:tc>
          <w:tcPr>
            <w:tcW w:w="1134" w:type="dxa"/>
            <w:shd w:val="clear" w:color="auto" w:fill="FFFFFF"/>
          </w:tcPr>
          <w:p w14:paraId="0EC5AFAB"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29</w:t>
            </w:r>
          </w:p>
        </w:tc>
      </w:tr>
      <w:tr w:rsidR="003935F2" w:rsidRPr="00D5712E" w14:paraId="4938436A" w14:textId="77777777" w:rsidTr="00560B9A">
        <w:trPr>
          <w:cantSplit/>
        </w:trPr>
        <w:tc>
          <w:tcPr>
            <w:tcW w:w="3686" w:type="dxa"/>
            <w:shd w:val="clear" w:color="auto" w:fill="FFFFFF"/>
            <w:vAlign w:val="center"/>
          </w:tcPr>
          <w:p w14:paraId="47914D4F"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Locloc National High School</w:t>
            </w:r>
          </w:p>
        </w:tc>
        <w:tc>
          <w:tcPr>
            <w:tcW w:w="992" w:type="dxa"/>
            <w:shd w:val="clear" w:color="auto" w:fill="FFFFFF"/>
            <w:vAlign w:val="center"/>
          </w:tcPr>
          <w:p w14:paraId="2C4FBB00"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9</w:t>
            </w:r>
          </w:p>
        </w:tc>
        <w:tc>
          <w:tcPr>
            <w:tcW w:w="1276" w:type="dxa"/>
            <w:shd w:val="clear" w:color="auto" w:fill="FFFFFF"/>
            <w:vAlign w:val="center"/>
          </w:tcPr>
          <w:p w14:paraId="09C5A6AD"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110</w:t>
            </w:r>
          </w:p>
        </w:tc>
        <w:tc>
          <w:tcPr>
            <w:tcW w:w="1276" w:type="dxa"/>
            <w:shd w:val="clear" w:color="auto" w:fill="FFFFFF"/>
            <w:vAlign w:val="center"/>
          </w:tcPr>
          <w:p w14:paraId="7E97ECBF"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9</w:t>
            </w:r>
          </w:p>
        </w:tc>
        <w:tc>
          <w:tcPr>
            <w:tcW w:w="1134" w:type="dxa"/>
            <w:shd w:val="clear" w:color="auto" w:fill="FFFFFF"/>
          </w:tcPr>
          <w:p w14:paraId="25625A8B"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14</w:t>
            </w:r>
          </w:p>
        </w:tc>
      </w:tr>
      <w:tr w:rsidR="003935F2" w:rsidRPr="00D5712E" w14:paraId="1FFE9507" w14:textId="77777777" w:rsidTr="003630DD">
        <w:trPr>
          <w:cantSplit/>
          <w:trHeight w:val="656"/>
        </w:trPr>
        <w:tc>
          <w:tcPr>
            <w:tcW w:w="3686" w:type="dxa"/>
            <w:shd w:val="clear" w:color="auto" w:fill="FFFFFF"/>
            <w:vAlign w:val="center"/>
          </w:tcPr>
          <w:p w14:paraId="0E7F06D6"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Zambales National High School</w:t>
            </w:r>
          </w:p>
        </w:tc>
        <w:tc>
          <w:tcPr>
            <w:tcW w:w="992" w:type="dxa"/>
            <w:shd w:val="clear" w:color="auto" w:fill="FFFFFF"/>
            <w:vAlign w:val="center"/>
          </w:tcPr>
          <w:p w14:paraId="3A36049A"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47</w:t>
            </w:r>
          </w:p>
        </w:tc>
        <w:tc>
          <w:tcPr>
            <w:tcW w:w="1276" w:type="dxa"/>
            <w:shd w:val="clear" w:color="auto" w:fill="FFFFFF"/>
            <w:vAlign w:val="center"/>
          </w:tcPr>
          <w:p w14:paraId="455B5F03" w14:textId="77777777" w:rsidR="003935F2" w:rsidRPr="003630DD" w:rsidRDefault="003935F2" w:rsidP="00560B9A">
            <w:pPr>
              <w:autoSpaceDE w:val="0"/>
              <w:autoSpaceDN w:val="0"/>
              <w:adjustRightInd w:val="0"/>
              <w:spacing w:after="0" w:line="480" w:lineRule="auto"/>
              <w:ind w:left="60" w:right="630"/>
              <w:rPr>
                <w:rFonts w:ascii="Bookman Old Style" w:hAnsi="Bookman Old Style"/>
                <w:sz w:val="20"/>
                <w:szCs w:val="20"/>
              </w:rPr>
            </w:pPr>
            <w:r w:rsidRPr="003630DD">
              <w:rPr>
                <w:rFonts w:ascii="Bookman Old Style" w:hAnsi="Bookman Old Style"/>
                <w:sz w:val="20"/>
                <w:szCs w:val="20"/>
              </w:rPr>
              <w:t>1,460</w:t>
            </w:r>
          </w:p>
        </w:tc>
        <w:tc>
          <w:tcPr>
            <w:tcW w:w="1276" w:type="dxa"/>
            <w:shd w:val="clear" w:color="auto" w:fill="FFFFFF"/>
            <w:vAlign w:val="center"/>
          </w:tcPr>
          <w:p w14:paraId="5D58D27A"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47</w:t>
            </w:r>
          </w:p>
        </w:tc>
        <w:tc>
          <w:tcPr>
            <w:tcW w:w="1134" w:type="dxa"/>
            <w:shd w:val="clear" w:color="auto" w:fill="FFFFFF"/>
          </w:tcPr>
          <w:p w14:paraId="338F6ABD"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190</w:t>
            </w:r>
          </w:p>
        </w:tc>
      </w:tr>
      <w:tr w:rsidR="003935F2" w:rsidRPr="00D5712E" w14:paraId="6A6ADE61" w14:textId="77777777" w:rsidTr="00560B9A">
        <w:trPr>
          <w:cantSplit/>
        </w:trPr>
        <w:tc>
          <w:tcPr>
            <w:tcW w:w="3686" w:type="dxa"/>
            <w:shd w:val="clear" w:color="auto" w:fill="FFFFFF"/>
            <w:vAlign w:val="center"/>
          </w:tcPr>
          <w:p w14:paraId="04A7E226"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JESMAG National High School</w:t>
            </w:r>
          </w:p>
        </w:tc>
        <w:tc>
          <w:tcPr>
            <w:tcW w:w="992" w:type="dxa"/>
            <w:shd w:val="clear" w:color="auto" w:fill="FFFFFF"/>
            <w:vAlign w:val="center"/>
          </w:tcPr>
          <w:p w14:paraId="379B6C8D" w14:textId="77777777" w:rsidR="003935F2" w:rsidRPr="003630DD" w:rsidRDefault="003935F2" w:rsidP="00560B9A">
            <w:pPr>
              <w:autoSpaceDE w:val="0"/>
              <w:autoSpaceDN w:val="0"/>
              <w:adjustRightInd w:val="0"/>
              <w:spacing w:after="0" w:line="480" w:lineRule="auto"/>
              <w:ind w:left="60" w:right="630"/>
              <w:rPr>
                <w:rFonts w:ascii="Bookman Old Style" w:hAnsi="Bookman Old Style"/>
                <w:sz w:val="20"/>
                <w:szCs w:val="20"/>
              </w:rPr>
            </w:pPr>
            <w:r w:rsidRPr="003630DD">
              <w:rPr>
                <w:rFonts w:ascii="Bookman Old Style" w:hAnsi="Bookman Old Style"/>
                <w:sz w:val="20"/>
                <w:szCs w:val="20"/>
              </w:rPr>
              <w:t xml:space="preserve">   8</w:t>
            </w:r>
          </w:p>
        </w:tc>
        <w:tc>
          <w:tcPr>
            <w:tcW w:w="1276" w:type="dxa"/>
            <w:shd w:val="clear" w:color="auto" w:fill="FFFFFF"/>
            <w:vAlign w:val="center"/>
          </w:tcPr>
          <w:p w14:paraId="60A01F28"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 xml:space="preserve">  84</w:t>
            </w:r>
          </w:p>
        </w:tc>
        <w:tc>
          <w:tcPr>
            <w:tcW w:w="1276" w:type="dxa"/>
            <w:shd w:val="clear" w:color="auto" w:fill="FFFFFF"/>
            <w:vAlign w:val="center"/>
          </w:tcPr>
          <w:p w14:paraId="79D83BBC"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10</w:t>
            </w:r>
          </w:p>
        </w:tc>
        <w:tc>
          <w:tcPr>
            <w:tcW w:w="1134" w:type="dxa"/>
            <w:shd w:val="clear" w:color="auto" w:fill="FFFFFF"/>
          </w:tcPr>
          <w:p w14:paraId="7778A550"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11</w:t>
            </w:r>
          </w:p>
        </w:tc>
      </w:tr>
      <w:tr w:rsidR="003935F2" w:rsidRPr="00D5712E" w14:paraId="4666AF0C" w14:textId="77777777" w:rsidTr="00560B9A">
        <w:trPr>
          <w:cantSplit/>
          <w:trHeight w:val="515"/>
        </w:trPr>
        <w:tc>
          <w:tcPr>
            <w:tcW w:w="3686" w:type="dxa"/>
            <w:shd w:val="clear" w:color="auto" w:fill="FFFFFF"/>
            <w:vAlign w:val="center"/>
          </w:tcPr>
          <w:p w14:paraId="20E213DF"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Amungan National High School</w:t>
            </w:r>
          </w:p>
        </w:tc>
        <w:tc>
          <w:tcPr>
            <w:tcW w:w="992" w:type="dxa"/>
            <w:shd w:val="clear" w:color="auto" w:fill="FFFFFF"/>
            <w:vAlign w:val="center"/>
          </w:tcPr>
          <w:p w14:paraId="1C210351" w14:textId="77777777" w:rsidR="003935F2" w:rsidRPr="003630DD" w:rsidRDefault="003935F2" w:rsidP="00560B9A">
            <w:pPr>
              <w:autoSpaceDE w:val="0"/>
              <w:autoSpaceDN w:val="0"/>
              <w:adjustRightInd w:val="0"/>
              <w:spacing w:after="0" w:line="240" w:lineRule="auto"/>
              <w:ind w:left="60" w:right="630"/>
              <w:jc w:val="center"/>
              <w:rPr>
                <w:rFonts w:ascii="Bookman Old Style" w:hAnsi="Bookman Old Style"/>
                <w:sz w:val="20"/>
                <w:szCs w:val="20"/>
              </w:rPr>
            </w:pPr>
            <w:r w:rsidRPr="003630DD">
              <w:rPr>
                <w:rFonts w:ascii="Bookman Old Style" w:hAnsi="Bookman Old Style"/>
                <w:sz w:val="20"/>
                <w:szCs w:val="20"/>
              </w:rPr>
              <w:t xml:space="preserve">  8</w:t>
            </w:r>
          </w:p>
        </w:tc>
        <w:tc>
          <w:tcPr>
            <w:tcW w:w="1276" w:type="dxa"/>
            <w:shd w:val="clear" w:color="auto" w:fill="FFFFFF"/>
            <w:vAlign w:val="center"/>
          </w:tcPr>
          <w:p w14:paraId="398901D5" w14:textId="77777777" w:rsidR="003935F2" w:rsidRPr="003630DD" w:rsidRDefault="003935F2" w:rsidP="00560B9A">
            <w:pPr>
              <w:autoSpaceDE w:val="0"/>
              <w:autoSpaceDN w:val="0"/>
              <w:adjustRightInd w:val="0"/>
              <w:spacing w:after="0" w:line="240" w:lineRule="auto"/>
              <w:ind w:left="60" w:right="630"/>
              <w:rPr>
                <w:rFonts w:ascii="Bookman Old Style" w:hAnsi="Bookman Old Style"/>
                <w:sz w:val="20"/>
                <w:szCs w:val="20"/>
              </w:rPr>
            </w:pPr>
            <w:r w:rsidRPr="003630DD">
              <w:rPr>
                <w:rFonts w:ascii="Bookman Old Style" w:hAnsi="Bookman Old Style"/>
                <w:sz w:val="20"/>
                <w:szCs w:val="20"/>
              </w:rPr>
              <w:t xml:space="preserve">  173   </w:t>
            </w:r>
          </w:p>
        </w:tc>
        <w:tc>
          <w:tcPr>
            <w:tcW w:w="1276" w:type="dxa"/>
            <w:shd w:val="clear" w:color="auto" w:fill="FFFFFF"/>
            <w:vAlign w:val="center"/>
          </w:tcPr>
          <w:p w14:paraId="58182630" w14:textId="77777777" w:rsidR="003935F2" w:rsidRPr="003630DD" w:rsidRDefault="003935F2" w:rsidP="00560B9A">
            <w:pPr>
              <w:autoSpaceDE w:val="0"/>
              <w:autoSpaceDN w:val="0"/>
              <w:adjustRightInd w:val="0"/>
              <w:spacing w:after="0" w:line="240" w:lineRule="auto"/>
              <w:ind w:left="60" w:right="630"/>
              <w:jc w:val="center"/>
              <w:rPr>
                <w:rFonts w:ascii="Bookman Old Style" w:hAnsi="Bookman Old Style"/>
                <w:sz w:val="20"/>
                <w:szCs w:val="20"/>
              </w:rPr>
            </w:pPr>
            <w:r w:rsidRPr="003630DD">
              <w:rPr>
                <w:rFonts w:ascii="Bookman Old Style" w:hAnsi="Bookman Old Style"/>
                <w:sz w:val="20"/>
                <w:szCs w:val="20"/>
              </w:rPr>
              <w:t>10</w:t>
            </w:r>
          </w:p>
        </w:tc>
        <w:tc>
          <w:tcPr>
            <w:tcW w:w="1134" w:type="dxa"/>
            <w:shd w:val="clear" w:color="auto" w:fill="FFFFFF"/>
          </w:tcPr>
          <w:p w14:paraId="317DE92A" w14:textId="77777777" w:rsidR="003935F2" w:rsidRPr="003630DD" w:rsidRDefault="003935F2" w:rsidP="00560B9A">
            <w:pPr>
              <w:autoSpaceDE w:val="0"/>
              <w:autoSpaceDN w:val="0"/>
              <w:adjustRightInd w:val="0"/>
              <w:spacing w:after="0" w:line="240" w:lineRule="auto"/>
              <w:ind w:left="60" w:right="630"/>
              <w:jc w:val="center"/>
              <w:rPr>
                <w:rFonts w:ascii="Bookman Old Style" w:hAnsi="Bookman Old Style"/>
                <w:sz w:val="20"/>
                <w:szCs w:val="20"/>
              </w:rPr>
            </w:pPr>
            <w:r w:rsidRPr="003630DD">
              <w:rPr>
                <w:rFonts w:ascii="Bookman Old Style" w:hAnsi="Bookman Old Style"/>
                <w:sz w:val="20"/>
                <w:szCs w:val="20"/>
              </w:rPr>
              <w:t>22</w:t>
            </w:r>
          </w:p>
        </w:tc>
      </w:tr>
      <w:tr w:rsidR="003935F2" w:rsidRPr="00D5712E" w14:paraId="6ACB1CED" w14:textId="77777777" w:rsidTr="00560B9A">
        <w:trPr>
          <w:cantSplit/>
          <w:trHeight w:val="425"/>
        </w:trPr>
        <w:tc>
          <w:tcPr>
            <w:tcW w:w="3686" w:type="dxa"/>
            <w:shd w:val="clear" w:color="auto" w:fill="FFFFFF"/>
            <w:vAlign w:val="center"/>
          </w:tcPr>
          <w:p w14:paraId="6C564170" w14:textId="77777777" w:rsidR="003935F2" w:rsidRPr="003630DD" w:rsidRDefault="003935F2" w:rsidP="003935F2">
            <w:pPr>
              <w:numPr>
                <w:ilvl w:val="0"/>
                <w:numId w:val="4"/>
              </w:numPr>
              <w:autoSpaceDE w:val="0"/>
              <w:autoSpaceDN w:val="0"/>
              <w:adjustRightInd w:val="0"/>
              <w:spacing w:after="0" w:line="480" w:lineRule="auto"/>
              <w:ind w:left="473" w:right="60"/>
              <w:contextualSpacing/>
              <w:rPr>
                <w:rFonts w:ascii="Bookman Old Style" w:hAnsi="Bookman Old Style"/>
                <w:sz w:val="20"/>
                <w:szCs w:val="20"/>
              </w:rPr>
            </w:pPr>
            <w:r w:rsidRPr="003630DD">
              <w:rPr>
                <w:rFonts w:ascii="Bookman Old Style" w:hAnsi="Bookman Old Style"/>
                <w:sz w:val="20"/>
                <w:szCs w:val="20"/>
              </w:rPr>
              <w:t>Botolan National High School</w:t>
            </w:r>
          </w:p>
        </w:tc>
        <w:tc>
          <w:tcPr>
            <w:tcW w:w="992" w:type="dxa"/>
            <w:shd w:val="clear" w:color="auto" w:fill="FFFFFF"/>
            <w:vAlign w:val="center"/>
          </w:tcPr>
          <w:p w14:paraId="44195CF9"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23</w:t>
            </w:r>
          </w:p>
        </w:tc>
        <w:tc>
          <w:tcPr>
            <w:tcW w:w="1276" w:type="dxa"/>
            <w:shd w:val="clear" w:color="auto" w:fill="FFFFFF"/>
            <w:vAlign w:val="center"/>
          </w:tcPr>
          <w:p w14:paraId="1C109CE4"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417</w:t>
            </w:r>
          </w:p>
        </w:tc>
        <w:tc>
          <w:tcPr>
            <w:tcW w:w="1276" w:type="dxa"/>
            <w:shd w:val="clear" w:color="auto" w:fill="FFFFFF"/>
            <w:vAlign w:val="center"/>
          </w:tcPr>
          <w:p w14:paraId="445FA7E7"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23</w:t>
            </w:r>
          </w:p>
        </w:tc>
        <w:tc>
          <w:tcPr>
            <w:tcW w:w="1134" w:type="dxa"/>
            <w:shd w:val="clear" w:color="auto" w:fill="FFFFFF"/>
          </w:tcPr>
          <w:p w14:paraId="24B910ED" w14:textId="77777777" w:rsidR="003935F2" w:rsidRPr="003630DD" w:rsidRDefault="003935F2" w:rsidP="00560B9A">
            <w:pPr>
              <w:autoSpaceDE w:val="0"/>
              <w:autoSpaceDN w:val="0"/>
              <w:adjustRightInd w:val="0"/>
              <w:spacing w:after="0" w:line="240" w:lineRule="auto"/>
              <w:ind w:left="60" w:right="630"/>
              <w:jc w:val="center"/>
              <w:rPr>
                <w:rFonts w:ascii="Bookman Old Style" w:hAnsi="Bookman Old Style"/>
                <w:sz w:val="20"/>
                <w:szCs w:val="20"/>
              </w:rPr>
            </w:pPr>
            <w:r w:rsidRPr="003630DD">
              <w:rPr>
                <w:rFonts w:ascii="Bookman Old Style" w:hAnsi="Bookman Old Style"/>
                <w:sz w:val="20"/>
                <w:szCs w:val="20"/>
              </w:rPr>
              <w:t>53</w:t>
            </w:r>
          </w:p>
        </w:tc>
      </w:tr>
      <w:tr w:rsidR="003935F2" w:rsidRPr="00D5712E" w14:paraId="2FE7F8FE" w14:textId="77777777" w:rsidTr="00560B9A">
        <w:trPr>
          <w:cantSplit/>
        </w:trPr>
        <w:tc>
          <w:tcPr>
            <w:tcW w:w="3686" w:type="dxa"/>
            <w:shd w:val="clear" w:color="auto" w:fill="FFFFFF"/>
            <w:vAlign w:val="center"/>
          </w:tcPr>
          <w:p w14:paraId="0D219F38"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New Taugtog National High School</w:t>
            </w:r>
          </w:p>
        </w:tc>
        <w:tc>
          <w:tcPr>
            <w:tcW w:w="992" w:type="dxa"/>
            <w:shd w:val="clear" w:color="auto" w:fill="FFFFFF"/>
            <w:vAlign w:val="center"/>
          </w:tcPr>
          <w:p w14:paraId="5DE5E934"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10</w:t>
            </w:r>
          </w:p>
        </w:tc>
        <w:tc>
          <w:tcPr>
            <w:tcW w:w="1276" w:type="dxa"/>
            <w:shd w:val="clear" w:color="auto" w:fill="FFFFFF"/>
            <w:vAlign w:val="center"/>
          </w:tcPr>
          <w:p w14:paraId="58306321"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119</w:t>
            </w:r>
          </w:p>
        </w:tc>
        <w:tc>
          <w:tcPr>
            <w:tcW w:w="1276" w:type="dxa"/>
            <w:shd w:val="clear" w:color="auto" w:fill="FFFFFF"/>
            <w:vAlign w:val="center"/>
          </w:tcPr>
          <w:p w14:paraId="5357D0C3"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10</w:t>
            </w:r>
          </w:p>
        </w:tc>
        <w:tc>
          <w:tcPr>
            <w:tcW w:w="1134" w:type="dxa"/>
            <w:shd w:val="clear" w:color="auto" w:fill="FFFFFF"/>
          </w:tcPr>
          <w:p w14:paraId="6AF0B8A1"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15</w:t>
            </w:r>
          </w:p>
        </w:tc>
      </w:tr>
      <w:tr w:rsidR="003935F2" w:rsidRPr="00D5712E" w14:paraId="3D176F5A" w14:textId="77777777" w:rsidTr="00560B9A">
        <w:trPr>
          <w:cantSplit/>
          <w:trHeight w:val="257"/>
        </w:trPr>
        <w:tc>
          <w:tcPr>
            <w:tcW w:w="3686" w:type="dxa"/>
            <w:shd w:val="clear" w:color="auto" w:fill="FFFFFF"/>
            <w:vAlign w:val="center"/>
          </w:tcPr>
          <w:p w14:paraId="7147EF87" w14:textId="77777777" w:rsidR="003935F2" w:rsidRPr="003630DD" w:rsidRDefault="003935F2" w:rsidP="003935F2">
            <w:pPr>
              <w:numPr>
                <w:ilvl w:val="0"/>
                <w:numId w:val="4"/>
              </w:numPr>
              <w:autoSpaceDE w:val="0"/>
              <w:autoSpaceDN w:val="0"/>
              <w:adjustRightInd w:val="0"/>
              <w:spacing w:after="0" w:line="276" w:lineRule="auto"/>
              <w:ind w:left="473" w:right="60"/>
              <w:contextualSpacing/>
              <w:rPr>
                <w:rFonts w:ascii="Bookman Old Style" w:hAnsi="Bookman Old Style"/>
                <w:sz w:val="20"/>
                <w:szCs w:val="20"/>
              </w:rPr>
            </w:pPr>
            <w:r w:rsidRPr="003630DD">
              <w:rPr>
                <w:rFonts w:ascii="Bookman Old Style" w:hAnsi="Bookman Old Style"/>
                <w:sz w:val="20"/>
                <w:szCs w:val="20"/>
              </w:rPr>
              <w:t>Loob-Bunga National High School</w:t>
            </w:r>
          </w:p>
        </w:tc>
        <w:tc>
          <w:tcPr>
            <w:tcW w:w="992" w:type="dxa"/>
            <w:shd w:val="clear" w:color="auto" w:fill="FFFFFF"/>
            <w:vAlign w:val="center"/>
          </w:tcPr>
          <w:p w14:paraId="6FBD0447"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5</w:t>
            </w:r>
          </w:p>
        </w:tc>
        <w:tc>
          <w:tcPr>
            <w:tcW w:w="1276" w:type="dxa"/>
            <w:shd w:val="clear" w:color="auto" w:fill="FFFFFF"/>
            <w:vAlign w:val="center"/>
          </w:tcPr>
          <w:p w14:paraId="415A09E9"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57</w:t>
            </w:r>
          </w:p>
        </w:tc>
        <w:tc>
          <w:tcPr>
            <w:tcW w:w="1276" w:type="dxa"/>
            <w:shd w:val="clear" w:color="auto" w:fill="FFFFFF"/>
          </w:tcPr>
          <w:p w14:paraId="363AFBB3"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5</w:t>
            </w:r>
          </w:p>
        </w:tc>
        <w:tc>
          <w:tcPr>
            <w:tcW w:w="1134" w:type="dxa"/>
            <w:shd w:val="clear" w:color="auto" w:fill="FFFFFF"/>
          </w:tcPr>
          <w:p w14:paraId="0FD6C385"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7</w:t>
            </w:r>
          </w:p>
        </w:tc>
      </w:tr>
      <w:tr w:rsidR="003935F2" w:rsidRPr="00D5712E" w14:paraId="03100465" w14:textId="77777777" w:rsidTr="00560B9A">
        <w:trPr>
          <w:cantSplit/>
        </w:trPr>
        <w:tc>
          <w:tcPr>
            <w:tcW w:w="3686" w:type="dxa"/>
            <w:shd w:val="clear" w:color="auto" w:fill="FFFFFF"/>
            <w:vAlign w:val="center"/>
          </w:tcPr>
          <w:p w14:paraId="4717A5B6" w14:textId="77777777" w:rsidR="003935F2" w:rsidRPr="003630DD" w:rsidRDefault="003935F2" w:rsidP="003935F2">
            <w:pPr>
              <w:numPr>
                <w:ilvl w:val="0"/>
                <w:numId w:val="4"/>
              </w:numPr>
              <w:autoSpaceDE w:val="0"/>
              <w:autoSpaceDN w:val="0"/>
              <w:adjustRightInd w:val="0"/>
              <w:spacing w:after="0" w:line="480" w:lineRule="auto"/>
              <w:ind w:left="473" w:right="60"/>
              <w:contextualSpacing/>
              <w:rPr>
                <w:rFonts w:ascii="Bookman Old Style" w:hAnsi="Bookman Old Style"/>
                <w:sz w:val="20"/>
                <w:szCs w:val="20"/>
              </w:rPr>
            </w:pPr>
            <w:r w:rsidRPr="003630DD">
              <w:rPr>
                <w:rFonts w:ascii="Bookman Old Style" w:hAnsi="Bookman Old Style"/>
                <w:sz w:val="20"/>
                <w:szCs w:val="20"/>
              </w:rPr>
              <w:t>Panan National High School</w:t>
            </w:r>
          </w:p>
        </w:tc>
        <w:tc>
          <w:tcPr>
            <w:tcW w:w="992" w:type="dxa"/>
            <w:shd w:val="clear" w:color="auto" w:fill="FFFFFF"/>
            <w:vAlign w:val="center"/>
          </w:tcPr>
          <w:p w14:paraId="713D2509"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6</w:t>
            </w:r>
          </w:p>
        </w:tc>
        <w:tc>
          <w:tcPr>
            <w:tcW w:w="1276" w:type="dxa"/>
            <w:shd w:val="clear" w:color="auto" w:fill="FFFFFF"/>
            <w:vAlign w:val="center"/>
          </w:tcPr>
          <w:p w14:paraId="51C2B604"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57</w:t>
            </w:r>
          </w:p>
        </w:tc>
        <w:tc>
          <w:tcPr>
            <w:tcW w:w="1276" w:type="dxa"/>
            <w:shd w:val="clear" w:color="auto" w:fill="FFFFFF"/>
          </w:tcPr>
          <w:p w14:paraId="35CD9916"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6</w:t>
            </w:r>
          </w:p>
        </w:tc>
        <w:tc>
          <w:tcPr>
            <w:tcW w:w="1134" w:type="dxa"/>
            <w:shd w:val="clear" w:color="auto" w:fill="FFFFFF"/>
          </w:tcPr>
          <w:p w14:paraId="2B76AE78" w14:textId="77777777" w:rsidR="003935F2" w:rsidRPr="003630DD" w:rsidRDefault="003935F2" w:rsidP="00560B9A">
            <w:pPr>
              <w:autoSpaceDE w:val="0"/>
              <w:autoSpaceDN w:val="0"/>
              <w:adjustRightInd w:val="0"/>
              <w:spacing w:after="0" w:line="480" w:lineRule="auto"/>
              <w:ind w:left="60" w:right="630"/>
              <w:jc w:val="center"/>
              <w:rPr>
                <w:rFonts w:ascii="Bookman Old Style" w:hAnsi="Bookman Old Style"/>
                <w:sz w:val="20"/>
                <w:szCs w:val="20"/>
              </w:rPr>
            </w:pPr>
            <w:r w:rsidRPr="003630DD">
              <w:rPr>
                <w:rFonts w:ascii="Bookman Old Style" w:hAnsi="Bookman Old Style"/>
                <w:sz w:val="20"/>
                <w:szCs w:val="20"/>
              </w:rPr>
              <w:t>7</w:t>
            </w:r>
          </w:p>
        </w:tc>
      </w:tr>
      <w:tr w:rsidR="003935F2" w:rsidRPr="00D5712E" w14:paraId="293EF5D1" w14:textId="77777777" w:rsidTr="00560B9A">
        <w:trPr>
          <w:cantSplit/>
          <w:trHeight w:val="381"/>
        </w:trPr>
        <w:tc>
          <w:tcPr>
            <w:tcW w:w="3686" w:type="dxa"/>
            <w:shd w:val="clear" w:color="auto" w:fill="auto"/>
            <w:vAlign w:val="center"/>
          </w:tcPr>
          <w:p w14:paraId="18853F28" w14:textId="101C2F11" w:rsidR="003935F2" w:rsidRPr="003630DD" w:rsidRDefault="00803BFE" w:rsidP="00560B9A">
            <w:pPr>
              <w:autoSpaceDE w:val="0"/>
              <w:autoSpaceDN w:val="0"/>
              <w:adjustRightInd w:val="0"/>
              <w:spacing w:after="0" w:line="276" w:lineRule="auto"/>
              <w:ind w:left="60" w:right="60"/>
              <w:rPr>
                <w:rFonts w:ascii="Bookman Old Style" w:hAnsi="Bookman Old Style"/>
                <w:b/>
                <w:sz w:val="20"/>
                <w:szCs w:val="20"/>
              </w:rPr>
            </w:pPr>
            <w:r>
              <w:rPr>
                <w:rFonts w:ascii="Bookman Old Style" w:hAnsi="Bookman Old Style"/>
                <w:b/>
                <w:sz w:val="20"/>
                <w:szCs w:val="20"/>
              </w:rPr>
              <w:t>Total</w:t>
            </w:r>
            <w:r w:rsidR="003935F2" w:rsidRPr="003630DD">
              <w:rPr>
                <w:rFonts w:ascii="Bookman Old Style" w:hAnsi="Bookman Old Style"/>
                <w:b/>
                <w:sz w:val="20"/>
                <w:szCs w:val="20"/>
              </w:rPr>
              <w:t xml:space="preserve"> </w:t>
            </w:r>
          </w:p>
        </w:tc>
        <w:tc>
          <w:tcPr>
            <w:tcW w:w="992" w:type="dxa"/>
            <w:shd w:val="clear" w:color="auto" w:fill="auto"/>
            <w:vAlign w:val="center"/>
          </w:tcPr>
          <w:p w14:paraId="4AD4984E" w14:textId="77777777" w:rsidR="003935F2" w:rsidRPr="003630DD" w:rsidRDefault="003935F2" w:rsidP="00560B9A">
            <w:pPr>
              <w:autoSpaceDE w:val="0"/>
              <w:autoSpaceDN w:val="0"/>
              <w:adjustRightInd w:val="0"/>
              <w:spacing w:after="0" w:line="276" w:lineRule="auto"/>
              <w:ind w:left="60" w:right="630"/>
              <w:rPr>
                <w:rFonts w:ascii="Bookman Old Style" w:hAnsi="Bookman Old Style"/>
                <w:b/>
                <w:sz w:val="20"/>
                <w:szCs w:val="20"/>
              </w:rPr>
            </w:pPr>
            <w:r w:rsidRPr="003630DD">
              <w:rPr>
                <w:rFonts w:ascii="Bookman Old Style" w:hAnsi="Bookman Old Style"/>
                <w:b/>
                <w:sz w:val="20"/>
                <w:szCs w:val="20"/>
              </w:rPr>
              <w:t>132</w:t>
            </w:r>
          </w:p>
        </w:tc>
        <w:tc>
          <w:tcPr>
            <w:tcW w:w="1276" w:type="dxa"/>
            <w:shd w:val="clear" w:color="auto" w:fill="auto"/>
            <w:vAlign w:val="center"/>
          </w:tcPr>
          <w:p w14:paraId="58E3D0B6" w14:textId="77777777" w:rsidR="003935F2" w:rsidRPr="003630DD" w:rsidRDefault="003935F2" w:rsidP="00560B9A">
            <w:pPr>
              <w:autoSpaceDE w:val="0"/>
              <w:autoSpaceDN w:val="0"/>
              <w:adjustRightInd w:val="0"/>
              <w:spacing w:after="0" w:line="276" w:lineRule="auto"/>
              <w:ind w:left="60" w:right="630"/>
              <w:rPr>
                <w:rFonts w:ascii="Bookman Old Style" w:hAnsi="Bookman Old Style"/>
                <w:b/>
                <w:sz w:val="20"/>
                <w:szCs w:val="20"/>
              </w:rPr>
            </w:pPr>
            <w:r w:rsidRPr="003630DD">
              <w:rPr>
                <w:rFonts w:ascii="Bookman Old Style" w:hAnsi="Bookman Old Style"/>
                <w:b/>
                <w:sz w:val="20"/>
                <w:szCs w:val="20"/>
              </w:rPr>
              <w:t>2,703</w:t>
            </w:r>
          </w:p>
        </w:tc>
        <w:tc>
          <w:tcPr>
            <w:tcW w:w="1276" w:type="dxa"/>
            <w:shd w:val="clear" w:color="auto" w:fill="auto"/>
          </w:tcPr>
          <w:p w14:paraId="36CAB0EE" w14:textId="77777777" w:rsidR="003935F2" w:rsidRPr="003630DD" w:rsidRDefault="003935F2" w:rsidP="00560B9A">
            <w:pPr>
              <w:autoSpaceDE w:val="0"/>
              <w:autoSpaceDN w:val="0"/>
              <w:adjustRightInd w:val="0"/>
              <w:spacing w:after="0" w:line="276" w:lineRule="auto"/>
              <w:ind w:left="60" w:right="630"/>
              <w:jc w:val="right"/>
              <w:rPr>
                <w:rFonts w:ascii="Bookman Old Style" w:hAnsi="Bookman Old Style"/>
                <w:b/>
                <w:sz w:val="20"/>
                <w:szCs w:val="20"/>
              </w:rPr>
            </w:pPr>
            <w:r w:rsidRPr="003630DD">
              <w:rPr>
                <w:rFonts w:ascii="Bookman Old Style" w:hAnsi="Bookman Old Style"/>
                <w:b/>
                <w:sz w:val="20"/>
                <w:szCs w:val="20"/>
              </w:rPr>
              <w:t>134</w:t>
            </w:r>
          </w:p>
        </w:tc>
        <w:tc>
          <w:tcPr>
            <w:tcW w:w="1134" w:type="dxa"/>
          </w:tcPr>
          <w:p w14:paraId="18F279FF" w14:textId="77777777" w:rsidR="003935F2" w:rsidRPr="003630DD" w:rsidRDefault="003935F2" w:rsidP="00560B9A">
            <w:pPr>
              <w:autoSpaceDE w:val="0"/>
              <w:autoSpaceDN w:val="0"/>
              <w:adjustRightInd w:val="0"/>
              <w:spacing w:after="0" w:line="276" w:lineRule="auto"/>
              <w:ind w:left="60" w:right="630"/>
              <w:jc w:val="right"/>
              <w:rPr>
                <w:rFonts w:ascii="Bookman Old Style" w:hAnsi="Bookman Old Style"/>
                <w:b/>
                <w:sz w:val="20"/>
                <w:szCs w:val="20"/>
              </w:rPr>
            </w:pPr>
            <w:r w:rsidRPr="003630DD">
              <w:rPr>
                <w:rFonts w:ascii="Bookman Old Style" w:hAnsi="Bookman Old Style"/>
                <w:b/>
                <w:sz w:val="20"/>
                <w:szCs w:val="20"/>
              </w:rPr>
              <w:t>350</w:t>
            </w:r>
          </w:p>
        </w:tc>
      </w:tr>
    </w:tbl>
    <w:p w14:paraId="4A94FEA4" w14:textId="60CD60F4" w:rsidR="002F4706" w:rsidRPr="009309BC" w:rsidRDefault="002F4706" w:rsidP="009309BC">
      <w:pPr>
        <w:spacing w:after="0" w:line="240" w:lineRule="auto"/>
        <w:ind w:left="2" w:right="442" w:firstLine="720"/>
        <w:jc w:val="both"/>
        <w:rPr>
          <w:rFonts w:ascii="Times New Roman" w:hAnsi="Times New Roman" w:cs="Times New Roman"/>
          <w:sz w:val="24"/>
          <w:szCs w:val="24"/>
        </w:rPr>
      </w:pPr>
      <w:r w:rsidRPr="002F4706">
        <w:rPr>
          <w:rFonts w:ascii="Times New Roman" w:hAnsi="Times New Roman" w:cs="Times New Roman"/>
          <w:sz w:val="24"/>
          <w:szCs w:val="24"/>
        </w:rPr>
        <w:t>Table 1 presents the distribution of the respondents included in the study. A total of 484 respondents were selected, consisting of 134 teachers and 350 students. The teacher-respondents were teaching in the nine (9) large secondary schools in Zone 2, DepEd Schools Division of Zambales. Likewise, the student-respondents were Grade 12 students enrolled in the same nine (9) large secondary schools in Zone 2, DepEd Schools Division of Zambales.</w:t>
      </w:r>
    </w:p>
    <w:p w14:paraId="7C1534D5" w14:textId="7E2EBE41" w:rsidR="00346363" w:rsidRDefault="00346363" w:rsidP="00346363">
      <w:pPr>
        <w:pStyle w:val="Heading1"/>
        <w:spacing w:after="0" w:line="480" w:lineRule="auto"/>
        <w:ind w:left="14" w:right="446"/>
        <w:rPr>
          <w:color w:val="auto"/>
          <w:szCs w:val="24"/>
        </w:rPr>
      </w:pPr>
    </w:p>
    <w:p w14:paraId="6245B49A" w14:textId="272E74DA" w:rsidR="003630DD" w:rsidRDefault="003630DD" w:rsidP="003630DD">
      <w:pPr>
        <w:rPr>
          <w:lang w:eastAsia="en-PH"/>
        </w:rPr>
      </w:pPr>
    </w:p>
    <w:p w14:paraId="3C45A12B" w14:textId="5644BD85" w:rsidR="003630DD" w:rsidRDefault="003630DD" w:rsidP="003630DD">
      <w:pPr>
        <w:rPr>
          <w:lang w:eastAsia="en-PH"/>
        </w:rPr>
      </w:pPr>
    </w:p>
    <w:p w14:paraId="26277B6C" w14:textId="77777777" w:rsidR="003630DD" w:rsidRPr="003630DD" w:rsidRDefault="003630DD" w:rsidP="003630DD">
      <w:pPr>
        <w:rPr>
          <w:lang w:eastAsia="en-PH"/>
        </w:rPr>
      </w:pPr>
    </w:p>
    <w:p w14:paraId="622923EC" w14:textId="6369AE30" w:rsidR="00030EC3" w:rsidRPr="00030EC3" w:rsidRDefault="00030EC3" w:rsidP="00030EC3">
      <w:pPr>
        <w:spacing w:after="0" w:line="276" w:lineRule="auto"/>
        <w:ind w:right="374"/>
        <w:jc w:val="both"/>
        <w:rPr>
          <w:rFonts w:ascii="Times New Roman" w:hAnsi="Times New Roman" w:cs="Times New Roman"/>
          <w:b/>
          <w:sz w:val="24"/>
          <w:szCs w:val="24"/>
        </w:rPr>
      </w:pPr>
    </w:p>
    <w:p w14:paraId="5F540B58" w14:textId="2B4481A7" w:rsidR="00030EC3" w:rsidRPr="00030EC3" w:rsidRDefault="00030EC3" w:rsidP="00030EC3">
      <w:pPr>
        <w:spacing w:after="0" w:line="480" w:lineRule="auto"/>
        <w:ind w:right="374" w:firstLine="720"/>
        <w:jc w:val="both"/>
        <w:rPr>
          <w:rFonts w:ascii="Times New Roman" w:hAnsi="Times New Roman" w:cs="Times New Roman"/>
          <w:sz w:val="24"/>
          <w:szCs w:val="24"/>
        </w:rPr>
      </w:pPr>
      <w:r w:rsidRPr="00030EC3">
        <w:rPr>
          <w:rFonts w:ascii="Times New Roman" w:hAnsi="Times New Roman" w:cs="Times New Roman"/>
          <w:sz w:val="24"/>
          <w:szCs w:val="24"/>
        </w:rPr>
        <w:t>.</w:t>
      </w:r>
    </w:p>
    <w:p w14:paraId="13C504B2" w14:textId="0EFEFC46" w:rsidR="00030EC3" w:rsidRPr="009E0C7C" w:rsidRDefault="005F6BDC" w:rsidP="009E0C7C">
      <w:pPr>
        <w:spacing w:after="0" w:line="480" w:lineRule="auto"/>
        <w:ind w:left="2" w:right="442" w:firstLine="720"/>
        <w:jc w:val="both"/>
        <w:rPr>
          <w:rFonts w:ascii="Times New Roman" w:hAnsi="Times New Roman" w:cs="Times New Roman"/>
          <w:sz w:val="24"/>
          <w:szCs w:val="24"/>
        </w:rPr>
      </w:pPr>
      <w:r w:rsidRPr="00D5712E">
        <w:rPr>
          <w:b/>
          <w:noProof/>
          <w:szCs w:val="24"/>
        </w:rPr>
        <w:lastRenderedPageBreak/>
        <mc:AlternateContent>
          <mc:Choice Requires="wps">
            <w:drawing>
              <wp:anchor distT="0" distB="0" distL="114300" distR="114300" simplePos="0" relativeHeight="251663360" behindDoc="1" locked="0" layoutInCell="1" allowOverlap="1" wp14:anchorId="1AB2357A" wp14:editId="7EF7CDA2">
                <wp:simplePos x="0" y="0"/>
                <wp:positionH relativeFrom="column">
                  <wp:posOffset>2819400</wp:posOffset>
                </wp:positionH>
                <wp:positionV relativeFrom="paragraph">
                  <wp:posOffset>82550</wp:posOffset>
                </wp:positionV>
                <wp:extent cx="1464945" cy="1197610"/>
                <wp:effectExtent l="0" t="0" r="20955" b="21590"/>
                <wp:wrapNone/>
                <wp:docPr id="17" name="Text Box 17"/>
                <wp:cNvGraphicFramePr/>
                <a:graphic xmlns:a="http://schemas.openxmlformats.org/drawingml/2006/main">
                  <a:graphicData uri="http://schemas.microsoft.com/office/word/2010/wordprocessingShape">
                    <wps:wsp>
                      <wps:cNvSpPr txBox="1"/>
                      <wps:spPr>
                        <a:xfrm>
                          <a:off x="0" y="0"/>
                          <a:ext cx="1464945" cy="1197610"/>
                        </a:xfrm>
                        <a:prstGeom prst="rect">
                          <a:avLst/>
                        </a:prstGeom>
                        <a:solidFill>
                          <a:srgbClr val="F6FCAE"/>
                        </a:solidFill>
                        <a:ln w="6350">
                          <a:solidFill>
                            <a:prstClr val="black"/>
                          </a:solidFill>
                        </a:ln>
                        <a:effectLst/>
                      </wps:spPr>
                      <wps:txbx>
                        <w:txbxContent>
                          <w:p w14:paraId="2E5F4DD2" w14:textId="77777777" w:rsidR="005F6BDC" w:rsidRDefault="005F6BDC" w:rsidP="005F6BDC">
                            <w:pPr>
                              <w:rPr>
                                <w:b/>
                                <w:sz w:val="20"/>
                                <w:szCs w:val="20"/>
                              </w:rPr>
                            </w:pPr>
                            <w:r>
                              <w:rPr>
                                <w:b/>
                                <w:sz w:val="20"/>
                                <w:szCs w:val="20"/>
                              </w:rPr>
                              <w:t>Iba District</w:t>
                            </w:r>
                          </w:p>
                          <w:p w14:paraId="19392F7B" w14:textId="77777777" w:rsidR="005F6BDC" w:rsidRDefault="005F6BDC" w:rsidP="005F6BDC">
                            <w:pPr>
                              <w:pStyle w:val="ListParagraph"/>
                              <w:numPr>
                                <w:ilvl w:val="0"/>
                                <w:numId w:val="6"/>
                              </w:numPr>
                              <w:spacing w:after="0" w:line="240" w:lineRule="auto"/>
                              <w:rPr>
                                <w:sz w:val="18"/>
                                <w:szCs w:val="20"/>
                              </w:rPr>
                            </w:pPr>
                            <w:r>
                              <w:rPr>
                                <w:sz w:val="18"/>
                                <w:szCs w:val="20"/>
                              </w:rPr>
                              <w:t xml:space="preserve">Zambales National High School </w:t>
                            </w:r>
                          </w:p>
                          <w:p w14:paraId="41DF5262" w14:textId="77777777" w:rsidR="005F6BDC" w:rsidRDefault="005F6BDC" w:rsidP="005F6BDC">
                            <w:pPr>
                              <w:pStyle w:val="ListParagraph"/>
                              <w:numPr>
                                <w:ilvl w:val="0"/>
                                <w:numId w:val="6"/>
                              </w:numPr>
                              <w:spacing w:after="0" w:line="240" w:lineRule="auto"/>
                              <w:rPr>
                                <w:sz w:val="18"/>
                                <w:szCs w:val="20"/>
                              </w:rPr>
                            </w:pPr>
                            <w:r>
                              <w:rPr>
                                <w:sz w:val="18"/>
                                <w:szCs w:val="20"/>
                              </w:rPr>
                              <w:t>Amungan National High School</w:t>
                            </w:r>
                          </w:p>
                          <w:p w14:paraId="2F684521" w14:textId="77777777" w:rsidR="005F6BDC" w:rsidRDefault="005F6BDC" w:rsidP="005F6BDC">
                            <w:pPr>
                              <w:pStyle w:val="ListParagraph"/>
                              <w:numPr>
                                <w:ilvl w:val="0"/>
                                <w:numId w:val="6"/>
                              </w:numPr>
                              <w:spacing w:after="0" w:line="240" w:lineRule="auto"/>
                              <w:rPr>
                                <w:sz w:val="18"/>
                                <w:szCs w:val="20"/>
                              </w:rPr>
                            </w:pPr>
                            <w:r>
                              <w:rPr>
                                <w:sz w:val="18"/>
                                <w:szCs w:val="20"/>
                              </w:rPr>
                              <w:t>Jesus F. Magsaysay High School</w:t>
                            </w:r>
                          </w:p>
                          <w:p w14:paraId="4E30E06C" w14:textId="77777777" w:rsidR="005F6BDC" w:rsidRDefault="005F6BDC" w:rsidP="005F6BDC">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AB2357A" id="_x0000_t202" coordsize="21600,21600" o:spt="202" path="m,l,21600r21600,l21600,xe">
                <v:stroke joinstyle="miter"/>
                <v:path gradientshapeok="t" o:connecttype="rect"/>
              </v:shapetype>
              <v:shape id="Text Box 17" o:spid="_x0000_s1026" type="#_x0000_t202" style="position:absolute;left:0;text-align:left;margin-left:222pt;margin-top:6.5pt;width:115.35pt;height:94.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" fillcolor="#f6fcae" strokeweight=".5pt">
                <v:textbox>
                  <w:txbxContent>
                    <w:p w14:paraId="2E5F4DD2" w14:textId="77777777" w:rsidR="005F6BDC" w:rsidRDefault="005F6BDC" w:rsidP="005F6BDC">
                      <w:pPr>
                        <w:rPr>
                          <w:b/>
                          <w:sz w:val="20"/>
                          <w:szCs w:val="20"/>
                        </w:rPr>
                      </w:pPr>
                      <w:r>
                        <w:rPr>
                          <w:b/>
                          <w:sz w:val="20"/>
                          <w:szCs w:val="20"/>
                        </w:rPr>
                        <w:t>Iba District</w:t>
                      </w:r>
                    </w:p>
                    <w:p w14:paraId="19392F7B" w14:textId="77777777" w:rsidR="005F6BDC" w:rsidRDefault="005F6BDC" w:rsidP="005F6BDC">
                      <w:pPr>
                        <w:pStyle w:val="ListParagraph"/>
                        <w:numPr>
                          <w:ilvl w:val="0"/>
                          <w:numId w:val="6"/>
                        </w:numPr>
                        <w:spacing w:after="0" w:line="240" w:lineRule="auto"/>
                        <w:rPr>
                          <w:sz w:val="18"/>
                          <w:szCs w:val="20"/>
                        </w:rPr>
                      </w:pPr>
                      <w:r>
                        <w:rPr>
                          <w:sz w:val="18"/>
                          <w:szCs w:val="20"/>
                        </w:rPr>
                        <w:t xml:space="preserve">Zambales National High School </w:t>
                      </w:r>
                    </w:p>
                    <w:p w14:paraId="41DF5262" w14:textId="77777777" w:rsidR="005F6BDC" w:rsidRDefault="005F6BDC" w:rsidP="005F6BDC">
                      <w:pPr>
                        <w:pStyle w:val="ListParagraph"/>
                        <w:numPr>
                          <w:ilvl w:val="0"/>
                          <w:numId w:val="6"/>
                        </w:numPr>
                        <w:spacing w:after="0" w:line="240" w:lineRule="auto"/>
                        <w:rPr>
                          <w:sz w:val="18"/>
                          <w:szCs w:val="20"/>
                        </w:rPr>
                      </w:pPr>
                      <w:r>
                        <w:rPr>
                          <w:sz w:val="18"/>
                          <w:szCs w:val="20"/>
                        </w:rPr>
                        <w:t>Amungan National High School</w:t>
                      </w:r>
                    </w:p>
                    <w:p w14:paraId="2F684521" w14:textId="77777777" w:rsidR="005F6BDC" w:rsidRDefault="005F6BDC" w:rsidP="005F6BDC">
                      <w:pPr>
                        <w:pStyle w:val="ListParagraph"/>
                        <w:numPr>
                          <w:ilvl w:val="0"/>
                          <w:numId w:val="6"/>
                        </w:numPr>
                        <w:spacing w:after="0" w:line="240" w:lineRule="auto"/>
                        <w:rPr>
                          <w:sz w:val="18"/>
                          <w:szCs w:val="20"/>
                        </w:rPr>
                      </w:pPr>
                      <w:r>
                        <w:rPr>
                          <w:sz w:val="18"/>
                          <w:szCs w:val="20"/>
                        </w:rPr>
                        <w:t>Jesus F. Magsaysay High School</w:t>
                      </w:r>
                    </w:p>
                    <w:p w14:paraId="4E30E06C" w14:textId="77777777" w:rsidR="005F6BDC" w:rsidRDefault="005F6BDC" w:rsidP="005F6BDC">
                      <w:pPr>
                        <w:rPr>
                          <w:sz w:val="18"/>
                          <w:szCs w:val="20"/>
                        </w:rPr>
                      </w:pPr>
                    </w:p>
                  </w:txbxContent>
                </v:textbox>
              </v:shape>
            </w:pict>
          </mc:Fallback>
        </mc:AlternateContent>
      </w:r>
      <w:r w:rsidRPr="00D5712E">
        <w:rPr>
          <w:b/>
          <w:noProof/>
          <w:szCs w:val="24"/>
        </w:rPr>
        <mc:AlternateContent>
          <mc:Choice Requires="wps">
            <w:drawing>
              <wp:anchor distT="0" distB="0" distL="114300" distR="114300" simplePos="0" relativeHeight="251661312" behindDoc="1" locked="0" layoutInCell="1" allowOverlap="1" wp14:anchorId="506DDCB6" wp14:editId="1579BC91">
                <wp:simplePos x="0" y="0"/>
                <wp:positionH relativeFrom="margin">
                  <wp:posOffset>298450</wp:posOffset>
                </wp:positionH>
                <wp:positionV relativeFrom="paragraph">
                  <wp:posOffset>-292100</wp:posOffset>
                </wp:positionV>
                <wp:extent cx="1429473" cy="966486"/>
                <wp:effectExtent l="0" t="0" r="18415" b="24130"/>
                <wp:wrapNone/>
                <wp:docPr id="18" name="Text Box 18"/>
                <wp:cNvGraphicFramePr/>
                <a:graphic xmlns:a="http://schemas.openxmlformats.org/drawingml/2006/main">
                  <a:graphicData uri="http://schemas.microsoft.com/office/word/2010/wordprocessingShape">
                    <wps:wsp>
                      <wps:cNvSpPr txBox="1"/>
                      <wps:spPr>
                        <a:xfrm>
                          <a:off x="0" y="0"/>
                          <a:ext cx="1429473" cy="966486"/>
                        </a:xfrm>
                        <a:prstGeom prst="rect">
                          <a:avLst/>
                        </a:prstGeom>
                        <a:solidFill>
                          <a:srgbClr val="FFFFE5"/>
                        </a:solidFill>
                        <a:ln w="6350">
                          <a:solidFill>
                            <a:prstClr val="black"/>
                          </a:solidFill>
                        </a:ln>
                        <a:effectLst/>
                      </wps:spPr>
                      <wps:txbx>
                        <w:txbxContent>
                          <w:p w14:paraId="310ADDC9" w14:textId="77777777" w:rsidR="005F6BDC" w:rsidRDefault="005F6BDC" w:rsidP="005F6BDC">
                            <w:pPr>
                              <w:rPr>
                                <w:b/>
                                <w:sz w:val="20"/>
                                <w:szCs w:val="20"/>
                              </w:rPr>
                            </w:pPr>
                            <w:r>
                              <w:rPr>
                                <w:b/>
                                <w:sz w:val="20"/>
                                <w:szCs w:val="20"/>
                              </w:rPr>
                              <w:t>Palauig  District</w:t>
                            </w:r>
                          </w:p>
                          <w:p w14:paraId="08EB2730" w14:textId="77777777" w:rsidR="005F6BDC" w:rsidRDefault="005F6BDC" w:rsidP="005F6BDC">
                            <w:pPr>
                              <w:pStyle w:val="ListParagraph"/>
                              <w:numPr>
                                <w:ilvl w:val="0"/>
                                <w:numId w:val="5"/>
                              </w:numPr>
                              <w:spacing w:after="0" w:line="240" w:lineRule="auto"/>
                              <w:rPr>
                                <w:sz w:val="18"/>
                                <w:szCs w:val="20"/>
                              </w:rPr>
                            </w:pPr>
                            <w:r>
                              <w:rPr>
                                <w:sz w:val="18"/>
                                <w:szCs w:val="20"/>
                              </w:rPr>
                              <w:t>Locloc National High School</w:t>
                            </w:r>
                          </w:p>
                          <w:p w14:paraId="404B14A2" w14:textId="77777777" w:rsidR="005F6BDC" w:rsidRDefault="005F6BDC" w:rsidP="005F6BDC">
                            <w:pPr>
                              <w:pStyle w:val="ListParagraph"/>
                              <w:numPr>
                                <w:ilvl w:val="0"/>
                                <w:numId w:val="5"/>
                              </w:numPr>
                              <w:spacing w:after="0" w:line="240" w:lineRule="auto"/>
                              <w:rPr>
                                <w:sz w:val="18"/>
                                <w:szCs w:val="20"/>
                              </w:rPr>
                            </w:pPr>
                            <w:r>
                              <w:rPr>
                                <w:sz w:val="18"/>
                                <w:szCs w:val="20"/>
                              </w:rPr>
                              <w:t>Rofulo M. Landa  High School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06DDCB6" id="Text Box 18" o:spid="_x0000_s1027" type="#_x0000_t202" style="position:absolute;left:0;text-align:left;margin-left:23.5pt;margin-top:-23pt;width:112.55pt;height:76.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" fillcolor="#ffffe5" strokeweight=".5pt">
                <v:textbox>
                  <w:txbxContent>
                    <w:p w14:paraId="310ADDC9" w14:textId="77777777" w:rsidR="005F6BDC" w:rsidRDefault="005F6BDC" w:rsidP="005F6BDC">
                      <w:pPr>
                        <w:rPr>
                          <w:b/>
                          <w:sz w:val="20"/>
                          <w:szCs w:val="20"/>
                        </w:rPr>
                      </w:pPr>
                      <w:r>
                        <w:rPr>
                          <w:b/>
                          <w:sz w:val="20"/>
                          <w:szCs w:val="20"/>
                        </w:rPr>
                        <w:t>Palauig  District</w:t>
                      </w:r>
                    </w:p>
                    <w:p w14:paraId="08EB2730" w14:textId="77777777" w:rsidR="005F6BDC" w:rsidRDefault="005F6BDC" w:rsidP="005F6BDC">
                      <w:pPr>
                        <w:pStyle w:val="ListParagraph"/>
                        <w:numPr>
                          <w:ilvl w:val="0"/>
                          <w:numId w:val="5"/>
                        </w:numPr>
                        <w:spacing w:after="0" w:line="240" w:lineRule="auto"/>
                        <w:rPr>
                          <w:sz w:val="18"/>
                          <w:szCs w:val="20"/>
                        </w:rPr>
                      </w:pPr>
                      <w:r>
                        <w:rPr>
                          <w:sz w:val="18"/>
                          <w:szCs w:val="20"/>
                        </w:rPr>
                        <w:t>Locloc National High School</w:t>
                      </w:r>
                    </w:p>
                    <w:p w14:paraId="404B14A2" w14:textId="77777777" w:rsidR="005F6BDC" w:rsidRDefault="005F6BDC" w:rsidP="005F6BDC">
                      <w:pPr>
                        <w:pStyle w:val="ListParagraph"/>
                        <w:numPr>
                          <w:ilvl w:val="0"/>
                          <w:numId w:val="5"/>
                        </w:numPr>
                        <w:spacing w:after="0" w:line="240" w:lineRule="auto"/>
                        <w:rPr>
                          <w:sz w:val="18"/>
                          <w:szCs w:val="20"/>
                        </w:rPr>
                      </w:pPr>
                      <w:r>
                        <w:rPr>
                          <w:sz w:val="18"/>
                          <w:szCs w:val="20"/>
                        </w:rPr>
                        <w:t>Rofulo M. Landa  High School</w:t>
                      </w:r>
                    </w:p>
                  </w:txbxContent>
                </v:textbox>
                <w10:wrap anchorx="margin"/>
              </v:shape>
            </w:pict>
          </mc:Fallback>
        </mc:AlternateContent>
      </w:r>
      <w:r w:rsidRPr="00D5712E">
        <w:rPr>
          <w:noProof/>
          <w:szCs w:val="24"/>
        </w:rPr>
        <w:drawing>
          <wp:anchor distT="0" distB="0" distL="118745" distR="118745" simplePos="0" relativeHeight="251659264" behindDoc="1" locked="0" layoutInCell="1" allowOverlap="1" wp14:anchorId="56EE90B3" wp14:editId="193217FE">
            <wp:simplePos x="0" y="0"/>
            <wp:positionH relativeFrom="margin">
              <wp:posOffset>0</wp:posOffset>
            </wp:positionH>
            <wp:positionV relativeFrom="paragraph">
              <wp:posOffset>0</wp:posOffset>
            </wp:positionV>
            <wp:extent cx="5223510" cy="381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a14:imgEffect>
                            </a14:imgLayer>
                          </a14:imgProps>
                        </a:ext>
                        <a:ext uri="{28A0092B-C50C-407E-A947-70E740481C1C}">
                          <a14:useLocalDpi xmlns:a14="http://schemas.microsoft.com/office/drawing/2010/main" val="0"/>
                        </a:ext>
                      </a:extLst>
                    </a:blip>
                    <a:srcRect l="10943" t="32913" b="29221"/>
                    <a:stretch>
                      <a:fillRect/>
                    </a:stretch>
                  </pic:blipFill>
                  <pic:spPr>
                    <a:xfrm>
                      <a:off x="0" y="0"/>
                      <a:ext cx="5223510" cy="3817620"/>
                    </a:xfrm>
                    <a:prstGeom prst="rect">
                      <a:avLst/>
                    </a:prstGeom>
                    <a:noFill/>
                    <a:ln>
                      <a:noFill/>
                    </a:ln>
                  </pic:spPr>
                </pic:pic>
              </a:graphicData>
            </a:graphic>
          </wp:anchor>
        </w:drawing>
      </w:r>
    </w:p>
    <w:p w14:paraId="7D52DFCB" w14:textId="3BB4CD92" w:rsidR="00B171C4" w:rsidRDefault="00B171C4" w:rsidP="00A52153">
      <w:pPr>
        <w:spacing w:after="0" w:line="480" w:lineRule="auto"/>
        <w:ind w:right="15"/>
        <w:jc w:val="center"/>
        <w:rPr>
          <w:rFonts w:ascii="Times New Roman" w:hAnsi="Times New Roman" w:cs="Times New Roman"/>
          <w:sz w:val="24"/>
          <w:szCs w:val="24"/>
        </w:rPr>
      </w:pPr>
    </w:p>
    <w:p w14:paraId="3DA814DE" w14:textId="637307A2" w:rsidR="00F23EA7" w:rsidRDefault="00F23EA7" w:rsidP="00A52153">
      <w:pPr>
        <w:spacing w:after="0" w:line="480" w:lineRule="auto"/>
        <w:ind w:right="15"/>
        <w:jc w:val="center"/>
        <w:rPr>
          <w:rFonts w:ascii="Times New Roman" w:hAnsi="Times New Roman" w:cs="Times New Roman"/>
          <w:sz w:val="24"/>
          <w:szCs w:val="24"/>
        </w:rPr>
      </w:pPr>
    </w:p>
    <w:p w14:paraId="3C304831" w14:textId="33DDA4A7" w:rsidR="00F23EA7" w:rsidRDefault="00F23EA7" w:rsidP="00A52153">
      <w:pPr>
        <w:spacing w:after="0" w:line="480" w:lineRule="auto"/>
        <w:ind w:right="15"/>
        <w:jc w:val="center"/>
        <w:rPr>
          <w:rFonts w:ascii="Times New Roman" w:hAnsi="Times New Roman" w:cs="Times New Roman"/>
          <w:sz w:val="24"/>
          <w:szCs w:val="24"/>
        </w:rPr>
      </w:pPr>
    </w:p>
    <w:p w14:paraId="0CE65BE1" w14:textId="5AD72D71" w:rsidR="00F23EA7" w:rsidRDefault="00F23EA7" w:rsidP="00A52153">
      <w:pPr>
        <w:spacing w:after="0" w:line="480" w:lineRule="auto"/>
        <w:ind w:right="15"/>
        <w:jc w:val="center"/>
        <w:rPr>
          <w:rFonts w:ascii="Times New Roman" w:hAnsi="Times New Roman" w:cs="Times New Roman"/>
          <w:sz w:val="24"/>
          <w:szCs w:val="24"/>
        </w:rPr>
      </w:pPr>
    </w:p>
    <w:p w14:paraId="7567A715" w14:textId="6720D52E" w:rsidR="00F23EA7" w:rsidRDefault="005F6BDC" w:rsidP="00A52153">
      <w:pPr>
        <w:spacing w:after="0" w:line="480" w:lineRule="auto"/>
        <w:ind w:right="15"/>
        <w:jc w:val="center"/>
        <w:rPr>
          <w:rFonts w:ascii="Times New Roman" w:hAnsi="Times New Roman" w:cs="Times New Roman"/>
          <w:sz w:val="24"/>
          <w:szCs w:val="24"/>
        </w:rPr>
      </w:pPr>
      <w:r w:rsidRPr="00D5712E">
        <w:rPr>
          <w:noProof/>
          <w:szCs w:val="24"/>
        </w:rPr>
        <mc:AlternateContent>
          <mc:Choice Requires="wps">
            <w:drawing>
              <wp:anchor distT="45720" distB="45720" distL="114300" distR="114300" simplePos="0" relativeHeight="251665408" behindDoc="1" locked="0" layoutInCell="1" allowOverlap="1" wp14:anchorId="5B1D8DBE" wp14:editId="719F380C">
                <wp:simplePos x="0" y="0"/>
                <wp:positionH relativeFrom="margin">
                  <wp:align>right</wp:align>
                </wp:positionH>
                <wp:positionV relativeFrom="paragraph">
                  <wp:posOffset>241300</wp:posOffset>
                </wp:positionV>
                <wp:extent cx="1838325" cy="1035685"/>
                <wp:effectExtent l="0" t="0" r="285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035685"/>
                        </a:xfrm>
                        <a:prstGeom prst="rect">
                          <a:avLst/>
                        </a:prstGeom>
                        <a:solidFill>
                          <a:srgbClr val="FBE2FE"/>
                        </a:solidFill>
                        <a:ln w="9525">
                          <a:solidFill>
                            <a:srgbClr val="000000"/>
                          </a:solidFill>
                          <a:miter lim="800000"/>
                        </a:ln>
                      </wps:spPr>
                      <wps:txbx>
                        <w:txbxContent>
                          <w:p w14:paraId="040F841F" w14:textId="77777777" w:rsidR="005F6BDC" w:rsidRDefault="005F6BDC" w:rsidP="005F6BDC">
                            <w:pPr>
                              <w:rPr>
                                <w:b/>
                                <w:sz w:val="20"/>
                                <w:szCs w:val="19"/>
                              </w:rPr>
                            </w:pPr>
                            <w:r>
                              <w:rPr>
                                <w:b/>
                                <w:sz w:val="20"/>
                                <w:szCs w:val="19"/>
                              </w:rPr>
                              <w:t xml:space="preserve">Botolan District </w:t>
                            </w:r>
                          </w:p>
                          <w:p w14:paraId="624C4864" w14:textId="77777777" w:rsidR="005F6BDC" w:rsidRDefault="005F6BDC" w:rsidP="005F6BDC">
                            <w:pPr>
                              <w:pStyle w:val="ListParagraph"/>
                              <w:numPr>
                                <w:ilvl w:val="0"/>
                                <w:numId w:val="7"/>
                              </w:numPr>
                              <w:spacing w:after="0" w:line="240" w:lineRule="auto"/>
                              <w:rPr>
                                <w:sz w:val="19"/>
                                <w:szCs w:val="19"/>
                              </w:rPr>
                            </w:pPr>
                            <w:r>
                              <w:rPr>
                                <w:sz w:val="19"/>
                                <w:szCs w:val="19"/>
                              </w:rPr>
                              <w:t>Botolan National HS</w:t>
                            </w:r>
                          </w:p>
                          <w:p w14:paraId="238207D6" w14:textId="77777777" w:rsidR="005F6BDC" w:rsidRDefault="005F6BDC" w:rsidP="005F6BDC">
                            <w:pPr>
                              <w:pStyle w:val="ListParagraph"/>
                              <w:numPr>
                                <w:ilvl w:val="0"/>
                                <w:numId w:val="7"/>
                              </w:numPr>
                              <w:spacing w:after="0" w:line="240" w:lineRule="auto"/>
                              <w:rPr>
                                <w:sz w:val="19"/>
                                <w:szCs w:val="19"/>
                              </w:rPr>
                            </w:pPr>
                            <w:r>
                              <w:rPr>
                                <w:sz w:val="19"/>
                                <w:szCs w:val="19"/>
                              </w:rPr>
                              <w:t>New Taugtog Natinal HS</w:t>
                            </w:r>
                          </w:p>
                          <w:p w14:paraId="4E73589C" w14:textId="77777777" w:rsidR="005F6BDC" w:rsidRDefault="005F6BDC" w:rsidP="005F6BDC">
                            <w:pPr>
                              <w:pStyle w:val="ListParagraph"/>
                              <w:numPr>
                                <w:ilvl w:val="0"/>
                                <w:numId w:val="7"/>
                              </w:numPr>
                              <w:spacing w:after="0" w:line="240" w:lineRule="auto"/>
                              <w:rPr>
                                <w:sz w:val="19"/>
                                <w:szCs w:val="19"/>
                              </w:rPr>
                            </w:pPr>
                            <w:r>
                              <w:rPr>
                                <w:sz w:val="19"/>
                                <w:szCs w:val="19"/>
                              </w:rPr>
                              <w:t>Loob – Bunga High School</w:t>
                            </w:r>
                          </w:p>
                          <w:p w14:paraId="3A1B3788" w14:textId="77777777" w:rsidR="005F6BDC" w:rsidRDefault="005F6BDC" w:rsidP="005F6BDC">
                            <w:pPr>
                              <w:pStyle w:val="ListParagraph"/>
                              <w:numPr>
                                <w:ilvl w:val="0"/>
                                <w:numId w:val="7"/>
                              </w:numPr>
                              <w:spacing w:after="0" w:line="240" w:lineRule="auto"/>
                              <w:rPr>
                                <w:sz w:val="19"/>
                                <w:szCs w:val="19"/>
                              </w:rPr>
                            </w:pPr>
                            <w:r>
                              <w:rPr>
                                <w:sz w:val="19"/>
                                <w:szCs w:val="19"/>
                              </w:rPr>
                              <w:t>Panan National High School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B1D8DBE" id="Text Box 2" o:spid="_x0000_s1028" type="#_x0000_t202" style="position:absolute;left:0;text-align:left;margin-left:93.55pt;margin-top:19pt;width:144.75pt;height:81.55pt;z-index:-251651072;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" fillcolor="#fbe2fe">
                <v:textbox>
                  <w:txbxContent>
                    <w:p w14:paraId="040F841F" w14:textId="77777777" w:rsidR="005F6BDC" w:rsidRDefault="005F6BDC" w:rsidP="005F6BDC">
                      <w:pPr>
                        <w:rPr>
                          <w:b/>
                          <w:sz w:val="20"/>
                          <w:szCs w:val="19"/>
                        </w:rPr>
                      </w:pPr>
                      <w:r>
                        <w:rPr>
                          <w:b/>
                          <w:sz w:val="20"/>
                          <w:szCs w:val="19"/>
                        </w:rPr>
                        <w:t xml:space="preserve">Botolan District </w:t>
                      </w:r>
                    </w:p>
                    <w:p w14:paraId="624C4864" w14:textId="77777777" w:rsidR="005F6BDC" w:rsidRDefault="005F6BDC" w:rsidP="005F6BDC">
                      <w:pPr>
                        <w:pStyle w:val="ListParagraph"/>
                        <w:numPr>
                          <w:ilvl w:val="0"/>
                          <w:numId w:val="7"/>
                        </w:numPr>
                        <w:spacing w:after="0" w:line="240" w:lineRule="auto"/>
                        <w:rPr>
                          <w:sz w:val="19"/>
                          <w:szCs w:val="19"/>
                        </w:rPr>
                      </w:pPr>
                      <w:r>
                        <w:rPr>
                          <w:sz w:val="19"/>
                          <w:szCs w:val="19"/>
                        </w:rPr>
                        <w:t>Botolan National HS</w:t>
                      </w:r>
                    </w:p>
                    <w:p w14:paraId="238207D6" w14:textId="77777777" w:rsidR="005F6BDC" w:rsidRDefault="005F6BDC" w:rsidP="005F6BDC">
                      <w:pPr>
                        <w:pStyle w:val="ListParagraph"/>
                        <w:numPr>
                          <w:ilvl w:val="0"/>
                          <w:numId w:val="7"/>
                        </w:numPr>
                        <w:spacing w:after="0" w:line="240" w:lineRule="auto"/>
                        <w:rPr>
                          <w:sz w:val="19"/>
                          <w:szCs w:val="19"/>
                        </w:rPr>
                      </w:pPr>
                      <w:r>
                        <w:rPr>
                          <w:sz w:val="19"/>
                          <w:szCs w:val="19"/>
                        </w:rPr>
                        <w:t>New Taugtog Natinal HS</w:t>
                      </w:r>
                    </w:p>
                    <w:p w14:paraId="4E73589C" w14:textId="77777777" w:rsidR="005F6BDC" w:rsidRDefault="005F6BDC" w:rsidP="005F6BDC">
                      <w:pPr>
                        <w:pStyle w:val="ListParagraph"/>
                        <w:numPr>
                          <w:ilvl w:val="0"/>
                          <w:numId w:val="7"/>
                        </w:numPr>
                        <w:spacing w:after="0" w:line="240" w:lineRule="auto"/>
                        <w:rPr>
                          <w:sz w:val="19"/>
                          <w:szCs w:val="19"/>
                        </w:rPr>
                      </w:pPr>
                      <w:r>
                        <w:rPr>
                          <w:sz w:val="19"/>
                          <w:szCs w:val="19"/>
                        </w:rPr>
                        <w:t>Loob – Bunga High School</w:t>
                      </w:r>
                    </w:p>
                    <w:p w14:paraId="3A1B3788" w14:textId="77777777" w:rsidR="005F6BDC" w:rsidRDefault="005F6BDC" w:rsidP="005F6BDC">
                      <w:pPr>
                        <w:pStyle w:val="ListParagraph"/>
                        <w:numPr>
                          <w:ilvl w:val="0"/>
                          <w:numId w:val="7"/>
                        </w:numPr>
                        <w:spacing w:after="0" w:line="240" w:lineRule="auto"/>
                        <w:rPr>
                          <w:sz w:val="19"/>
                          <w:szCs w:val="19"/>
                        </w:rPr>
                      </w:pPr>
                      <w:r>
                        <w:rPr>
                          <w:sz w:val="19"/>
                          <w:szCs w:val="19"/>
                        </w:rPr>
                        <w:t>Panan National High School</w:t>
                      </w:r>
                    </w:p>
                  </w:txbxContent>
                </v:textbox>
                <w10:wrap anchorx="margin"/>
              </v:shape>
            </w:pict>
          </mc:Fallback>
        </mc:AlternateContent>
      </w:r>
    </w:p>
    <w:p w14:paraId="20556E3C" w14:textId="0872C0FA" w:rsidR="00F23EA7" w:rsidRDefault="00F23EA7" w:rsidP="00A52153">
      <w:pPr>
        <w:spacing w:after="0" w:line="480" w:lineRule="auto"/>
        <w:ind w:right="15"/>
        <w:jc w:val="center"/>
        <w:rPr>
          <w:rFonts w:ascii="Times New Roman" w:hAnsi="Times New Roman" w:cs="Times New Roman"/>
          <w:sz w:val="24"/>
          <w:szCs w:val="24"/>
        </w:rPr>
      </w:pPr>
    </w:p>
    <w:p w14:paraId="52DF44CC" w14:textId="77777777" w:rsidR="0087443D" w:rsidRPr="0087443D" w:rsidRDefault="0087443D" w:rsidP="0087443D">
      <w:pPr>
        <w:pStyle w:val="ListParagraph"/>
        <w:spacing w:after="0" w:line="480" w:lineRule="auto"/>
        <w:ind w:right="442"/>
        <w:jc w:val="both"/>
        <w:rPr>
          <w:rFonts w:ascii="Times New Roman" w:hAnsi="Times New Roman" w:cs="Times New Roman"/>
          <w:sz w:val="24"/>
          <w:szCs w:val="24"/>
          <w:lang w:val="pt-BR"/>
        </w:rPr>
      </w:pPr>
    </w:p>
    <w:p w14:paraId="2F1B23D8" w14:textId="77777777" w:rsidR="00BF7AA0" w:rsidRPr="00530887" w:rsidRDefault="00BF7AA0" w:rsidP="00530887">
      <w:pPr>
        <w:spacing w:after="0" w:line="480" w:lineRule="auto"/>
        <w:ind w:left="11" w:right="442" w:hanging="11"/>
        <w:jc w:val="both"/>
        <w:rPr>
          <w:rFonts w:ascii="Times New Roman" w:hAnsi="Times New Roman" w:cs="Times New Roman"/>
          <w:sz w:val="24"/>
          <w:szCs w:val="24"/>
          <w:lang w:val="pt-BR"/>
        </w:rPr>
      </w:pPr>
    </w:p>
    <w:p w14:paraId="0C706DAE" w14:textId="77777777" w:rsidR="00530887" w:rsidRPr="00475325" w:rsidRDefault="00530887" w:rsidP="00475325">
      <w:pPr>
        <w:spacing w:after="0" w:line="480" w:lineRule="auto"/>
        <w:ind w:left="11" w:right="442" w:firstLine="709"/>
        <w:jc w:val="both"/>
        <w:rPr>
          <w:rFonts w:ascii="Times New Roman" w:hAnsi="Times New Roman" w:cs="Times New Roman"/>
          <w:sz w:val="24"/>
          <w:szCs w:val="24"/>
          <w:lang w:val="pt-BR"/>
        </w:rPr>
      </w:pPr>
    </w:p>
    <w:p w14:paraId="63EFCA59" w14:textId="77777777" w:rsidR="0093018B" w:rsidRPr="0093018B" w:rsidRDefault="0093018B" w:rsidP="0093018B">
      <w:pPr>
        <w:spacing w:after="0" w:line="480" w:lineRule="auto"/>
        <w:ind w:left="11" w:right="442" w:firstLine="709"/>
        <w:rPr>
          <w:rFonts w:ascii="Times New Roman" w:hAnsi="Times New Roman" w:cs="Times New Roman"/>
          <w:sz w:val="24"/>
          <w:szCs w:val="24"/>
          <w:lang w:val="pt-BR"/>
        </w:rPr>
      </w:pPr>
    </w:p>
    <w:p w14:paraId="32A35388" w14:textId="2DEC860E" w:rsidR="005F6BDC" w:rsidRPr="00D5712E" w:rsidRDefault="00E31AF6" w:rsidP="005F6BDC">
      <w:pPr>
        <w:pStyle w:val="Heading1"/>
        <w:spacing w:after="0" w:line="480" w:lineRule="auto"/>
        <w:ind w:right="434"/>
        <w:rPr>
          <w:color w:val="auto"/>
          <w:szCs w:val="24"/>
          <w:lang w:val="pt-BR"/>
        </w:rPr>
      </w:pPr>
      <w:r>
        <w:rPr>
          <w:color w:val="auto"/>
          <w:szCs w:val="24"/>
          <w:lang w:val="pt-BR"/>
        </w:rPr>
        <w:t>Figure</w:t>
      </w:r>
      <w:r w:rsidR="005F6BDC" w:rsidRPr="00D5712E">
        <w:rPr>
          <w:color w:val="auto"/>
          <w:szCs w:val="24"/>
          <w:lang w:val="pt-BR"/>
        </w:rPr>
        <w:t xml:space="preserve"> 2</w:t>
      </w:r>
      <w:r>
        <w:rPr>
          <w:color w:val="auto"/>
          <w:szCs w:val="24"/>
          <w:lang w:val="pt-BR"/>
        </w:rPr>
        <w:t>:</w:t>
      </w:r>
      <w:r w:rsidR="005F6BDC" w:rsidRPr="00D5712E">
        <w:rPr>
          <w:color w:val="auto"/>
          <w:szCs w:val="24"/>
          <w:lang w:val="pt-BR"/>
        </w:rPr>
        <w:t xml:space="preserve"> Map </w:t>
      </w:r>
      <w:r>
        <w:rPr>
          <w:color w:val="auto"/>
          <w:szCs w:val="24"/>
          <w:lang w:val="pt-BR"/>
        </w:rPr>
        <w:t>of Respondents</w:t>
      </w:r>
      <w:r w:rsidR="005F6BDC" w:rsidRPr="00D5712E">
        <w:rPr>
          <w:color w:val="auto"/>
          <w:szCs w:val="24"/>
          <w:lang w:val="pt-BR"/>
        </w:rPr>
        <w:t xml:space="preserve"> </w:t>
      </w:r>
    </w:p>
    <w:p w14:paraId="0170F38B" w14:textId="77777777" w:rsidR="00E94379" w:rsidRPr="00E94379" w:rsidRDefault="005F6BDC" w:rsidP="00E94379">
      <w:pPr>
        <w:spacing w:after="120" w:line="240" w:lineRule="auto"/>
        <w:ind w:right="374" w:firstLine="17"/>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sidR="00E94379" w:rsidRPr="00E94379">
        <w:rPr>
          <w:rFonts w:ascii="Times New Roman" w:hAnsi="Times New Roman" w:cs="Times New Roman"/>
          <w:sz w:val="24"/>
          <w:szCs w:val="24"/>
          <w:lang w:val="pt-BR"/>
        </w:rPr>
        <w:t>The study was conducted among teachers and students in large secondary schools across the three districts of Zone 2, Zambales.</w:t>
      </w:r>
    </w:p>
    <w:p w14:paraId="284254BA" w14:textId="77777777" w:rsidR="00075844" w:rsidRDefault="00E94379" w:rsidP="00E94379">
      <w:pPr>
        <w:spacing w:after="0" w:line="240" w:lineRule="auto"/>
        <w:ind w:right="374" w:firstLine="17"/>
        <w:jc w:val="both"/>
        <w:rPr>
          <w:rFonts w:ascii="Times New Roman" w:hAnsi="Times New Roman" w:cs="Times New Roman"/>
          <w:i/>
          <w:sz w:val="24"/>
          <w:szCs w:val="24"/>
          <w:lang w:val="pt-BR"/>
        </w:rPr>
      </w:pPr>
      <w:r w:rsidRPr="00E94379">
        <w:rPr>
          <w:rFonts w:ascii="Times New Roman" w:hAnsi="Times New Roman" w:cs="Times New Roman"/>
          <w:sz w:val="24"/>
          <w:szCs w:val="24"/>
          <w:lang w:val="pt-BR"/>
        </w:rPr>
        <w:t>The student respondents were selected using Stratified Random Sampling. This probability sampling technique involves dividing the population into smaller groups (strata) based on shared characteristics. Random samples are then drawn from each stratum to ensure fair and adequate representation of the different segments of the population. In this study, the respondents were selected to represent the population of Grade 12 students, ensuring that the appropriate sample size was obtained from each group.</w:t>
      </w:r>
      <w:r w:rsidRPr="00E94379">
        <w:rPr>
          <w:rFonts w:ascii="Times New Roman" w:hAnsi="Times New Roman" w:cs="Times New Roman"/>
          <w:i/>
          <w:sz w:val="24"/>
          <w:szCs w:val="24"/>
          <w:lang w:val="pt-BR"/>
        </w:rPr>
        <w:t xml:space="preserve"> </w:t>
      </w:r>
    </w:p>
    <w:p w14:paraId="4893941A" w14:textId="19E77D3F" w:rsidR="005F6BDC" w:rsidRDefault="005F6BDC" w:rsidP="00E94379">
      <w:pPr>
        <w:spacing w:after="0" w:line="240" w:lineRule="auto"/>
        <w:ind w:right="374" w:firstLine="17"/>
        <w:jc w:val="both"/>
        <w:rPr>
          <w:rFonts w:ascii="Times New Roman" w:hAnsi="Times New Roman" w:cs="Times New Roman"/>
          <w:sz w:val="20"/>
          <w:szCs w:val="20"/>
        </w:rPr>
      </w:pPr>
      <w:r w:rsidRPr="005F6BDC">
        <w:rPr>
          <w:rFonts w:ascii="Times New Roman" w:hAnsi="Times New Roman" w:cs="Times New Roman"/>
          <w:i/>
          <w:sz w:val="24"/>
          <w:szCs w:val="24"/>
        </w:rPr>
        <w:t xml:space="preserve">(Calculated by dividing the population size by the desired sample size). </w:t>
      </w:r>
      <w:r w:rsidRPr="005F6BDC">
        <w:rPr>
          <w:rFonts w:ascii="Times New Roman" w:hAnsi="Times New Roman" w:cs="Times New Roman"/>
          <w:sz w:val="24"/>
          <w:szCs w:val="24"/>
        </w:rPr>
        <w:t xml:space="preserve"> </w:t>
      </w:r>
    </w:p>
    <w:p w14:paraId="60BC9A40" w14:textId="77777777" w:rsidR="00075844" w:rsidRPr="00075844" w:rsidRDefault="00075844" w:rsidP="00E94379">
      <w:pPr>
        <w:spacing w:after="0" w:line="240" w:lineRule="auto"/>
        <w:ind w:right="374" w:firstLine="17"/>
        <w:jc w:val="both"/>
        <w:rPr>
          <w:rFonts w:ascii="Times New Roman" w:hAnsi="Times New Roman" w:cs="Times New Roman"/>
          <w:sz w:val="20"/>
          <w:szCs w:val="20"/>
        </w:rPr>
      </w:pPr>
    </w:p>
    <w:p w14:paraId="3922221B" w14:textId="77777777" w:rsidR="00075844" w:rsidRPr="00075844" w:rsidRDefault="00075844" w:rsidP="00075844">
      <w:pPr>
        <w:pStyle w:val="NoSpacing"/>
        <w:spacing w:line="360" w:lineRule="auto"/>
        <w:rPr>
          <w:i/>
          <w:iCs/>
          <w:color w:val="000000" w:themeColor="text1"/>
        </w:rPr>
      </w:pPr>
      <w:r w:rsidRPr="00075844">
        <w:rPr>
          <w:i/>
          <w:iCs/>
          <w:color w:val="000000" w:themeColor="text1"/>
        </w:rPr>
        <w:t>Instrument</w:t>
      </w:r>
    </w:p>
    <w:p w14:paraId="2C9B2EF9" w14:textId="75800AD9" w:rsidR="00C073D2" w:rsidRPr="00C073D2" w:rsidRDefault="00075844" w:rsidP="00C073D2">
      <w:pPr>
        <w:pStyle w:val="NoSpacing"/>
        <w:ind w:firstLine="720"/>
        <w:rPr>
          <w:b w:val="0"/>
          <w:bCs w:val="0"/>
          <w:color w:val="000000" w:themeColor="text1"/>
        </w:rPr>
      </w:pPr>
      <w:r w:rsidRPr="00075844">
        <w:rPr>
          <w:b w:val="0"/>
          <w:bCs w:val="0"/>
          <w:color w:val="000000" w:themeColor="text1"/>
        </w:rPr>
        <w:t xml:space="preserve">Data collection was carried out using a researcher-made </w:t>
      </w:r>
      <w:r>
        <w:rPr>
          <w:b w:val="0"/>
          <w:bCs w:val="0"/>
          <w:color w:val="000000" w:themeColor="text1"/>
        </w:rPr>
        <w:t xml:space="preserve">survey questionnaires </w:t>
      </w:r>
      <w:r w:rsidRPr="00075844">
        <w:rPr>
          <w:b w:val="0"/>
          <w:bCs w:val="0"/>
          <w:color w:val="000000" w:themeColor="text1"/>
        </w:rPr>
        <w:t xml:space="preserve">which served as the main instrument in measuring students’ </w:t>
      </w:r>
      <w:r w:rsidR="00D90B95">
        <w:rPr>
          <w:b w:val="0"/>
          <w:bCs w:val="0"/>
          <w:color w:val="000000" w:themeColor="text1"/>
        </w:rPr>
        <w:t>perception in understanding test questions</w:t>
      </w:r>
      <w:r w:rsidRPr="00075844">
        <w:rPr>
          <w:b w:val="0"/>
          <w:bCs w:val="0"/>
          <w:color w:val="000000" w:themeColor="text1"/>
        </w:rPr>
        <w:t xml:space="preserve">. </w:t>
      </w:r>
      <w:r w:rsidR="00C073D2" w:rsidRPr="00C073D2">
        <w:rPr>
          <w:b w:val="0"/>
          <w:bCs w:val="0"/>
          <w:color w:val="000000" w:themeColor="text1"/>
        </w:rPr>
        <w:t xml:space="preserve">The </w:t>
      </w:r>
      <w:r w:rsidR="00C073D2">
        <w:rPr>
          <w:b w:val="0"/>
          <w:bCs w:val="0"/>
          <w:color w:val="000000" w:themeColor="text1"/>
        </w:rPr>
        <w:t>questionnaire</w:t>
      </w:r>
      <w:r w:rsidR="00C073D2" w:rsidRPr="00C073D2">
        <w:rPr>
          <w:b w:val="0"/>
          <w:bCs w:val="0"/>
          <w:color w:val="000000" w:themeColor="text1"/>
        </w:rPr>
        <w:t xml:space="preserve"> was adapted and guided by Psychology: Questionnaire Design and Testing (INED Publications) and Quantitative Research Questionnaire – Types &amp; Examples. According to Creswell (2018), a questionnaire is a systematically prepared list of written questions related to a specific topic. He emphasized the importance of a well-designed questionnaire in obtaining reliable and valid research data.</w:t>
      </w:r>
    </w:p>
    <w:p w14:paraId="53B17F71" w14:textId="1B4D9D0F" w:rsidR="00C073D2" w:rsidRPr="00C073D2" w:rsidRDefault="00C073D2" w:rsidP="00C073D2">
      <w:pPr>
        <w:pStyle w:val="NoSpacing"/>
        <w:ind w:firstLine="720"/>
        <w:rPr>
          <w:b w:val="0"/>
          <w:bCs w:val="0"/>
          <w:color w:val="000000" w:themeColor="text1"/>
        </w:rPr>
      </w:pPr>
      <w:r w:rsidRPr="00C073D2">
        <w:rPr>
          <w:b w:val="0"/>
          <w:bCs w:val="0"/>
          <w:color w:val="000000" w:themeColor="text1"/>
        </w:rPr>
        <w:t xml:space="preserve">The questionnaire consisted of two parts. The first part focused on the perceptions of teachers and students, while the second part examined the factors affecting variations in students’ comprehension of </w:t>
      </w:r>
      <w:r w:rsidR="004C1C82">
        <w:rPr>
          <w:b w:val="0"/>
          <w:bCs w:val="0"/>
          <w:color w:val="000000" w:themeColor="text1"/>
        </w:rPr>
        <w:t>test</w:t>
      </w:r>
      <w:r w:rsidRPr="00C073D2">
        <w:rPr>
          <w:b w:val="0"/>
          <w:bCs w:val="0"/>
          <w:color w:val="000000" w:themeColor="text1"/>
        </w:rPr>
        <w:t xml:space="preserve"> questions.</w:t>
      </w:r>
    </w:p>
    <w:p w14:paraId="5B72EC30" w14:textId="77777777" w:rsidR="00C073D2" w:rsidRPr="00C073D2" w:rsidRDefault="00C073D2" w:rsidP="00C073D2">
      <w:pPr>
        <w:pStyle w:val="NoSpacing"/>
        <w:ind w:firstLine="720"/>
        <w:rPr>
          <w:b w:val="0"/>
          <w:bCs w:val="0"/>
          <w:color w:val="000000" w:themeColor="text1"/>
        </w:rPr>
      </w:pPr>
    </w:p>
    <w:p w14:paraId="7C34339C" w14:textId="62DBDAFB" w:rsidR="00D90B95" w:rsidRPr="00075844" w:rsidRDefault="00C073D2" w:rsidP="00C073D2">
      <w:pPr>
        <w:pStyle w:val="NoSpacing"/>
        <w:spacing w:after="120"/>
        <w:ind w:firstLine="720"/>
        <w:rPr>
          <w:b w:val="0"/>
          <w:bCs w:val="0"/>
          <w:color w:val="000000" w:themeColor="text1"/>
        </w:rPr>
      </w:pPr>
      <w:r w:rsidRPr="00C073D2">
        <w:rPr>
          <w:b w:val="0"/>
          <w:bCs w:val="0"/>
          <w:color w:val="000000" w:themeColor="text1"/>
        </w:rPr>
        <w:t>Another data-gathering method employed in the study was the Focus Group Discussion (FGD). According to Abdulkarim (2021), in his study entitled “Use of Focus Group Discussion (FGD) as a Primary Instrument for Research,” published in the Dutse International Journal of Social and Economic Research (DIJSER), FGD is an important qualitative research method that facilitates in-depth discussions and provides richer insights from participants. He also highlighted the systematic process of simultaneously questioning multiple individuals, which enhances the quality of the data collected.</w:t>
      </w:r>
    </w:p>
    <w:p w14:paraId="7264911C" w14:textId="77777777" w:rsidR="00075844" w:rsidRPr="00075844" w:rsidRDefault="00075844" w:rsidP="00075844">
      <w:pPr>
        <w:pStyle w:val="NoSpacing"/>
        <w:spacing w:line="360" w:lineRule="auto"/>
        <w:rPr>
          <w:i/>
          <w:iCs/>
          <w:color w:val="000000" w:themeColor="text1"/>
        </w:rPr>
      </w:pPr>
      <w:r w:rsidRPr="00075844">
        <w:rPr>
          <w:i/>
          <w:iCs/>
          <w:color w:val="000000" w:themeColor="text1"/>
        </w:rPr>
        <w:t xml:space="preserve">Data Collection </w:t>
      </w:r>
    </w:p>
    <w:p w14:paraId="28EAB839" w14:textId="59295894" w:rsidR="004C1C82" w:rsidRPr="004C1C82" w:rsidRDefault="004C1C82" w:rsidP="004C1C82">
      <w:pPr>
        <w:pStyle w:val="NoSpacing"/>
        <w:spacing w:after="120"/>
        <w:rPr>
          <w:color w:val="000000" w:themeColor="text1"/>
        </w:rPr>
      </w:pPr>
      <w:r w:rsidRPr="004C1C82">
        <w:rPr>
          <w:color w:val="000000" w:themeColor="text1"/>
        </w:rPr>
        <w:t>Quantitative Data Collection Procedure</w:t>
      </w:r>
    </w:p>
    <w:p w14:paraId="2AEDB08C" w14:textId="00B9672A" w:rsidR="00075844" w:rsidRDefault="007D20C1" w:rsidP="007D20C1">
      <w:pPr>
        <w:pStyle w:val="NoSpacing"/>
        <w:spacing w:line="360" w:lineRule="auto"/>
        <w:ind w:firstLine="720"/>
        <w:rPr>
          <w:b w:val="0"/>
          <w:bCs w:val="0"/>
          <w:color w:val="000000" w:themeColor="text1"/>
        </w:rPr>
      </w:pPr>
      <w:r w:rsidRPr="007D20C1">
        <w:rPr>
          <w:b w:val="0"/>
          <w:bCs w:val="0"/>
          <w:color w:val="000000" w:themeColor="text1"/>
        </w:rPr>
        <w:t>The researcher secured permission from the appropriate school authorities prior to conducting the study. Upon approval, the questionnaires were personally distributed to the teacher and student respondents, and guidance was provided to address any questions or clarifications during the administration process. Supporting data were also collected to strengthen the quality and integrity of the survey results. The gathered data were subsequently processed and analyzed by the researcher with the assistance of a statistical expert.</w:t>
      </w:r>
    </w:p>
    <w:p w14:paraId="722E670E" w14:textId="45FA13D4" w:rsidR="007D20C1" w:rsidRPr="004C1C82" w:rsidRDefault="007D20C1" w:rsidP="007D20C1">
      <w:pPr>
        <w:pStyle w:val="NoSpacing"/>
        <w:spacing w:after="120"/>
        <w:rPr>
          <w:color w:val="000000" w:themeColor="text1"/>
        </w:rPr>
      </w:pPr>
      <w:r w:rsidRPr="004C1C82">
        <w:rPr>
          <w:color w:val="000000" w:themeColor="text1"/>
        </w:rPr>
        <w:t>Qua</w:t>
      </w:r>
      <w:r>
        <w:rPr>
          <w:color w:val="000000" w:themeColor="text1"/>
        </w:rPr>
        <w:t>l</w:t>
      </w:r>
      <w:r w:rsidRPr="004C1C82">
        <w:rPr>
          <w:color w:val="000000" w:themeColor="text1"/>
        </w:rPr>
        <w:t>itative Data Collection Procedure</w:t>
      </w:r>
    </w:p>
    <w:p w14:paraId="32BD264F" w14:textId="609A9009" w:rsidR="007D20C1" w:rsidRPr="007D20C1" w:rsidRDefault="007D20C1" w:rsidP="007D20C1">
      <w:pPr>
        <w:pStyle w:val="NoSpacing"/>
        <w:spacing w:line="360" w:lineRule="auto"/>
        <w:ind w:firstLine="720"/>
        <w:rPr>
          <w:b w:val="0"/>
          <w:bCs w:val="0"/>
          <w:color w:val="000000" w:themeColor="text1"/>
        </w:rPr>
      </w:pPr>
      <w:r w:rsidRPr="007D20C1">
        <w:rPr>
          <w:b w:val="0"/>
          <w:bCs w:val="0"/>
          <w:color w:val="000000" w:themeColor="text1"/>
        </w:rPr>
        <w:t>The researcher obtained permission from the Principal of Botolan High School to conduct a Focus Group Discussion (FGD). Upon approval, the researcher coordinated with the Senior High School Focal Person and conducted the FGD with selected Senior High School teachers from various subject areas and Grade 12–Magiting students. Supporting data were also gathered to enhance the quality and credibility of the information obtained from the discussion. The collected data were subsequently processed and analyzed using thematic analysis.</w:t>
      </w:r>
    </w:p>
    <w:p w14:paraId="6FDEE76D" w14:textId="77777777" w:rsidR="007D20C1" w:rsidRDefault="007D20C1" w:rsidP="007D20C1">
      <w:pPr>
        <w:pStyle w:val="NoSpacing"/>
        <w:spacing w:line="360" w:lineRule="auto"/>
        <w:ind w:firstLine="720"/>
        <w:rPr>
          <w:color w:val="000000" w:themeColor="text1"/>
        </w:rPr>
      </w:pPr>
    </w:p>
    <w:p w14:paraId="0D3CD85C" w14:textId="6318A7FD" w:rsidR="00DC617A" w:rsidRDefault="00DC617A" w:rsidP="00DC617A">
      <w:pPr>
        <w:pStyle w:val="NoSpacing"/>
        <w:spacing w:line="360" w:lineRule="auto"/>
        <w:jc w:val="center"/>
        <w:rPr>
          <w:color w:val="000000" w:themeColor="text1"/>
        </w:rPr>
      </w:pPr>
      <w:r w:rsidRPr="00DC617A">
        <w:rPr>
          <w:color w:val="000000" w:themeColor="text1"/>
        </w:rPr>
        <w:t>RESULT AND DISCUSSION</w:t>
      </w:r>
    </w:p>
    <w:p w14:paraId="195BB8A8" w14:textId="77777777" w:rsidR="00DC617A" w:rsidRDefault="00DC617A" w:rsidP="002417A3">
      <w:pPr>
        <w:pStyle w:val="NoSpacing"/>
        <w:rPr>
          <w:color w:val="000000" w:themeColor="text1"/>
        </w:rPr>
      </w:pPr>
      <w:r>
        <w:rPr>
          <w:color w:val="000000" w:themeColor="text1"/>
        </w:rPr>
        <w:t>S</w:t>
      </w:r>
      <w:r w:rsidRPr="00DC617A">
        <w:rPr>
          <w:color w:val="000000" w:themeColor="text1"/>
        </w:rPr>
        <w:t xml:space="preserve">tudents’ Overall Perceptions of the Challenges Affecting Differences in the </w:t>
      </w:r>
    </w:p>
    <w:p w14:paraId="3CC145D9" w14:textId="74ACDA71" w:rsidR="002417A3" w:rsidRDefault="00DC617A" w:rsidP="00DC617A">
      <w:pPr>
        <w:pStyle w:val="NoSpacing"/>
        <w:spacing w:after="120"/>
        <w:rPr>
          <w:b w:val="0"/>
          <w:color w:val="000000" w:themeColor="text1"/>
        </w:rPr>
      </w:pPr>
      <w:r>
        <w:rPr>
          <w:color w:val="000000" w:themeColor="text1"/>
        </w:rPr>
        <w:t xml:space="preserve">                                            </w:t>
      </w:r>
      <w:r w:rsidRPr="00DC617A">
        <w:rPr>
          <w:color w:val="000000" w:themeColor="text1"/>
        </w:rPr>
        <w:t>Comprehension of Test Questions</w:t>
      </w:r>
    </w:p>
    <w:p w14:paraId="194A6753" w14:textId="77777777" w:rsidR="00DC617A" w:rsidRPr="00DC617A" w:rsidRDefault="00DC617A" w:rsidP="00DC617A">
      <w:pPr>
        <w:pStyle w:val="NoSpacing"/>
        <w:spacing w:after="120"/>
        <w:ind w:firstLine="720"/>
        <w:rPr>
          <w:b w:val="0"/>
          <w:bCs w:val="0"/>
        </w:rPr>
      </w:pPr>
      <w:r w:rsidRPr="00DC617A">
        <w:rPr>
          <w:b w:val="0"/>
          <w:bCs w:val="0"/>
        </w:rPr>
        <w:t>Based on the data presented in Table 13, Level of Knowledge ranked first with a mean score of 3.23 and a descriptive rating of Agree. This was followed by Test Question Arrangement, which ranked second with a mean of 3.22 and a descriptive rating of Agree. Language Proficiency ranked third with a mean of 3.17 and a descriptive rating of Agree. Comprehension ranked fourth with a mean of 3.14 and a descriptive rating of Agree, while Clarity and Difficulty Level of the Questions ranked last with a mean of 3.13 and a descriptive rating of Agree.</w:t>
      </w:r>
    </w:p>
    <w:p w14:paraId="525B97BC" w14:textId="77777777" w:rsidR="00DC617A" w:rsidRPr="00DC617A" w:rsidRDefault="00DC617A" w:rsidP="00DC617A">
      <w:pPr>
        <w:pStyle w:val="NoSpacing"/>
        <w:spacing w:after="120"/>
        <w:rPr>
          <w:b w:val="0"/>
          <w:bCs w:val="0"/>
        </w:rPr>
      </w:pPr>
      <w:r w:rsidRPr="00DC617A">
        <w:rPr>
          <w:b w:val="0"/>
          <w:bCs w:val="0"/>
        </w:rPr>
        <w:lastRenderedPageBreak/>
        <w:t>The overall mean score for students' perceptions of the challenges associated with the factors affecting variations in the comprehension of test questions was 3.18, with a descriptive rating of Agree. This indicates that the student respondents generally agreed that they experienced the challenges identified in the study.</w:t>
      </w:r>
    </w:p>
    <w:p w14:paraId="341CA03A" w14:textId="033E9680" w:rsidR="002417A3" w:rsidRDefault="00DC617A" w:rsidP="00DC617A">
      <w:pPr>
        <w:pStyle w:val="NoSpacing"/>
        <w:rPr>
          <w:color w:val="000000" w:themeColor="text1"/>
        </w:rPr>
      </w:pPr>
      <w:r w:rsidRPr="00DC617A">
        <w:rPr>
          <w:b w:val="0"/>
          <w:bCs w:val="0"/>
        </w:rPr>
        <w:t>Specifically, Level of Knowledge emerged as the most significant challenge (Mean = 3.23), followed by Test Question Arrangement (Mean = 3.22), Language Proficiency (Mean = 3.17), Comprehension (Mean = 3.14), and Clarity and Difficulty Level of the Questions (Mean = 3.13). These findings suggest that students perceive all five factors as challenges affecting their understanding of test questions, as reflected in the overall mean of 3.18.</w:t>
      </w:r>
    </w:p>
    <w:p w14:paraId="34936FF7" w14:textId="248A9D83" w:rsidR="002417A3" w:rsidRPr="004378C3" w:rsidRDefault="002417A3" w:rsidP="00B5615D">
      <w:pPr>
        <w:pStyle w:val="NoSpacing"/>
        <w:spacing w:after="120"/>
        <w:jc w:val="center"/>
        <w:rPr>
          <w:b w:val="0"/>
          <w:color w:val="000000" w:themeColor="text1"/>
        </w:rPr>
      </w:pPr>
      <w:r w:rsidRPr="004378C3">
        <w:rPr>
          <w:color w:val="000000" w:themeColor="text1"/>
        </w:rPr>
        <w:t>Ta</w:t>
      </w:r>
      <w:r w:rsidR="00B5615D">
        <w:rPr>
          <w:color w:val="000000" w:themeColor="text1"/>
        </w:rPr>
        <w:t>ble</w:t>
      </w:r>
      <w:r w:rsidRPr="004378C3">
        <w:rPr>
          <w:color w:val="000000" w:themeColor="text1"/>
        </w:rPr>
        <w:t xml:space="preserve"> 13</w:t>
      </w:r>
    </w:p>
    <w:p w14:paraId="1C6241B1" w14:textId="282F144B" w:rsidR="002417A3" w:rsidRPr="004378C3" w:rsidRDefault="00956C4A" w:rsidP="002417A3">
      <w:pPr>
        <w:pStyle w:val="NoSpacing"/>
        <w:spacing w:after="120" w:line="276" w:lineRule="auto"/>
        <w:jc w:val="center"/>
        <w:rPr>
          <w:b w:val="0"/>
          <w:color w:val="000000" w:themeColor="text1"/>
        </w:rPr>
      </w:pPr>
      <w:r w:rsidRPr="00956C4A">
        <w:rPr>
          <w:color w:val="000000" w:themeColor="text1"/>
        </w:rPr>
        <w:t>Overall Perceptions of Students on the Challenges Affecting Variations in the Comprehension of Test Questions.</w:t>
      </w:r>
    </w:p>
    <w:tbl>
      <w:tblPr>
        <w:tblW w:w="8630" w:type="dxa"/>
        <w:jc w:val="center"/>
        <w:tblLook w:val="04A0" w:firstRow="1" w:lastRow="0" w:firstColumn="1" w:lastColumn="0" w:noHBand="0" w:noVBand="1"/>
      </w:tblPr>
      <w:tblGrid>
        <w:gridCol w:w="4406"/>
        <w:gridCol w:w="1232"/>
        <w:gridCol w:w="1785"/>
        <w:gridCol w:w="1207"/>
      </w:tblGrid>
      <w:tr w:rsidR="002417A3" w:rsidRPr="00C76ACE" w14:paraId="4D717AE9" w14:textId="77777777" w:rsidTr="009C5EAB">
        <w:trPr>
          <w:trHeight w:val="30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E072" w14:textId="3C6C2686" w:rsidR="002417A3" w:rsidRPr="002417A3" w:rsidRDefault="00D17D23" w:rsidP="009C5EA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Challenges</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1E753149" w14:textId="77777777" w:rsidR="002417A3" w:rsidRPr="002417A3" w:rsidRDefault="002417A3" w:rsidP="009C5EAB">
            <w:pPr>
              <w:spacing w:after="0" w:line="240" w:lineRule="auto"/>
              <w:jc w:val="center"/>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Mean</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10F07605" w14:textId="77777777" w:rsidR="002417A3" w:rsidRPr="002417A3" w:rsidRDefault="002417A3" w:rsidP="009C5EAB">
            <w:pPr>
              <w:spacing w:after="0" w:line="240" w:lineRule="auto"/>
              <w:jc w:val="center"/>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Descriptive Rating</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73EC5B24" w14:textId="77777777" w:rsidR="002417A3" w:rsidRPr="002417A3" w:rsidRDefault="002417A3" w:rsidP="009C5EAB">
            <w:pPr>
              <w:spacing w:after="0" w:line="240" w:lineRule="auto"/>
              <w:jc w:val="center"/>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Rank</w:t>
            </w:r>
          </w:p>
        </w:tc>
      </w:tr>
      <w:tr w:rsidR="002417A3" w:rsidRPr="00C76ACE" w14:paraId="3C640891" w14:textId="77777777" w:rsidTr="009C5EAB">
        <w:trPr>
          <w:trHeight w:val="300"/>
          <w:jc w:val="center"/>
        </w:trPr>
        <w:tc>
          <w:tcPr>
            <w:tcW w:w="4406" w:type="dxa"/>
            <w:tcBorders>
              <w:top w:val="nil"/>
              <w:left w:val="single" w:sz="4" w:space="0" w:color="auto"/>
              <w:bottom w:val="single" w:sz="4" w:space="0" w:color="auto"/>
              <w:right w:val="single" w:sz="4" w:space="0" w:color="auto"/>
            </w:tcBorders>
            <w:shd w:val="clear" w:color="auto" w:fill="auto"/>
            <w:vAlign w:val="center"/>
            <w:hideMark/>
          </w:tcPr>
          <w:p w14:paraId="1585246C" w14:textId="235D6050" w:rsidR="002417A3" w:rsidRPr="002417A3" w:rsidRDefault="00956C4A" w:rsidP="009C5EAB">
            <w:pPr>
              <w:spacing w:after="0" w:line="240" w:lineRule="auto"/>
              <w:rPr>
                <w:rFonts w:ascii="Times New Roman" w:hAnsi="Times New Roman" w:cs="Times New Roman"/>
                <w:color w:val="000000" w:themeColor="text1"/>
                <w:sz w:val="24"/>
                <w:szCs w:val="24"/>
              </w:rPr>
            </w:pPr>
            <w:r w:rsidRPr="00956C4A">
              <w:rPr>
                <w:rFonts w:ascii="Times New Roman" w:hAnsi="Times New Roman" w:cs="Times New Roman"/>
                <w:color w:val="000000" w:themeColor="text1"/>
                <w:sz w:val="24"/>
                <w:szCs w:val="24"/>
              </w:rPr>
              <w:t>Language Proficiency</w:t>
            </w:r>
          </w:p>
        </w:tc>
        <w:tc>
          <w:tcPr>
            <w:tcW w:w="1232" w:type="dxa"/>
            <w:tcBorders>
              <w:top w:val="nil"/>
              <w:left w:val="nil"/>
              <w:bottom w:val="single" w:sz="4" w:space="0" w:color="auto"/>
              <w:right w:val="single" w:sz="4" w:space="0" w:color="auto"/>
            </w:tcBorders>
            <w:shd w:val="clear" w:color="auto" w:fill="auto"/>
            <w:noWrap/>
            <w:vAlign w:val="center"/>
            <w:hideMark/>
          </w:tcPr>
          <w:p w14:paraId="2FD30CAA"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3.17</w:t>
            </w:r>
          </w:p>
        </w:tc>
        <w:tc>
          <w:tcPr>
            <w:tcW w:w="1785" w:type="dxa"/>
            <w:tcBorders>
              <w:top w:val="nil"/>
              <w:left w:val="nil"/>
              <w:bottom w:val="single" w:sz="4" w:space="0" w:color="auto"/>
              <w:right w:val="single" w:sz="4" w:space="0" w:color="auto"/>
            </w:tcBorders>
            <w:shd w:val="clear" w:color="auto" w:fill="auto"/>
            <w:vAlign w:val="center"/>
            <w:hideMark/>
          </w:tcPr>
          <w:p w14:paraId="4E99AFE5" w14:textId="3B2950DD" w:rsidR="002417A3" w:rsidRPr="002417A3" w:rsidRDefault="00956C4A" w:rsidP="009C5E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78FDD1BC"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w:t>
            </w:r>
          </w:p>
        </w:tc>
      </w:tr>
      <w:tr w:rsidR="002417A3" w:rsidRPr="00C76ACE" w14:paraId="3A1B5705" w14:textId="77777777" w:rsidTr="00956C4A">
        <w:trPr>
          <w:trHeight w:val="300"/>
          <w:jc w:val="center"/>
        </w:trPr>
        <w:tc>
          <w:tcPr>
            <w:tcW w:w="4406" w:type="dxa"/>
            <w:tcBorders>
              <w:top w:val="nil"/>
              <w:left w:val="single" w:sz="4" w:space="0" w:color="auto"/>
              <w:bottom w:val="single" w:sz="4" w:space="0" w:color="auto"/>
              <w:right w:val="single" w:sz="4" w:space="0" w:color="auto"/>
            </w:tcBorders>
            <w:shd w:val="clear" w:color="auto" w:fill="auto"/>
            <w:vAlign w:val="center"/>
            <w:hideMark/>
          </w:tcPr>
          <w:p w14:paraId="64A97279" w14:textId="19662C12" w:rsidR="002417A3" w:rsidRPr="002417A3" w:rsidRDefault="00956C4A" w:rsidP="009C5EA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Comprehension</w:t>
            </w:r>
          </w:p>
        </w:tc>
        <w:tc>
          <w:tcPr>
            <w:tcW w:w="1232" w:type="dxa"/>
            <w:tcBorders>
              <w:top w:val="nil"/>
              <w:left w:val="nil"/>
              <w:bottom w:val="single" w:sz="4" w:space="0" w:color="auto"/>
              <w:right w:val="single" w:sz="4" w:space="0" w:color="auto"/>
            </w:tcBorders>
            <w:shd w:val="clear" w:color="auto" w:fill="auto"/>
            <w:noWrap/>
            <w:vAlign w:val="center"/>
            <w:hideMark/>
          </w:tcPr>
          <w:p w14:paraId="539976F4"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3.14</w:t>
            </w:r>
          </w:p>
        </w:tc>
        <w:tc>
          <w:tcPr>
            <w:tcW w:w="1785" w:type="dxa"/>
            <w:tcBorders>
              <w:top w:val="nil"/>
              <w:left w:val="nil"/>
              <w:bottom w:val="single" w:sz="4" w:space="0" w:color="auto"/>
              <w:right w:val="single" w:sz="4" w:space="0" w:color="auto"/>
            </w:tcBorders>
            <w:shd w:val="clear" w:color="auto" w:fill="auto"/>
            <w:vAlign w:val="center"/>
          </w:tcPr>
          <w:p w14:paraId="4175572A" w14:textId="74F1DC69" w:rsidR="002417A3" w:rsidRPr="002417A3" w:rsidRDefault="00956C4A" w:rsidP="009C5E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4D9DCF02"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4</w:t>
            </w:r>
          </w:p>
        </w:tc>
      </w:tr>
      <w:tr w:rsidR="002417A3" w:rsidRPr="00C76ACE" w14:paraId="526D796C" w14:textId="77777777" w:rsidTr="00956C4A">
        <w:trPr>
          <w:trHeight w:val="300"/>
          <w:jc w:val="center"/>
        </w:trPr>
        <w:tc>
          <w:tcPr>
            <w:tcW w:w="4406" w:type="dxa"/>
            <w:tcBorders>
              <w:top w:val="nil"/>
              <w:left w:val="single" w:sz="4" w:space="0" w:color="auto"/>
              <w:bottom w:val="single" w:sz="4" w:space="0" w:color="auto"/>
              <w:right w:val="single" w:sz="4" w:space="0" w:color="auto"/>
            </w:tcBorders>
            <w:shd w:val="clear" w:color="auto" w:fill="auto"/>
            <w:vAlign w:val="center"/>
            <w:hideMark/>
          </w:tcPr>
          <w:p w14:paraId="45E625BF" w14:textId="0496D45C" w:rsidR="002417A3" w:rsidRPr="002417A3" w:rsidRDefault="00ED5F01" w:rsidP="009C5EA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of Knowledge</w:t>
            </w:r>
          </w:p>
        </w:tc>
        <w:tc>
          <w:tcPr>
            <w:tcW w:w="1232" w:type="dxa"/>
            <w:tcBorders>
              <w:top w:val="nil"/>
              <w:left w:val="nil"/>
              <w:bottom w:val="single" w:sz="4" w:space="0" w:color="auto"/>
              <w:right w:val="single" w:sz="4" w:space="0" w:color="auto"/>
            </w:tcBorders>
            <w:shd w:val="clear" w:color="auto" w:fill="auto"/>
            <w:noWrap/>
            <w:vAlign w:val="center"/>
            <w:hideMark/>
          </w:tcPr>
          <w:p w14:paraId="2942DC71"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3.23</w:t>
            </w:r>
          </w:p>
        </w:tc>
        <w:tc>
          <w:tcPr>
            <w:tcW w:w="1785" w:type="dxa"/>
            <w:tcBorders>
              <w:top w:val="nil"/>
              <w:left w:val="nil"/>
              <w:bottom w:val="single" w:sz="4" w:space="0" w:color="auto"/>
              <w:right w:val="single" w:sz="4" w:space="0" w:color="auto"/>
            </w:tcBorders>
            <w:shd w:val="clear" w:color="auto" w:fill="auto"/>
            <w:vAlign w:val="center"/>
          </w:tcPr>
          <w:p w14:paraId="050F9C8B" w14:textId="10D152DF" w:rsidR="002417A3" w:rsidRPr="002417A3" w:rsidRDefault="00956C4A" w:rsidP="009C5E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42F52A88"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1</w:t>
            </w:r>
          </w:p>
        </w:tc>
      </w:tr>
      <w:tr w:rsidR="002417A3" w:rsidRPr="00C76ACE" w14:paraId="4825D81A" w14:textId="77777777" w:rsidTr="00956C4A">
        <w:trPr>
          <w:trHeight w:val="300"/>
          <w:jc w:val="center"/>
        </w:trPr>
        <w:tc>
          <w:tcPr>
            <w:tcW w:w="4406" w:type="dxa"/>
            <w:tcBorders>
              <w:top w:val="nil"/>
              <w:left w:val="single" w:sz="4" w:space="0" w:color="auto"/>
              <w:bottom w:val="single" w:sz="4" w:space="0" w:color="auto"/>
              <w:right w:val="single" w:sz="4" w:space="0" w:color="auto"/>
            </w:tcBorders>
            <w:shd w:val="clear" w:color="auto" w:fill="auto"/>
            <w:vAlign w:val="center"/>
            <w:hideMark/>
          </w:tcPr>
          <w:p w14:paraId="4CD81227" w14:textId="76B4F45D" w:rsidR="002417A3" w:rsidRPr="002417A3" w:rsidRDefault="00ED5F01" w:rsidP="009C5EAB">
            <w:pPr>
              <w:spacing w:after="0" w:line="240" w:lineRule="auto"/>
              <w:rPr>
                <w:rFonts w:ascii="Times New Roman" w:hAnsi="Times New Roman" w:cs="Times New Roman"/>
                <w:color w:val="000000" w:themeColor="text1"/>
                <w:sz w:val="24"/>
                <w:szCs w:val="24"/>
              </w:rPr>
            </w:pPr>
            <w:r w:rsidRPr="00ED5F01">
              <w:rPr>
                <w:rFonts w:ascii="Times New Roman" w:hAnsi="Times New Roman" w:cs="Times New Roman"/>
                <w:color w:val="000000" w:themeColor="text1"/>
                <w:sz w:val="24"/>
                <w:szCs w:val="24"/>
              </w:rPr>
              <w:t>Clarity and Difficulty Level of the Questions</w:t>
            </w:r>
          </w:p>
        </w:tc>
        <w:tc>
          <w:tcPr>
            <w:tcW w:w="1232" w:type="dxa"/>
            <w:tcBorders>
              <w:top w:val="nil"/>
              <w:left w:val="nil"/>
              <w:bottom w:val="single" w:sz="4" w:space="0" w:color="auto"/>
              <w:right w:val="single" w:sz="4" w:space="0" w:color="auto"/>
            </w:tcBorders>
            <w:shd w:val="clear" w:color="auto" w:fill="auto"/>
            <w:noWrap/>
            <w:vAlign w:val="center"/>
            <w:hideMark/>
          </w:tcPr>
          <w:p w14:paraId="183D4DEB"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3.13</w:t>
            </w:r>
          </w:p>
        </w:tc>
        <w:tc>
          <w:tcPr>
            <w:tcW w:w="1785" w:type="dxa"/>
            <w:tcBorders>
              <w:top w:val="nil"/>
              <w:left w:val="nil"/>
              <w:bottom w:val="single" w:sz="4" w:space="0" w:color="auto"/>
              <w:right w:val="single" w:sz="4" w:space="0" w:color="auto"/>
            </w:tcBorders>
            <w:shd w:val="clear" w:color="auto" w:fill="auto"/>
            <w:vAlign w:val="center"/>
          </w:tcPr>
          <w:p w14:paraId="02E2EB7E" w14:textId="72F74699" w:rsidR="002417A3" w:rsidRPr="002417A3" w:rsidRDefault="00956C4A" w:rsidP="009C5E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56710050"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5</w:t>
            </w:r>
          </w:p>
        </w:tc>
      </w:tr>
      <w:tr w:rsidR="002417A3" w:rsidRPr="00C76ACE" w14:paraId="237E01A6" w14:textId="77777777" w:rsidTr="00956C4A">
        <w:trPr>
          <w:trHeight w:val="300"/>
          <w:jc w:val="center"/>
        </w:trPr>
        <w:tc>
          <w:tcPr>
            <w:tcW w:w="4406" w:type="dxa"/>
            <w:tcBorders>
              <w:top w:val="nil"/>
              <w:left w:val="single" w:sz="4" w:space="0" w:color="auto"/>
              <w:bottom w:val="single" w:sz="4" w:space="0" w:color="auto"/>
              <w:right w:val="single" w:sz="4" w:space="0" w:color="auto"/>
            </w:tcBorders>
            <w:shd w:val="clear" w:color="auto" w:fill="auto"/>
            <w:vAlign w:val="center"/>
            <w:hideMark/>
          </w:tcPr>
          <w:p w14:paraId="6EE04285" w14:textId="62A0019F" w:rsidR="002417A3" w:rsidRPr="002417A3" w:rsidRDefault="00ED5F01" w:rsidP="009C5EAB">
            <w:pPr>
              <w:spacing w:after="0" w:line="240" w:lineRule="auto"/>
              <w:rPr>
                <w:rFonts w:ascii="Times New Roman" w:hAnsi="Times New Roman" w:cs="Times New Roman"/>
                <w:color w:val="000000" w:themeColor="text1"/>
                <w:sz w:val="24"/>
                <w:szCs w:val="24"/>
              </w:rPr>
            </w:pPr>
            <w:r w:rsidRPr="00ED5F01">
              <w:rPr>
                <w:rFonts w:ascii="Times New Roman" w:hAnsi="Times New Roman" w:cs="Times New Roman"/>
                <w:color w:val="000000" w:themeColor="text1"/>
                <w:sz w:val="24"/>
                <w:szCs w:val="24"/>
              </w:rPr>
              <w:t>Structure and Arrangement of Test Questions</w:t>
            </w:r>
          </w:p>
        </w:tc>
        <w:tc>
          <w:tcPr>
            <w:tcW w:w="1232" w:type="dxa"/>
            <w:tcBorders>
              <w:top w:val="nil"/>
              <w:left w:val="nil"/>
              <w:bottom w:val="single" w:sz="4" w:space="0" w:color="auto"/>
              <w:right w:val="single" w:sz="4" w:space="0" w:color="auto"/>
            </w:tcBorders>
            <w:shd w:val="clear" w:color="auto" w:fill="auto"/>
            <w:noWrap/>
            <w:vAlign w:val="center"/>
            <w:hideMark/>
          </w:tcPr>
          <w:p w14:paraId="2C64E9CB"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3.22</w:t>
            </w:r>
          </w:p>
        </w:tc>
        <w:tc>
          <w:tcPr>
            <w:tcW w:w="1785" w:type="dxa"/>
            <w:tcBorders>
              <w:top w:val="nil"/>
              <w:left w:val="nil"/>
              <w:bottom w:val="single" w:sz="4" w:space="0" w:color="auto"/>
              <w:right w:val="single" w:sz="4" w:space="0" w:color="auto"/>
            </w:tcBorders>
            <w:shd w:val="clear" w:color="auto" w:fill="auto"/>
            <w:vAlign w:val="center"/>
          </w:tcPr>
          <w:p w14:paraId="3669E5CA" w14:textId="4CE6307F" w:rsidR="002417A3" w:rsidRPr="002417A3" w:rsidRDefault="00956C4A" w:rsidP="009C5E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17A15672" w14:textId="77777777" w:rsidR="002417A3" w:rsidRPr="002417A3" w:rsidRDefault="002417A3" w:rsidP="009C5EAB">
            <w:pPr>
              <w:spacing w:after="0" w:line="240" w:lineRule="auto"/>
              <w:jc w:val="center"/>
              <w:rPr>
                <w:rFonts w:ascii="Times New Roman" w:hAnsi="Times New Roman" w:cs="Times New Roman"/>
                <w:color w:val="000000" w:themeColor="text1"/>
                <w:sz w:val="24"/>
                <w:szCs w:val="24"/>
              </w:rPr>
            </w:pPr>
            <w:r w:rsidRPr="002417A3">
              <w:rPr>
                <w:rFonts w:ascii="Times New Roman" w:hAnsi="Times New Roman" w:cs="Times New Roman"/>
                <w:color w:val="000000" w:themeColor="text1"/>
                <w:sz w:val="24"/>
                <w:szCs w:val="24"/>
              </w:rPr>
              <w:t>2</w:t>
            </w:r>
          </w:p>
        </w:tc>
      </w:tr>
      <w:tr w:rsidR="002417A3" w:rsidRPr="00C76ACE" w14:paraId="0D197AB6" w14:textId="77777777" w:rsidTr="009C5EAB">
        <w:trPr>
          <w:trHeight w:val="300"/>
          <w:jc w:val="center"/>
        </w:trPr>
        <w:tc>
          <w:tcPr>
            <w:tcW w:w="4406" w:type="dxa"/>
            <w:tcBorders>
              <w:top w:val="nil"/>
              <w:left w:val="single" w:sz="4" w:space="0" w:color="auto"/>
              <w:bottom w:val="single" w:sz="4" w:space="0" w:color="auto"/>
              <w:right w:val="single" w:sz="4" w:space="0" w:color="auto"/>
            </w:tcBorders>
            <w:shd w:val="clear" w:color="auto" w:fill="auto"/>
            <w:noWrap/>
            <w:vAlign w:val="center"/>
            <w:hideMark/>
          </w:tcPr>
          <w:p w14:paraId="3411F38E" w14:textId="77777777" w:rsidR="002417A3" w:rsidRPr="002417A3" w:rsidRDefault="002417A3" w:rsidP="009C5EAB">
            <w:pPr>
              <w:spacing w:after="0" w:line="240" w:lineRule="auto"/>
              <w:jc w:val="right"/>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Overall Weighted Mean</w:t>
            </w:r>
          </w:p>
        </w:tc>
        <w:tc>
          <w:tcPr>
            <w:tcW w:w="1232" w:type="dxa"/>
            <w:tcBorders>
              <w:top w:val="nil"/>
              <w:left w:val="nil"/>
              <w:bottom w:val="single" w:sz="4" w:space="0" w:color="auto"/>
              <w:right w:val="single" w:sz="4" w:space="0" w:color="auto"/>
            </w:tcBorders>
            <w:shd w:val="clear" w:color="auto" w:fill="auto"/>
            <w:noWrap/>
            <w:vAlign w:val="center"/>
            <w:hideMark/>
          </w:tcPr>
          <w:p w14:paraId="2FB9558B" w14:textId="77777777" w:rsidR="002417A3" w:rsidRPr="002417A3" w:rsidRDefault="002417A3" w:rsidP="009C5EAB">
            <w:pPr>
              <w:spacing w:after="0" w:line="240" w:lineRule="auto"/>
              <w:jc w:val="center"/>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3.18</w:t>
            </w:r>
          </w:p>
        </w:tc>
        <w:tc>
          <w:tcPr>
            <w:tcW w:w="1785" w:type="dxa"/>
            <w:tcBorders>
              <w:top w:val="nil"/>
              <w:left w:val="nil"/>
              <w:bottom w:val="single" w:sz="4" w:space="0" w:color="auto"/>
              <w:right w:val="single" w:sz="4" w:space="0" w:color="auto"/>
            </w:tcBorders>
            <w:shd w:val="clear" w:color="auto" w:fill="auto"/>
            <w:vAlign w:val="center"/>
            <w:hideMark/>
          </w:tcPr>
          <w:p w14:paraId="74138FDB" w14:textId="792EA87F" w:rsidR="002417A3" w:rsidRPr="002417A3" w:rsidRDefault="00956C4A" w:rsidP="009C5EA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Agree</w:t>
            </w:r>
          </w:p>
        </w:tc>
        <w:tc>
          <w:tcPr>
            <w:tcW w:w="1207" w:type="dxa"/>
            <w:tcBorders>
              <w:top w:val="nil"/>
              <w:left w:val="nil"/>
              <w:bottom w:val="single" w:sz="4" w:space="0" w:color="auto"/>
              <w:right w:val="single" w:sz="4" w:space="0" w:color="auto"/>
            </w:tcBorders>
            <w:shd w:val="clear" w:color="auto" w:fill="auto"/>
            <w:noWrap/>
            <w:vAlign w:val="center"/>
            <w:hideMark/>
          </w:tcPr>
          <w:p w14:paraId="2D82C703" w14:textId="77777777" w:rsidR="002417A3" w:rsidRPr="002417A3" w:rsidRDefault="002417A3" w:rsidP="009C5EAB">
            <w:pPr>
              <w:spacing w:after="0" w:line="240" w:lineRule="auto"/>
              <w:jc w:val="center"/>
              <w:rPr>
                <w:rFonts w:ascii="Times New Roman" w:hAnsi="Times New Roman" w:cs="Times New Roman"/>
                <w:b/>
                <w:bCs/>
                <w:color w:val="000000" w:themeColor="text1"/>
                <w:sz w:val="24"/>
                <w:szCs w:val="24"/>
              </w:rPr>
            </w:pPr>
            <w:r w:rsidRPr="002417A3">
              <w:rPr>
                <w:rFonts w:ascii="Times New Roman" w:hAnsi="Times New Roman" w:cs="Times New Roman"/>
                <w:b/>
                <w:bCs/>
                <w:color w:val="000000" w:themeColor="text1"/>
                <w:sz w:val="24"/>
                <w:szCs w:val="24"/>
              </w:rPr>
              <w:t> </w:t>
            </w:r>
          </w:p>
        </w:tc>
      </w:tr>
    </w:tbl>
    <w:p w14:paraId="25854992" w14:textId="77777777" w:rsidR="002417A3" w:rsidRDefault="002417A3" w:rsidP="002417A3">
      <w:pPr>
        <w:pStyle w:val="NoSpacing"/>
        <w:rPr>
          <w:b w:val="0"/>
          <w:color w:val="000000" w:themeColor="text1"/>
        </w:rPr>
      </w:pPr>
    </w:p>
    <w:p w14:paraId="05643B63" w14:textId="77777777" w:rsidR="002417A3" w:rsidRPr="004378C3" w:rsidRDefault="002417A3" w:rsidP="002417A3">
      <w:pPr>
        <w:pStyle w:val="NoSpacing"/>
        <w:rPr>
          <w:b w:val="0"/>
          <w:color w:val="000000" w:themeColor="text1"/>
        </w:rPr>
      </w:pPr>
    </w:p>
    <w:p w14:paraId="44B5EF94" w14:textId="77777777" w:rsidR="00C320F8" w:rsidRPr="004378C3" w:rsidRDefault="00C320F8" w:rsidP="00C320F8">
      <w:pPr>
        <w:pStyle w:val="NoSpacing"/>
        <w:spacing w:after="120"/>
        <w:jc w:val="center"/>
        <w:rPr>
          <w:b w:val="0"/>
          <w:color w:val="000000" w:themeColor="text1"/>
        </w:rPr>
      </w:pPr>
      <w:r w:rsidRPr="00CA2BAD">
        <w:rPr>
          <w:color w:val="000000" w:themeColor="text1"/>
        </w:rPr>
        <w:t>Differences in the Perceptions of Teachers and Students on the Challenges Affecting Variations in Students’ Comprehension of Test Questions</w:t>
      </w:r>
    </w:p>
    <w:p w14:paraId="27FCE52D" w14:textId="26C0BB2E" w:rsidR="002C72AE" w:rsidRDefault="00D17D23" w:rsidP="00D17D23">
      <w:pPr>
        <w:pStyle w:val="NoSpacing"/>
        <w:ind w:firstLine="720"/>
        <w:rPr>
          <w:color w:val="000000" w:themeColor="text1"/>
        </w:rPr>
      </w:pPr>
      <w:r w:rsidRPr="00D17D23">
        <w:rPr>
          <w:b w:val="0"/>
          <w:bCs w:val="0"/>
          <w:color w:val="000000" w:themeColor="text1"/>
        </w:rPr>
        <w:t>Table 15 presents the significant differences in the challenges experienced by teachers and students regarding the factors affecting variations in students' understanding of examination questions. Based on the systematic analysis of the significant differences in the challenges encountered by teachers and students concerning the factors that influence the varying levels of students' comprehension of examination questions,</w:t>
      </w:r>
    </w:p>
    <w:p w14:paraId="4D15C29F" w14:textId="100811E5" w:rsidR="002C72AE" w:rsidRDefault="002C72AE" w:rsidP="002417A3">
      <w:pPr>
        <w:pStyle w:val="NoSpacing"/>
        <w:jc w:val="center"/>
        <w:rPr>
          <w:color w:val="000000" w:themeColor="text1"/>
        </w:rPr>
      </w:pPr>
    </w:p>
    <w:p w14:paraId="20A3357E" w14:textId="3047D833" w:rsidR="00CA2BAD" w:rsidRDefault="00CA2BAD" w:rsidP="002417A3">
      <w:pPr>
        <w:pStyle w:val="NoSpacing"/>
        <w:jc w:val="center"/>
        <w:rPr>
          <w:color w:val="000000" w:themeColor="text1"/>
        </w:rPr>
      </w:pPr>
    </w:p>
    <w:p w14:paraId="4F3DE38F" w14:textId="144FC649" w:rsidR="00CA2BAD" w:rsidRDefault="00CA2BAD" w:rsidP="002417A3">
      <w:pPr>
        <w:pStyle w:val="NoSpacing"/>
        <w:jc w:val="center"/>
        <w:rPr>
          <w:color w:val="000000" w:themeColor="text1"/>
        </w:rPr>
      </w:pPr>
    </w:p>
    <w:p w14:paraId="5376901F" w14:textId="0683D88C" w:rsidR="00CA2BAD" w:rsidRDefault="00CA2BAD" w:rsidP="002417A3">
      <w:pPr>
        <w:pStyle w:val="NoSpacing"/>
        <w:jc w:val="center"/>
        <w:rPr>
          <w:color w:val="000000" w:themeColor="text1"/>
        </w:rPr>
      </w:pPr>
    </w:p>
    <w:p w14:paraId="0B1719D3" w14:textId="77777777" w:rsidR="00CA2BAD" w:rsidRDefault="00CA2BAD" w:rsidP="002417A3">
      <w:pPr>
        <w:pStyle w:val="NoSpacing"/>
        <w:jc w:val="center"/>
        <w:rPr>
          <w:color w:val="000000" w:themeColor="text1"/>
        </w:rPr>
      </w:pPr>
    </w:p>
    <w:p w14:paraId="3D826FF9" w14:textId="77777777" w:rsidR="002C72AE" w:rsidRDefault="002C72AE" w:rsidP="002417A3">
      <w:pPr>
        <w:pStyle w:val="NoSpacing"/>
        <w:jc w:val="center"/>
        <w:rPr>
          <w:color w:val="000000" w:themeColor="text1"/>
        </w:rPr>
      </w:pPr>
    </w:p>
    <w:p w14:paraId="53C1E29F" w14:textId="77777777" w:rsidR="002C72AE" w:rsidRDefault="002C72AE" w:rsidP="002417A3">
      <w:pPr>
        <w:pStyle w:val="NoSpacing"/>
        <w:jc w:val="center"/>
        <w:rPr>
          <w:color w:val="000000" w:themeColor="text1"/>
        </w:rPr>
      </w:pPr>
    </w:p>
    <w:p w14:paraId="6F39051B" w14:textId="4AD98FCB" w:rsidR="002C72AE" w:rsidRDefault="002C72AE" w:rsidP="002417A3">
      <w:pPr>
        <w:pStyle w:val="NoSpacing"/>
        <w:jc w:val="center"/>
        <w:rPr>
          <w:color w:val="000000" w:themeColor="text1"/>
        </w:rPr>
      </w:pPr>
    </w:p>
    <w:p w14:paraId="176E4344" w14:textId="7C1741B2" w:rsidR="00D17D23" w:rsidRDefault="00D17D23" w:rsidP="002417A3">
      <w:pPr>
        <w:pStyle w:val="NoSpacing"/>
        <w:jc w:val="center"/>
        <w:rPr>
          <w:color w:val="000000" w:themeColor="text1"/>
        </w:rPr>
      </w:pPr>
    </w:p>
    <w:p w14:paraId="23403A22" w14:textId="7202F68D" w:rsidR="00D17D23" w:rsidRDefault="00D17D23" w:rsidP="002417A3">
      <w:pPr>
        <w:pStyle w:val="NoSpacing"/>
        <w:jc w:val="center"/>
        <w:rPr>
          <w:color w:val="000000" w:themeColor="text1"/>
        </w:rPr>
      </w:pPr>
    </w:p>
    <w:p w14:paraId="76B97502" w14:textId="77777777" w:rsidR="00D17D23" w:rsidRDefault="00D17D23" w:rsidP="002417A3">
      <w:pPr>
        <w:pStyle w:val="NoSpacing"/>
        <w:jc w:val="center"/>
        <w:rPr>
          <w:color w:val="000000" w:themeColor="text1"/>
        </w:rPr>
      </w:pPr>
    </w:p>
    <w:p w14:paraId="1C3253CE" w14:textId="77777777" w:rsidR="002C72AE" w:rsidRDefault="002C72AE" w:rsidP="002417A3">
      <w:pPr>
        <w:pStyle w:val="NoSpacing"/>
        <w:jc w:val="center"/>
        <w:rPr>
          <w:color w:val="000000" w:themeColor="text1"/>
        </w:rPr>
      </w:pPr>
    </w:p>
    <w:p w14:paraId="2DC61CE4" w14:textId="10CE2FD7" w:rsidR="002417A3" w:rsidRDefault="002417A3" w:rsidP="002417A3">
      <w:pPr>
        <w:pStyle w:val="NoSpacing"/>
        <w:jc w:val="center"/>
        <w:rPr>
          <w:b w:val="0"/>
          <w:color w:val="000000" w:themeColor="text1"/>
        </w:rPr>
      </w:pPr>
      <w:r w:rsidRPr="004378C3">
        <w:rPr>
          <w:color w:val="000000" w:themeColor="text1"/>
        </w:rPr>
        <w:lastRenderedPageBreak/>
        <w:t>T</w:t>
      </w:r>
      <w:r w:rsidR="00CA2BAD">
        <w:rPr>
          <w:color w:val="000000" w:themeColor="text1"/>
        </w:rPr>
        <w:t>able</w:t>
      </w:r>
      <w:r w:rsidRPr="004378C3">
        <w:rPr>
          <w:color w:val="000000" w:themeColor="text1"/>
        </w:rPr>
        <w:t xml:space="preserve"> 1</w:t>
      </w:r>
      <w:r>
        <w:rPr>
          <w:color w:val="000000" w:themeColor="text1"/>
        </w:rPr>
        <w:t xml:space="preserve">5 </w:t>
      </w:r>
    </w:p>
    <w:p w14:paraId="244F13F9" w14:textId="77777777" w:rsidR="002417A3" w:rsidRPr="004378C3" w:rsidRDefault="002417A3" w:rsidP="002417A3">
      <w:pPr>
        <w:pStyle w:val="NoSpacing"/>
        <w:jc w:val="center"/>
        <w:rPr>
          <w:b w:val="0"/>
          <w:color w:val="000000" w:themeColor="text1"/>
        </w:rPr>
      </w:pPr>
    </w:p>
    <w:p w14:paraId="1B83C948" w14:textId="6AB514ED" w:rsidR="002417A3" w:rsidRPr="004378C3" w:rsidRDefault="00CA2BAD" w:rsidP="002417A3">
      <w:pPr>
        <w:pStyle w:val="NoSpacing"/>
        <w:jc w:val="center"/>
        <w:rPr>
          <w:b w:val="0"/>
          <w:color w:val="000000" w:themeColor="text1"/>
        </w:rPr>
      </w:pPr>
      <w:r w:rsidRPr="00CA2BAD">
        <w:rPr>
          <w:color w:val="000000" w:themeColor="text1"/>
        </w:rPr>
        <w:t>Differences in the Perceptions of Teachers and Students on the Challenges Affecting Variations in Students’ Comprehension of Test Questions</w:t>
      </w:r>
    </w:p>
    <w:tbl>
      <w:tblPr>
        <w:tblW w:w="8638" w:type="dxa"/>
        <w:jc w:val="center"/>
        <w:tblLook w:val="04A0" w:firstRow="1" w:lastRow="0" w:firstColumn="1" w:lastColumn="0" w:noHBand="0" w:noVBand="1"/>
      </w:tblPr>
      <w:tblGrid>
        <w:gridCol w:w="3723"/>
        <w:gridCol w:w="960"/>
        <w:gridCol w:w="960"/>
        <w:gridCol w:w="1312"/>
        <w:gridCol w:w="1683"/>
      </w:tblGrid>
      <w:tr w:rsidR="002417A3" w:rsidRPr="00773636" w14:paraId="641B28C6" w14:textId="77777777" w:rsidTr="009C5EAB">
        <w:trPr>
          <w:trHeight w:val="300"/>
          <w:jc w:val="center"/>
        </w:trPr>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DA10E"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A85E04"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2BA7AD"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df</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33CC8B17"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 xml:space="preserve">Sig. </w:t>
            </w:r>
          </w:p>
          <w:p w14:paraId="4900B2C5"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(2-tailed)</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AD6F8FF" w14:textId="77777777" w:rsidR="002417A3" w:rsidRPr="00546472" w:rsidRDefault="002417A3" w:rsidP="009C5EAB">
            <w:pPr>
              <w:spacing w:after="0" w:line="240" w:lineRule="auto"/>
              <w:jc w:val="center"/>
              <w:rPr>
                <w:rFonts w:ascii="Times New Roman" w:hAnsi="Times New Roman" w:cs="Times New Roman"/>
                <w:b/>
                <w:bCs/>
                <w:color w:val="000000" w:themeColor="text1"/>
                <w:sz w:val="24"/>
                <w:szCs w:val="24"/>
              </w:rPr>
            </w:pPr>
            <w:r w:rsidRPr="00546472">
              <w:rPr>
                <w:rFonts w:ascii="Times New Roman" w:hAnsi="Times New Roman" w:cs="Times New Roman"/>
                <w:b/>
                <w:bCs/>
                <w:color w:val="000000" w:themeColor="text1"/>
                <w:sz w:val="24"/>
                <w:szCs w:val="24"/>
              </w:rPr>
              <w:t>Decision/ Interpretation</w:t>
            </w:r>
          </w:p>
        </w:tc>
      </w:tr>
      <w:tr w:rsidR="00CA2BAD" w:rsidRPr="00773636" w14:paraId="1727660D" w14:textId="77777777" w:rsidTr="009C5EAB">
        <w:trPr>
          <w:trHeight w:val="30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14:paraId="00F8217B" w14:textId="5135AD51" w:rsidR="00CA2BAD" w:rsidRPr="00546472" w:rsidRDefault="00CA2BAD" w:rsidP="00CA2BAD">
            <w:pPr>
              <w:spacing w:after="0" w:line="240" w:lineRule="auto"/>
              <w:rPr>
                <w:rFonts w:ascii="Times New Roman" w:hAnsi="Times New Roman" w:cs="Times New Roman"/>
                <w:color w:val="000000" w:themeColor="text1"/>
                <w:sz w:val="24"/>
                <w:szCs w:val="24"/>
              </w:rPr>
            </w:pPr>
            <w:r w:rsidRPr="00956C4A">
              <w:rPr>
                <w:rFonts w:ascii="Times New Roman" w:hAnsi="Times New Roman" w:cs="Times New Roman"/>
                <w:color w:val="000000" w:themeColor="text1"/>
                <w:sz w:val="24"/>
                <w:szCs w:val="24"/>
              </w:rPr>
              <w:t>Language Proficiency</w:t>
            </w:r>
          </w:p>
        </w:tc>
        <w:tc>
          <w:tcPr>
            <w:tcW w:w="960" w:type="dxa"/>
            <w:tcBorders>
              <w:top w:val="nil"/>
              <w:left w:val="nil"/>
              <w:bottom w:val="single" w:sz="4" w:space="0" w:color="auto"/>
              <w:right w:val="single" w:sz="4" w:space="0" w:color="auto"/>
            </w:tcBorders>
            <w:shd w:val="clear" w:color="auto" w:fill="auto"/>
            <w:noWrap/>
            <w:vAlign w:val="center"/>
            <w:hideMark/>
          </w:tcPr>
          <w:p w14:paraId="4A290E3A"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8.523</w:t>
            </w:r>
          </w:p>
        </w:tc>
        <w:tc>
          <w:tcPr>
            <w:tcW w:w="960" w:type="dxa"/>
            <w:tcBorders>
              <w:top w:val="nil"/>
              <w:left w:val="nil"/>
              <w:bottom w:val="single" w:sz="4" w:space="0" w:color="auto"/>
              <w:right w:val="single" w:sz="4" w:space="0" w:color="auto"/>
            </w:tcBorders>
            <w:shd w:val="clear" w:color="auto" w:fill="auto"/>
            <w:noWrap/>
            <w:vAlign w:val="center"/>
            <w:hideMark/>
          </w:tcPr>
          <w:p w14:paraId="241396CC"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484</w:t>
            </w:r>
          </w:p>
        </w:tc>
        <w:tc>
          <w:tcPr>
            <w:tcW w:w="1312" w:type="dxa"/>
            <w:tcBorders>
              <w:top w:val="nil"/>
              <w:left w:val="nil"/>
              <w:bottom w:val="single" w:sz="4" w:space="0" w:color="auto"/>
              <w:right w:val="single" w:sz="4" w:space="0" w:color="auto"/>
            </w:tcBorders>
            <w:shd w:val="clear" w:color="auto" w:fill="auto"/>
            <w:noWrap/>
            <w:vAlign w:val="center"/>
            <w:hideMark/>
          </w:tcPr>
          <w:p w14:paraId="1E8CD93E"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0.000</w:t>
            </w:r>
          </w:p>
        </w:tc>
        <w:tc>
          <w:tcPr>
            <w:tcW w:w="1683" w:type="dxa"/>
            <w:tcBorders>
              <w:top w:val="nil"/>
              <w:left w:val="nil"/>
              <w:bottom w:val="single" w:sz="4" w:space="0" w:color="auto"/>
              <w:right w:val="single" w:sz="4" w:space="0" w:color="auto"/>
            </w:tcBorders>
            <w:shd w:val="clear" w:color="auto" w:fill="auto"/>
            <w:vAlign w:val="center"/>
            <w:hideMark/>
          </w:tcPr>
          <w:p w14:paraId="1C76DDCB" w14:textId="77777777" w:rsidR="00CA2BAD" w:rsidRPr="00546472" w:rsidRDefault="00CA2BAD" w:rsidP="00CA2BAD">
            <w:pPr>
              <w:spacing w:after="0" w:line="240" w:lineRule="auto"/>
              <w:jc w:val="center"/>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Reject Ho    Significant</w:t>
            </w:r>
          </w:p>
        </w:tc>
      </w:tr>
      <w:tr w:rsidR="00CA2BAD" w:rsidRPr="00773636" w14:paraId="01E42B3A" w14:textId="77777777" w:rsidTr="009C5EAB">
        <w:trPr>
          <w:trHeight w:val="30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14:paraId="5D82C821" w14:textId="20A4F438" w:rsidR="00CA2BAD" w:rsidRPr="00546472" w:rsidRDefault="00CA2BAD" w:rsidP="00CA2BA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Comprehension</w:t>
            </w:r>
          </w:p>
        </w:tc>
        <w:tc>
          <w:tcPr>
            <w:tcW w:w="960" w:type="dxa"/>
            <w:tcBorders>
              <w:top w:val="nil"/>
              <w:left w:val="nil"/>
              <w:bottom w:val="single" w:sz="4" w:space="0" w:color="auto"/>
              <w:right w:val="single" w:sz="4" w:space="0" w:color="auto"/>
            </w:tcBorders>
            <w:shd w:val="clear" w:color="auto" w:fill="auto"/>
            <w:noWrap/>
            <w:vAlign w:val="center"/>
            <w:hideMark/>
          </w:tcPr>
          <w:p w14:paraId="7D4477CC"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8.873</w:t>
            </w:r>
          </w:p>
        </w:tc>
        <w:tc>
          <w:tcPr>
            <w:tcW w:w="960" w:type="dxa"/>
            <w:tcBorders>
              <w:top w:val="nil"/>
              <w:left w:val="nil"/>
              <w:bottom w:val="single" w:sz="4" w:space="0" w:color="auto"/>
              <w:right w:val="single" w:sz="4" w:space="0" w:color="auto"/>
            </w:tcBorders>
            <w:shd w:val="clear" w:color="auto" w:fill="auto"/>
            <w:noWrap/>
            <w:vAlign w:val="center"/>
            <w:hideMark/>
          </w:tcPr>
          <w:p w14:paraId="46B4B6D5"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484</w:t>
            </w:r>
          </w:p>
        </w:tc>
        <w:tc>
          <w:tcPr>
            <w:tcW w:w="1312" w:type="dxa"/>
            <w:tcBorders>
              <w:top w:val="nil"/>
              <w:left w:val="nil"/>
              <w:bottom w:val="single" w:sz="4" w:space="0" w:color="auto"/>
              <w:right w:val="single" w:sz="4" w:space="0" w:color="auto"/>
            </w:tcBorders>
            <w:shd w:val="clear" w:color="auto" w:fill="auto"/>
            <w:noWrap/>
            <w:vAlign w:val="center"/>
            <w:hideMark/>
          </w:tcPr>
          <w:p w14:paraId="1DD6EE9C"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0.000</w:t>
            </w:r>
          </w:p>
        </w:tc>
        <w:tc>
          <w:tcPr>
            <w:tcW w:w="1683" w:type="dxa"/>
            <w:tcBorders>
              <w:top w:val="nil"/>
              <w:left w:val="nil"/>
              <w:bottom w:val="single" w:sz="4" w:space="0" w:color="auto"/>
              <w:right w:val="single" w:sz="4" w:space="0" w:color="auto"/>
            </w:tcBorders>
            <w:shd w:val="clear" w:color="auto" w:fill="auto"/>
            <w:vAlign w:val="center"/>
            <w:hideMark/>
          </w:tcPr>
          <w:p w14:paraId="598C995B" w14:textId="77777777" w:rsidR="00CA2BAD" w:rsidRPr="00546472" w:rsidRDefault="00CA2BAD" w:rsidP="00CA2BAD">
            <w:pPr>
              <w:spacing w:after="0" w:line="240" w:lineRule="auto"/>
              <w:jc w:val="center"/>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Reject Ho    Significant</w:t>
            </w:r>
          </w:p>
        </w:tc>
      </w:tr>
      <w:tr w:rsidR="00CA2BAD" w:rsidRPr="00773636" w14:paraId="340B8A3D" w14:textId="77777777" w:rsidTr="009C5EAB">
        <w:trPr>
          <w:trHeight w:val="30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14:paraId="295B0A84" w14:textId="0E05FDFE" w:rsidR="00CA2BAD" w:rsidRPr="00546472" w:rsidRDefault="00CA2BAD" w:rsidP="00CA2BA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of Knowledge</w:t>
            </w:r>
          </w:p>
        </w:tc>
        <w:tc>
          <w:tcPr>
            <w:tcW w:w="960" w:type="dxa"/>
            <w:tcBorders>
              <w:top w:val="nil"/>
              <w:left w:val="nil"/>
              <w:bottom w:val="single" w:sz="4" w:space="0" w:color="auto"/>
              <w:right w:val="single" w:sz="4" w:space="0" w:color="auto"/>
            </w:tcBorders>
            <w:shd w:val="clear" w:color="auto" w:fill="auto"/>
            <w:noWrap/>
            <w:vAlign w:val="center"/>
            <w:hideMark/>
          </w:tcPr>
          <w:p w14:paraId="24AF3782"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7.547</w:t>
            </w:r>
          </w:p>
        </w:tc>
        <w:tc>
          <w:tcPr>
            <w:tcW w:w="960" w:type="dxa"/>
            <w:tcBorders>
              <w:top w:val="nil"/>
              <w:left w:val="nil"/>
              <w:bottom w:val="single" w:sz="4" w:space="0" w:color="auto"/>
              <w:right w:val="single" w:sz="4" w:space="0" w:color="auto"/>
            </w:tcBorders>
            <w:shd w:val="clear" w:color="auto" w:fill="auto"/>
            <w:noWrap/>
            <w:vAlign w:val="center"/>
            <w:hideMark/>
          </w:tcPr>
          <w:p w14:paraId="70F140A1"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484</w:t>
            </w:r>
          </w:p>
        </w:tc>
        <w:tc>
          <w:tcPr>
            <w:tcW w:w="1312" w:type="dxa"/>
            <w:tcBorders>
              <w:top w:val="nil"/>
              <w:left w:val="nil"/>
              <w:bottom w:val="single" w:sz="4" w:space="0" w:color="auto"/>
              <w:right w:val="single" w:sz="4" w:space="0" w:color="auto"/>
            </w:tcBorders>
            <w:shd w:val="clear" w:color="auto" w:fill="auto"/>
            <w:noWrap/>
            <w:vAlign w:val="center"/>
            <w:hideMark/>
          </w:tcPr>
          <w:p w14:paraId="7249487C"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0.000</w:t>
            </w:r>
          </w:p>
        </w:tc>
        <w:tc>
          <w:tcPr>
            <w:tcW w:w="1683" w:type="dxa"/>
            <w:tcBorders>
              <w:top w:val="nil"/>
              <w:left w:val="nil"/>
              <w:bottom w:val="single" w:sz="4" w:space="0" w:color="auto"/>
              <w:right w:val="single" w:sz="4" w:space="0" w:color="auto"/>
            </w:tcBorders>
            <w:shd w:val="clear" w:color="auto" w:fill="auto"/>
            <w:vAlign w:val="center"/>
            <w:hideMark/>
          </w:tcPr>
          <w:p w14:paraId="006EC1C0" w14:textId="77777777" w:rsidR="00CA2BAD" w:rsidRPr="00546472" w:rsidRDefault="00CA2BAD" w:rsidP="00CA2BAD">
            <w:pPr>
              <w:spacing w:after="0" w:line="240" w:lineRule="auto"/>
              <w:jc w:val="center"/>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Reject Ho    Significant</w:t>
            </w:r>
          </w:p>
        </w:tc>
      </w:tr>
      <w:tr w:rsidR="00CA2BAD" w:rsidRPr="00773636" w14:paraId="3D450670" w14:textId="77777777" w:rsidTr="009C5EAB">
        <w:trPr>
          <w:trHeight w:val="30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14:paraId="39C31570" w14:textId="371492E8" w:rsidR="00CA2BAD" w:rsidRPr="00546472" w:rsidRDefault="00CA2BAD" w:rsidP="00CA2BAD">
            <w:pPr>
              <w:spacing w:after="0" w:line="240" w:lineRule="auto"/>
              <w:rPr>
                <w:rFonts w:ascii="Times New Roman" w:hAnsi="Times New Roman" w:cs="Times New Roman"/>
                <w:color w:val="000000" w:themeColor="text1"/>
                <w:sz w:val="24"/>
                <w:szCs w:val="24"/>
              </w:rPr>
            </w:pPr>
            <w:r w:rsidRPr="00ED5F01">
              <w:rPr>
                <w:rFonts w:ascii="Times New Roman" w:hAnsi="Times New Roman" w:cs="Times New Roman"/>
                <w:color w:val="000000" w:themeColor="text1"/>
                <w:sz w:val="24"/>
                <w:szCs w:val="24"/>
              </w:rPr>
              <w:t>Clarity and Difficulty Level of the Questions</w:t>
            </w:r>
          </w:p>
        </w:tc>
        <w:tc>
          <w:tcPr>
            <w:tcW w:w="960" w:type="dxa"/>
            <w:tcBorders>
              <w:top w:val="nil"/>
              <w:left w:val="nil"/>
              <w:bottom w:val="single" w:sz="4" w:space="0" w:color="auto"/>
              <w:right w:val="single" w:sz="4" w:space="0" w:color="auto"/>
            </w:tcBorders>
            <w:shd w:val="clear" w:color="auto" w:fill="auto"/>
            <w:noWrap/>
            <w:vAlign w:val="center"/>
            <w:hideMark/>
          </w:tcPr>
          <w:p w14:paraId="0C1A2F69"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5.853</w:t>
            </w:r>
          </w:p>
        </w:tc>
        <w:tc>
          <w:tcPr>
            <w:tcW w:w="960" w:type="dxa"/>
            <w:tcBorders>
              <w:top w:val="nil"/>
              <w:left w:val="nil"/>
              <w:bottom w:val="single" w:sz="4" w:space="0" w:color="auto"/>
              <w:right w:val="single" w:sz="4" w:space="0" w:color="auto"/>
            </w:tcBorders>
            <w:shd w:val="clear" w:color="auto" w:fill="auto"/>
            <w:noWrap/>
            <w:vAlign w:val="center"/>
            <w:hideMark/>
          </w:tcPr>
          <w:p w14:paraId="63999679"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484</w:t>
            </w:r>
          </w:p>
        </w:tc>
        <w:tc>
          <w:tcPr>
            <w:tcW w:w="1312" w:type="dxa"/>
            <w:tcBorders>
              <w:top w:val="nil"/>
              <w:left w:val="nil"/>
              <w:bottom w:val="single" w:sz="4" w:space="0" w:color="auto"/>
              <w:right w:val="single" w:sz="4" w:space="0" w:color="auto"/>
            </w:tcBorders>
            <w:shd w:val="clear" w:color="auto" w:fill="auto"/>
            <w:noWrap/>
            <w:vAlign w:val="center"/>
            <w:hideMark/>
          </w:tcPr>
          <w:p w14:paraId="162E9D2A"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0.000</w:t>
            </w:r>
          </w:p>
        </w:tc>
        <w:tc>
          <w:tcPr>
            <w:tcW w:w="1683" w:type="dxa"/>
            <w:tcBorders>
              <w:top w:val="nil"/>
              <w:left w:val="nil"/>
              <w:bottom w:val="single" w:sz="4" w:space="0" w:color="auto"/>
              <w:right w:val="single" w:sz="4" w:space="0" w:color="auto"/>
            </w:tcBorders>
            <w:shd w:val="clear" w:color="auto" w:fill="auto"/>
            <w:vAlign w:val="center"/>
            <w:hideMark/>
          </w:tcPr>
          <w:p w14:paraId="15501BBE" w14:textId="77777777" w:rsidR="00CA2BAD" w:rsidRPr="00546472" w:rsidRDefault="00CA2BAD" w:rsidP="00CA2BAD">
            <w:pPr>
              <w:spacing w:after="0" w:line="240" w:lineRule="auto"/>
              <w:jc w:val="center"/>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Reject Ho    Significant</w:t>
            </w:r>
          </w:p>
        </w:tc>
      </w:tr>
      <w:tr w:rsidR="00CA2BAD" w:rsidRPr="00773636" w14:paraId="0F3D2E4D" w14:textId="77777777" w:rsidTr="009C5EAB">
        <w:trPr>
          <w:trHeight w:val="300"/>
          <w:jc w:val="center"/>
        </w:trPr>
        <w:tc>
          <w:tcPr>
            <w:tcW w:w="3723" w:type="dxa"/>
            <w:tcBorders>
              <w:top w:val="nil"/>
              <w:left w:val="single" w:sz="4" w:space="0" w:color="auto"/>
              <w:bottom w:val="single" w:sz="4" w:space="0" w:color="auto"/>
              <w:right w:val="single" w:sz="4" w:space="0" w:color="auto"/>
            </w:tcBorders>
            <w:shd w:val="clear" w:color="auto" w:fill="auto"/>
            <w:vAlign w:val="center"/>
            <w:hideMark/>
          </w:tcPr>
          <w:p w14:paraId="1C14DC4B" w14:textId="6738DC29" w:rsidR="00CA2BAD" w:rsidRPr="00546472" w:rsidRDefault="00CA2BAD" w:rsidP="00CA2BAD">
            <w:pPr>
              <w:spacing w:after="0" w:line="240" w:lineRule="auto"/>
              <w:rPr>
                <w:rFonts w:ascii="Times New Roman" w:hAnsi="Times New Roman" w:cs="Times New Roman"/>
                <w:color w:val="000000" w:themeColor="text1"/>
                <w:sz w:val="24"/>
                <w:szCs w:val="24"/>
              </w:rPr>
            </w:pPr>
            <w:r w:rsidRPr="00ED5F01">
              <w:rPr>
                <w:rFonts w:ascii="Times New Roman" w:hAnsi="Times New Roman" w:cs="Times New Roman"/>
                <w:color w:val="000000" w:themeColor="text1"/>
                <w:sz w:val="24"/>
                <w:szCs w:val="24"/>
              </w:rPr>
              <w:t>Structure and Arrangement of Test Questions</w:t>
            </w:r>
          </w:p>
        </w:tc>
        <w:tc>
          <w:tcPr>
            <w:tcW w:w="960" w:type="dxa"/>
            <w:tcBorders>
              <w:top w:val="nil"/>
              <w:left w:val="nil"/>
              <w:bottom w:val="single" w:sz="4" w:space="0" w:color="auto"/>
              <w:right w:val="single" w:sz="4" w:space="0" w:color="auto"/>
            </w:tcBorders>
            <w:shd w:val="clear" w:color="auto" w:fill="auto"/>
            <w:noWrap/>
            <w:vAlign w:val="center"/>
            <w:hideMark/>
          </w:tcPr>
          <w:p w14:paraId="6753E869"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6.594</w:t>
            </w:r>
          </w:p>
        </w:tc>
        <w:tc>
          <w:tcPr>
            <w:tcW w:w="960" w:type="dxa"/>
            <w:tcBorders>
              <w:top w:val="nil"/>
              <w:left w:val="nil"/>
              <w:bottom w:val="single" w:sz="4" w:space="0" w:color="auto"/>
              <w:right w:val="single" w:sz="4" w:space="0" w:color="auto"/>
            </w:tcBorders>
            <w:shd w:val="clear" w:color="auto" w:fill="auto"/>
            <w:noWrap/>
            <w:vAlign w:val="center"/>
            <w:hideMark/>
          </w:tcPr>
          <w:p w14:paraId="1907E2B5"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484</w:t>
            </w:r>
          </w:p>
        </w:tc>
        <w:tc>
          <w:tcPr>
            <w:tcW w:w="1312" w:type="dxa"/>
            <w:tcBorders>
              <w:top w:val="nil"/>
              <w:left w:val="nil"/>
              <w:bottom w:val="single" w:sz="4" w:space="0" w:color="auto"/>
              <w:right w:val="single" w:sz="4" w:space="0" w:color="auto"/>
            </w:tcBorders>
            <w:shd w:val="clear" w:color="auto" w:fill="auto"/>
            <w:noWrap/>
            <w:vAlign w:val="center"/>
            <w:hideMark/>
          </w:tcPr>
          <w:p w14:paraId="5E90F612" w14:textId="77777777" w:rsidR="00CA2BAD" w:rsidRPr="00546472" w:rsidRDefault="00CA2BAD" w:rsidP="00CA2BAD">
            <w:pPr>
              <w:spacing w:after="0" w:line="240" w:lineRule="auto"/>
              <w:jc w:val="right"/>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0.000</w:t>
            </w:r>
          </w:p>
        </w:tc>
        <w:tc>
          <w:tcPr>
            <w:tcW w:w="1683" w:type="dxa"/>
            <w:tcBorders>
              <w:top w:val="nil"/>
              <w:left w:val="nil"/>
              <w:bottom w:val="single" w:sz="4" w:space="0" w:color="auto"/>
              <w:right w:val="single" w:sz="4" w:space="0" w:color="auto"/>
            </w:tcBorders>
            <w:shd w:val="clear" w:color="auto" w:fill="auto"/>
            <w:vAlign w:val="center"/>
            <w:hideMark/>
          </w:tcPr>
          <w:p w14:paraId="7A3CF2D7" w14:textId="77777777" w:rsidR="00CA2BAD" w:rsidRPr="00546472" w:rsidRDefault="00CA2BAD" w:rsidP="00CA2BAD">
            <w:pPr>
              <w:spacing w:after="0" w:line="240" w:lineRule="auto"/>
              <w:jc w:val="center"/>
              <w:rPr>
                <w:rFonts w:ascii="Times New Roman" w:hAnsi="Times New Roman" w:cs="Times New Roman"/>
                <w:color w:val="000000" w:themeColor="text1"/>
                <w:sz w:val="24"/>
                <w:szCs w:val="24"/>
              </w:rPr>
            </w:pPr>
            <w:r w:rsidRPr="00546472">
              <w:rPr>
                <w:rFonts w:ascii="Times New Roman" w:hAnsi="Times New Roman" w:cs="Times New Roman"/>
                <w:color w:val="000000" w:themeColor="text1"/>
                <w:sz w:val="24"/>
                <w:szCs w:val="24"/>
              </w:rPr>
              <w:t>Reject Ho    Significant</w:t>
            </w:r>
          </w:p>
        </w:tc>
      </w:tr>
    </w:tbl>
    <w:p w14:paraId="3925EDC1" w14:textId="77777777" w:rsidR="002417A3" w:rsidRDefault="002417A3" w:rsidP="002417A3">
      <w:pPr>
        <w:pStyle w:val="NoSpacing"/>
        <w:jc w:val="center"/>
        <w:rPr>
          <w:b w:val="0"/>
          <w:color w:val="000000" w:themeColor="text1"/>
        </w:rPr>
      </w:pPr>
    </w:p>
    <w:p w14:paraId="1BA35E29" w14:textId="77777777" w:rsidR="00CA2BAD" w:rsidRPr="00CA2BAD" w:rsidRDefault="002417A3" w:rsidP="00CA2BAD">
      <w:pPr>
        <w:pStyle w:val="NoSpacing"/>
        <w:spacing w:after="120"/>
        <w:ind w:firstLine="360"/>
        <w:rPr>
          <w:b w:val="0"/>
          <w:bCs w:val="0"/>
          <w:color w:val="000000" w:themeColor="text1"/>
        </w:rPr>
      </w:pPr>
      <w:r>
        <w:rPr>
          <w:color w:val="000000" w:themeColor="text1"/>
        </w:rPr>
        <w:tab/>
      </w:r>
      <w:r w:rsidR="00CA2BAD" w:rsidRPr="00CA2BAD">
        <w:rPr>
          <w:b w:val="0"/>
          <w:bCs w:val="0"/>
          <w:color w:val="000000" w:themeColor="text1"/>
        </w:rPr>
        <w:t>Based on the statistical analysis, Language Proficiency obtained a t-value of 8.523, with 484 degrees of freedom (df) and a p-value of 0.00, which is lower than the 0.05 level of significance. Comprehension yielded a t-value of 8.873, df = 484, and a p-value of 0.00, which is likewise below the 0.05 alpha level. Level of Knowledge recorded a t-value of 7.547, df = 484, and a p-value of 0.00, also lower than 0.05. Similarly, Clarity and Difficulty Level of the Questions obtained a t-value of 5.853, df = 484, and a p-value of 0.00, while Organization of Test Questions recorded a t-value of 6.594, df = 484, and a p-value of 0.00, both of which are below the 0.05 level of significance.</w:t>
      </w:r>
    </w:p>
    <w:p w14:paraId="31071928" w14:textId="77777777" w:rsidR="00CA2BAD" w:rsidRPr="00CA2BAD" w:rsidRDefault="00CA2BAD" w:rsidP="00CA2BAD">
      <w:pPr>
        <w:pStyle w:val="NoSpacing"/>
        <w:spacing w:after="120"/>
        <w:ind w:firstLine="360"/>
        <w:rPr>
          <w:b w:val="0"/>
          <w:bCs w:val="0"/>
          <w:color w:val="000000" w:themeColor="text1"/>
        </w:rPr>
      </w:pPr>
      <w:r w:rsidRPr="00CA2BAD">
        <w:rPr>
          <w:b w:val="0"/>
          <w:bCs w:val="0"/>
          <w:color w:val="000000" w:themeColor="text1"/>
        </w:rPr>
        <w:t>All five variables yielded p-values of 0.00, which are lower than the prescribed 0.05 alpha level of significance. Therefore, the null hypothesis was rejected, indicating a significant difference between the perceptions of teachers and students regarding the challenges associated with the factors affecting variations in students’ comprehension of test questions.</w:t>
      </w:r>
    </w:p>
    <w:p w14:paraId="1D61E5D6" w14:textId="77777777" w:rsidR="00CA2BAD" w:rsidRPr="00CA2BAD" w:rsidRDefault="00CA2BAD" w:rsidP="00CA2BAD">
      <w:pPr>
        <w:pStyle w:val="NoSpacing"/>
        <w:spacing w:after="120"/>
        <w:ind w:firstLine="360"/>
        <w:rPr>
          <w:b w:val="0"/>
          <w:bCs w:val="0"/>
          <w:color w:val="000000" w:themeColor="text1"/>
        </w:rPr>
      </w:pPr>
      <w:r w:rsidRPr="00CA2BAD">
        <w:rPr>
          <w:b w:val="0"/>
          <w:bCs w:val="0"/>
          <w:color w:val="000000" w:themeColor="text1"/>
        </w:rPr>
        <w:t>Based on the systematic analysis conducted, the findings revealed significant differences in the challenges perceived by teachers and students concerning the factors that influence students’ varying levels of comprehension of test questions. Since all variables obtained p-values lower than the established significance level of 0.05, the results are considered statistically significant, providing sufficient evidence to reject the null hypothesis that there is no significant difference between the perceptions of the two groups.</w:t>
      </w:r>
    </w:p>
    <w:p w14:paraId="26C4B0C6" w14:textId="77777777" w:rsidR="00CA2BAD" w:rsidRDefault="00CA2BAD" w:rsidP="00CA2BAD">
      <w:pPr>
        <w:pStyle w:val="NoSpacing"/>
        <w:spacing w:after="120"/>
        <w:ind w:firstLine="360"/>
        <w:rPr>
          <w:b w:val="0"/>
          <w:bCs w:val="0"/>
          <w:color w:val="000000" w:themeColor="text1"/>
        </w:rPr>
      </w:pPr>
      <w:r w:rsidRPr="00CA2BAD">
        <w:rPr>
          <w:b w:val="0"/>
          <w:bCs w:val="0"/>
          <w:color w:val="000000" w:themeColor="text1"/>
        </w:rPr>
        <w:t>These findings suggest that teachers and students do not share the same perceptions regarding the difficulties encountered in understanding test questions. Teachers may place greater emphasis on the design, structure, and content of test items, whereas students may experience greater challenges related to vocabulary, question difficulty, and the interpretation of the questions themselves.</w:t>
      </w:r>
    </w:p>
    <w:p w14:paraId="230077FD" w14:textId="77777777" w:rsidR="009019F2" w:rsidRDefault="009019F2" w:rsidP="00CA2BAD">
      <w:pPr>
        <w:pStyle w:val="NoSpacing"/>
        <w:spacing w:after="120"/>
        <w:rPr>
          <w:b w:val="0"/>
          <w:bCs w:val="0"/>
          <w:color w:val="000000" w:themeColor="text1"/>
        </w:rPr>
      </w:pPr>
    </w:p>
    <w:p w14:paraId="20F026FF" w14:textId="77777777" w:rsidR="009019F2" w:rsidRDefault="009019F2" w:rsidP="00CA2BAD">
      <w:pPr>
        <w:pStyle w:val="NoSpacing"/>
        <w:spacing w:after="120"/>
        <w:rPr>
          <w:b w:val="0"/>
          <w:bCs w:val="0"/>
          <w:color w:val="000000" w:themeColor="text1"/>
        </w:rPr>
      </w:pPr>
    </w:p>
    <w:p w14:paraId="5AF5D5F6" w14:textId="5EB7C9B3" w:rsidR="009019F2" w:rsidRPr="00AB0836" w:rsidRDefault="009019F2" w:rsidP="00ED7C94">
      <w:pPr>
        <w:spacing w:after="120" w:line="240" w:lineRule="auto"/>
        <w:ind w:right="15"/>
        <w:rPr>
          <w:rFonts w:ascii="Times New Roman" w:eastAsia="Times New Roman" w:hAnsi="Times New Roman" w:cs="Times New Roman"/>
          <w:b/>
          <w:bCs/>
          <w:i/>
          <w:iCs/>
          <w:color w:val="000000" w:themeColor="text1"/>
          <w:kern w:val="36"/>
          <w:sz w:val="24"/>
          <w:szCs w:val="24"/>
          <w:lang w:eastAsia="en-PH"/>
        </w:rPr>
      </w:pPr>
      <w:r w:rsidRPr="00AB0836">
        <w:rPr>
          <w:rFonts w:ascii="Times New Roman" w:eastAsia="Times New Roman" w:hAnsi="Times New Roman" w:cs="Times New Roman"/>
          <w:b/>
          <w:bCs/>
          <w:i/>
          <w:iCs/>
          <w:color w:val="000000" w:themeColor="text1"/>
          <w:kern w:val="36"/>
          <w:sz w:val="24"/>
          <w:szCs w:val="24"/>
          <w:lang w:eastAsia="en-PH"/>
        </w:rPr>
        <w:lastRenderedPageBreak/>
        <w:t>Recommendation</w:t>
      </w:r>
    </w:p>
    <w:p w14:paraId="250AA585" w14:textId="302E61FE" w:rsidR="00F23EA7" w:rsidRDefault="009019F2" w:rsidP="009019F2">
      <w:pPr>
        <w:spacing w:after="0" w:line="240" w:lineRule="auto"/>
        <w:ind w:right="15"/>
        <w:rPr>
          <w:rFonts w:ascii="Times New Roman" w:eastAsia="Times New Roman" w:hAnsi="Times New Roman" w:cs="Times New Roman"/>
          <w:color w:val="000000" w:themeColor="text1"/>
          <w:kern w:val="36"/>
          <w:sz w:val="24"/>
          <w:szCs w:val="24"/>
          <w:lang w:eastAsia="en-PH"/>
        </w:rPr>
      </w:pPr>
      <w:r w:rsidRPr="009019F2">
        <w:rPr>
          <w:rFonts w:ascii="Times New Roman" w:eastAsia="Times New Roman" w:hAnsi="Times New Roman" w:cs="Times New Roman"/>
          <w:color w:val="000000" w:themeColor="text1"/>
          <w:kern w:val="36"/>
          <w:sz w:val="24"/>
          <w:szCs w:val="24"/>
          <w:lang w:eastAsia="en-PH"/>
        </w:rPr>
        <w:t>Based on the findings of the study, Senior High School teachers may assist Grade 12 students in recalling previously learned lessons through review activities prior to examinations to reinforce their understanding of the subject matter. Teachers are encouraged to consider the students’ level of comprehension when designing test questions and to utilize the developed intervention material to help reduce the challenges experienced by students not only in Grade 12 but throughout the entire Senior High School Department. Grade 12 students are likewise encouraged to review and study their lessons before taking examinations to improve their retention and understanding of the topics covered. Parents may support students by developing strategies that encourage greater interest and motivation in answering test questions, even in subjects they find less engaging. Furthermore, future researchers are encouraged to conduct additional studies on students’ comprehension of test questions and to explore other factors and strategies that may enhance students’ understanding and performance in examinations.</w:t>
      </w:r>
    </w:p>
    <w:p w14:paraId="7E721CD8" w14:textId="7AC986EC" w:rsidR="00ED7C94" w:rsidRDefault="00ED7C94" w:rsidP="009019F2">
      <w:pPr>
        <w:spacing w:after="0" w:line="240" w:lineRule="auto"/>
        <w:ind w:right="15"/>
        <w:rPr>
          <w:rFonts w:ascii="Times New Roman" w:eastAsia="Times New Roman" w:hAnsi="Times New Roman" w:cs="Times New Roman"/>
          <w:color w:val="000000" w:themeColor="text1"/>
          <w:kern w:val="36"/>
          <w:sz w:val="24"/>
          <w:szCs w:val="24"/>
          <w:lang w:eastAsia="en-PH"/>
        </w:rPr>
      </w:pPr>
    </w:p>
    <w:p w14:paraId="52099B55" w14:textId="77777777" w:rsidR="00ED7C94" w:rsidRPr="003E37EF" w:rsidRDefault="00ED7C94" w:rsidP="00ED7C94">
      <w:pPr>
        <w:spacing w:line="360" w:lineRule="auto"/>
        <w:ind w:left="1170" w:right="257" w:hanging="720"/>
        <w:jc w:val="center"/>
        <w:rPr>
          <w:rFonts w:ascii="Times New Roman" w:hAnsi="Times New Roman" w:cs="Times New Roman"/>
          <w:b/>
          <w:bCs/>
        </w:rPr>
      </w:pPr>
      <w:r w:rsidRPr="003E37EF">
        <w:rPr>
          <w:rFonts w:ascii="Times New Roman" w:hAnsi="Times New Roman" w:cs="Times New Roman"/>
          <w:b/>
          <w:bCs/>
        </w:rPr>
        <w:t>REFERENCES</w:t>
      </w:r>
    </w:p>
    <w:p w14:paraId="39F8AEAD" w14:textId="77777777" w:rsidR="00C8081D" w:rsidRPr="00C8081D" w:rsidRDefault="00C8081D" w:rsidP="00C8081D">
      <w:pPr>
        <w:spacing w:after="0" w:line="276" w:lineRule="auto"/>
        <w:rPr>
          <w:rFonts w:ascii="Times New Roman" w:hAnsi="Times New Roman" w:cs="Times New Roman"/>
          <w:szCs w:val="24"/>
        </w:rPr>
      </w:pPr>
      <w:r w:rsidRPr="00C8081D">
        <w:rPr>
          <w:rFonts w:ascii="Times New Roman" w:hAnsi="Times New Roman" w:cs="Times New Roman"/>
          <w:szCs w:val="24"/>
        </w:rPr>
        <w:t xml:space="preserve">Abbasian, Gholam-Reza and Hanieh Zadsar (2019). Relationship between Test Item </w:t>
      </w:r>
    </w:p>
    <w:p w14:paraId="1451ECA8" w14:textId="77777777" w:rsidR="00C8081D" w:rsidRPr="00C8081D" w:rsidRDefault="00C8081D" w:rsidP="00C8081D">
      <w:pPr>
        <w:spacing w:after="0" w:line="276" w:lineRule="auto"/>
        <w:rPr>
          <w:rFonts w:ascii="Times New Roman" w:hAnsi="Times New Roman" w:cs="Times New Roman"/>
          <w:szCs w:val="24"/>
        </w:rPr>
      </w:pPr>
      <w:r w:rsidRPr="00C8081D">
        <w:rPr>
          <w:rFonts w:ascii="Times New Roman" w:hAnsi="Times New Roman" w:cs="Times New Roman"/>
          <w:szCs w:val="24"/>
        </w:rPr>
        <w:t xml:space="preserve">            Arrangements and Testee's Performance and Test Usefulness Criteria. </w:t>
      </w:r>
    </w:p>
    <w:p w14:paraId="25F09949" w14:textId="77777777" w:rsidR="00C8081D" w:rsidRPr="00C8081D" w:rsidRDefault="00C8081D" w:rsidP="00C8081D">
      <w:pPr>
        <w:spacing w:after="0" w:line="276" w:lineRule="auto"/>
        <w:rPr>
          <w:rFonts w:ascii="Times New Roman" w:hAnsi="Times New Roman" w:cs="Times New Roman"/>
          <w:szCs w:val="24"/>
        </w:rPr>
      </w:pPr>
      <w:r w:rsidRPr="00C8081D">
        <w:rPr>
          <w:rFonts w:ascii="Times New Roman" w:hAnsi="Times New Roman" w:cs="Times New Roman"/>
          <w:szCs w:val="24"/>
        </w:rPr>
        <w:t xml:space="preserve">            </w:t>
      </w:r>
      <w:r w:rsidRPr="00C8081D">
        <w:rPr>
          <w:rFonts w:ascii="Times New Roman" w:hAnsi="Times New Roman" w:cs="Times New Roman"/>
          <w:i/>
          <w:iCs/>
          <w:szCs w:val="24"/>
        </w:rPr>
        <w:t>International Journal of English Language Teaching (IJELT).</w:t>
      </w:r>
      <w:r w:rsidRPr="00C8081D">
        <w:rPr>
          <w:rFonts w:ascii="Times New Roman" w:hAnsi="Times New Roman" w:cs="Times New Roman"/>
          <w:szCs w:val="24"/>
        </w:rPr>
        <w:t xml:space="preserve"> Imam Ali </w:t>
      </w:r>
    </w:p>
    <w:p w14:paraId="1A355E76" w14:textId="77777777" w:rsidR="00C8081D" w:rsidRPr="00C8081D" w:rsidRDefault="00C8081D" w:rsidP="00C8081D">
      <w:pPr>
        <w:spacing w:after="0" w:line="276" w:lineRule="auto"/>
        <w:rPr>
          <w:rFonts w:ascii="Times New Roman" w:hAnsi="Times New Roman" w:cs="Times New Roman"/>
          <w:szCs w:val="24"/>
        </w:rPr>
      </w:pPr>
      <w:r w:rsidRPr="00C8081D">
        <w:rPr>
          <w:rFonts w:ascii="Times New Roman" w:hAnsi="Times New Roman" w:cs="Times New Roman"/>
          <w:szCs w:val="24"/>
        </w:rPr>
        <w:t xml:space="preserve">            University, Tehran, Iran &amp; Islamic Azad University, South Tehran Branch, </w:t>
      </w:r>
    </w:p>
    <w:p w14:paraId="216AD7BE" w14:textId="5B6C19BD" w:rsidR="00283A76" w:rsidRDefault="00C8081D" w:rsidP="00C8081D">
      <w:pPr>
        <w:spacing w:after="120"/>
        <w:ind w:left="17"/>
        <w:rPr>
          <w:b/>
          <w:bCs/>
        </w:rPr>
      </w:pPr>
      <w:r w:rsidRPr="00C8081D">
        <w:rPr>
          <w:rFonts w:ascii="Times New Roman" w:hAnsi="Times New Roman" w:cs="Times New Roman"/>
          <w:szCs w:val="24"/>
        </w:rPr>
        <w:t xml:space="preserve">            Iran DOI: 10.5430/ijelt.v6n2p52</w:t>
      </w:r>
    </w:p>
    <w:p w14:paraId="555021E2" w14:textId="77777777" w:rsidR="00C8081D" w:rsidRPr="00C8081D" w:rsidRDefault="00C8081D" w:rsidP="00C8081D">
      <w:pPr>
        <w:spacing w:after="0" w:line="276" w:lineRule="auto"/>
        <w:ind w:left="17"/>
        <w:rPr>
          <w:rFonts w:ascii="Times New Roman" w:hAnsi="Times New Roman" w:cs="Times New Roman"/>
        </w:rPr>
      </w:pPr>
      <w:r w:rsidRPr="00C8081D">
        <w:rPr>
          <w:rFonts w:ascii="Times New Roman" w:hAnsi="Times New Roman" w:cs="Times New Roman"/>
        </w:rPr>
        <w:t xml:space="preserve">Adom, Dake (2020). Test Measurement and Evaluation: Understanding and Use of </w:t>
      </w:r>
    </w:p>
    <w:p w14:paraId="7E30C14D" w14:textId="77777777" w:rsidR="00C8081D" w:rsidRPr="00C8081D" w:rsidRDefault="00C8081D" w:rsidP="00C8081D">
      <w:pPr>
        <w:spacing w:after="0" w:line="276" w:lineRule="auto"/>
        <w:ind w:left="17" w:firstLine="703"/>
        <w:rPr>
          <w:rFonts w:ascii="Times New Roman" w:hAnsi="Times New Roman" w:cs="Times New Roman"/>
        </w:rPr>
      </w:pPr>
      <w:r w:rsidRPr="00C8081D">
        <w:rPr>
          <w:rFonts w:ascii="Times New Roman" w:hAnsi="Times New Roman" w:cs="Times New Roman"/>
        </w:rPr>
        <w:t xml:space="preserve">Concepts in Education. </w:t>
      </w:r>
      <w:r w:rsidRPr="00C8081D">
        <w:rPr>
          <w:rFonts w:ascii="Times New Roman" w:hAnsi="Times New Roman" w:cs="Times New Roman"/>
          <w:i/>
          <w:iCs/>
        </w:rPr>
        <w:t>International Journal of Evaluation and Research</w:t>
      </w:r>
    </w:p>
    <w:p w14:paraId="2F749DE3" w14:textId="3EF25231" w:rsidR="00C8081D" w:rsidRDefault="00C8081D" w:rsidP="00C8081D">
      <w:pPr>
        <w:pStyle w:val="NormalWeb"/>
        <w:tabs>
          <w:tab w:val="left" w:pos="1980"/>
        </w:tabs>
        <w:spacing w:before="0" w:beforeAutospacing="0" w:after="0" w:afterAutospacing="0" w:line="276" w:lineRule="auto"/>
        <w:ind w:left="720" w:hanging="720"/>
        <w:rPr>
          <w:b/>
          <w:bCs/>
          <w:i/>
          <w:iCs/>
          <w:sz w:val="22"/>
          <w:szCs w:val="22"/>
        </w:rPr>
      </w:pPr>
      <w:r w:rsidRPr="00C8081D">
        <w:rPr>
          <w:sz w:val="22"/>
          <w:szCs w:val="22"/>
        </w:rPr>
        <w:tab/>
      </w:r>
      <w:r w:rsidRPr="00C8081D">
        <w:rPr>
          <w:i/>
          <w:iCs/>
          <w:sz w:val="22"/>
          <w:szCs w:val="22"/>
        </w:rPr>
        <w:t>American Journal of Pharmaceutical Education 77(4):71 DOI:10.5688/ajpe77471</w:t>
      </w:r>
    </w:p>
    <w:p w14:paraId="0885F006" w14:textId="77777777" w:rsidR="00C8081D" w:rsidRDefault="00C8081D" w:rsidP="00C8081D">
      <w:pPr>
        <w:pStyle w:val="NormalWeb"/>
        <w:tabs>
          <w:tab w:val="left" w:pos="1980"/>
        </w:tabs>
        <w:spacing w:before="0" w:beforeAutospacing="0" w:after="0" w:afterAutospacing="0" w:line="276" w:lineRule="auto"/>
        <w:ind w:left="720" w:hanging="720"/>
      </w:pPr>
      <w:r w:rsidRPr="00515109">
        <w:t>Alghonaim</w:t>
      </w:r>
      <w:r>
        <w:t xml:space="preserve">, Ali, (2020). </w:t>
      </w:r>
      <w:r w:rsidRPr="00684287">
        <w:t>Impact of Related Activities on Reading Comprehension of EFL Students</w:t>
      </w:r>
      <w:r>
        <w:t xml:space="preserve">. English Language Teaching. </w:t>
      </w:r>
      <w:r w:rsidRPr="00387FF9">
        <w:rPr>
          <w:i/>
          <w:iCs/>
        </w:rPr>
        <w:t>Canadian Center of Science and Education</w:t>
      </w:r>
      <w:r>
        <w:t>. Qassim University, College of Arabic and Social Studies, Department of English Language and Translation, Buraidah, Saudi Arabia</w:t>
      </w:r>
    </w:p>
    <w:p w14:paraId="3A302D2E" w14:textId="77777777" w:rsidR="00C8081D" w:rsidRPr="00C8081D" w:rsidRDefault="00C8081D" w:rsidP="00C8081D">
      <w:pPr>
        <w:spacing w:after="0" w:line="240" w:lineRule="auto"/>
        <w:ind w:left="17"/>
        <w:rPr>
          <w:rFonts w:ascii="Times New Roman" w:hAnsi="Times New Roman" w:cs="Times New Roman"/>
          <w:szCs w:val="24"/>
        </w:rPr>
      </w:pPr>
      <w:r w:rsidRPr="00C8081D">
        <w:rPr>
          <w:rFonts w:ascii="Times New Roman" w:hAnsi="Times New Roman" w:cs="Times New Roman"/>
          <w:szCs w:val="24"/>
        </w:rPr>
        <w:t xml:space="preserve">Bautista, M. L. S. (2000). Defining Standard Philippine English: Its Status and </w:t>
      </w:r>
    </w:p>
    <w:p w14:paraId="654221D0" w14:textId="67E768AD" w:rsidR="00C8081D" w:rsidRDefault="00C8081D" w:rsidP="00C8081D">
      <w:pPr>
        <w:spacing w:after="0"/>
        <w:ind w:left="17"/>
        <w:rPr>
          <w:b/>
          <w:bCs/>
          <w:i/>
          <w:iCs/>
        </w:rPr>
      </w:pPr>
      <w:r w:rsidRPr="00C8081D">
        <w:rPr>
          <w:rFonts w:ascii="Times New Roman" w:hAnsi="Times New Roman" w:cs="Times New Roman"/>
          <w:szCs w:val="24"/>
        </w:rPr>
        <w:t xml:space="preserve"> </w:t>
      </w:r>
      <w:r w:rsidRPr="00C8081D">
        <w:rPr>
          <w:rFonts w:ascii="Times New Roman" w:hAnsi="Times New Roman" w:cs="Times New Roman"/>
          <w:szCs w:val="24"/>
        </w:rPr>
        <w:tab/>
        <w:t xml:space="preserve">Grammatical Features. </w:t>
      </w:r>
      <w:r w:rsidRPr="00C8081D">
        <w:rPr>
          <w:rFonts w:ascii="Times New Roman" w:hAnsi="Times New Roman" w:cs="Times New Roman"/>
          <w:i/>
          <w:iCs/>
          <w:szCs w:val="24"/>
        </w:rPr>
        <w:t>De La Salle University Press.</w:t>
      </w:r>
    </w:p>
    <w:p w14:paraId="2D0726C6" w14:textId="32766D11" w:rsidR="00C8081D" w:rsidRDefault="00C8081D" w:rsidP="00C8081D">
      <w:pPr>
        <w:pStyle w:val="NormalWeb"/>
        <w:tabs>
          <w:tab w:val="left" w:pos="1980"/>
        </w:tabs>
        <w:spacing w:before="0" w:beforeAutospacing="0" w:after="0" w:afterAutospacing="0" w:line="276" w:lineRule="auto"/>
        <w:ind w:left="720" w:hanging="720"/>
        <w:jc w:val="both"/>
        <w:rPr>
          <w:b/>
          <w:bCs/>
        </w:rPr>
      </w:pPr>
      <w:r w:rsidRPr="00D5712E">
        <w:t xml:space="preserve">Berk RA. A consumer's guide to multiple-choice item formats that measure complex cognitive outcomes. pearson assessment and information. http://www.pearsonassessments.com/hai/images/ </w:t>
      </w:r>
      <w:r w:rsidRPr="007D74A6">
        <w:rPr>
          <w:i/>
          <w:iCs/>
        </w:rPr>
        <w:t>NES_Publications/1996_12Berk_368_1.pdf.</w:t>
      </w:r>
      <w:r w:rsidRPr="00D5712E">
        <w:t xml:space="preserve"> Accessed November 26, 2012.</w:t>
      </w:r>
    </w:p>
    <w:p w14:paraId="173005CB" w14:textId="77777777" w:rsidR="00583446" w:rsidRDefault="00583446" w:rsidP="00583446">
      <w:pPr>
        <w:pStyle w:val="NormalWeb"/>
        <w:tabs>
          <w:tab w:val="left" w:pos="1980"/>
        </w:tabs>
        <w:spacing w:before="0" w:beforeAutospacing="0" w:after="0" w:afterAutospacing="0" w:line="276" w:lineRule="auto"/>
        <w:ind w:left="720" w:hanging="720"/>
        <w:jc w:val="both"/>
      </w:pPr>
      <w:r w:rsidRPr="00D5712E">
        <w:t>Celine, M. (2020). What Teachers Need to Know About Assessing Students’ Knowledge and Skills. Changing Educational, Assessment International Perspective and Trends, 1(2), 28-39.</w:t>
      </w:r>
    </w:p>
    <w:p w14:paraId="581BA271" w14:textId="77777777" w:rsidR="00583446" w:rsidRPr="00583446" w:rsidRDefault="00583446" w:rsidP="00583446">
      <w:pPr>
        <w:spacing w:after="0" w:line="240" w:lineRule="auto"/>
        <w:ind w:left="722" w:right="441" w:hanging="720"/>
        <w:rPr>
          <w:rFonts w:ascii="Times New Roman" w:hAnsi="Times New Roman" w:cs="Times New Roman"/>
          <w:i/>
          <w:iCs/>
          <w:szCs w:val="24"/>
        </w:rPr>
      </w:pPr>
      <w:r w:rsidRPr="00583446">
        <w:rPr>
          <w:rFonts w:ascii="Times New Roman" w:hAnsi="Times New Roman" w:cs="Times New Roman"/>
          <w:szCs w:val="24"/>
        </w:rPr>
        <w:t xml:space="preserve">Jader, L. C. (2018). Grammar Competence of Grade 12 Senior High School Students in a Public School. </w:t>
      </w:r>
      <w:r w:rsidRPr="00583446">
        <w:rPr>
          <w:rFonts w:ascii="Times New Roman" w:hAnsi="Times New Roman" w:cs="Times New Roman"/>
          <w:i/>
          <w:iCs/>
          <w:szCs w:val="24"/>
        </w:rPr>
        <w:t xml:space="preserve">International Journal of Language and Literature, 6(2), 94-102. </w:t>
      </w:r>
    </w:p>
    <w:p w14:paraId="0442F14F" w14:textId="5F577467" w:rsidR="00583446" w:rsidRDefault="00583446" w:rsidP="00C8081D">
      <w:pPr>
        <w:pStyle w:val="NormalWeb"/>
        <w:tabs>
          <w:tab w:val="left" w:pos="1980"/>
        </w:tabs>
        <w:spacing w:before="0" w:beforeAutospacing="0" w:after="0" w:afterAutospacing="0" w:line="276" w:lineRule="auto"/>
        <w:ind w:left="720" w:hanging="720"/>
        <w:jc w:val="both"/>
        <w:rPr>
          <w:b/>
          <w:bCs/>
        </w:rPr>
      </w:pPr>
      <w:r>
        <w:t xml:space="preserve">Lynch, M  </w:t>
      </w:r>
      <w:r w:rsidRPr="00A34123">
        <w:t>U Kamovich, KK Longva, M Steinert</w:t>
      </w:r>
      <w:r>
        <w:t xml:space="preserve">  Combining technology and entrepreneurial education through design thinking: </w:t>
      </w:r>
      <w:r w:rsidRPr="00A34123">
        <w:rPr>
          <w:i/>
          <w:iCs/>
        </w:rPr>
        <w:t>Students' reflections on the learning process</w:t>
      </w:r>
      <w:r>
        <w:rPr>
          <w:i/>
          <w:iCs/>
        </w:rPr>
        <w:t xml:space="preserve"> </w:t>
      </w:r>
      <w:r>
        <w:t>Technological Forecasting and Social Change, 119689</w:t>
      </w:r>
    </w:p>
    <w:p w14:paraId="5805D716" w14:textId="77777777" w:rsidR="00583446" w:rsidRPr="00583446" w:rsidRDefault="00583446" w:rsidP="00583446">
      <w:pPr>
        <w:spacing w:after="0" w:line="240" w:lineRule="auto"/>
        <w:ind w:left="12" w:right="441"/>
        <w:rPr>
          <w:rFonts w:ascii="Times New Roman" w:hAnsi="Times New Roman" w:cs="Times New Roman"/>
          <w:szCs w:val="24"/>
        </w:rPr>
      </w:pPr>
      <w:r w:rsidRPr="00583446">
        <w:rPr>
          <w:rFonts w:ascii="Times New Roman" w:hAnsi="Times New Roman" w:cs="Times New Roman"/>
          <w:szCs w:val="24"/>
        </w:rPr>
        <w:t xml:space="preserve">Miñoza, Allyn, Manilyn Vegare and Montero, Marites Atilano (2019). Reading </w:t>
      </w:r>
    </w:p>
    <w:p w14:paraId="73194806" w14:textId="77777777" w:rsidR="00583446" w:rsidRPr="00583446" w:rsidRDefault="00583446" w:rsidP="00583446">
      <w:pPr>
        <w:spacing w:after="0" w:line="240" w:lineRule="auto"/>
        <w:ind w:left="12" w:right="441"/>
        <w:rPr>
          <w:rFonts w:ascii="Times New Roman" w:hAnsi="Times New Roman" w:cs="Times New Roman"/>
          <w:szCs w:val="24"/>
        </w:rPr>
      </w:pPr>
      <w:r w:rsidRPr="00583446">
        <w:rPr>
          <w:rFonts w:ascii="Times New Roman" w:hAnsi="Times New Roman" w:cs="Times New Roman"/>
          <w:szCs w:val="24"/>
        </w:rPr>
        <w:lastRenderedPageBreak/>
        <w:t xml:space="preserve">            Comprehension Level Among Intermediate Learners. College of Teacher  </w:t>
      </w:r>
    </w:p>
    <w:p w14:paraId="2BECF0A3" w14:textId="77777777" w:rsidR="00583446" w:rsidRPr="00583446" w:rsidRDefault="00583446" w:rsidP="00583446">
      <w:pPr>
        <w:spacing w:after="0" w:line="240" w:lineRule="auto"/>
        <w:ind w:left="12" w:right="441"/>
        <w:rPr>
          <w:rFonts w:ascii="Times New Roman" w:hAnsi="Times New Roman" w:cs="Times New Roman"/>
          <w:szCs w:val="24"/>
        </w:rPr>
      </w:pPr>
      <w:r w:rsidRPr="00583446">
        <w:rPr>
          <w:rFonts w:ascii="Times New Roman" w:hAnsi="Times New Roman" w:cs="Times New Roman"/>
          <w:szCs w:val="24"/>
        </w:rPr>
        <w:t xml:space="preserve">            Education , Integrated Laboratory School – Elementary Department </w:t>
      </w:r>
    </w:p>
    <w:p w14:paraId="3BD86AC4" w14:textId="77777777" w:rsidR="00583446" w:rsidRPr="00583446" w:rsidRDefault="00583446" w:rsidP="00583446">
      <w:pPr>
        <w:spacing w:after="0" w:line="240" w:lineRule="auto"/>
        <w:ind w:left="720" w:right="441"/>
        <w:rPr>
          <w:rFonts w:ascii="Times New Roman" w:hAnsi="Times New Roman" w:cs="Times New Roman"/>
          <w:szCs w:val="24"/>
        </w:rPr>
      </w:pPr>
      <w:r w:rsidRPr="00583446">
        <w:rPr>
          <w:rFonts w:ascii="Times New Roman" w:hAnsi="Times New Roman" w:cs="Times New Roman"/>
          <w:szCs w:val="24"/>
        </w:rPr>
        <w:t>Western Mindanao State University1,2 Normal Road, Baliwasan, Zamboanga City, Philippines</w:t>
      </w:r>
    </w:p>
    <w:p w14:paraId="41E91192" w14:textId="77777777" w:rsidR="00583446" w:rsidRPr="00D5712E" w:rsidRDefault="00583446" w:rsidP="00583446">
      <w:pPr>
        <w:pStyle w:val="NormalWeb"/>
        <w:tabs>
          <w:tab w:val="left" w:pos="1980"/>
        </w:tabs>
        <w:spacing w:before="0" w:beforeAutospacing="0" w:after="0" w:afterAutospacing="0"/>
        <w:ind w:left="720" w:hanging="720"/>
        <w:jc w:val="both"/>
      </w:pPr>
      <w:r w:rsidRPr="00D5712E">
        <w:t xml:space="preserve">Pate AN, Caldwell DJ. Effects of multiple-choice item-writing guideline utilization on item and student performance. abstract. Am J Pharm Educ. 2012;76(5): Article 99. 16. Varma S. Preliminary item statistics using point-biserial correlation and p-values. </w:t>
      </w:r>
      <w:r w:rsidRPr="00D466B6">
        <w:rPr>
          <w:i/>
          <w:iCs/>
        </w:rPr>
        <w:t>Educational Data Systems, Inc. 2012.</w:t>
      </w:r>
      <w:r w:rsidRPr="00D5712E">
        <w:t xml:space="preserve"> http:// www.eddata.com/resources/publications/EDS_Point_Biserial.pdf. Accessed November 26, 2012.</w:t>
      </w:r>
    </w:p>
    <w:p w14:paraId="39197E7E" w14:textId="0AB44299" w:rsidR="00583446" w:rsidRDefault="00583446" w:rsidP="00C8081D">
      <w:pPr>
        <w:pStyle w:val="NormalWeb"/>
        <w:tabs>
          <w:tab w:val="left" w:pos="1980"/>
        </w:tabs>
        <w:spacing w:before="0" w:beforeAutospacing="0" w:after="0" w:afterAutospacing="0" w:line="276" w:lineRule="auto"/>
        <w:ind w:left="720" w:hanging="720"/>
        <w:jc w:val="both"/>
        <w:rPr>
          <w:b/>
          <w:bCs/>
        </w:rPr>
      </w:pPr>
      <w:r w:rsidRPr="00D5712E">
        <w:t>Phipps SD, Brackbill ML. Relationship between assessment item format and item performance characteristics. Am J Pharm Educ. 2009;73(8):Article 146. 12</w:t>
      </w:r>
    </w:p>
    <w:p w14:paraId="4D09C38F" w14:textId="7AF12F53" w:rsidR="00583446" w:rsidRDefault="00583446" w:rsidP="00583446">
      <w:pPr>
        <w:ind w:left="722" w:right="441" w:hanging="720"/>
        <w:jc w:val="both"/>
        <w:rPr>
          <w:b/>
          <w:bCs/>
          <w:i/>
          <w:iCs/>
        </w:rPr>
      </w:pPr>
      <w:r w:rsidRPr="00583446">
        <w:rPr>
          <w:rFonts w:ascii="Times New Roman" w:hAnsi="Times New Roman" w:cs="Times New Roman"/>
          <w:szCs w:val="24"/>
        </w:rPr>
        <w:t xml:space="preserve">Santos, K. B. (2016). The Use of Language Learning Strategies and Students’ Proficiency in the Correct Use of Grammatical Structures. </w:t>
      </w:r>
      <w:r w:rsidRPr="00583446">
        <w:rPr>
          <w:rFonts w:ascii="Times New Roman" w:hAnsi="Times New Roman" w:cs="Times New Roman"/>
          <w:i/>
          <w:iCs/>
          <w:szCs w:val="24"/>
        </w:rPr>
        <w:t xml:space="preserve">Asian EFL Journal, 18(3), 98-117. </w:t>
      </w:r>
    </w:p>
    <w:p w14:paraId="7B462D08" w14:textId="77777777" w:rsidR="00B310BD" w:rsidRDefault="00B310BD" w:rsidP="00B310BD">
      <w:pPr>
        <w:pStyle w:val="NoSpacing"/>
        <w:rPr>
          <w:b w:val="0"/>
          <w:bCs w:val="0"/>
          <w:i/>
          <w:iCs/>
          <w:color w:val="000000" w:themeColor="text1"/>
        </w:rPr>
      </w:pPr>
      <w:r w:rsidRPr="00B310BD">
        <w:rPr>
          <w:b w:val="0"/>
          <w:bCs w:val="0"/>
          <w:color w:val="000000" w:themeColor="text1"/>
        </w:rPr>
        <w:t xml:space="preserve">Dela Cruz, R. M. (2017). </w:t>
      </w:r>
      <w:r w:rsidRPr="00B310BD">
        <w:rPr>
          <w:b w:val="0"/>
          <w:bCs w:val="0"/>
          <w:i/>
          <w:iCs/>
          <w:color w:val="000000" w:themeColor="text1"/>
        </w:rPr>
        <w:t xml:space="preserve">Prior Knowledge and Test Performance: Understanding the </w:t>
      </w:r>
    </w:p>
    <w:p w14:paraId="56D8676A" w14:textId="43601378" w:rsidR="00B310BD" w:rsidRDefault="00B310BD" w:rsidP="00B310BD">
      <w:pPr>
        <w:pStyle w:val="NoSpacing"/>
        <w:rPr>
          <w:b w:val="0"/>
          <w:bCs w:val="0"/>
          <w:color w:val="000000" w:themeColor="text1"/>
        </w:rPr>
      </w:pPr>
      <w:r>
        <w:rPr>
          <w:b w:val="0"/>
          <w:bCs w:val="0"/>
          <w:i/>
          <w:iCs/>
          <w:color w:val="000000" w:themeColor="text1"/>
        </w:rPr>
        <w:t xml:space="preserve">           </w:t>
      </w:r>
      <w:r w:rsidRPr="00B310BD">
        <w:rPr>
          <w:b w:val="0"/>
          <w:bCs w:val="0"/>
          <w:i/>
          <w:iCs/>
          <w:color w:val="000000" w:themeColor="text1"/>
        </w:rPr>
        <w:t>Gap</w:t>
      </w:r>
      <w:r w:rsidRPr="00B310BD">
        <w:rPr>
          <w:b w:val="0"/>
          <w:bCs w:val="0"/>
          <w:color w:val="000000" w:themeColor="text1"/>
        </w:rPr>
        <w:t>. Philippine Journal of Education, 92(2), 34–48.</w:t>
      </w:r>
    </w:p>
    <w:p w14:paraId="2575BA0D" w14:textId="77777777" w:rsidR="00B310BD" w:rsidRDefault="00B310BD" w:rsidP="00B310BD">
      <w:pPr>
        <w:pStyle w:val="NoSpacing"/>
        <w:rPr>
          <w:b w:val="0"/>
          <w:bCs w:val="0"/>
          <w:i/>
          <w:iCs/>
          <w:color w:val="000000" w:themeColor="text1"/>
        </w:rPr>
      </w:pPr>
      <w:r w:rsidRPr="00B310BD">
        <w:rPr>
          <w:b w:val="0"/>
          <w:bCs w:val="0"/>
          <w:color w:val="000000" w:themeColor="text1"/>
        </w:rPr>
        <w:t xml:space="preserve">Flores, J. E. (2018). </w:t>
      </w:r>
      <w:r w:rsidRPr="00B310BD">
        <w:rPr>
          <w:b w:val="0"/>
          <w:bCs w:val="0"/>
          <w:i/>
          <w:iCs/>
          <w:color w:val="000000" w:themeColor="text1"/>
        </w:rPr>
        <w:t xml:space="preserve">The Impact of Test Question Sequencing on Comprehension and Test </w:t>
      </w:r>
    </w:p>
    <w:p w14:paraId="2F049BCA" w14:textId="26B29DCA" w:rsidR="00B310BD" w:rsidRDefault="00B310BD" w:rsidP="00B310BD">
      <w:pPr>
        <w:pStyle w:val="NoSpacing"/>
        <w:rPr>
          <w:b w:val="0"/>
          <w:bCs w:val="0"/>
          <w:color w:val="000000" w:themeColor="text1"/>
        </w:rPr>
      </w:pPr>
      <w:r>
        <w:rPr>
          <w:b w:val="0"/>
          <w:bCs w:val="0"/>
          <w:i/>
          <w:iCs/>
          <w:color w:val="000000" w:themeColor="text1"/>
        </w:rPr>
        <w:t xml:space="preserve">           </w:t>
      </w:r>
      <w:r w:rsidRPr="00B310BD">
        <w:rPr>
          <w:b w:val="0"/>
          <w:bCs w:val="0"/>
          <w:i/>
          <w:iCs/>
          <w:color w:val="000000" w:themeColor="text1"/>
        </w:rPr>
        <w:t>Performance</w:t>
      </w:r>
      <w:r w:rsidRPr="00B310BD">
        <w:rPr>
          <w:b w:val="0"/>
          <w:bCs w:val="0"/>
          <w:color w:val="000000" w:themeColor="text1"/>
        </w:rPr>
        <w:t>. Philippine Journal of Educational Assessment, 13(1), 29–42.</w:t>
      </w:r>
    </w:p>
    <w:p w14:paraId="74A7DA9A" w14:textId="77777777" w:rsidR="00B310BD" w:rsidRDefault="00B310BD" w:rsidP="00B310BD">
      <w:pPr>
        <w:pStyle w:val="NoSpacing"/>
        <w:rPr>
          <w:rStyle w:val="Emphasis"/>
          <w:b w:val="0"/>
          <w:bCs w:val="0"/>
        </w:rPr>
      </w:pPr>
      <w:r w:rsidRPr="00B310BD">
        <w:rPr>
          <w:b w:val="0"/>
          <w:bCs w:val="0"/>
        </w:rPr>
        <w:t xml:space="preserve">Gedik, N., &amp; Akyol, H. (2022). </w:t>
      </w:r>
      <w:r w:rsidRPr="00B310BD">
        <w:rPr>
          <w:rStyle w:val="Emphasis"/>
          <w:b w:val="0"/>
          <w:bCs w:val="0"/>
        </w:rPr>
        <w:t xml:space="preserve">The relationship between vocabulary knowledge, reading </w:t>
      </w:r>
    </w:p>
    <w:p w14:paraId="287A4B49" w14:textId="77777777" w:rsidR="00B310BD" w:rsidRDefault="00B310BD" w:rsidP="00B310BD">
      <w:pPr>
        <w:pStyle w:val="NoSpacing"/>
        <w:rPr>
          <w:rStyle w:val="Emphasis"/>
          <w:b w:val="0"/>
          <w:bCs w:val="0"/>
        </w:rPr>
      </w:pPr>
      <w:r>
        <w:rPr>
          <w:rStyle w:val="Emphasis"/>
          <w:b w:val="0"/>
          <w:bCs w:val="0"/>
        </w:rPr>
        <w:t xml:space="preserve">           </w:t>
      </w:r>
      <w:r w:rsidRPr="00B310BD">
        <w:rPr>
          <w:rStyle w:val="Emphasis"/>
          <w:b w:val="0"/>
          <w:bCs w:val="0"/>
        </w:rPr>
        <w:t>motivation, and reading comprehension</w:t>
      </w:r>
      <w:r w:rsidRPr="00B310BD">
        <w:rPr>
          <w:b w:val="0"/>
          <w:bCs w:val="0"/>
        </w:rPr>
        <w:t xml:space="preserve">. </w:t>
      </w:r>
      <w:r w:rsidRPr="00B310BD">
        <w:rPr>
          <w:rStyle w:val="Emphasis"/>
          <w:b w:val="0"/>
          <w:bCs w:val="0"/>
        </w:rPr>
        <w:t xml:space="preserve">International Journal of Educational </w:t>
      </w:r>
    </w:p>
    <w:p w14:paraId="75284247" w14:textId="13AF7933" w:rsidR="00B310BD" w:rsidRPr="00B310BD" w:rsidRDefault="00B310BD" w:rsidP="00B310BD">
      <w:pPr>
        <w:pStyle w:val="NoSpacing"/>
        <w:rPr>
          <w:b w:val="0"/>
          <w:bCs w:val="0"/>
        </w:rPr>
      </w:pPr>
      <w:r>
        <w:rPr>
          <w:rStyle w:val="Emphasis"/>
          <w:b w:val="0"/>
          <w:bCs w:val="0"/>
        </w:rPr>
        <w:t xml:space="preserve">           </w:t>
      </w:r>
      <w:r w:rsidRPr="00B310BD">
        <w:rPr>
          <w:rStyle w:val="Emphasis"/>
          <w:b w:val="0"/>
          <w:bCs w:val="0"/>
        </w:rPr>
        <w:t>Research</w:t>
      </w:r>
      <w:r w:rsidRPr="00B310BD">
        <w:rPr>
          <w:b w:val="0"/>
          <w:bCs w:val="0"/>
        </w:rPr>
        <w:t>.</w:t>
      </w:r>
    </w:p>
    <w:p w14:paraId="2D5C22FA" w14:textId="77777777" w:rsidR="00B310BD" w:rsidRPr="00B310BD" w:rsidRDefault="00B310BD" w:rsidP="00B310BD">
      <w:pPr>
        <w:pStyle w:val="NoSpacing"/>
        <w:rPr>
          <w:b w:val="0"/>
          <w:bCs w:val="0"/>
          <w:color w:val="000000" w:themeColor="text1"/>
        </w:rPr>
      </w:pPr>
    </w:p>
    <w:p w14:paraId="57D7B251" w14:textId="77777777" w:rsidR="00B310BD" w:rsidRPr="00B310BD" w:rsidRDefault="00B310BD" w:rsidP="00B310BD">
      <w:pPr>
        <w:pStyle w:val="NoSpacing"/>
        <w:rPr>
          <w:b w:val="0"/>
          <w:bCs w:val="0"/>
          <w:color w:val="000000" w:themeColor="text1"/>
        </w:rPr>
      </w:pPr>
    </w:p>
    <w:p w14:paraId="11B16EB7" w14:textId="77777777" w:rsidR="00583446" w:rsidRPr="00B310BD" w:rsidRDefault="00583446" w:rsidP="00583446">
      <w:pPr>
        <w:spacing w:after="0" w:line="240" w:lineRule="auto"/>
        <w:ind w:left="722" w:right="441" w:hanging="720"/>
        <w:jc w:val="both"/>
        <w:rPr>
          <w:rFonts w:ascii="Times New Roman" w:hAnsi="Times New Roman" w:cs="Times New Roman"/>
          <w:i/>
          <w:iCs/>
          <w:szCs w:val="24"/>
        </w:rPr>
      </w:pPr>
    </w:p>
    <w:p w14:paraId="406BA7F2" w14:textId="77777777" w:rsidR="00583446" w:rsidRPr="00583446" w:rsidRDefault="00583446" w:rsidP="00C8081D">
      <w:pPr>
        <w:pStyle w:val="NormalWeb"/>
        <w:tabs>
          <w:tab w:val="left" w:pos="1980"/>
        </w:tabs>
        <w:spacing w:before="0" w:beforeAutospacing="0" w:after="0" w:afterAutospacing="0" w:line="276" w:lineRule="auto"/>
        <w:ind w:left="720" w:hanging="720"/>
        <w:jc w:val="both"/>
      </w:pPr>
    </w:p>
    <w:p w14:paraId="33A799DA" w14:textId="77777777" w:rsidR="00C8081D" w:rsidRPr="00C8081D" w:rsidRDefault="00C8081D" w:rsidP="00C8081D">
      <w:pPr>
        <w:spacing w:after="0" w:line="240" w:lineRule="auto"/>
        <w:ind w:left="17"/>
        <w:rPr>
          <w:rFonts w:ascii="Times New Roman" w:hAnsi="Times New Roman" w:cs="Times New Roman"/>
          <w:i/>
          <w:iCs/>
          <w:szCs w:val="24"/>
        </w:rPr>
      </w:pPr>
    </w:p>
    <w:p w14:paraId="71480873" w14:textId="77777777" w:rsidR="00C8081D" w:rsidRPr="00C8081D" w:rsidRDefault="00C8081D" w:rsidP="00C8081D">
      <w:pPr>
        <w:pStyle w:val="NormalWeb"/>
        <w:tabs>
          <w:tab w:val="left" w:pos="1980"/>
        </w:tabs>
        <w:spacing w:before="0" w:beforeAutospacing="0" w:after="0" w:afterAutospacing="0" w:line="276" w:lineRule="auto"/>
        <w:ind w:left="720" w:hanging="720"/>
        <w:rPr>
          <w:i/>
          <w:iCs/>
          <w:sz w:val="22"/>
          <w:szCs w:val="22"/>
        </w:rPr>
      </w:pPr>
    </w:p>
    <w:p w14:paraId="5D24514F" w14:textId="77777777" w:rsidR="00C8081D" w:rsidRPr="00C8081D" w:rsidRDefault="00C8081D" w:rsidP="00C8081D">
      <w:pPr>
        <w:spacing w:after="0"/>
        <w:ind w:left="17"/>
        <w:rPr>
          <w:rFonts w:ascii="Times New Roman" w:hAnsi="Times New Roman" w:cs="Times New Roman"/>
          <w:b/>
          <w:bCs/>
          <w:i/>
          <w:iCs/>
        </w:rPr>
      </w:pPr>
    </w:p>
    <w:tbl>
      <w:tblPr>
        <w:tblStyle w:val="TableGrid"/>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2"/>
      </w:tblGrid>
      <w:tr w:rsidR="00C8081D" w:rsidRPr="00C831DF" w14:paraId="3D4EE424" w14:textId="77777777" w:rsidTr="00560B9A">
        <w:tc>
          <w:tcPr>
            <w:tcW w:w="8342" w:type="dxa"/>
          </w:tcPr>
          <w:p w14:paraId="35EC1784" w14:textId="77777777" w:rsidR="00C8081D" w:rsidRPr="00C831DF" w:rsidRDefault="00C8081D" w:rsidP="00560B9A">
            <w:pPr>
              <w:spacing w:line="276" w:lineRule="auto"/>
              <w:ind w:left="722" w:right="441" w:hanging="720"/>
              <w:rPr>
                <w:sz w:val="18"/>
                <w:szCs w:val="18"/>
              </w:rPr>
            </w:pPr>
          </w:p>
        </w:tc>
      </w:tr>
    </w:tbl>
    <w:p w14:paraId="31EE9695" w14:textId="77777777" w:rsidR="00283A76" w:rsidRPr="00283A76" w:rsidRDefault="00283A76" w:rsidP="00283A76">
      <w:pPr>
        <w:spacing w:after="0" w:line="240" w:lineRule="auto"/>
        <w:ind w:left="17"/>
        <w:rPr>
          <w:rFonts w:ascii="Times New Roman" w:hAnsi="Times New Roman" w:cs="Times New Roman"/>
          <w:i/>
          <w:iCs/>
        </w:rPr>
      </w:pPr>
    </w:p>
    <w:p w14:paraId="0B532D99" w14:textId="77777777" w:rsidR="00283A76" w:rsidRPr="00ED7C94" w:rsidRDefault="00283A76" w:rsidP="00283A76">
      <w:pPr>
        <w:spacing w:after="0" w:line="240" w:lineRule="auto"/>
        <w:ind w:right="15"/>
        <w:rPr>
          <w:rFonts w:ascii="Times New Roman" w:hAnsi="Times New Roman" w:cs="Times New Roman"/>
          <w:sz w:val="24"/>
          <w:szCs w:val="24"/>
        </w:rPr>
      </w:pPr>
    </w:p>
    <w:p w14:paraId="204A00B3" w14:textId="77777777" w:rsidR="00ED7C94" w:rsidRPr="009019F2" w:rsidRDefault="00ED7C94" w:rsidP="009019F2">
      <w:pPr>
        <w:spacing w:after="0" w:line="240" w:lineRule="auto"/>
        <w:ind w:right="15"/>
        <w:rPr>
          <w:rFonts w:ascii="Times New Roman" w:hAnsi="Times New Roman" w:cs="Times New Roman"/>
          <w:sz w:val="24"/>
          <w:szCs w:val="24"/>
        </w:rPr>
      </w:pPr>
    </w:p>
    <w:sectPr w:rsidR="00ED7C94" w:rsidRPr="009019F2" w:rsidSect="00A75F66">
      <w:footerReference w:type="default" r:id="rId9"/>
      <w:type w:val="continuous"/>
      <w:pgSz w:w="12240" w:h="15840" w:code="1"/>
      <w:pgMar w:top="1440" w:right="1440" w:bottom="1440" w:left="2160" w:header="720" w:footer="720" w:gutter="0"/>
      <w:pgNumType w:fmt="lowerRoman" w:start="1"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A8E0" w14:textId="77777777" w:rsidR="009A7D90" w:rsidRDefault="009A7D90" w:rsidP="00D34257">
      <w:pPr>
        <w:spacing w:after="0" w:line="240" w:lineRule="auto"/>
      </w:pPr>
      <w:r>
        <w:separator/>
      </w:r>
    </w:p>
  </w:endnote>
  <w:endnote w:type="continuationSeparator" w:id="0">
    <w:p w14:paraId="5CD16184" w14:textId="77777777" w:rsidR="009A7D90" w:rsidRDefault="009A7D90" w:rsidP="00D3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E5F1" w14:textId="77777777" w:rsidR="0001364A" w:rsidRPr="00A75F66" w:rsidRDefault="0001364A" w:rsidP="0001364A">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A721" w14:textId="77777777" w:rsidR="009A7D90" w:rsidRDefault="009A7D90" w:rsidP="00D34257">
      <w:pPr>
        <w:spacing w:after="0" w:line="240" w:lineRule="auto"/>
      </w:pPr>
      <w:r>
        <w:separator/>
      </w:r>
    </w:p>
  </w:footnote>
  <w:footnote w:type="continuationSeparator" w:id="0">
    <w:p w14:paraId="243877CB" w14:textId="77777777" w:rsidR="009A7D90" w:rsidRDefault="009A7D90" w:rsidP="00D3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BDF"/>
    <w:multiLevelType w:val="hybridMultilevel"/>
    <w:tmpl w:val="D71838CE"/>
    <w:lvl w:ilvl="0" w:tplc="D0A4A3F8">
      <w:start w:val="1"/>
      <w:numFmt w:val="decimal"/>
      <w:lvlText w:val="%1."/>
      <w:lvlJc w:val="left"/>
      <w:pPr>
        <w:ind w:left="720" w:hanging="360"/>
      </w:pPr>
      <w:rPr>
        <w:rFonts w:ascii="Courier New" w:hAnsi="Courier New" w:cs="Courier New" w:hint="default"/>
        <w:b/>
        <w:bCs/>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040562"/>
    <w:multiLevelType w:val="hybridMultilevel"/>
    <w:tmpl w:val="7CFEB9EA"/>
    <w:lvl w:ilvl="0" w:tplc="74403E00">
      <w:start w:val="1"/>
      <w:numFmt w:val="decimal"/>
      <w:lvlText w:val="1.%1"/>
      <w:lvlJc w:val="center"/>
      <w:pPr>
        <w:ind w:left="2160" w:hanging="360"/>
      </w:pPr>
      <w:rPr>
        <w:rFonts w:ascii="Courier New" w:hAnsi="Courier New" w:cs="Courier New" w:hint="default"/>
        <w:b/>
        <w:bCs/>
        <w:sz w:val="24"/>
        <w:szCs w:val="24"/>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3490DA1"/>
    <w:multiLevelType w:val="multilevel"/>
    <w:tmpl w:val="11A404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DB4345"/>
    <w:multiLevelType w:val="multilevel"/>
    <w:tmpl w:val="18DB4345"/>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353779"/>
    <w:multiLevelType w:val="hybridMultilevel"/>
    <w:tmpl w:val="75AEFDBC"/>
    <w:lvl w:ilvl="0" w:tplc="5856544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9DC358C"/>
    <w:multiLevelType w:val="hybridMultilevel"/>
    <w:tmpl w:val="EC528876"/>
    <w:lvl w:ilvl="0" w:tplc="5A54BAC8">
      <w:start w:val="3"/>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DA201B"/>
    <w:multiLevelType w:val="hybridMultilevel"/>
    <w:tmpl w:val="F5E870BC"/>
    <w:lvl w:ilvl="0" w:tplc="3409000F">
      <w:start w:val="3"/>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BA2232E"/>
    <w:multiLevelType w:val="hybridMultilevel"/>
    <w:tmpl w:val="8C065D60"/>
    <w:lvl w:ilvl="0" w:tplc="A38EF020">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3636CC5"/>
    <w:multiLevelType w:val="hybridMultilevel"/>
    <w:tmpl w:val="32DEB98C"/>
    <w:lvl w:ilvl="0" w:tplc="880004A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DE51705"/>
    <w:multiLevelType w:val="multilevel"/>
    <w:tmpl w:val="4DE5170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6694650"/>
    <w:multiLevelType w:val="hybridMultilevel"/>
    <w:tmpl w:val="9D065DF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5A6B05A8"/>
    <w:multiLevelType w:val="multilevel"/>
    <w:tmpl w:val="5A6B05A8"/>
    <w:lvl w:ilvl="0">
      <w:start w:val="1"/>
      <w:numFmt w:val="decimal"/>
      <w:lvlText w:val="%1."/>
      <w:lvlJc w:val="left"/>
      <w:pPr>
        <w:ind w:left="75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2" w15:restartNumberingAfterBreak="0">
    <w:nsid w:val="7DE16DD5"/>
    <w:multiLevelType w:val="multilevel"/>
    <w:tmpl w:val="7DE16D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0"/>
  </w:num>
  <w:num w:numId="3">
    <w:abstractNumId w:val="1"/>
  </w:num>
  <w:num w:numId="4">
    <w:abstractNumId w:val="11"/>
  </w:num>
  <w:num w:numId="5">
    <w:abstractNumId w:val="9"/>
  </w:num>
  <w:num w:numId="6">
    <w:abstractNumId w:val="12"/>
  </w:num>
  <w:num w:numId="7">
    <w:abstractNumId w:val="3"/>
  </w:num>
  <w:num w:numId="8">
    <w:abstractNumId w:val="4"/>
  </w:num>
  <w:num w:numId="9">
    <w:abstractNumId w:val="5"/>
  </w:num>
  <w:num w:numId="10">
    <w:abstractNumId w:val="7"/>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62"/>
    <w:rsid w:val="00000899"/>
    <w:rsid w:val="000036CC"/>
    <w:rsid w:val="0001364A"/>
    <w:rsid w:val="000236B3"/>
    <w:rsid w:val="00030EC3"/>
    <w:rsid w:val="00034ACA"/>
    <w:rsid w:val="0004526B"/>
    <w:rsid w:val="00052E8E"/>
    <w:rsid w:val="0005578D"/>
    <w:rsid w:val="00060A64"/>
    <w:rsid w:val="000621BD"/>
    <w:rsid w:val="00075844"/>
    <w:rsid w:val="000910E9"/>
    <w:rsid w:val="000B4ACE"/>
    <w:rsid w:val="000C0B1E"/>
    <w:rsid w:val="000E29D1"/>
    <w:rsid w:val="000E46EC"/>
    <w:rsid w:val="000F6C3C"/>
    <w:rsid w:val="00107624"/>
    <w:rsid w:val="0011575C"/>
    <w:rsid w:val="00115787"/>
    <w:rsid w:val="00123004"/>
    <w:rsid w:val="00133B6D"/>
    <w:rsid w:val="00134E3B"/>
    <w:rsid w:val="0015235D"/>
    <w:rsid w:val="001566C6"/>
    <w:rsid w:val="001617FA"/>
    <w:rsid w:val="00163488"/>
    <w:rsid w:val="00177892"/>
    <w:rsid w:val="0019216B"/>
    <w:rsid w:val="001A03E9"/>
    <w:rsid w:val="001B51E1"/>
    <w:rsid w:val="001B560A"/>
    <w:rsid w:val="001C4D32"/>
    <w:rsid w:val="001D26B7"/>
    <w:rsid w:val="001D6B89"/>
    <w:rsid w:val="001E35EE"/>
    <w:rsid w:val="001E7C63"/>
    <w:rsid w:val="001F5280"/>
    <w:rsid w:val="001F675F"/>
    <w:rsid w:val="0020530F"/>
    <w:rsid w:val="002131CD"/>
    <w:rsid w:val="002417A3"/>
    <w:rsid w:val="00252ED4"/>
    <w:rsid w:val="00253750"/>
    <w:rsid w:val="00255EAE"/>
    <w:rsid w:val="002802A5"/>
    <w:rsid w:val="002831C6"/>
    <w:rsid w:val="00283A76"/>
    <w:rsid w:val="00290BAA"/>
    <w:rsid w:val="002A6255"/>
    <w:rsid w:val="002C20CA"/>
    <w:rsid w:val="002C6378"/>
    <w:rsid w:val="002C72AE"/>
    <w:rsid w:val="002E0E72"/>
    <w:rsid w:val="002F0248"/>
    <w:rsid w:val="002F4706"/>
    <w:rsid w:val="00303B2A"/>
    <w:rsid w:val="0031706F"/>
    <w:rsid w:val="00346363"/>
    <w:rsid w:val="003630DD"/>
    <w:rsid w:val="003935F2"/>
    <w:rsid w:val="003D411E"/>
    <w:rsid w:val="003E12C5"/>
    <w:rsid w:val="003F21E6"/>
    <w:rsid w:val="00410A63"/>
    <w:rsid w:val="00413E0F"/>
    <w:rsid w:val="004344DC"/>
    <w:rsid w:val="00437149"/>
    <w:rsid w:val="00450BED"/>
    <w:rsid w:val="004526CF"/>
    <w:rsid w:val="00467977"/>
    <w:rsid w:val="00474744"/>
    <w:rsid w:val="00475325"/>
    <w:rsid w:val="0048228C"/>
    <w:rsid w:val="00487AD6"/>
    <w:rsid w:val="0049114A"/>
    <w:rsid w:val="004B52A2"/>
    <w:rsid w:val="004C1C82"/>
    <w:rsid w:val="004E4B4B"/>
    <w:rsid w:val="004E77AA"/>
    <w:rsid w:val="004F3798"/>
    <w:rsid w:val="004F3E5B"/>
    <w:rsid w:val="004F4DE7"/>
    <w:rsid w:val="00501CDE"/>
    <w:rsid w:val="00504194"/>
    <w:rsid w:val="00530887"/>
    <w:rsid w:val="005356CA"/>
    <w:rsid w:val="00543562"/>
    <w:rsid w:val="00546472"/>
    <w:rsid w:val="005506C0"/>
    <w:rsid w:val="0055172C"/>
    <w:rsid w:val="00566D73"/>
    <w:rsid w:val="005826C0"/>
    <w:rsid w:val="00583446"/>
    <w:rsid w:val="005A767A"/>
    <w:rsid w:val="005E282F"/>
    <w:rsid w:val="005E476C"/>
    <w:rsid w:val="005F6BDC"/>
    <w:rsid w:val="00603162"/>
    <w:rsid w:val="0062098E"/>
    <w:rsid w:val="006336AF"/>
    <w:rsid w:val="006340C1"/>
    <w:rsid w:val="00664C73"/>
    <w:rsid w:val="00664DA7"/>
    <w:rsid w:val="006654EF"/>
    <w:rsid w:val="00670C90"/>
    <w:rsid w:val="00693A5C"/>
    <w:rsid w:val="006A6A82"/>
    <w:rsid w:val="006B10DB"/>
    <w:rsid w:val="006B175C"/>
    <w:rsid w:val="006C7079"/>
    <w:rsid w:val="0070173F"/>
    <w:rsid w:val="00747278"/>
    <w:rsid w:val="0075509B"/>
    <w:rsid w:val="00756C00"/>
    <w:rsid w:val="00787846"/>
    <w:rsid w:val="007A50CF"/>
    <w:rsid w:val="007D20C1"/>
    <w:rsid w:val="007D74E7"/>
    <w:rsid w:val="007F1581"/>
    <w:rsid w:val="00803BFE"/>
    <w:rsid w:val="00826390"/>
    <w:rsid w:val="008474AB"/>
    <w:rsid w:val="00850B69"/>
    <w:rsid w:val="0087443D"/>
    <w:rsid w:val="0087599F"/>
    <w:rsid w:val="0087645A"/>
    <w:rsid w:val="008811C6"/>
    <w:rsid w:val="0088728E"/>
    <w:rsid w:val="008B44A5"/>
    <w:rsid w:val="008C3F5B"/>
    <w:rsid w:val="008C78BD"/>
    <w:rsid w:val="008D0EEA"/>
    <w:rsid w:val="008E0BF1"/>
    <w:rsid w:val="008F1AA6"/>
    <w:rsid w:val="008F5720"/>
    <w:rsid w:val="008F6FAA"/>
    <w:rsid w:val="009019F2"/>
    <w:rsid w:val="009036FC"/>
    <w:rsid w:val="00904E43"/>
    <w:rsid w:val="00922D4B"/>
    <w:rsid w:val="009262F9"/>
    <w:rsid w:val="0093018B"/>
    <w:rsid w:val="009309BC"/>
    <w:rsid w:val="009345C4"/>
    <w:rsid w:val="00935AE7"/>
    <w:rsid w:val="00942ADB"/>
    <w:rsid w:val="009432DA"/>
    <w:rsid w:val="00944E48"/>
    <w:rsid w:val="00956C4A"/>
    <w:rsid w:val="00964927"/>
    <w:rsid w:val="00971E13"/>
    <w:rsid w:val="00976CC7"/>
    <w:rsid w:val="009A1531"/>
    <w:rsid w:val="009A7D90"/>
    <w:rsid w:val="009B1522"/>
    <w:rsid w:val="009B47AF"/>
    <w:rsid w:val="009D39A0"/>
    <w:rsid w:val="009D7F32"/>
    <w:rsid w:val="009E0C7C"/>
    <w:rsid w:val="009E2AC7"/>
    <w:rsid w:val="009E42AE"/>
    <w:rsid w:val="009F422A"/>
    <w:rsid w:val="00A05AFB"/>
    <w:rsid w:val="00A26B17"/>
    <w:rsid w:val="00A26F76"/>
    <w:rsid w:val="00A31592"/>
    <w:rsid w:val="00A37ACD"/>
    <w:rsid w:val="00A40786"/>
    <w:rsid w:val="00A4306C"/>
    <w:rsid w:val="00A51A84"/>
    <w:rsid w:val="00A52153"/>
    <w:rsid w:val="00A548BE"/>
    <w:rsid w:val="00A57F96"/>
    <w:rsid w:val="00A75F66"/>
    <w:rsid w:val="00A81D52"/>
    <w:rsid w:val="00A864C2"/>
    <w:rsid w:val="00A948D4"/>
    <w:rsid w:val="00AA0F9F"/>
    <w:rsid w:val="00AA55B0"/>
    <w:rsid w:val="00AB0836"/>
    <w:rsid w:val="00AD125C"/>
    <w:rsid w:val="00AD597D"/>
    <w:rsid w:val="00AE2263"/>
    <w:rsid w:val="00AE7920"/>
    <w:rsid w:val="00AF13BB"/>
    <w:rsid w:val="00AF2980"/>
    <w:rsid w:val="00B06CF8"/>
    <w:rsid w:val="00B171C4"/>
    <w:rsid w:val="00B310BD"/>
    <w:rsid w:val="00B33118"/>
    <w:rsid w:val="00B34C15"/>
    <w:rsid w:val="00B4254C"/>
    <w:rsid w:val="00B43350"/>
    <w:rsid w:val="00B46652"/>
    <w:rsid w:val="00B55490"/>
    <w:rsid w:val="00B5615D"/>
    <w:rsid w:val="00B826A5"/>
    <w:rsid w:val="00B929CA"/>
    <w:rsid w:val="00B94117"/>
    <w:rsid w:val="00BA0B2B"/>
    <w:rsid w:val="00BD69E8"/>
    <w:rsid w:val="00BE1F1B"/>
    <w:rsid w:val="00BF7AA0"/>
    <w:rsid w:val="00C073D2"/>
    <w:rsid w:val="00C2589A"/>
    <w:rsid w:val="00C320F8"/>
    <w:rsid w:val="00C43B12"/>
    <w:rsid w:val="00C805A5"/>
    <w:rsid w:val="00C8081D"/>
    <w:rsid w:val="00C82450"/>
    <w:rsid w:val="00CA2BAD"/>
    <w:rsid w:val="00CA41D0"/>
    <w:rsid w:val="00CB4721"/>
    <w:rsid w:val="00CD18B9"/>
    <w:rsid w:val="00CE070E"/>
    <w:rsid w:val="00CE12FB"/>
    <w:rsid w:val="00CF4876"/>
    <w:rsid w:val="00CF56DB"/>
    <w:rsid w:val="00CF640B"/>
    <w:rsid w:val="00D03E53"/>
    <w:rsid w:val="00D04D59"/>
    <w:rsid w:val="00D12F36"/>
    <w:rsid w:val="00D17D23"/>
    <w:rsid w:val="00D2777D"/>
    <w:rsid w:val="00D34257"/>
    <w:rsid w:val="00D90B95"/>
    <w:rsid w:val="00D9735E"/>
    <w:rsid w:val="00DB5EB3"/>
    <w:rsid w:val="00DC500E"/>
    <w:rsid w:val="00DC617A"/>
    <w:rsid w:val="00DD0E0C"/>
    <w:rsid w:val="00DD3494"/>
    <w:rsid w:val="00DE20C3"/>
    <w:rsid w:val="00DE223B"/>
    <w:rsid w:val="00DE65C2"/>
    <w:rsid w:val="00DE66DE"/>
    <w:rsid w:val="00DE7C99"/>
    <w:rsid w:val="00E12D43"/>
    <w:rsid w:val="00E12E8E"/>
    <w:rsid w:val="00E260E0"/>
    <w:rsid w:val="00E31AF6"/>
    <w:rsid w:val="00E33502"/>
    <w:rsid w:val="00E369E3"/>
    <w:rsid w:val="00E521F7"/>
    <w:rsid w:val="00E72769"/>
    <w:rsid w:val="00E80196"/>
    <w:rsid w:val="00E94379"/>
    <w:rsid w:val="00E9585A"/>
    <w:rsid w:val="00EC2F23"/>
    <w:rsid w:val="00EC70EE"/>
    <w:rsid w:val="00ED1389"/>
    <w:rsid w:val="00ED5F01"/>
    <w:rsid w:val="00ED7C94"/>
    <w:rsid w:val="00EE0757"/>
    <w:rsid w:val="00EF7AD8"/>
    <w:rsid w:val="00F10D29"/>
    <w:rsid w:val="00F1341C"/>
    <w:rsid w:val="00F1733E"/>
    <w:rsid w:val="00F23EA7"/>
    <w:rsid w:val="00F312EA"/>
    <w:rsid w:val="00F44452"/>
    <w:rsid w:val="00F62EA0"/>
    <w:rsid w:val="00F751D1"/>
    <w:rsid w:val="00FA1D52"/>
    <w:rsid w:val="00FA35D6"/>
    <w:rsid w:val="00FA35E8"/>
    <w:rsid w:val="00FB3056"/>
    <w:rsid w:val="00FB332E"/>
    <w:rsid w:val="00FC5E16"/>
    <w:rsid w:val="00FD3917"/>
    <w:rsid w:val="00FF0516"/>
    <w:rsid w:val="00FF30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71B27"/>
  <w15:chartTrackingRefBased/>
  <w15:docId w15:val="{B549D2AE-55A6-434F-BA84-168D1DB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3018B"/>
    <w:pPr>
      <w:keepNext/>
      <w:keepLines/>
      <w:spacing w:after="10" w:line="249" w:lineRule="auto"/>
      <w:ind w:left="10" w:right="437" w:hanging="10"/>
      <w:jc w:val="center"/>
      <w:outlineLvl w:val="0"/>
    </w:pPr>
    <w:rPr>
      <w:rFonts w:ascii="Times New Roman" w:eastAsia="Times New Roman" w:hAnsi="Times New Roman" w:cs="Times New Roman"/>
      <w:b/>
      <w:color w:val="000000"/>
      <w:kern w:val="2"/>
      <w:sz w:val="24"/>
      <w:lang w:eastAsia="en-PH"/>
      <w14:ligatures w14:val="standardContextual"/>
    </w:rPr>
  </w:style>
  <w:style w:type="paragraph" w:styleId="Heading2">
    <w:name w:val="heading 2"/>
    <w:basedOn w:val="Normal"/>
    <w:next w:val="Normal"/>
    <w:link w:val="Heading2Char"/>
    <w:uiPriority w:val="9"/>
    <w:semiHidden/>
    <w:unhideWhenUsed/>
    <w:qFormat/>
    <w:rsid w:val="009301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2F"/>
    <w:rPr>
      <w:color w:val="808080"/>
    </w:rPr>
  </w:style>
  <w:style w:type="paragraph" w:styleId="BalloonText">
    <w:name w:val="Balloon Text"/>
    <w:basedOn w:val="Normal"/>
    <w:link w:val="BalloonTextChar"/>
    <w:uiPriority w:val="99"/>
    <w:semiHidden/>
    <w:unhideWhenUsed/>
    <w:rsid w:val="00255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EAE"/>
    <w:rPr>
      <w:rFonts w:ascii="Segoe UI" w:hAnsi="Segoe UI" w:cs="Segoe UI"/>
      <w:sz w:val="18"/>
      <w:szCs w:val="18"/>
    </w:rPr>
  </w:style>
  <w:style w:type="paragraph" w:styleId="NoSpacing">
    <w:name w:val="No Spacing"/>
    <w:aliases w:val="No Indent"/>
    <w:link w:val="NoSpacingChar"/>
    <w:uiPriority w:val="1"/>
    <w:qFormat/>
    <w:rsid w:val="00B171C4"/>
    <w:pPr>
      <w:spacing w:after="0" w:line="240" w:lineRule="auto"/>
    </w:pPr>
    <w:rPr>
      <w:rFonts w:ascii="Times New Roman" w:eastAsia="Times New Roman" w:hAnsi="Times New Roman" w:cs="Times New Roman"/>
      <w:b/>
      <w:bCs/>
      <w:kern w:val="36"/>
      <w:sz w:val="24"/>
      <w:szCs w:val="24"/>
      <w:lang w:eastAsia="en-PH"/>
    </w:rPr>
  </w:style>
  <w:style w:type="table" w:customStyle="1" w:styleId="TableGrid1">
    <w:name w:val="Table Grid1"/>
    <w:basedOn w:val="TableNormal"/>
    <w:next w:val="TableGrid"/>
    <w:uiPriority w:val="59"/>
    <w:rsid w:val="00A5215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5215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A52153"/>
    <w:rPr>
      <w:i/>
      <w:iCs/>
      <w:color w:val="404040" w:themeColor="text1" w:themeTint="BF"/>
    </w:rPr>
  </w:style>
  <w:style w:type="table" w:styleId="TableGrid">
    <w:name w:val="Table Grid"/>
    <w:basedOn w:val="TableNormal"/>
    <w:uiPriority w:val="39"/>
    <w:qFormat/>
    <w:rsid w:val="00A5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57"/>
  </w:style>
  <w:style w:type="paragraph" w:styleId="Footer">
    <w:name w:val="footer"/>
    <w:basedOn w:val="Normal"/>
    <w:link w:val="FooterChar"/>
    <w:uiPriority w:val="99"/>
    <w:unhideWhenUsed/>
    <w:rsid w:val="00D3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57"/>
  </w:style>
  <w:style w:type="paragraph" w:styleId="ListParagraph">
    <w:name w:val="List Paragraph"/>
    <w:basedOn w:val="Normal"/>
    <w:uiPriority w:val="34"/>
    <w:qFormat/>
    <w:rsid w:val="00CA41D0"/>
    <w:pPr>
      <w:ind w:left="720"/>
      <w:contextualSpacing/>
    </w:pPr>
    <w:rPr>
      <w:rFonts w:eastAsiaTheme="minorEastAsia"/>
      <w:lang w:val="en-US" w:eastAsia="ja-JP"/>
    </w:rPr>
  </w:style>
  <w:style w:type="character" w:customStyle="1" w:styleId="NoSpacingChar">
    <w:name w:val="No Spacing Char"/>
    <w:aliases w:val="No Indent Char"/>
    <w:basedOn w:val="DefaultParagraphFont"/>
    <w:link w:val="NoSpacing"/>
    <w:uiPriority w:val="1"/>
    <w:qFormat/>
    <w:rsid w:val="005E476C"/>
    <w:rPr>
      <w:rFonts w:ascii="Times New Roman" w:eastAsia="Times New Roman" w:hAnsi="Times New Roman" w:cs="Times New Roman"/>
      <w:b/>
      <w:bCs/>
      <w:kern w:val="36"/>
      <w:sz w:val="24"/>
      <w:szCs w:val="24"/>
      <w:lang w:eastAsia="en-PH"/>
    </w:rPr>
  </w:style>
  <w:style w:type="character" w:customStyle="1" w:styleId="Heading1Char">
    <w:name w:val="Heading 1 Char"/>
    <w:basedOn w:val="DefaultParagraphFont"/>
    <w:link w:val="Heading1"/>
    <w:rsid w:val="0093018B"/>
    <w:rPr>
      <w:rFonts w:ascii="Times New Roman" w:eastAsia="Times New Roman" w:hAnsi="Times New Roman" w:cs="Times New Roman"/>
      <w:b/>
      <w:color w:val="000000"/>
      <w:kern w:val="2"/>
      <w:sz w:val="24"/>
      <w:lang w:eastAsia="en-PH"/>
      <w14:ligatures w14:val="standardContextual"/>
    </w:rPr>
  </w:style>
  <w:style w:type="character" w:customStyle="1" w:styleId="Heading2Char">
    <w:name w:val="Heading 2 Char"/>
    <w:basedOn w:val="DefaultParagraphFont"/>
    <w:link w:val="Heading2"/>
    <w:uiPriority w:val="9"/>
    <w:semiHidden/>
    <w:rsid w:val="0093018B"/>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030EC3"/>
    <w:pPr>
      <w:spacing w:after="0" w:line="240" w:lineRule="auto"/>
      <w:jc w:val="center"/>
    </w:pPr>
    <w:rPr>
      <w:rFonts w:ascii="Times New Roman" w:eastAsia="Times New Roman" w:hAnsi="Times New Roman" w:cs="Times New Roman"/>
      <w:b/>
      <w:bCs/>
      <w:lang w:val="en-US"/>
    </w:rPr>
  </w:style>
  <w:style w:type="character" w:customStyle="1" w:styleId="TitleChar">
    <w:name w:val="Title Char"/>
    <w:basedOn w:val="DefaultParagraphFont"/>
    <w:link w:val="Title"/>
    <w:rsid w:val="00030EC3"/>
    <w:rPr>
      <w:rFonts w:ascii="Times New Roman" w:eastAsia="Times New Roman" w:hAnsi="Times New Roman" w:cs="Times New Roman"/>
      <w:b/>
      <w:bCs/>
      <w:lang w:val="en-US"/>
    </w:rPr>
  </w:style>
  <w:style w:type="paragraph" w:styleId="BodyText">
    <w:name w:val="Body Text"/>
    <w:basedOn w:val="Normal"/>
    <w:link w:val="BodyTextChar"/>
    <w:uiPriority w:val="1"/>
    <w:semiHidden/>
    <w:unhideWhenUsed/>
    <w:qFormat/>
    <w:rsid w:val="0075509B"/>
    <w:pPr>
      <w:widowControl w:val="0"/>
      <w:autoSpaceDE w:val="0"/>
      <w:autoSpaceDN w:val="0"/>
      <w:spacing w:after="0" w:line="240" w:lineRule="auto"/>
      <w:ind w:left="4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75509B"/>
    <w:rPr>
      <w:rFonts w:ascii="Times New Roman" w:eastAsia="Times New Roman" w:hAnsi="Times New Roman" w:cs="Times New Roman"/>
      <w:sz w:val="24"/>
      <w:szCs w:val="24"/>
      <w:lang w:val="en-US"/>
    </w:rPr>
  </w:style>
  <w:style w:type="paragraph" w:styleId="NormalWeb">
    <w:name w:val="Normal (Web)"/>
    <w:basedOn w:val="Normal"/>
    <w:uiPriority w:val="99"/>
    <w:unhideWhenUsed/>
    <w:qFormat/>
    <w:rsid w:val="00C8081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B31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3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9</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Rodillio</dc:creator>
  <cp:keywords/>
  <dc:description/>
  <cp:lastModifiedBy>MARIA TERESA DAGAN</cp:lastModifiedBy>
  <cp:revision>156</cp:revision>
  <cp:lastPrinted>2025-09-09T05:10:00Z</cp:lastPrinted>
  <dcterms:created xsi:type="dcterms:W3CDTF">2024-03-17T08:32:00Z</dcterms:created>
  <dcterms:modified xsi:type="dcterms:W3CDTF">2026-06-09T03:03:00Z</dcterms:modified>
</cp:coreProperties>
</file>