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val="0"/>
          <w:bCs w:val="0"/>
          <w:color w:val="auto"/>
          <w:sz w:val="24"/>
          <w:szCs w:val="22"/>
        </w:rPr>
        <w:id w:val="1425616422"/>
        <w:docPartObj>
          <w:docPartGallery w:val="Cover Pages"/>
          <w:docPartUnique/>
        </w:docPartObj>
      </w:sdtPr>
      <w:sdtContent>
        <w:p w14:paraId="05E9E311" w14:textId="77777777" w:rsidR="00673DDE" w:rsidRDefault="00673DDE" w:rsidP="00673DDE">
          <w:pPr>
            <w:pStyle w:val="Heading1"/>
          </w:pPr>
          <w:r w:rsidRPr="005048CF">
            <w:rPr>
              <w:rFonts w:cs="Times New Roman"/>
              <w:b w:val="0"/>
              <w:noProof/>
              <w:lang w:eastAsia="en-GB"/>
            </w:rPr>
            <w:drawing>
              <wp:inline distT="0" distB="0" distL="0" distR="0" wp14:anchorId="5EE1CE17" wp14:editId="17AC3215">
                <wp:extent cx="1594090" cy="1250454"/>
                <wp:effectExtent l="0" t="0" r="0" b="0"/>
                <wp:docPr id="1" name="image3.png" descr="C:\Users\DEPUTY\Desktop\logo.png"/>
                <wp:cNvGraphicFramePr/>
                <a:graphic xmlns:a="http://schemas.openxmlformats.org/drawingml/2006/main">
                  <a:graphicData uri="http://schemas.openxmlformats.org/drawingml/2006/picture">
                    <pic:pic xmlns:pic="http://schemas.openxmlformats.org/drawingml/2006/picture">
                      <pic:nvPicPr>
                        <pic:cNvPr id="0" name="image3.png" descr="C:\Users\DEPUTY\Desktop\logo.png"/>
                        <pic:cNvPicPr preferRelativeResize="0"/>
                      </pic:nvPicPr>
                      <pic:blipFill>
                        <a:blip r:embed="rId7"/>
                        <a:srcRect/>
                        <a:stretch>
                          <a:fillRect/>
                        </a:stretch>
                      </pic:blipFill>
                      <pic:spPr>
                        <a:xfrm>
                          <a:off x="0" y="0"/>
                          <a:ext cx="1594090" cy="1250454"/>
                        </a:xfrm>
                        <a:prstGeom prst="rect">
                          <a:avLst/>
                        </a:prstGeom>
                        <a:ln/>
                      </pic:spPr>
                    </pic:pic>
                  </a:graphicData>
                </a:graphic>
              </wp:inline>
            </w:drawing>
          </w:r>
        </w:p>
        <w:p w14:paraId="4FEE0BFB" w14:textId="77777777" w:rsidR="00B41908" w:rsidRDefault="00B41908" w:rsidP="00673DDE">
          <w:pPr>
            <w:jc w:val="center"/>
            <w:rPr>
              <w:b/>
              <w:sz w:val="28"/>
              <w:szCs w:val="28"/>
            </w:rPr>
          </w:pPr>
        </w:p>
        <w:p w14:paraId="2D3B2B10" w14:textId="77777777" w:rsidR="00B41908" w:rsidRDefault="00B41908" w:rsidP="00673DDE">
          <w:pPr>
            <w:jc w:val="center"/>
            <w:rPr>
              <w:b/>
              <w:sz w:val="28"/>
              <w:szCs w:val="28"/>
            </w:rPr>
          </w:pPr>
        </w:p>
        <w:p w14:paraId="78B8C7E2" w14:textId="7A4E69BB" w:rsidR="00673DDE" w:rsidRDefault="00673DDE" w:rsidP="00673DDE">
          <w:pPr>
            <w:jc w:val="center"/>
            <w:rPr>
              <w:b/>
              <w:sz w:val="28"/>
              <w:szCs w:val="28"/>
            </w:rPr>
          </w:pPr>
          <w:r w:rsidRPr="00E65223">
            <w:rPr>
              <w:b/>
              <w:sz w:val="28"/>
              <w:szCs w:val="28"/>
            </w:rPr>
            <w:t>ASSESSMENT OF REGULATORY ENVIRONMENT AND BUSINESS PERFORMANCE IN NIGERIA: A CASE STUDY OF NESTLÉ NIGERIA PLC</w:t>
          </w:r>
        </w:p>
        <w:p w14:paraId="63D91898" w14:textId="77777777" w:rsidR="00673DDE" w:rsidRDefault="00673DDE" w:rsidP="00673DDE">
          <w:pPr>
            <w:jc w:val="center"/>
            <w:rPr>
              <w:b/>
              <w:sz w:val="28"/>
              <w:szCs w:val="28"/>
            </w:rPr>
          </w:pPr>
        </w:p>
        <w:p w14:paraId="1A9163DA" w14:textId="77777777" w:rsidR="00673DDE" w:rsidRDefault="00673DDE" w:rsidP="00673DDE">
          <w:pPr>
            <w:jc w:val="center"/>
            <w:rPr>
              <w:b/>
              <w:sz w:val="28"/>
              <w:szCs w:val="28"/>
            </w:rPr>
          </w:pPr>
        </w:p>
        <w:p w14:paraId="56B0537F" w14:textId="77777777" w:rsidR="00673DDE" w:rsidRDefault="00673DDE" w:rsidP="00673DDE">
          <w:pPr>
            <w:pStyle w:val="NoSpacing"/>
            <w:spacing w:line="480" w:lineRule="auto"/>
            <w:jc w:val="center"/>
            <w:rPr>
              <w:rFonts w:ascii="Times New Roman" w:hAnsi="Times New Roman" w:cs="Times New Roman"/>
              <w:b/>
              <w:sz w:val="28"/>
              <w:szCs w:val="28"/>
            </w:rPr>
          </w:pPr>
          <w:r w:rsidRPr="005048CF">
            <w:rPr>
              <w:rFonts w:ascii="Times New Roman" w:hAnsi="Times New Roman" w:cs="Times New Roman"/>
              <w:b/>
              <w:sz w:val="28"/>
              <w:szCs w:val="28"/>
            </w:rPr>
            <w:t/>
          </w:r>
        </w:p>
        <w:p w14:paraId="2C76C303" w14:textId="3801D110" w:rsidR="00673DDE" w:rsidRDefault="00B41908" w:rsidP="00A5495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
          </w:r>
          <w:r w:rsidR="00A5495D">
            <w:rPr>
              <w:rFonts w:ascii="Times New Roman" w:hAnsi="Times New Roman" w:cs="Times New Roman"/>
              <w:b/>
              <w:sz w:val="28"/>
              <w:szCs w:val="28"/>
            </w:rPr>
            <w:t xml:space="preserve"/>
          </w:r>
          <w:r>
            <w:rPr>
              <w:rFonts w:ascii="Times New Roman" w:hAnsi="Times New Roman" w:cs="Times New Roman"/>
              <w:b/>
              <w:sz w:val="28"/>
              <w:szCs w:val="28"/>
            </w:rPr>
            <w:t/>
          </w:r>
          <w:r w:rsidR="00A5495D">
            <w:rPr>
              <w:rFonts w:ascii="Times New Roman" w:hAnsi="Times New Roman" w:cs="Times New Roman"/>
              <w:b/>
              <w:sz w:val="28"/>
              <w:szCs w:val="28"/>
            </w:rPr>
            <w:t/>
          </w:r>
        </w:p>
        <w:p w14:paraId="1955BD9E" w14:textId="77777777" w:rsidR="00673DDE" w:rsidRDefault="00673DDE" w:rsidP="00B41908">
          <w:pPr>
            <w:pStyle w:val="NoSpacing"/>
            <w:spacing w:line="480" w:lineRule="auto"/>
            <w:rPr>
              <w:rFonts w:ascii="Times New Roman" w:hAnsi="Times New Roman" w:cs="Times New Roman"/>
              <w:b/>
              <w:sz w:val="28"/>
              <w:szCs w:val="28"/>
            </w:rPr>
          </w:pPr>
        </w:p>
        <w:p w14:paraId="1137CB48" w14:textId="77777777" w:rsidR="00673DDE" w:rsidRDefault="00673DDE" w:rsidP="00673DDE">
          <w:pPr>
            <w:pStyle w:val="NoSpacing"/>
            <w:spacing w:line="480" w:lineRule="auto"/>
            <w:jc w:val="center"/>
            <w:rPr>
              <w:rFonts w:ascii="Times New Roman" w:hAnsi="Times New Roman" w:cs="Times New Roman"/>
              <w:b/>
              <w:sz w:val="28"/>
              <w:szCs w:val="28"/>
            </w:rPr>
          </w:pPr>
        </w:p>
        <w:p w14:paraId="1DC897E9" w14:textId="77777777" w:rsidR="00673DDE" w:rsidRDefault="00673DDE" w:rsidP="00673DDE">
          <w:pPr>
            <w:pStyle w:val="NoSpacing"/>
            <w:spacing w:line="480" w:lineRule="auto"/>
            <w:jc w:val="center"/>
            <w:rPr>
              <w:rFonts w:ascii="Times New Roman" w:hAnsi="Times New Roman" w:cs="Times New Roman"/>
              <w:b/>
              <w:sz w:val="28"/>
              <w:szCs w:val="28"/>
            </w:rPr>
          </w:pPr>
        </w:p>
        <w:p w14:paraId="2F6110B8" w14:textId="77777777" w:rsidR="00673DDE" w:rsidRDefault="00673DDE" w:rsidP="00673DDE">
          <w:pPr>
            <w:pStyle w:val="NoSpacing"/>
            <w:spacing w:line="480" w:lineRule="auto"/>
            <w:jc w:val="center"/>
            <w:rPr>
              <w:rFonts w:ascii="Times New Roman" w:hAnsi="Times New Roman" w:cs="Times New Roman"/>
              <w:b/>
              <w:sz w:val="28"/>
              <w:szCs w:val="28"/>
            </w:rPr>
          </w:pPr>
        </w:p>
        <w:p w14:paraId="27B3A59D" w14:textId="77777777" w:rsidR="00B41908" w:rsidRDefault="00B41908" w:rsidP="00673DDE">
          <w:pPr>
            <w:pStyle w:val="NoSpacing"/>
            <w:spacing w:line="480" w:lineRule="auto"/>
            <w:jc w:val="center"/>
            <w:rPr>
              <w:rFonts w:ascii="Times New Roman" w:hAnsi="Times New Roman" w:cs="Times New Roman"/>
              <w:b/>
              <w:sz w:val="28"/>
              <w:szCs w:val="28"/>
            </w:rPr>
          </w:pPr>
        </w:p>
        <w:p w14:paraId="4177FE9B" w14:textId="77777777" w:rsidR="00B41908" w:rsidRDefault="00B41908" w:rsidP="00673DDE">
          <w:pPr>
            <w:pStyle w:val="NoSpacing"/>
            <w:spacing w:line="480" w:lineRule="auto"/>
            <w:jc w:val="center"/>
            <w:rPr>
              <w:rFonts w:ascii="Times New Roman" w:hAnsi="Times New Roman" w:cs="Times New Roman"/>
              <w:b/>
              <w:sz w:val="28"/>
              <w:szCs w:val="28"/>
            </w:rPr>
          </w:pPr>
        </w:p>
        <w:p w14:paraId="44AD39B4" w14:textId="77777777" w:rsidR="00673DDE" w:rsidRDefault="00673DDE" w:rsidP="00673DDE">
          <w:pPr>
            <w:pStyle w:val="NoSpacing"/>
            <w:spacing w:line="480" w:lineRule="auto"/>
            <w:jc w:val="center"/>
            <w:rPr>
              <w:rFonts w:ascii="Times New Roman" w:hAnsi="Times New Roman" w:cs="Times New Roman"/>
              <w:b/>
              <w:sz w:val="28"/>
              <w:szCs w:val="28"/>
            </w:rPr>
          </w:pPr>
        </w:p>
        <w:p w14:paraId="38212F2B" w14:textId="18801EE3" w:rsidR="00673DDE" w:rsidRDefault="00A5495D" w:rsidP="00673DDE">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
          </w:r>
          <w:r w:rsidR="00673DDE">
            <w:rPr>
              <w:rFonts w:ascii="Times New Roman" w:hAnsi="Times New Roman" w:cs="Times New Roman"/>
              <w:b/>
              <w:sz w:val="28"/>
              <w:szCs w:val="28"/>
            </w:rPr>
            <w:t/>
          </w:r>
          <w:r>
            <w:rPr>
              <w:rFonts w:ascii="Times New Roman" w:hAnsi="Times New Roman" w:cs="Times New Roman"/>
              <w:b/>
              <w:sz w:val="28"/>
              <w:szCs w:val="28"/>
            </w:rPr>
            <w:t/>
          </w:r>
        </w:p>
        <w:p w14:paraId="2F160518" w14:textId="45801CE8" w:rsidR="00673DDE" w:rsidRDefault="00673DDE"/>
        <w:p w14:paraId="60C63617" w14:textId="1C362AEF" w:rsidR="00673DDE" w:rsidRDefault="00673DDE">
          <w:pPr>
            <w:spacing w:line="276" w:lineRule="auto"/>
            <w:jc w:val="left"/>
            <w:rPr>
              <w:rFonts w:eastAsiaTheme="majorEastAsia" w:cstheme="majorBidi"/>
              <w:b/>
              <w:bCs/>
              <w:color w:val="0D0D0D" w:themeColor="text1" w:themeTint="F2"/>
              <w:sz w:val="28"/>
              <w:szCs w:val="28"/>
            </w:rPr>
          </w:pPr>
          <w:r>
            <w:lastRenderedPageBreak/>
            <w:br w:type="page"/>
          </w:r>
        </w:p>
      </w:sdtContent>
    </w:sdt>
    <w:p w14:paraId="4A58852C" w14:textId="77777777" w:rsidR="00334A57" w:rsidRDefault="00334A57" w:rsidP="00420BD0">
      <w:pPr>
        <w:sectPr w:rsidR="00334A57" w:rsidSect="00673DDE">
          <w:footerReference w:type="default" r:id="rId8"/>
          <w:pgSz w:w="11906" w:h="16838"/>
          <w:pgMar w:top="1440" w:right="1440" w:bottom="1440" w:left="1440" w:header="708" w:footer="708" w:gutter="0"/>
          <w:pgNumType w:start="0"/>
          <w:cols w:space="708"/>
          <w:titlePg/>
          <w:docGrid w:linePitch="360"/>
        </w:sectPr>
      </w:pPr>
    </w:p>
    <w:p w14:paraId="40F9BBC8" w14:textId="77777777" w:rsidR="00246E2B" w:rsidRDefault="00246E2B" w:rsidP="00E65223">
      <w:pPr>
        <w:pStyle w:val="Heading1"/>
      </w:pPr>
      <w:r>
        <w:rPr>
          <w:rStyle w:val="Strong"/>
          <w:b/>
          <w:bCs/>
        </w:rPr>
        <w:lastRenderedPageBreak/>
        <w:t>ABSTRACT</w:t>
      </w:r>
    </w:p>
    <w:p w14:paraId="706A4C01" w14:textId="77777777" w:rsidR="0057553B" w:rsidRDefault="00246E2B" w:rsidP="0057553B">
      <w:pPr>
        <w:spacing w:line="240" w:lineRule="auto"/>
        <w:rPr>
          <w:i/>
        </w:rPr>
      </w:pPr>
      <w:r w:rsidRPr="00E65223">
        <w:rPr>
          <w:i/>
        </w:rPr>
        <w:t xml:space="preserve">The regulatory environment plays a pivotal role in shaping organizational performance, particularly in developing economies where regulatory frameworks are often characterized by policy instability, legal inefficiencies, and complex compliance structures. Against this backdrop, this study examines the effect of key regulatory dimensions—regulatory quality and policy stability, legal and judicial environment, taxation and fiscal regulations, and compliance and reporting requirements—on the business performance of Nestlé Nigeria Plc. Data were collected through a structured questionnaire. Multiple regression analysis was applied to determine the extent to which these regulatory components influence business performance. The results reveal that regulatory quality and policy stability exert a significant positive effect on Nestlé’s performance, underscoring the importance of clear, predictable, and transparent regulatory policies in enhancing operational efficiency and strategic decision-making. Similarly, the legal and judicial environment shows a positive influence, indicating that effective contract enforcement and timely dispute resolution contribute to improved business outcomes. In contrast, taxation and fiscal regulations display a significant negative effect, suggesting that multiple taxation layers and inconsistent fiscal policies impose financial constraints on the company. Compliance and reporting requirements were also found to negatively impact performance, as frequent inspections, administrative burdens, and overlapping regulatory obligations increase operational costs. Overall, the findings highlight the need for a more stable, transparent, and streamlined regulatory environment to support sustainable business performance. The study recommends that government agencies strengthen regulatory coherence, simplify tax structures, enhance judicial efficiency, and harmonize compliance procedures. For Nestlé, continued investment in regulatory monitoring, compliance automation, and proactive legal risk management is essential. </w:t>
      </w:r>
    </w:p>
    <w:p w14:paraId="5383CD68" w14:textId="77777777" w:rsidR="0057553B" w:rsidRDefault="0057553B" w:rsidP="0057553B">
      <w:pPr>
        <w:spacing w:line="240" w:lineRule="auto"/>
        <w:rPr>
          <w:rStyle w:val="Strong"/>
        </w:rPr>
      </w:pPr>
    </w:p>
    <w:p w14:paraId="3B5669D2" w14:textId="38F2BE85" w:rsidR="00E97B18" w:rsidRPr="0057553B" w:rsidRDefault="00E97B18" w:rsidP="0057553B">
      <w:pPr>
        <w:spacing w:line="240" w:lineRule="auto"/>
        <w:rPr>
          <w:rStyle w:val="Strong"/>
          <w:b w:val="0"/>
          <w:bCs w:val="0"/>
          <w:i/>
        </w:rPr>
      </w:pPr>
      <w:r>
        <w:rPr>
          <w:rStyle w:val="Strong"/>
        </w:rPr>
        <w:t>1</w:t>
      </w:r>
      <w:r w:rsidRPr="005B152B">
        <w:rPr>
          <w:rStyle w:val="Strong"/>
        </w:rPr>
        <w:t>.0</w:t>
      </w:r>
      <w:r w:rsidRPr="005B152B">
        <w:rPr>
          <w:rStyle w:val="Strong"/>
        </w:rPr>
        <w:tab/>
        <w:t>INTRODUCTION</w:t>
      </w:r>
    </w:p>
    <w:p w14:paraId="7D266EA8" w14:textId="77777777" w:rsidR="00B81652" w:rsidRDefault="00B81652" w:rsidP="00F778E3">
      <w:pPr>
        <w:pStyle w:val="Heading2"/>
        <w:rPr>
          <w:rStyle w:val="Strong"/>
          <w:b/>
        </w:rPr>
      </w:pPr>
      <w:r>
        <w:rPr>
          <w:rStyle w:val="Strong"/>
          <w:b/>
        </w:rPr>
        <w:t>1.1</w:t>
      </w:r>
      <w:r>
        <w:rPr>
          <w:rStyle w:val="Strong"/>
          <w:b/>
        </w:rPr>
        <w:tab/>
      </w:r>
      <w:r w:rsidR="00E97B18" w:rsidRPr="005B152B">
        <w:rPr>
          <w:rStyle w:val="Strong"/>
          <w:b/>
        </w:rPr>
        <w:t>Background to the Study</w:t>
      </w:r>
    </w:p>
    <w:p w14:paraId="46702D46" w14:textId="77777777" w:rsidR="00A442A5" w:rsidRDefault="00A442A5" w:rsidP="00A442A5">
      <w:r>
        <w:t xml:space="preserve">The regulatory environment has become a critical determinant of organizational performance and sustainability in contemporary business landscapes, particularly in emerging economies where institutions are evolving and governance frameworks continue to mature. In countries like Nigeria, firms operate within a complex regulatory architecture characterized by fluctuating economic policies, unclear compliance expectations, multiple regulatory agencies, and varying degrees of institutional enforcement. As a result, the performance and strategic adaptability of firms are significantly shaped by the quality, stability, and effectiveness of the regulatory systems under which they operate (Kaufmann, Kraay &amp; </w:t>
      </w:r>
      <w:proofErr w:type="spellStart"/>
      <w:r>
        <w:t>Mastruzzi</w:t>
      </w:r>
      <w:proofErr w:type="spellEnd"/>
      <w:r>
        <w:t>, 2010).</w:t>
      </w:r>
    </w:p>
    <w:p w14:paraId="5885B536" w14:textId="77777777" w:rsidR="00A442A5" w:rsidRDefault="00A442A5" w:rsidP="00A442A5">
      <w:r>
        <w:t xml:space="preserve">Regulatory quality and policy stability determine the extent to which firms experience predictable rules, transparent guidelines, and supportive policy frameworks. High regulatory volatility or inconsistent policies can introduce uncertainty, increase the cost of doing business, and undermine long-term investment decisions (North, 1990). For multinational manufacturing </w:t>
      </w:r>
      <w:r>
        <w:lastRenderedPageBreak/>
        <w:t>firms such as Nestlé Nigeria Plc, operating under unstable policy environments may disrupt supply chains, production planning, and financial forecasting. Conversely, transparent and stable regulatory conditions can enhance strategic planning, reduce operational risks, and improve business performance.</w:t>
      </w:r>
    </w:p>
    <w:p w14:paraId="1C85D035" w14:textId="77777777" w:rsidR="00A442A5" w:rsidRDefault="00A442A5" w:rsidP="00A442A5">
      <w:r>
        <w:t>The legal and judicial environment also plays a fundamental role in shaping business efficiency. Effective legal systems facilitate contract enforcement, timely dispute resolution, and the protection of property rights—factors that are central to operational certainty and investor confidence (</w:t>
      </w:r>
      <w:proofErr w:type="spellStart"/>
      <w:r>
        <w:t>Djankov</w:t>
      </w:r>
      <w:proofErr w:type="spellEnd"/>
      <w:r>
        <w:t xml:space="preserve"> et al., 2003). In Nigeria, however, judicial inefficiencies, delays in litigation, bureaucratic processes, and inconsistent enforcement of commercial laws have been persistent challenges. For firms like Nestlé, which engage with suppliers, distributors, employees, and regulators, weak legal frameworks can heighten operational risk, prolong disputes, and increase transaction costs.</w:t>
      </w:r>
    </w:p>
    <w:p w14:paraId="549130D5" w14:textId="77777777" w:rsidR="00A442A5" w:rsidRDefault="00A442A5" w:rsidP="00A442A5">
      <w:r>
        <w:t>Taxation and fiscal regulations represent another crucial dimension of the regulatory environment. The structure, transparency, and fairness of tax policies considerably influence business decisions and financial performance (</w:t>
      </w:r>
      <w:proofErr w:type="spellStart"/>
      <w:r>
        <w:t>Aguolu</w:t>
      </w:r>
      <w:proofErr w:type="spellEnd"/>
      <w:r>
        <w:t>, 2004). Nigeria’s tax environment—characterized by multiple taxes, evolving fiscal policies, and varying levels of enforcement—poses both compliance difficulties and financial burdens for business entities. For a large manufacturing company with significant operational scale, taxation policies directly affect profitability, pricing strategies, and cost management.</w:t>
      </w:r>
    </w:p>
    <w:p w14:paraId="610B4254" w14:textId="77777777" w:rsidR="00A442A5" w:rsidRDefault="00A442A5" w:rsidP="00A442A5">
      <w:r>
        <w:t>Similarly, compliance and reporting requirements imposed by regulatory agencies such as NAFDAC, SON, CAC, FIRS, and environmental bodies have significant implications for business operations. While such regulations are designed to ensure quality, safety, and consumer protection, the process of meeting these requirements often involves substantial costs, administrative burdens, and procedural complexities. Excessive or poorly coordinated compliance demands may divert resources away from core operations, thereby affecting productivity and cost efficiency. However, effective compliance can also enhance corporate reputation, consumer trust, and access to global markets, especially for multinational firms operating in regulated sectors.</w:t>
      </w:r>
    </w:p>
    <w:p w14:paraId="07FC8063" w14:textId="77777777" w:rsidR="00A442A5" w:rsidRDefault="00A442A5" w:rsidP="00A442A5">
      <w:r>
        <w:t xml:space="preserve">Nestlé Nigeria Plc operates at the intersection of these regulatory dimensions, making it an ideal case for understanding how the regulatory environment influences business performance in Nigeria’s manufacturing sector. Despite its global expertise and established operational systems, the firm remains subject to local regulatory uncertainties and institutional constraints </w:t>
      </w:r>
      <w:r>
        <w:lastRenderedPageBreak/>
        <w:t>that shape its financial, operational, and strategic outcomes. Although several studies have examined Nigeria’s regulatory climate, limited empirical evidence exists on how specific regulatory components collectively affect the performance of multinational manufacturing companies in the country.</w:t>
      </w:r>
    </w:p>
    <w:p w14:paraId="7CD610B5" w14:textId="77777777" w:rsidR="00D834EF" w:rsidRPr="00D834EF" w:rsidRDefault="00A442A5" w:rsidP="00A442A5">
      <w:r>
        <w:t>This study therefore investigates how regulatory quality and policy stability, the legal and judicial environment, taxation and fiscal policies, and compliance and reporting requirements influence the business performance of Nestlé Nigeria Plc. By addressing this gap, the research contributes to the broader discourse on regulatory effectiveness, institutional quality, and business sustainability within emerging economies, providing insights for scholars, policymakers, and business leaders seeking to strengthen Nigeria’s regulatory landscape.</w:t>
      </w:r>
    </w:p>
    <w:p w14:paraId="3B4BD92E" w14:textId="77777777" w:rsidR="00B81652" w:rsidRDefault="00B81652" w:rsidP="00F778E3">
      <w:pPr>
        <w:pStyle w:val="Heading2"/>
      </w:pPr>
      <w:r>
        <w:t>1.2</w:t>
      </w:r>
      <w:r>
        <w:tab/>
        <w:t>Statement of Problem</w:t>
      </w:r>
    </w:p>
    <w:p w14:paraId="67D78310" w14:textId="77777777" w:rsidR="00A442A5" w:rsidRDefault="00A442A5" w:rsidP="00A442A5">
      <w:r>
        <w:t>In today’s highly regulated and increasingly complex business environment, the regulatory framework within which firms operate plays a decisive role in shaping organizational performance. For multinational corporations like Nestlé Nigeria Plc, regulatory quality, policy stability, legal systems, taxation structures, and compliance requirements significantly influence operational efficiency, financial outcomes, and long-term sustainability. Ideally, a well-designed regulatory environment should provide clear guidelines, protect stakeholders, ensure fair competition, and support business growth. However, in emerging economies such as Nigeria, regulatory environments are often characterized by policy inconsistencies, bureaucratic inefficiencies, overlapping institutional mandates, and unpredictable enforcement practices. These shortcomings create challenges that may hinder the performance of even the most established firms.</w:t>
      </w:r>
    </w:p>
    <w:p w14:paraId="51CBF658" w14:textId="77777777" w:rsidR="00A442A5" w:rsidRDefault="00A442A5" w:rsidP="00A442A5">
      <w:r>
        <w:t>Although regulatory agencies in Nigeria aim to ensure product quality, consumer protection, fair taxation, and adherence to standards, many businesses continue to experience adverse effects arising from regulatory instability. Frequent policy shifts, unclear regulatory interpretations, and inadequate communication from regulatory bodies introduce uncertainty into managerial decision-making and strategic planning. For a large-scale manufacturing firm like Nestlé, such instability may disrupt production schedules, increase compliance-related expenditures, and complicate supply chain operations.</w:t>
      </w:r>
    </w:p>
    <w:p w14:paraId="18B67FA3" w14:textId="77777777" w:rsidR="00A442A5" w:rsidRDefault="00A442A5" w:rsidP="00A442A5">
      <w:r>
        <w:t xml:space="preserve">The legal and judicial environment also contributes significantly to business outcomes. While efficient legal systems should enable quick dispute resolution and protect business interests, Nigeria’s judicial processes remain slow, cumbersome, and sometimes unpredictable. Lengthy </w:t>
      </w:r>
      <w:r>
        <w:lastRenderedPageBreak/>
        <w:t>litigation timelines, enforcement challenges, and administrative bottlenecks can impede Nestlé’s ability to address contractual disputes, protect intellectual property, and resolve conflicts with suppliers or distributors. These inefficiencies not only escalate transaction costs but also weaken overall business efficiency.</w:t>
      </w:r>
    </w:p>
    <w:p w14:paraId="2C4B58BF" w14:textId="77777777" w:rsidR="00A442A5" w:rsidRDefault="00A442A5" w:rsidP="00A442A5">
      <w:r>
        <w:t>Taxation and fiscal regulations present further difficulties. Nigeria’s tax framework, though designed to support national revenue generation, is often perceived as complex, multilayered, and susceptible to inconsistent enforcement. Firms face multiple taxes at federal, state, and local levels, alongside recurrent changes in fiscal policies. Such complexities can erode profitability, distort financial planning, and influence pricing strategies for firms like Nestlé that rely on large production volumes and long-term investment horizons.</w:t>
      </w:r>
    </w:p>
    <w:p w14:paraId="61986AA1" w14:textId="77777777" w:rsidR="00A442A5" w:rsidRDefault="00A442A5" w:rsidP="00A442A5">
      <w:r>
        <w:t>Additionally, compliance and reporting requirements from agencies such as NAFDAC, SON, FIRS, and environmental regulators impose substantial administrative and financial obligations. Although these regulations aim to ensure product safety and operational integrity, the associated processes—inspections, documentation, certifications, and routine audits—can be cumbersome and resource-intensive. Excessive or redundant compliance burdens divert time, labour, and capital away from core operational activities, contributing to higher cost structures and reduced efficiency.</w:t>
      </w:r>
    </w:p>
    <w:p w14:paraId="2F3F9B20" w14:textId="77777777" w:rsidR="00A442A5" w:rsidRDefault="00A442A5" w:rsidP="00A442A5">
      <w:r>
        <w:t>Despite the critical role of the regulatory environment in shaping organizational performance, empirical studies examining how specific regulatory dimensions influence business outcomes in Nigeria’s manufacturing sector remain limited. Existing research often provides broad assessments without focusing on firm-level implications or sector-specific regulatory realities. This knowledge gap makes it difficult for policymakers, regulators, and business executives to develop targeted solutions that address the unique regulatory challenges faced by multinational manufacturing firms.</w:t>
      </w:r>
    </w:p>
    <w:p w14:paraId="362EDF09" w14:textId="77777777" w:rsidR="00A442A5" w:rsidRPr="00A442A5" w:rsidRDefault="00A442A5" w:rsidP="00A442A5">
      <w:r>
        <w:t>Therefore, this study investigates how regulatory quality and policy stability, the legal and judicial environment, taxation and fiscal regulations, and compliance and reporting requirements affect the business performance of Nestlé Nigeria Plc. By addressing these unresolved issues, the research seeks to provide empirical insights that will inform evidence-based regulatory reforms, enhance corporate regulatory strategies, and improve business sustainability within Nigeria’s evolving economic landscape.</w:t>
      </w:r>
    </w:p>
    <w:p w14:paraId="3F2F2FE4" w14:textId="77777777" w:rsidR="00866385" w:rsidRDefault="00866385" w:rsidP="00F778E3">
      <w:pPr>
        <w:pStyle w:val="Heading2"/>
        <w:rPr>
          <w:rStyle w:val="Strong"/>
          <w:b/>
          <w:bCs/>
        </w:rPr>
      </w:pPr>
      <w:r>
        <w:rPr>
          <w:rStyle w:val="Strong"/>
          <w:b/>
          <w:bCs/>
        </w:rPr>
        <w:lastRenderedPageBreak/>
        <w:t>1.3</w:t>
      </w:r>
      <w:r>
        <w:rPr>
          <w:rStyle w:val="Strong"/>
          <w:b/>
          <w:bCs/>
        </w:rPr>
        <w:tab/>
        <w:t>Research Questions</w:t>
      </w:r>
    </w:p>
    <w:p w14:paraId="104D0C95" w14:textId="77777777" w:rsidR="00E61521" w:rsidRPr="00673DDE" w:rsidRDefault="00E61521" w:rsidP="00673DDE">
      <w:pPr>
        <w:pStyle w:val="ListParagraph"/>
        <w:numPr>
          <w:ilvl w:val="0"/>
          <w:numId w:val="8"/>
        </w:numPr>
        <w:rPr>
          <w:lang w:eastAsia="en-GB"/>
        </w:rPr>
      </w:pPr>
      <w:r w:rsidRPr="00673DDE">
        <w:rPr>
          <w:lang w:eastAsia="en-GB"/>
        </w:rPr>
        <w:t>How do regulatory quality and policy stability affect the business performance of Nestlé Nigeria Plc?</w:t>
      </w:r>
    </w:p>
    <w:p w14:paraId="76E85FEE" w14:textId="77777777" w:rsidR="00E61521" w:rsidRPr="00673DDE" w:rsidRDefault="00E61521" w:rsidP="00673DDE">
      <w:pPr>
        <w:pStyle w:val="ListParagraph"/>
        <w:numPr>
          <w:ilvl w:val="0"/>
          <w:numId w:val="8"/>
        </w:numPr>
        <w:rPr>
          <w:sz w:val="27"/>
          <w:szCs w:val="27"/>
          <w:lang w:eastAsia="en-GB"/>
        </w:rPr>
      </w:pPr>
      <w:r w:rsidRPr="00673DDE">
        <w:rPr>
          <w:lang w:eastAsia="en-GB"/>
        </w:rPr>
        <w:t>What influence does the legal and judicial environment have on the business efficiency and dispute resolution processes of Nestlé Nigeria Plc?</w:t>
      </w:r>
    </w:p>
    <w:p w14:paraId="4BB52951" w14:textId="77777777" w:rsidR="00E61521" w:rsidRPr="00673DDE" w:rsidRDefault="00E61521" w:rsidP="00673DDE">
      <w:pPr>
        <w:pStyle w:val="ListParagraph"/>
        <w:numPr>
          <w:ilvl w:val="0"/>
          <w:numId w:val="8"/>
        </w:numPr>
        <w:rPr>
          <w:sz w:val="27"/>
          <w:szCs w:val="27"/>
          <w:lang w:eastAsia="en-GB"/>
        </w:rPr>
      </w:pPr>
      <w:r w:rsidRPr="00673DDE">
        <w:rPr>
          <w:lang w:eastAsia="en-GB"/>
        </w:rPr>
        <w:t>How do taxation and fiscal regulations impact the business performance of Nestlé Nigeria Plc?</w:t>
      </w:r>
    </w:p>
    <w:p w14:paraId="7FFEEC00" w14:textId="77777777" w:rsidR="00E61521" w:rsidRPr="00673DDE" w:rsidRDefault="00E61521" w:rsidP="00673DDE">
      <w:pPr>
        <w:pStyle w:val="ListParagraph"/>
        <w:numPr>
          <w:ilvl w:val="0"/>
          <w:numId w:val="8"/>
        </w:numPr>
        <w:rPr>
          <w:sz w:val="27"/>
          <w:szCs w:val="27"/>
          <w:lang w:eastAsia="en-GB"/>
        </w:rPr>
      </w:pPr>
      <w:r w:rsidRPr="00673DDE">
        <w:rPr>
          <w:lang w:eastAsia="en-GB"/>
        </w:rPr>
        <w:t>What effect do compliance and reporting requirements have on the business performance and cost structure of Nestlé Nigeria Plc?</w:t>
      </w:r>
    </w:p>
    <w:p w14:paraId="71B0CB8F" w14:textId="77777777" w:rsidR="00334A57" w:rsidRDefault="00334A57" w:rsidP="00F778E3">
      <w:pPr>
        <w:pStyle w:val="Heading2"/>
        <w:rPr>
          <w:rStyle w:val="Strong"/>
          <w:b/>
          <w:bCs/>
        </w:rPr>
      </w:pPr>
      <w:r>
        <w:rPr>
          <w:rStyle w:val="Strong"/>
          <w:b/>
          <w:bCs/>
        </w:rPr>
        <w:t>1.4</w:t>
      </w:r>
      <w:r>
        <w:rPr>
          <w:rStyle w:val="Strong"/>
          <w:b/>
          <w:bCs/>
        </w:rPr>
        <w:tab/>
        <w:t>Research Objectives</w:t>
      </w:r>
    </w:p>
    <w:p w14:paraId="267E2E0D" w14:textId="4BC4DCA4" w:rsidR="00334A57" w:rsidRPr="00334A57" w:rsidRDefault="00334A57" w:rsidP="00334A57">
      <w:pPr>
        <w:rPr>
          <w:b/>
          <w:bCs/>
        </w:rPr>
      </w:pPr>
      <w:r>
        <w:t xml:space="preserve">The main objective of this study is to assess how regulatory environment influences the business performance of Nestlé Nigeria Plc in the Nigerian business landscape. The </w:t>
      </w:r>
      <w:r w:rsidRPr="00334A57">
        <w:rPr>
          <w:rStyle w:val="Strong"/>
          <w:b w:val="0"/>
        </w:rPr>
        <w:t>specific objectives are to:</w:t>
      </w:r>
    </w:p>
    <w:p w14:paraId="51B9815D" w14:textId="77777777" w:rsidR="00334A57" w:rsidRDefault="00334A57" w:rsidP="00673DDE">
      <w:pPr>
        <w:pStyle w:val="ListParagraph"/>
        <w:numPr>
          <w:ilvl w:val="0"/>
          <w:numId w:val="9"/>
        </w:numPr>
        <w:ind w:left="709"/>
      </w:pPr>
      <w:r w:rsidRPr="00673DDE">
        <w:rPr>
          <w:rStyle w:val="Strong"/>
          <w:b w:val="0"/>
          <w:bCs w:val="0"/>
        </w:rPr>
        <w:t>To examine the effect of regulatory quality and policy stability on the business performance of Nestlé Nigeria Plc.</w:t>
      </w:r>
    </w:p>
    <w:p w14:paraId="54A4A20D" w14:textId="77777777" w:rsidR="00334A57" w:rsidRDefault="00334A57" w:rsidP="00673DDE">
      <w:pPr>
        <w:pStyle w:val="ListParagraph"/>
        <w:numPr>
          <w:ilvl w:val="0"/>
          <w:numId w:val="9"/>
        </w:numPr>
        <w:ind w:left="709"/>
      </w:pPr>
      <w:r w:rsidRPr="00673DDE">
        <w:rPr>
          <w:rStyle w:val="Strong"/>
          <w:b w:val="0"/>
          <w:bCs w:val="0"/>
        </w:rPr>
        <w:t>To assess the influence of the legal and judicial environment on the business efficiency and dispute resolution processes of Nestlé Nigeria Plc.</w:t>
      </w:r>
    </w:p>
    <w:p w14:paraId="4AE9C1AF" w14:textId="77777777" w:rsidR="00334A57" w:rsidRDefault="00334A57" w:rsidP="00673DDE">
      <w:pPr>
        <w:pStyle w:val="ListParagraph"/>
        <w:numPr>
          <w:ilvl w:val="0"/>
          <w:numId w:val="9"/>
        </w:numPr>
        <w:ind w:left="709"/>
      </w:pPr>
      <w:r w:rsidRPr="00673DDE">
        <w:rPr>
          <w:rStyle w:val="Strong"/>
          <w:b w:val="0"/>
          <w:bCs w:val="0"/>
        </w:rPr>
        <w:t>To evaluate how taxation and fiscal regulations impact the business performance of Nestlé Nigeria Plc.</w:t>
      </w:r>
    </w:p>
    <w:p w14:paraId="04B8452C" w14:textId="77777777" w:rsidR="00334A57" w:rsidRDefault="00334A57" w:rsidP="00673DDE">
      <w:pPr>
        <w:pStyle w:val="ListParagraph"/>
        <w:numPr>
          <w:ilvl w:val="0"/>
          <w:numId w:val="9"/>
        </w:numPr>
        <w:ind w:left="709"/>
      </w:pPr>
      <w:r w:rsidRPr="00673DDE">
        <w:rPr>
          <w:rStyle w:val="Strong"/>
          <w:b w:val="0"/>
          <w:bCs w:val="0"/>
        </w:rPr>
        <w:t>To investigate the effect of compliance and reporting requirements on business performance and cost structure of Nestlé Nigeria Plc.</w:t>
      </w:r>
    </w:p>
    <w:p w14:paraId="2C42605C" w14:textId="77777777" w:rsidR="00E97B18" w:rsidRDefault="00E97B18" w:rsidP="00F778E3">
      <w:pPr>
        <w:pStyle w:val="Heading2"/>
        <w:rPr>
          <w:rStyle w:val="Strong"/>
          <w:b/>
          <w:bCs/>
        </w:rPr>
      </w:pPr>
      <w:r>
        <w:rPr>
          <w:rStyle w:val="Strong"/>
          <w:b/>
          <w:bCs/>
        </w:rPr>
        <w:t>1.5</w:t>
      </w:r>
      <w:r>
        <w:rPr>
          <w:rStyle w:val="Strong"/>
          <w:b/>
          <w:bCs/>
        </w:rPr>
        <w:tab/>
        <w:t>Research Hypotheses</w:t>
      </w:r>
    </w:p>
    <w:p w14:paraId="097765D1" w14:textId="77777777" w:rsidR="00E61521" w:rsidRDefault="00E61521" w:rsidP="00E61521">
      <w:r w:rsidRPr="00E61521">
        <w:rPr>
          <w:rStyle w:val="Strong"/>
          <w:bCs w:val="0"/>
        </w:rPr>
        <w:t>H₀₁:</w:t>
      </w:r>
      <w:r>
        <w:tab/>
        <w:t xml:space="preserve">Regulatory quality and policy stability have no significant effect on the business </w:t>
      </w:r>
      <w:r>
        <w:tab/>
        <w:t>performance of Nestlé Nigeria Plc.</w:t>
      </w:r>
    </w:p>
    <w:p w14:paraId="4489C5D6" w14:textId="77777777" w:rsidR="00E61521" w:rsidRDefault="00E61521" w:rsidP="00E61521">
      <w:r w:rsidRPr="00E61521">
        <w:rPr>
          <w:rStyle w:val="Strong"/>
          <w:bCs w:val="0"/>
        </w:rPr>
        <w:t>H₀₂:</w:t>
      </w:r>
      <w:r>
        <w:tab/>
        <w:t xml:space="preserve">The legal and judicial environment has no significant influence on the business </w:t>
      </w:r>
      <w:r>
        <w:tab/>
        <w:t>efficiency and dispute resolution processes of Nestlé Nigeria Plc.</w:t>
      </w:r>
    </w:p>
    <w:p w14:paraId="74778472" w14:textId="77777777" w:rsidR="00E61521" w:rsidRDefault="00E61521" w:rsidP="00E61521">
      <w:r w:rsidRPr="00E61521">
        <w:rPr>
          <w:rStyle w:val="Strong"/>
          <w:bCs w:val="0"/>
        </w:rPr>
        <w:t>H₀₃:</w:t>
      </w:r>
      <w:r>
        <w:tab/>
        <w:t xml:space="preserve">Taxation and fiscal regulations have no significant impact on the business </w:t>
      </w:r>
      <w:r>
        <w:tab/>
        <w:t>performance of Nestlé Nigeria Plc.</w:t>
      </w:r>
    </w:p>
    <w:p w14:paraId="28210439" w14:textId="77777777" w:rsidR="00E61521" w:rsidRPr="00E61521" w:rsidRDefault="00E61521" w:rsidP="00E61521">
      <w:r w:rsidRPr="00E61521">
        <w:rPr>
          <w:rStyle w:val="Strong"/>
          <w:bCs w:val="0"/>
        </w:rPr>
        <w:t>H₀₄:</w:t>
      </w:r>
      <w:r>
        <w:tab/>
        <w:t xml:space="preserve">Compliance and reporting requirements have no significant effect on the business </w:t>
      </w:r>
      <w:r>
        <w:tab/>
        <w:t>performance and cost structure of Nestlé Nigeria Plc.</w:t>
      </w:r>
    </w:p>
    <w:p w14:paraId="15ABCD76" w14:textId="77777777" w:rsidR="00E97B18" w:rsidRDefault="00E97B18" w:rsidP="00F778E3">
      <w:pPr>
        <w:pStyle w:val="Heading2"/>
        <w:rPr>
          <w:rStyle w:val="Strong"/>
          <w:b/>
          <w:bCs/>
        </w:rPr>
      </w:pPr>
      <w:r>
        <w:rPr>
          <w:rStyle w:val="Strong"/>
          <w:b/>
          <w:bCs/>
        </w:rPr>
        <w:lastRenderedPageBreak/>
        <w:t>1.6</w:t>
      </w:r>
      <w:r>
        <w:rPr>
          <w:rStyle w:val="Strong"/>
          <w:b/>
          <w:bCs/>
        </w:rPr>
        <w:tab/>
        <w:t>Significance of the Study</w:t>
      </w:r>
    </w:p>
    <w:p w14:paraId="7AF5D7AB" w14:textId="77777777" w:rsidR="00F9175B" w:rsidRDefault="00F9175B" w:rsidP="00F9175B">
      <w:r>
        <w:t xml:space="preserve">Understanding how the regulatory environment influences business performance is essential for both scholarly inquiry and practical application. </w:t>
      </w:r>
    </w:p>
    <w:p w14:paraId="445FB6FA" w14:textId="77777777" w:rsidR="00F9175B" w:rsidRDefault="00F9175B" w:rsidP="00F9175B">
      <w:r>
        <w:t>Firstly, this study enriches the existing body of knowledge on regulatory systems and business performance by providing empirical insights from the perspective of a developing economy, an area that remains insufficiently explored in global scholarship. By examining regulatory quality, policy stability, legal processes, taxation policies, and compliance requirements within the Nigerian context, the research contributes valuable evidence to institutional and business environment literature.</w:t>
      </w:r>
    </w:p>
    <w:p w14:paraId="26FB7867" w14:textId="77777777" w:rsidR="00F9175B" w:rsidRDefault="00F9175B" w:rsidP="00F9175B">
      <w:r>
        <w:t>Secondly, the study holds practical value for businesses and corporate managers in Nigeria, particularly within the manufacturing sector. The findings will enable organizations such as Nestlé Nigeria Plc to better understand how regulatory quality, judicial processes, fiscal policies, and compliance obligations shape operational efficiency, cost structures, and overall performance. This knowledge will support firms in developing more adaptive strategies, strengthening regulatory risk management, improving productivity, and enhancing competitiveness in a highly regulated market environment.</w:t>
      </w:r>
    </w:p>
    <w:p w14:paraId="1846CA42" w14:textId="77777777" w:rsidR="00F9175B" w:rsidRPr="00F9175B" w:rsidRDefault="00F9175B" w:rsidP="00F9175B">
      <w:r>
        <w:t xml:space="preserve">Thirdly, the findings offer relevance to policymakers and regulatory authorities committed to improving Nigeria’s business climate. The study provides evidence-based insights that can inform regulatory reforms aimed at enhancing policy stability, streamlining legal and judicial processes, simplifying taxation frameworks, and reducing compliance burdens on businesses. Such reforms can help foster a more supportive regulatory environment, attract investment, and stimulate sustainable industrial </w:t>
      </w:r>
      <w:proofErr w:type="gramStart"/>
      <w:r>
        <w:t>growth..</w:t>
      </w:r>
      <w:proofErr w:type="gramEnd"/>
    </w:p>
    <w:p w14:paraId="6EC9FA59" w14:textId="77777777" w:rsidR="00E97B18" w:rsidRDefault="00E97B18" w:rsidP="00F778E3">
      <w:pPr>
        <w:pStyle w:val="Heading2"/>
        <w:rPr>
          <w:rStyle w:val="Strong"/>
          <w:b/>
          <w:bCs/>
        </w:rPr>
      </w:pPr>
      <w:r>
        <w:rPr>
          <w:rStyle w:val="Strong"/>
          <w:b/>
          <w:bCs/>
        </w:rPr>
        <w:t>1.7</w:t>
      </w:r>
      <w:r>
        <w:rPr>
          <w:rStyle w:val="Strong"/>
          <w:b/>
          <w:bCs/>
        </w:rPr>
        <w:tab/>
      </w:r>
      <w:r w:rsidRPr="00D064DE">
        <w:rPr>
          <w:rStyle w:val="Strong"/>
          <w:b/>
          <w:bCs/>
        </w:rPr>
        <w:t>Scope of the Study</w:t>
      </w:r>
    </w:p>
    <w:p w14:paraId="55962742" w14:textId="77777777" w:rsidR="0070283D" w:rsidRDefault="0070283D" w:rsidP="0070283D">
      <w:r>
        <w:t>This study is delimited to Nestlé Nigeria Plc, one of the leading multinational manufacturing firms operating within Nigeria’s highly regulated business environment. It examines the influence of four key dimensions of the regulatory environment—regulatory quality and policy stability, legal and judicial frameworks, taxation and fiscal regulations, and compliance and reporting requirements—on various aspects of the company’s business performance. The scope emphasizes the operational realities, regulatory challenges, and institutional constraints faced by Nestlé within the Nigerian context.</w:t>
      </w:r>
    </w:p>
    <w:p w14:paraId="2F82FADF" w14:textId="77777777" w:rsidR="00673DDE" w:rsidRDefault="0070283D" w:rsidP="00673DDE">
      <w:r>
        <w:lastRenderedPageBreak/>
        <w:t>The research focuses specifically on managerial, supervisory, and regulatory-facing employees within Nestlé Nigeria Plc who are directly involved in compliance, finance, operations, legal affairs, or strategic planning. These respondents are best positioned to provide informed perspectives on how regulatory dynamics shape operational efficiency, cost structure, dispute resolution processes, and overall business outcomes. The study is limited to the Nigerian operational environment and does not extend to Nestlé’s regional or international subsidiaries, thereby ensuring a detailed and context-specific assessment of regulatory influences.</w:t>
      </w:r>
    </w:p>
    <w:p w14:paraId="7D373D09" w14:textId="192EB283" w:rsidR="000661CA" w:rsidRPr="0004434A" w:rsidRDefault="000661CA" w:rsidP="00673DDE">
      <w:r w:rsidRPr="0004434A">
        <w:rPr>
          <w:rStyle w:val="Strong"/>
        </w:rPr>
        <w:t>2.0 Literature Review</w:t>
      </w:r>
    </w:p>
    <w:p w14:paraId="4B2D8EC2" w14:textId="77777777" w:rsidR="000661CA" w:rsidRPr="00F778E3" w:rsidRDefault="000661CA" w:rsidP="00F778E3">
      <w:pPr>
        <w:pStyle w:val="Heading2"/>
        <w:rPr>
          <w:rStyle w:val="Strong"/>
          <w:b/>
        </w:rPr>
      </w:pPr>
      <w:r w:rsidRPr="00F778E3">
        <w:rPr>
          <w:rStyle w:val="Strong"/>
          <w:b/>
        </w:rPr>
        <w:t>2.1 Conceptual Review</w:t>
      </w:r>
    </w:p>
    <w:p w14:paraId="2DCA987F" w14:textId="77777777" w:rsidR="005A03CD" w:rsidRDefault="005A03CD" w:rsidP="005A03CD">
      <w:pPr>
        <w:pStyle w:val="Heading3"/>
      </w:pPr>
      <w:r>
        <w:rPr>
          <w:rStyle w:val="Strong"/>
          <w:b/>
          <w:bCs/>
        </w:rPr>
        <w:t>2.1.1 Concept of Regulatory Environment</w:t>
      </w:r>
    </w:p>
    <w:p w14:paraId="504908D1" w14:textId="77777777" w:rsidR="005A03CD" w:rsidRDefault="005A03CD" w:rsidP="005A03CD">
      <w:r>
        <w:t xml:space="preserve">The regulatory environment refers to the collection of laws, rules, policies, institutions, and enforcement structures that govern business activities within an economy. It shapes how firms operate, the level of compliance required, and the extent to which regulatory institutions influence business decisions (Kaufmann, Kraay &amp; </w:t>
      </w:r>
      <w:proofErr w:type="spellStart"/>
      <w:r>
        <w:t>Mastruzzi</w:t>
      </w:r>
      <w:proofErr w:type="spellEnd"/>
      <w:r>
        <w:t>, 2010). In developing economies like Nigeria, the regulatory environment is often dynamic and characterized by multiple government agencies with overlapping mandates. These conditions influence firms’ operational efficiency, cost structures, competitiveness, and long-term sustainability. A strong regulatory environment should ensure stability, predictability, accountability, and fairness, while a weak or inconsistent regulatory system may increase risks, uncertainty, and operational disruptions.</w:t>
      </w:r>
    </w:p>
    <w:p w14:paraId="1CE41B1C" w14:textId="54DEB0B6" w:rsidR="005A03CD" w:rsidRPr="005A03CD" w:rsidRDefault="005A03CD" w:rsidP="005A03CD">
      <w:pPr>
        <w:pStyle w:val="Heading3"/>
      </w:pPr>
      <w:r w:rsidRPr="005A03CD">
        <w:rPr>
          <w:rStyle w:val="Strong"/>
          <w:b/>
          <w:bCs/>
        </w:rPr>
        <w:t>2.1.2</w:t>
      </w:r>
      <w:r w:rsidR="00F778E3">
        <w:rPr>
          <w:rStyle w:val="Strong"/>
          <w:b/>
          <w:bCs/>
        </w:rPr>
        <w:tab/>
      </w:r>
      <w:r w:rsidRPr="005A03CD">
        <w:rPr>
          <w:rStyle w:val="Strong"/>
          <w:b/>
          <w:bCs/>
        </w:rPr>
        <w:t>Dimensions of the Regulatory Environment</w:t>
      </w:r>
    </w:p>
    <w:p w14:paraId="75F0CB33" w14:textId="656047DD" w:rsidR="005A03CD" w:rsidRPr="005A03CD" w:rsidRDefault="00673DDE" w:rsidP="005A03CD">
      <w:r>
        <w:rPr>
          <w:rStyle w:val="Strong"/>
          <w:bCs w:val="0"/>
        </w:rPr>
        <w:t>2</w:t>
      </w:r>
      <w:r w:rsidR="0080328D">
        <w:rPr>
          <w:rStyle w:val="Strong"/>
          <w:bCs w:val="0"/>
        </w:rPr>
        <w:t>.1.2.1</w:t>
      </w:r>
      <w:r w:rsidR="0080328D">
        <w:rPr>
          <w:rStyle w:val="Strong"/>
          <w:bCs w:val="0"/>
        </w:rPr>
        <w:tab/>
      </w:r>
      <w:r w:rsidR="005A03CD" w:rsidRPr="005A03CD">
        <w:rPr>
          <w:rStyle w:val="Strong"/>
          <w:bCs w:val="0"/>
        </w:rPr>
        <w:t>Regulatory Quality and Policy Stability</w:t>
      </w:r>
    </w:p>
    <w:p w14:paraId="31B04F0D" w14:textId="77777777" w:rsidR="005A03CD" w:rsidRDefault="005A03CD" w:rsidP="005A03CD">
      <w:r>
        <w:t>Regulatory quality reflects the ability of governments to develop and implement sound policies that support private sector activity, while policy stability refers to the consistency and predictability of regulations over time. Firms thrive when regulatory rules are clear, transparent, and stable. Conversely, policy volatility—frequent changes in tax laws, import restrictions, or production standards—creates uncertainty and increases operational costs. For manufacturing firms such as Nestlé Nigeria Plc, regulatory instability may disrupt supply chains, hinder production planning, and affect market performance.</w:t>
      </w:r>
    </w:p>
    <w:p w14:paraId="40667C4D" w14:textId="77777777" w:rsidR="00F778E3" w:rsidRDefault="00F778E3" w:rsidP="005A03CD"/>
    <w:p w14:paraId="53D57260" w14:textId="6F8D9026" w:rsidR="005A03CD" w:rsidRPr="005A03CD" w:rsidRDefault="00F778E3" w:rsidP="005A03CD">
      <w:r>
        <w:rPr>
          <w:rStyle w:val="Strong"/>
          <w:bCs w:val="0"/>
        </w:rPr>
        <w:lastRenderedPageBreak/>
        <w:t>2.1.2.2</w:t>
      </w:r>
      <w:r>
        <w:rPr>
          <w:rStyle w:val="Strong"/>
          <w:bCs w:val="0"/>
        </w:rPr>
        <w:tab/>
      </w:r>
      <w:r w:rsidR="005A03CD" w:rsidRPr="005A03CD">
        <w:rPr>
          <w:rStyle w:val="Strong"/>
          <w:bCs w:val="0"/>
        </w:rPr>
        <w:t>Legal and Judicial Environment</w:t>
      </w:r>
    </w:p>
    <w:p w14:paraId="3E919FBF" w14:textId="77777777" w:rsidR="005A03CD" w:rsidRDefault="005A03CD" w:rsidP="005A03CD">
      <w:r>
        <w:t>The legal and judicial environment determines the degree to which contracts are enforced, disputes are resolved, and property rights are protected. Efficient legal systems reduce transaction costs, enhance investor confidence, and improve business efficiency. However, in Nigeria, the judicial process is often slow, bureaucratic, and prone to delays. This situation can hinder timely dispute resolution for companies, escalate conflict management costs, and affect relationships with suppliers and distributors.</w:t>
      </w:r>
    </w:p>
    <w:p w14:paraId="73AA382D" w14:textId="64E90964" w:rsidR="005A03CD" w:rsidRPr="005A03CD" w:rsidRDefault="00F778E3" w:rsidP="005A03CD">
      <w:r>
        <w:rPr>
          <w:rStyle w:val="Strong"/>
          <w:bCs w:val="0"/>
        </w:rPr>
        <w:t>2.1.2.3</w:t>
      </w:r>
      <w:r>
        <w:rPr>
          <w:rStyle w:val="Strong"/>
          <w:bCs w:val="0"/>
        </w:rPr>
        <w:tab/>
      </w:r>
      <w:r w:rsidR="005A03CD" w:rsidRPr="005A03CD">
        <w:rPr>
          <w:rStyle w:val="Strong"/>
          <w:bCs w:val="0"/>
        </w:rPr>
        <w:t>Taxation and Fiscal Regulations</w:t>
      </w:r>
    </w:p>
    <w:p w14:paraId="643A15B9" w14:textId="77777777" w:rsidR="005A03CD" w:rsidRDefault="005A03CD" w:rsidP="005A03CD">
      <w:r>
        <w:t>Taxation and fiscal regulations define how businesses are taxed and the financial obligations they must meet. A transparent and fair tax system supports business growth, while a complex or unpredictable tax regime can distort investment decisions. Nigeria’s tax environment is characterized by multiple tax layers—federal, state, and local—leading to duplication and administrative burdens. For Nestlé, which operates large-scale manufacturing activities, taxation policies influence profitability, pricing decisions, and operational sustainability.</w:t>
      </w:r>
    </w:p>
    <w:p w14:paraId="23605252" w14:textId="0B98BACF" w:rsidR="005A03CD" w:rsidRPr="005A03CD" w:rsidRDefault="00F778E3" w:rsidP="005A03CD">
      <w:r>
        <w:rPr>
          <w:rStyle w:val="Strong"/>
          <w:bCs w:val="0"/>
        </w:rPr>
        <w:t>2.1.2.4</w:t>
      </w:r>
      <w:r>
        <w:rPr>
          <w:rStyle w:val="Strong"/>
          <w:bCs w:val="0"/>
        </w:rPr>
        <w:tab/>
      </w:r>
      <w:r w:rsidR="005A03CD" w:rsidRPr="005A03CD">
        <w:rPr>
          <w:rStyle w:val="Strong"/>
          <w:bCs w:val="0"/>
        </w:rPr>
        <w:t>Compliance and Reporting Requirements</w:t>
      </w:r>
    </w:p>
    <w:p w14:paraId="4142CDC9" w14:textId="77777777" w:rsidR="005A03CD" w:rsidRDefault="005A03CD" w:rsidP="005A03CD">
      <w:r>
        <w:t xml:space="preserve">Compliance requirements involve the regulatory obligations firms must </w:t>
      </w:r>
      <w:proofErr w:type="spellStart"/>
      <w:r>
        <w:t>fulfill</w:t>
      </w:r>
      <w:proofErr w:type="spellEnd"/>
      <w:r>
        <w:t xml:space="preserve"> to operate legally. These include safety standards, environmental regulations, quality control procedures, and periodic reporting to regulatory agencies such as NAFDAC, SON, and FIRS. While these regulations promote consumer safety and product integrity, excessive or overlapping compliance requirements may increase operational costs and divert managerial attention from core business activities.</w:t>
      </w:r>
    </w:p>
    <w:p w14:paraId="3ADD6220" w14:textId="77777777" w:rsidR="005A03CD" w:rsidRDefault="005A03CD" w:rsidP="005A03CD">
      <w:pPr>
        <w:pStyle w:val="Heading3"/>
      </w:pPr>
      <w:r>
        <w:rPr>
          <w:rStyle w:val="Strong"/>
          <w:b/>
          <w:bCs/>
        </w:rPr>
        <w:t>2.1.3 Concept of Business Performance</w:t>
      </w:r>
    </w:p>
    <w:p w14:paraId="5A0A31C0" w14:textId="77777777" w:rsidR="005A03CD" w:rsidRDefault="005A03CD" w:rsidP="005A03CD">
      <w:r>
        <w:t>Business performance refers to how effectively an organization achieves its objectives in terms of profitability, operational efficiency, market share, customer satisfaction, and long-term sustainability. Performance may be assessed using financial indicators (e.g., return on investment, profit margins), operational indicators (e.g., productivity and efficiency), and strategic indicators (e.g., competitive advantage and innovation capacity). For manufacturing firms like Nestlé Nigeria Plc, performance is shaped by internal capabilities and external forces, including regulatory pressures, market dynamics, and institutional conditions.</w:t>
      </w:r>
    </w:p>
    <w:p w14:paraId="54238191" w14:textId="77777777" w:rsidR="005A03CD" w:rsidRDefault="005A03CD" w:rsidP="005A03CD">
      <w:pPr>
        <w:pStyle w:val="Heading3"/>
      </w:pPr>
      <w:r>
        <w:rPr>
          <w:rStyle w:val="Strong"/>
          <w:b/>
          <w:bCs/>
        </w:rPr>
        <w:lastRenderedPageBreak/>
        <w:t>2.1.4 Regulatory Environment and Business Performance</w:t>
      </w:r>
    </w:p>
    <w:p w14:paraId="712E8A50" w14:textId="77777777" w:rsidR="005A03CD" w:rsidRPr="005A03CD" w:rsidRDefault="005A03CD" w:rsidP="005A03CD">
      <w:r>
        <w:t>The regulatory environment affects business performance through its influence on costs, operational flexibility, planning, and market competitiveness. Effective regulatory systems contribute to stability, reduce risks, and enhance efficiency. Conversely, weak or inconsistent regulations impose burdens such as compliance costs, legal uncertainty, taxation pressures, and bureaucratic delays. As such, firms operating in highly regulated sectors must continuously adjust their strategies to cope with regulatory demands. Understanding these dynamics is essential for multinationals such as Nestlé that depend on efficient production systems and stable regulatory conditions.</w:t>
      </w:r>
    </w:p>
    <w:p w14:paraId="217D1BD2" w14:textId="77777777" w:rsidR="000661CA" w:rsidRDefault="000661CA" w:rsidP="00F778E3">
      <w:pPr>
        <w:pStyle w:val="Heading2"/>
        <w:rPr>
          <w:rStyle w:val="Strong"/>
          <w:b/>
          <w:bCs/>
        </w:rPr>
      </w:pPr>
      <w:r>
        <w:rPr>
          <w:rStyle w:val="Strong"/>
          <w:b/>
          <w:bCs/>
        </w:rPr>
        <w:t>2.2</w:t>
      </w:r>
      <w:r>
        <w:rPr>
          <w:rStyle w:val="Strong"/>
          <w:b/>
          <w:bCs/>
        </w:rPr>
        <w:tab/>
        <w:t>Empirical Review</w:t>
      </w:r>
    </w:p>
    <w:p w14:paraId="57A10B66" w14:textId="77777777" w:rsidR="008D2793" w:rsidRDefault="008D2793" w:rsidP="008D2793">
      <w:r>
        <w:t>Empirical investigations on the influence of the regulatory environment on business performance have intensified in recent years, driven by increasing recognition of the role of institutional quality, legal structures, taxation, and compliance demands in shaping firm outcomes. Scholars across developing and developed economies have examined how regulatory frameworks affect operational efficiency, profitability, and strategic competitiveness, particularly within highly regulated sectors such as manufacturing, food processing, and consumer goods.</w:t>
      </w:r>
    </w:p>
    <w:p w14:paraId="583F262A" w14:textId="77777777" w:rsidR="008D2793" w:rsidRDefault="008D2793" w:rsidP="008D2793">
      <w:r>
        <w:t xml:space="preserve">Kaufmann, Kraay, and </w:t>
      </w:r>
      <w:proofErr w:type="spellStart"/>
      <w:r>
        <w:t>Mastruzzi</w:t>
      </w:r>
      <w:proofErr w:type="spellEnd"/>
      <w:r>
        <w:t xml:space="preserve"> (2010) conducted a cross-country assessment exploring the influence of regulatory quality and policy stability on firm productivity and market performance. Their findings revealed that firms operating in environments with transparent regulations, predictable policies, and efficient institutions recorded higher levels of investment and performance. Similarly, Ayyagari, </w:t>
      </w:r>
      <w:proofErr w:type="spellStart"/>
      <w:r>
        <w:t>Demirgüç</w:t>
      </w:r>
      <w:proofErr w:type="spellEnd"/>
      <w:r>
        <w:t>-Kunt, and Maksimovic (2018), using data from over 100 developing countries, found that policy volatility and regulatory uncertainty suppressed firm growth, especially among manufacturing firms dependent on stable supply chains. These findings underscore the importance of regulatory stability for multinational firms like Nestlé, which rely heavily on consistent policy environments.</w:t>
      </w:r>
    </w:p>
    <w:p w14:paraId="09A7F87F" w14:textId="77777777" w:rsidR="008D2793" w:rsidRDefault="008D2793" w:rsidP="008D2793">
      <w:r>
        <w:t xml:space="preserve">Several studies have examined the legal and judicial environment’s role in improving business efficiency. Djankov et al. (2003) explored the impact of judicial efficiency on contract enforcement across 109 countries. Their results demonstrated that delays in legal processes significantly increased transaction costs, discouraged foreign investment, and hindered operational efficiency. In Nigeria, Adegboye, Adegboye, and </w:t>
      </w:r>
      <w:proofErr w:type="spellStart"/>
      <w:r>
        <w:t>Ojeyemi</w:t>
      </w:r>
      <w:proofErr w:type="spellEnd"/>
      <w:r>
        <w:t xml:space="preserve"> (2020) reported that prolonged litigation timelines, bureaucratic processes, and inconsistent judicial enforcement </w:t>
      </w:r>
      <w:r>
        <w:lastRenderedPageBreak/>
        <w:t>negatively affected business dispute resolution and operational continuity. Their findings highlight the challenges faced by companies like Nestlé, which deal with numerous suppliers, distributors, and regulatory bodies in their daily operations.</w:t>
      </w:r>
    </w:p>
    <w:p w14:paraId="0BF4CE72" w14:textId="77777777" w:rsidR="008D2793" w:rsidRDefault="008D2793" w:rsidP="008D2793">
      <w:r>
        <w:t xml:space="preserve">Empirical studies on taxation have also shown significant effects on business performance. </w:t>
      </w:r>
      <w:proofErr w:type="spellStart"/>
      <w:r>
        <w:t>Aguolu</w:t>
      </w:r>
      <w:proofErr w:type="spellEnd"/>
      <w:r>
        <w:t xml:space="preserve"> (2004) explored the implications of Nigeria’s multiple taxation framework, concluding that excessive tax burdens reduced profitability and constrained expansion efforts for manufacturing firms. More recent evidence by Abiola and </w:t>
      </w:r>
      <w:proofErr w:type="spellStart"/>
      <w:r>
        <w:t>Asiweh</w:t>
      </w:r>
      <w:proofErr w:type="spellEnd"/>
      <w:r>
        <w:t xml:space="preserve"> (2012) indicated that inconsistencies in Nigeria’s tax policies, coupled with enforcement challenges, created financial uncertainty for businesses, leading to reduced competitiveness. Similarly, Fagbemi and Noah (2020) found that unpredictable tax reforms increased the cost of doing business and weakened financial performance, particularly in the food and beverage sector.</w:t>
      </w:r>
    </w:p>
    <w:p w14:paraId="49A0A8A1" w14:textId="77777777" w:rsidR="008D2793" w:rsidRDefault="008D2793" w:rsidP="008D2793">
      <w:r>
        <w:t xml:space="preserve">Research on compliance and reporting requirements indicates that regulatory obligations often impose substantial administrative and financial burdens on firms. Adebisi and Matthew (2015) investigated the effects of regulatory compliance on manufacturing firms in Lagos and found that compliance with multiple agencies—such as NAFDAC, SON, and environmental bodies—resulted in increased operational costs, resource diversion, and reduced productivity. In a related study, </w:t>
      </w:r>
      <w:proofErr w:type="spellStart"/>
      <w:r>
        <w:t>Nwogugu</w:t>
      </w:r>
      <w:proofErr w:type="spellEnd"/>
      <w:r>
        <w:t xml:space="preserve"> (2019) noted that while compliance improves product quality and consumer trust, overly complex procedures and redundant reporting requirements create inefficiencies, especially for multinational corporations operating within Nigeria’s regulatory landscape.</w:t>
      </w:r>
    </w:p>
    <w:p w14:paraId="337211B0" w14:textId="77777777" w:rsidR="008D2793" w:rsidRDefault="008D2793" w:rsidP="008D2793">
      <w:r>
        <w:t xml:space="preserve">Other empirical studies have emphasized the combined effect of regulatory dimensions on firm performance. For instance, Eniola and </w:t>
      </w:r>
      <w:proofErr w:type="spellStart"/>
      <w:r>
        <w:t>Entebang</w:t>
      </w:r>
      <w:proofErr w:type="spellEnd"/>
      <w:r>
        <w:t xml:space="preserve"> (2016) discovered that a well-structured regulatory environment positively affects firm performance by promoting transparency, reducing uncertainty, and strengthening institutional trust. However, they also noted that in developing countries, regulatory inconsistency and agency overlap often negate these benefits. In the Nigerian context, Okafor and Ezeoha (2020) highlighted that regulatory inefficiencies, legal uncertainties, and unstable fiscal policies collectively undermine firm performance across sectors, including manufacturing and consumer goods.</w:t>
      </w:r>
    </w:p>
    <w:p w14:paraId="3A1D67AD" w14:textId="77777777" w:rsidR="008D2793" w:rsidRPr="008D2793" w:rsidRDefault="008D2793" w:rsidP="008D2793">
      <w:r>
        <w:t xml:space="preserve">Despite these valuable contributions, gaps persist in the literature. Most studies focus on broad sectoral outcomes rather than firm-specific analyses. Only a few studies examine how regulatory quality, judicial effectiveness, taxation systems, and compliance obligations simultaneously affect the performance of large multinational companies such as Nestlé Nigeria </w:t>
      </w:r>
      <w:r>
        <w:lastRenderedPageBreak/>
        <w:t>Plc. Additionally, limited empirical work has explored how these regulatory dimensions influence dispute resolution processes, operational efficiency, and cost structures within manufacturing value chains.</w:t>
      </w:r>
    </w:p>
    <w:p w14:paraId="151F306A" w14:textId="77777777" w:rsidR="000661CA" w:rsidRDefault="000661CA" w:rsidP="00F778E3">
      <w:pPr>
        <w:pStyle w:val="Heading2"/>
      </w:pPr>
      <w:r w:rsidRPr="002727D3">
        <w:rPr>
          <w:rStyle w:val="Heading2Char"/>
          <w:b/>
        </w:rPr>
        <w:t>2.3</w:t>
      </w:r>
      <w:r w:rsidRPr="00DC6B33">
        <w:rPr>
          <w:rStyle w:val="Heading2Char"/>
        </w:rPr>
        <w:tab/>
      </w:r>
      <w:r w:rsidRPr="005804B4">
        <w:t>Theoretical Review</w:t>
      </w:r>
    </w:p>
    <w:p w14:paraId="689120CE" w14:textId="77777777" w:rsidR="00770397" w:rsidRDefault="00770397" w:rsidP="00770397">
      <w:r>
        <w:t xml:space="preserve">This study is primarily underpinned by </w:t>
      </w:r>
      <w:r w:rsidRPr="00770397">
        <w:rPr>
          <w:rStyle w:val="Strong"/>
          <w:b w:val="0"/>
        </w:rPr>
        <w:t>Institutional Theory</w:t>
      </w:r>
      <w:r>
        <w:t xml:space="preserve"> (North, 1990), which argues that the performance and behaviour of firms are shaped by the formal and informal rules, regulations, and institutional frameworks within their environment. According to Institutional Theory, regulatory structures—such as policy stability, legal enforcement mechanisms, taxation systems, and compliance obligations—create pressures that firms must respond to in order to survive and remain competitive. In the context of this study, institutional constraints such as regulatory quality, judicial efficiency, and taxation policies directly influence how Nestlé Nigeria Plc operates, makes decisions, and performs. The theory provides a strong foundation for understanding how external institutional forces structure business activities and shape performance outcomes.</w:t>
      </w:r>
    </w:p>
    <w:p w14:paraId="22A477EC" w14:textId="77777777" w:rsidR="00770397" w:rsidRDefault="00770397" w:rsidP="00770397">
      <w:r>
        <w:t xml:space="preserve">Additionally, the study draws on </w:t>
      </w:r>
      <w:r w:rsidRPr="00770397">
        <w:rPr>
          <w:rStyle w:val="Strong"/>
          <w:b w:val="0"/>
        </w:rPr>
        <w:t>Public Interest Theory of Regulation</w:t>
      </w:r>
      <w:r>
        <w:t>, which posits that government regulations are designed to protect the public by promoting fair competition, ensuring product safety, and correcting market failures. Public Interest Theory explains why regulatory bodies such as NAFDAC, SON, FIRS, and environmental agencies impose rules on firms like Nestlé—to safeguard consumers and maintain standards. However, the theory also highlights potential tensions when extensive regulatory requirements increase compliance costs and administrative burdens. Thus, the theory is relevant for examining how compliance and reporting obligations affect operational efficiency and cost structures.</w:t>
      </w:r>
    </w:p>
    <w:p w14:paraId="1A996098" w14:textId="77777777" w:rsidR="00770397" w:rsidRDefault="00770397" w:rsidP="00770397">
      <w:r>
        <w:t xml:space="preserve">Furthermore, </w:t>
      </w:r>
      <w:r w:rsidRPr="00770397">
        <w:rPr>
          <w:rStyle w:val="Strong"/>
          <w:b w:val="0"/>
        </w:rPr>
        <w:t>Regulatory Compliance Theory</w:t>
      </w:r>
      <w:r>
        <w:t xml:space="preserve"> provides additional explanatory value by focusing on how and why firms adhere to regulatory requirements. This theory asserts that compliance behaviour is influenced by the perceived fairness of regulations, the clarity of rules, and the likelihood of enforcement. In this study, Regulatory Compliance Theory helps explain how Nestlé responds to multiple compliance demands—from product certification to environmental standards—and how these obligations shape business outcomes.</w:t>
      </w:r>
    </w:p>
    <w:p w14:paraId="05735F9E" w14:textId="77777777" w:rsidR="00F778E3" w:rsidRDefault="00770397" w:rsidP="00F778E3">
      <w:r>
        <w:t xml:space="preserve">Lastly, the </w:t>
      </w:r>
      <w:r w:rsidRPr="00770397">
        <w:rPr>
          <w:rStyle w:val="Strong"/>
          <w:b w:val="0"/>
        </w:rPr>
        <w:t>Deterrence Theory</w:t>
      </w:r>
      <w:r>
        <w:t xml:space="preserve"> (Becker, 1968) offers insights into the enforcement dimension of regulation. Deterrence Theory argues that firms comply with regulations to avoid sanctions, penalties, or reputational damage. Strong enforcement mechanisms encourage firms to invest in compliance systems. For Nestlé Nigeria Plc, the possibility of regulatory sanctions from </w:t>
      </w:r>
      <w:r>
        <w:lastRenderedPageBreak/>
        <w:t>agencies such as NAFDAC or FIRS acts as a deterrent against non-compliance and influences strategic decisions regarding safety standards, reporting accuracy, and tax compliance.</w:t>
      </w:r>
    </w:p>
    <w:p w14:paraId="7A8FC388" w14:textId="5E930449" w:rsidR="00CC42D0" w:rsidRPr="00F778E3" w:rsidRDefault="00F778E3" w:rsidP="00F778E3">
      <w:pPr>
        <w:rPr>
          <w:b/>
          <w:bCs/>
        </w:rPr>
      </w:pPr>
      <w:r>
        <w:rPr>
          <w:b/>
          <w:bCs/>
        </w:rPr>
        <w:t>3.0</w:t>
      </w:r>
      <w:r>
        <w:rPr>
          <w:b/>
          <w:bCs/>
        </w:rPr>
        <w:tab/>
      </w:r>
      <w:r w:rsidRPr="00F778E3">
        <w:rPr>
          <w:b/>
          <w:bCs/>
        </w:rPr>
        <w:t>Research Methodology</w:t>
      </w:r>
    </w:p>
    <w:p w14:paraId="784D1FCE" w14:textId="77777777" w:rsidR="00CC42D0" w:rsidRPr="007E5837" w:rsidRDefault="00CC42D0" w:rsidP="00F778E3">
      <w:pPr>
        <w:pStyle w:val="Heading2"/>
      </w:pPr>
      <w:r>
        <w:t>3.1</w:t>
      </w:r>
      <w:r>
        <w:tab/>
        <w:t>Research Design</w:t>
      </w:r>
    </w:p>
    <w:p w14:paraId="41CA1527" w14:textId="77777777" w:rsidR="00CC42D0" w:rsidRDefault="00CC42D0" w:rsidP="00CC42D0">
      <w:r>
        <w:t xml:space="preserve">This study employs </w:t>
      </w:r>
      <w:r w:rsidRPr="006C5519">
        <w:t>a survey research design, which</w:t>
      </w:r>
      <w:r>
        <w:t xml:space="preserve"> is a quantitative method used to systematically collect data from a defined population through structured questionnaires. This design is particularly suitable for the present research as it enables the collection of standardized, quantifiable information on how various dimensions of the regulatory environment—regulatory quality and policy stability, legal and judicial frameworks, taxation and fiscal regulations, and compliance and reporting requirements—affect the business performance of Nestlé Nigeria Plc.</w:t>
      </w:r>
    </w:p>
    <w:p w14:paraId="009A41A1" w14:textId="77777777" w:rsidR="00CC42D0" w:rsidRDefault="00CC42D0" w:rsidP="00CC42D0">
      <w:r>
        <w:t xml:space="preserve">The survey design allows for the efficient assessment of respondent perceptions, experiences, and judgments regarding regulatory influences on operational efficiency, dispute resolution processes, cost structure, and overall performance. By using this design, the research can generate objective, comparable, and statistically </w:t>
      </w:r>
      <w:proofErr w:type="spellStart"/>
      <w:r>
        <w:t>analyzable</w:t>
      </w:r>
      <w:proofErr w:type="spellEnd"/>
      <w:r>
        <w:t xml:space="preserve"> data that facilitate the examination of relationships between regulatory variables and business performance indicators. This approach is therefore appropriate for achieving the study’s objectives and providing empirical evidence on the impact of Nigeria’s regulatory environment on multinational manufacturing firms.</w:t>
      </w:r>
    </w:p>
    <w:p w14:paraId="38D46367" w14:textId="77777777" w:rsidR="00CC42D0" w:rsidRDefault="00CC42D0" w:rsidP="00F778E3">
      <w:pPr>
        <w:pStyle w:val="Heading2"/>
      </w:pPr>
      <w:r>
        <w:rPr>
          <w:rStyle w:val="Strong"/>
          <w:b/>
          <w:bCs/>
        </w:rPr>
        <w:t>3.2 Population and Sample</w:t>
      </w:r>
    </w:p>
    <w:p w14:paraId="46F63CD0" w14:textId="1B373435" w:rsidR="00CC42D0" w:rsidRDefault="00CC42D0" w:rsidP="00CC42D0">
      <w:r>
        <w:t>The population for this study consists of employees of Nestlé Nigeria Plc who are actively engaged in functions related to regulatory compliance, operations, finance, legal affairs, quality assurance, and supply chain management. These categories of staff interact frequently with regulatory bodies, interpret policy directives, manage compliance processes, or resolve operational and legal issues, making them suitable for providing reliable information on how the regulatory environment influences business performance.</w:t>
      </w:r>
      <w:r w:rsidR="00F778E3">
        <w:t xml:space="preserve"> Essentially, there are 450 staff that fall under these categories which constitute the population of the study. </w:t>
      </w:r>
    </w:p>
    <w:p w14:paraId="6F87C70F" w14:textId="6D091A27" w:rsidR="00CC42D0" w:rsidRDefault="00CC42D0" w:rsidP="00CC42D0">
      <w:r>
        <w:t>From th</w:t>
      </w:r>
      <w:r w:rsidR="00F778E3">
        <w:t>e</w:t>
      </w:r>
      <w:r>
        <w:t xml:space="preserve"> population, a total </w:t>
      </w:r>
      <w:r w:rsidRPr="006C5519">
        <w:t>of 250 respondents were selected using a blend of purposive and convenience sampling techniques.</w:t>
      </w:r>
      <w:r>
        <w:t xml:space="preserve"> Purposive sampling ensured the inclusion of participants with direct experience in handling regulatory matters, such as compliance managers, finance </w:t>
      </w:r>
      <w:r>
        <w:lastRenderedPageBreak/>
        <w:t>officers, legal personnel, and quality control supervisors. Convenience sampling was applied to reach employees who were accessible and willing to participate during the survey period.</w:t>
      </w:r>
    </w:p>
    <w:p w14:paraId="46EC7FF0" w14:textId="77777777" w:rsidR="00CC42D0" w:rsidRDefault="00CC42D0" w:rsidP="00CC42D0">
      <w:r>
        <w:t>This combination of sampling techniques ensured that the chosen respondents adequately represented departments most affected by regulatory policies and were capable of offering meaningful insights into the effects of regulatory quality, legal and judicial processes, taxation frameworks, and compliance requirements on the performance of Nestlé Nigeria Plc.</w:t>
      </w:r>
    </w:p>
    <w:p w14:paraId="79F4ECD5" w14:textId="77777777" w:rsidR="00CC42D0" w:rsidRDefault="00CC42D0" w:rsidP="00F778E3">
      <w:pPr>
        <w:pStyle w:val="Heading2"/>
      </w:pPr>
      <w:r>
        <w:rPr>
          <w:rStyle w:val="Strong"/>
          <w:b/>
          <w:bCs/>
        </w:rPr>
        <w:t>3.3 Sources and Methods of Data Collection</w:t>
      </w:r>
    </w:p>
    <w:p w14:paraId="442E8EA1" w14:textId="77777777" w:rsidR="00CC42D0" w:rsidRDefault="00CC42D0" w:rsidP="00CC42D0">
      <w:r>
        <w:t xml:space="preserve">This study relies primarily </w:t>
      </w:r>
      <w:r w:rsidRPr="006C5519">
        <w:t>on primary data, whi</w:t>
      </w:r>
      <w:r>
        <w:t>ch were collected directly from employees of Nestlé Nigeria Plc using a well-structured questionnaire. The questionnaire was designed to obtain detailed information on respondents’ experiences and perceptions regarding regulatory quality, policy stability, legal and judicial processes, taxation and fiscal regulations, and compliance requirements, as well as their effects on business performance and operational efficiency.</w:t>
      </w:r>
    </w:p>
    <w:p w14:paraId="49229C04" w14:textId="2FDA9851" w:rsidR="00CC42D0" w:rsidRDefault="00CC42D0" w:rsidP="00CC42D0">
      <w:r w:rsidRPr="006C5519">
        <w:t>A 5-point Likert scale was</w:t>
      </w:r>
      <w:r>
        <w:t xml:space="preserve"> adopted for the questionnaire items, allowing respondents to express the extent of their agreement or disagreement with various statements related to the regulatory environment. This scaling approach ensured uniformity in responses, enhanced measurement accuracy, and facilitated effective quantitative analysis. The questionnaire was organized into sections covering demographic details, regulatory environment dimensions, and business performance indicators.</w:t>
      </w:r>
    </w:p>
    <w:p w14:paraId="4FC82403" w14:textId="77777777" w:rsidR="00CC42D0" w:rsidRDefault="00CC42D0" w:rsidP="00CC42D0">
      <w:r>
        <w:t xml:space="preserve">To ensure wide coverage and improve response rates, the questionnaire was administered both physically within Nestlé’s operational units and electronically via secure online forms sent to selected staff. Before the main data collection, </w:t>
      </w:r>
      <w:r w:rsidRPr="006C5519">
        <w:t>a pilot study involving 20 employees</w:t>
      </w:r>
      <w:r>
        <w:t xml:space="preserve"> was conducted to test the clarity, relevance, and reliability of the instrument. Feedback from the pilot exercise informed necessary adjustments to improve the questionnaire’s readability and validity.</w:t>
      </w:r>
    </w:p>
    <w:p w14:paraId="4C1A69C5" w14:textId="77777777" w:rsidR="00CC42D0" w:rsidRDefault="00CC42D0" w:rsidP="00CC42D0">
      <w:r>
        <w:t xml:space="preserve">Data collection spanned a total </w:t>
      </w:r>
      <w:r w:rsidRPr="00377C6A">
        <w:t>of six weeks, allowing</w:t>
      </w:r>
      <w:r>
        <w:t xml:space="preserve"> adequate time for follow-up reminders and ensuring a robust response pool. Lagos State, where Nestlé Nigeria Plc has major operational and administrative facilities, served as the primary location for data collection due to its high concentration of regulatory interactions, corporate governance activities, and compliance responsibilities within the organization.</w:t>
      </w:r>
    </w:p>
    <w:p w14:paraId="2C588CE0" w14:textId="77777777" w:rsidR="00CC42D0" w:rsidRDefault="00CC42D0" w:rsidP="00F778E3">
      <w:pPr>
        <w:pStyle w:val="Heading2"/>
      </w:pPr>
      <w:r>
        <w:rPr>
          <w:rStyle w:val="Strong"/>
          <w:b/>
          <w:bCs/>
        </w:rPr>
        <w:lastRenderedPageBreak/>
        <w:t>3.4 Techniques of Data Analysis</w:t>
      </w:r>
    </w:p>
    <w:p w14:paraId="5C212CD6" w14:textId="77777777" w:rsidR="00CC42D0" w:rsidRDefault="00CC42D0" w:rsidP="00CC42D0">
      <w:r>
        <w:t xml:space="preserve">To examine the relationship between the regulatory environment (independent variables) and business performance (dependent variable), the study employed </w:t>
      </w:r>
      <w:r w:rsidRPr="00377C6A">
        <w:t>multiple regression analysis. This analytical technique is appropriate because it enables the researcher</w:t>
      </w:r>
      <w:r>
        <w:t xml:space="preserve"> to assess both the individual and combined effects of regulatory quality and policy stability, the legal and judicial environment, taxation and fiscal regulations, and compliance and reporting requirements on the performance of Nestlé Nigeria Plc.</w:t>
      </w:r>
    </w:p>
    <w:p w14:paraId="7FC2082C" w14:textId="2F891979" w:rsidR="00CC42D0" w:rsidRDefault="00CC42D0" w:rsidP="00CC42D0">
      <w:r>
        <w:t xml:space="preserve">Data analysis was conducted </w:t>
      </w:r>
      <w:r w:rsidRPr="00377C6A">
        <w:t>using Statistical Package for the Social Sciences (SPSS) version 26, and statistical significance was evaluated at the 5% significance level (p &lt; 0.05). This threshold made it possible to determine whether</w:t>
      </w:r>
      <w:r>
        <w:t xml:space="preserve"> the observed relationships between the regulatory components and business performance were statistically meaningful and not attributable to random variation.</w:t>
      </w:r>
      <w:r w:rsidR="00606660">
        <w:t xml:space="preserve"> </w:t>
      </w:r>
      <w:r>
        <w:t>The regression model used for the study is specified as:</w:t>
      </w:r>
    </w:p>
    <w:p w14:paraId="51C0788B" w14:textId="77777777" w:rsidR="00CC42D0" w:rsidRDefault="00CC42D0" w:rsidP="00CC42D0">
      <w:r>
        <w:rPr>
          <w:rStyle w:val="katex-mathml"/>
        </w:rPr>
        <w:t>BP=β0+β1RQPS+β2LJE+β3TFR+β4CRR+</w:t>
      </w:r>
      <w:r>
        <w:rPr>
          <w:rStyle w:val="mord"/>
        </w:rPr>
        <w:t xml:space="preserve"> ε</w:t>
      </w:r>
      <w:r>
        <w:t xml:space="preserve"> </w:t>
      </w:r>
    </w:p>
    <w:p w14:paraId="5FDD5060" w14:textId="77777777" w:rsidR="00CC42D0" w:rsidRDefault="00CC42D0" w:rsidP="00CC42D0">
      <w:r>
        <w:t>Where:</w:t>
      </w:r>
    </w:p>
    <w:p w14:paraId="48615196" w14:textId="77777777" w:rsidR="00CC42D0" w:rsidRDefault="00CC42D0" w:rsidP="00CC42D0">
      <w:r>
        <w:rPr>
          <w:rStyle w:val="Strong"/>
        </w:rPr>
        <w:t>BP</w:t>
      </w:r>
      <w:r>
        <w:t xml:space="preserve"> = Business Performance, measured through indicators such as operational efficiency, profitability, cost management, and productivity.</w:t>
      </w:r>
    </w:p>
    <w:p w14:paraId="5883B1BF" w14:textId="77777777" w:rsidR="00CC42D0" w:rsidRDefault="00CC42D0" w:rsidP="00CC42D0">
      <w:r>
        <w:rPr>
          <w:rStyle w:val="Strong"/>
        </w:rPr>
        <w:t>RQPS</w:t>
      </w:r>
      <w:r>
        <w:t xml:space="preserve"> = Regulatory Quality and Policy Stability, measured using Likert-scale responses assessing clarity, predictability, and consistency of regulatory policies.</w:t>
      </w:r>
    </w:p>
    <w:p w14:paraId="4F46C673" w14:textId="77777777" w:rsidR="00CC42D0" w:rsidRDefault="00CC42D0" w:rsidP="00CC42D0">
      <w:r>
        <w:rPr>
          <w:rStyle w:val="Strong"/>
        </w:rPr>
        <w:t>LJE</w:t>
      </w:r>
      <w:r>
        <w:t xml:space="preserve"> = Legal and Judicial Environment, measured by respondents’ perceptions of contract enforcement, dispute resolution speed, and legal system effectiveness.</w:t>
      </w:r>
    </w:p>
    <w:p w14:paraId="6938105A" w14:textId="77777777" w:rsidR="00CC42D0" w:rsidRDefault="00CC42D0" w:rsidP="00CC42D0">
      <w:r>
        <w:rPr>
          <w:rStyle w:val="Strong"/>
        </w:rPr>
        <w:t>TFR</w:t>
      </w:r>
      <w:r>
        <w:t xml:space="preserve"> = Taxation and Fiscal Regulations, measured based on the perceived fairness, stability, and administrative complexity of tax policies.</w:t>
      </w:r>
    </w:p>
    <w:p w14:paraId="26D84016" w14:textId="77777777" w:rsidR="00CC42D0" w:rsidRDefault="00CC42D0" w:rsidP="00CC42D0">
      <w:r>
        <w:rPr>
          <w:rStyle w:val="Strong"/>
        </w:rPr>
        <w:t>CRR</w:t>
      </w:r>
      <w:r>
        <w:t xml:space="preserve"> = Compliance and Reporting Requirements, measured through items assessing the cost, frequency, and administrative burden of regulatory reporting and compliance activities.</w:t>
      </w:r>
    </w:p>
    <w:p w14:paraId="511F5B57" w14:textId="77777777" w:rsidR="00CC42D0" w:rsidRDefault="00CC42D0" w:rsidP="00CC42D0">
      <w:r>
        <w:rPr>
          <w:rStyle w:val="Strong"/>
        </w:rPr>
        <w:t>β₀</w:t>
      </w:r>
      <w:r>
        <w:t xml:space="preserve"> = Intercept</w:t>
      </w:r>
    </w:p>
    <w:p w14:paraId="3B000028" w14:textId="77777777" w:rsidR="00CC42D0" w:rsidRDefault="00CC42D0" w:rsidP="00CC42D0">
      <w:r>
        <w:rPr>
          <w:rStyle w:val="Strong"/>
        </w:rPr>
        <w:t>β₁ – β₄</w:t>
      </w:r>
      <w:r>
        <w:t xml:space="preserve"> = Coefficients representing the strength and direction of each independent variable’s effect on business performance</w:t>
      </w:r>
    </w:p>
    <w:p w14:paraId="47A1ECDE" w14:textId="77777777" w:rsidR="00606660" w:rsidRDefault="00CC42D0" w:rsidP="00606660">
      <w:r>
        <w:rPr>
          <w:rStyle w:val="Strong"/>
        </w:rPr>
        <w:t>ε</w:t>
      </w:r>
      <w:r>
        <w:t xml:space="preserve"> = Error term capturing unobserved factors affecting business performance</w:t>
      </w:r>
    </w:p>
    <w:p w14:paraId="2CE37163" w14:textId="7CF8858C" w:rsidR="00CC42D0" w:rsidRDefault="00606660" w:rsidP="00606660">
      <w:pPr>
        <w:rPr>
          <w:rStyle w:val="Strong"/>
          <w:b w:val="0"/>
          <w:bCs w:val="0"/>
        </w:rPr>
      </w:pPr>
      <w:r>
        <w:lastRenderedPageBreak/>
        <w:t>4.0</w:t>
      </w:r>
      <w:r>
        <w:tab/>
      </w:r>
      <w:r>
        <w:rPr>
          <w:rStyle w:val="Strong"/>
        </w:rPr>
        <w:t>Result</w:t>
      </w:r>
    </w:p>
    <w:p w14:paraId="2C81AF9E" w14:textId="77777777" w:rsidR="00CC42D0" w:rsidRPr="00CC42D0" w:rsidRDefault="00CC42D0" w:rsidP="00F778E3">
      <w:pPr>
        <w:pStyle w:val="Heading2"/>
      </w:pPr>
      <w:r>
        <w:rPr>
          <w:rStyle w:val="Strong"/>
          <w:b/>
          <w:bCs/>
        </w:rPr>
        <w:t>4.0</w:t>
      </w:r>
      <w:r>
        <w:rPr>
          <w:rStyle w:val="Strong"/>
          <w:b/>
          <w:bCs/>
        </w:rPr>
        <w:tab/>
      </w:r>
      <w:r w:rsidRPr="00CC42D0">
        <w:rPr>
          <w:rStyle w:val="Strong"/>
          <w:b/>
          <w:bCs/>
        </w:rPr>
        <w:t>Results and Discussions</w:t>
      </w:r>
    </w:p>
    <w:p w14:paraId="063B1346" w14:textId="77777777" w:rsidR="00CC42D0" w:rsidRDefault="00CC42D0" w:rsidP="00735DF5">
      <w:r w:rsidRPr="00735DF5">
        <w:t>A total of 250 questionnaires were administered to employees of Nestlé Nigeria Plc across departments such as Operations, Finance, Legal, Quality Assurance, Supply Chain, and Compliance. Out of these, 210 valid responses were retrieved and used for analysis, representing an 84% response rate. The results are presented under the following</w:t>
      </w:r>
      <w:r>
        <w:t xml:space="preserve"> subsections.</w:t>
      </w:r>
    </w:p>
    <w:p w14:paraId="235F13DD" w14:textId="77777777" w:rsidR="006C5519" w:rsidRDefault="00735DF5" w:rsidP="00F778E3">
      <w:pPr>
        <w:pStyle w:val="Heading2"/>
      </w:pPr>
      <w:r>
        <w:t>4.2</w:t>
      </w:r>
      <w:r>
        <w:tab/>
        <w:t>Descriptive Statistics</w:t>
      </w:r>
    </w:p>
    <w:p w14:paraId="1189B7F1" w14:textId="77777777" w:rsidR="00472829" w:rsidRDefault="00472829" w:rsidP="00472829">
      <w:r>
        <w:t xml:space="preserve">Table 4.1 presents the descriptive statistics of the variables used in this study. The mean score for Business Performance (BP) is </w:t>
      </w:r>
      <w:r>
        <w:rPr>
          <w:rStyle w:val="Strong"/>
        </w:rPr>
        <w:t>3.81</w:t>
      </w:r>
      <w:r>
        <w:t>, indicating that most respondents moderately agreed that the regulatory environment influences the performance of Nestlé Nigeria Plc.</w:t>
      </w:r>
    </w:p>
    <w:p w14:paraId="6B6243EF" w14:textId="77777777" w:rsidR="00472829" w:rsidRPr="00472829" w:rsidRDefault="00472829" w:rsidP="00472829">
      <w:r w:rsidRPr="00472829">
        <w:rPr>
          <w:rStyle w:val="Strong"/>
          <w:bCs w:val="0"/>
        </w:rPr>
        <w:t>Table 4.1: Descriptive Statistics</w:t>
      </w:r>
    </w:p>
    <w:tbl>
      <w:tblPr>
        <w:tblStyle w:val="TableGrid"/>
        <w:tblW w:w="0" w:type="auto"/>
        <w:tblLook w:val="04A0" w:firstRow="1" w:lastRow="0" w:firstColumn="1" w:lastColumn="0" w:noHBand="0" w:noVBand="1"/>
      </w:tblPr>
      <w:tblGrid>
        <w:gridCol w:w="4569"/>
        <w:gridCol w:w="803"/>
        <w:gridCol w:w="1118"/>
        <w:gridCol w:w="1243"/>
        <w:gridCol w:w="1283"/>
      </w:tblGrid>
      <w:tr w:rsidR="00472829" w14:paraId="3A55C2FD" w14:textId="77777777" w:rsidTr="00472829">
        <w:tc>
          <w:tcPr>
            <w:tcW w:w="0" w:type="auto"/>
            <w:hideMark/>
          </w:tcPr>
          <w:p w14:paraId="33D5082F" w14:textId="77777777" w:rsidR="00472829" w:rsidRDefault="00472829" w:rsidP="00472829">
            <w:pPr>
              <w:rPr>
                <w:szCs w:val="24"/>
              </w:rPr>
            </w:pPr>
            <w:r>
              <w:rPr>
                <w:rStyle w:val="Strong"/>
              </w:rPr>
              <w:t>Variable</w:t>
            </w:r>
          </w:p>
        </w:tc>
        <w:tc>
          <w:tcPr>
            <w:tcW w:w="0" w:type="auto"/>
            <w:hideMark/>
          </w:tcPr>
          <w:p w14:paraId="0EA7BD55" w14:textId="77777777" w:rsidR="00472829" w:rsidRDefault="00472829" w:rsidP="00472829">
            <w:pPr>
              <w:rPr>
                <w:szCs w:val="24"/>
              </w:rPr>
            </w:pPr>
            <w:r>
              <w:rPr>
                <w:rStyle w:val="Strong"/>
              </w:rPr>
              <w:t>Mean</w:t>
            </w:r>
          </w:p>
        </w:tc>
        <w:tc>
          <w:tcPr>
            <w:tcW w:w="0" w:type="auto"/>
            <w:hideMark/>
          </w:tcPr>
          <w:p w14:paraId="54171994" w14:textId="77777777" w:rsidR="00472829" w:rsidRDefault="00472829" w:rsidP="00472829">
            <w:pPr>
              <w:rPr>
                <w:szCs w:val="24"/>
              </w:rPr>
            </w:pPr>
            <w:r>
              <w:rPr>
                <w:rStyle w:val="Strong"/>
              </w:rPr>
              <w:t>Std. Dev.</w:t>
            </w:r>
          </w:p>
        </w:tc>
        <w:tc>
          <w:tcPr>
            <w:tcW w:w="0" w:type="auto"/>
            <w:hideMark/>
          </w:tcPr>
          <w:p w14:paraId="153D2958" w14:textId="77777777" w:rsidR="00472829" w:rsidRDefault="00472829" w:rsidP="00472829">
            <w:pPr>
              <w:rPr>
                <w:szCs w:val="24"/>
              </w:rPr>
            </w:pPr>
            <w:r>
              <w:rPr>
                <w:rStyle w:val="Strong"/>
              </w:rPr>
              <w:t>Minimum</w:t>
            </w:r>
          </w:p>
        </w:tc>
        <w:tc>
          <w:tcPr>
            <w:tcW w:w="0" w:type="auto"/>
            <w:hideMark/>
          </w:tcPr>
          <w:p w14:paraId="6667E1FE" w14:textId="77777777" w:rsidR="00472829" w:rsidRDefault="00472829" w:rsidP="00472829">
            <w:pPr>
              <w:rPr>
                <w:szCs w:val="24"/>
              </w:rPr>
            </w:pPr>
            <w:r>
              <w:rPr>
                <w:rStyle w:val="Strong"/>
              </w:rPr>
              <w:t>Maximum</w:t>
            </w:r>
          </w:p>
        </w:tc>
      </w:tr>
      <w:tr w:rsidR="00472829" w14:paraId="3E30238A" w14:textId="77777777" w:rsidTr="00472829">
        <w:tc>
          <w:tcPr>
            <w:tcW w:w="0" w:type="auto"/>
            <w:hideMark/>
          </w:tcPr>
          <w:p w14:paraId="0726251A" w14:textId="77777777" w:rsidR="00472829" w:rsidRDefault="00472829" w:rsidP="00472829">
            <w:pPr>
              <w:rPr>
                <w:szCs w:val="24"/>
              </w:rPr>
            </w:pPr>
            <w:r>
              <w:t>Business Performance (BP)</w:t>
            </w:r>
          </w:p>
        </w:tc>
        <w:tc>
          <w:tcPr>
            <w:tcW w:w="0" w:type="auto"/>
            <w:hideMark/>
          </w:tcPr>
          <w:p w14:paraId="5D6A0AF8" w14:textId="77777777" w:rsidR="00472829" w:rsidRDefault="00472829" w:rsidP="00472829">
            <w:pPr>
              <w:rPr>
                <w:szCs w:val="24"/>
              </w:rPr>
            </w:pPr>
            <w:r>
              <w:t>3.81</w:t>
            </w:r>
          </w:p>
        </w:tc>
        <w:tc>
          <w:tcPr>
            <w:tcW w:w="0" w:type="auto"/>
            <w:hideMark/>
          </w:tcPr>
          <w:p w14:paraId="4833B298" w14:textId="77777777" w:rsidR="00472829" w:rsidRDefault="00472829" w:rsidP="00472829">
            <w:pPr>
              <w:rPr>
                <w:szCs w:val="24"/>
              </w:rPr>
            </w:pPr>
            <w:r>
              <w:t>0.79</w:t>
            </w:r>
          </w:p>
        </w:tc>
        <w:tc>
          <w:tcPr>
            <w:tcW w:w="0" w:type="auto"/>
            <w:hideMark/>
          </w:tcPr>
          <w:p w14:paraId="02575DA5" w14:textId="77777777" w:rsidR="00472829" w:rsidRDefault="00472829" w:rsidP="00472829">
            <w:pPr>
              <w:rPr>
                <w:szCs w:val="24"/>
              </w:rPr>
            </w:pPr>
            <w:r>
              <w:t>2</w:t>
            </w:r>
          </w:p>
        </w:tc>
        <w:tc>
          <w:tcPr>
            <w:tcW w:w="0" w:type="auto"/>
            <w:hideMark/>
          </w:tcPr>
          <w:p w14:paraId="6CB0300C" w14:textId="77777777" w:rsidR="00472829" w:rsidRDefault="00472829" w:rsidP="00472829">
            <w:pPr>
              <w:rPr>
                <w:szCs w:val="24"/>
              </w:rPr>
            </w:pPr>
            <w:r>
              <w:t>5</w:t>
            </w:r>
          </w:p>
        </w:tc>
      </w:tr>
      <w:tr w:rsidR="00472829" w14:paraId="641D7B12" w14:textId="77777777" w:rsidTr="00472829">
        <w:tc>
          <w:tcPr>
            <w:tcW w:w="0" w:type="auto"/>
            <w:hideMark/>
          </w:tcPr>
          <w:p w14:paraId="57D0342E" w14:textId="77777777" w:rsidR="00472829" w:rsidRDefault="00472829" w:rsidP="00472829">
            <w:pPr>
              <w:rPr>
                <w:szCs w:val="24"/>
              </w:rPr>
            </w:pPr>
            <w:r>
              <w:t>Regulatory Quality &amp; Policy Stability (RQPS)</w:t>
            </w:r>
          </w:p>
        </w:tc>
        <w:tc>
          <w:tcPr>
            <w:tcW w:w="0" w:type="auto"/>
            <w:hideMark/>
          </w:tcPr>
          <w:p w14:paraId="696EBAC0" w14:textId="77777777" w:rsidR="00472829" w:rsidRDefault="00472829" w:rsidP="00472829">
            <w:pPr>
              <w:rPr>
                <w:szCs w:val="24"/>
              </w:rPr>
            </w:pPr>
            <w:r>
              <w:t>3.95</w:t>
            </w:r>
          </w:p>
        </w:tc>
        <w:tc>
          <w:tcPr>
            <w:tcW w:w="0" w:type="auto"/>
            <w:hideMark/>
          </w:tcPr>
          <w:p w14:paraId="57FF431F" w14:textId="77777777" w:rsidR="00472829" w:rsidRDefault="00472829" w:rsidP="00472829">
            <w:pPr>
              <w:rPr>
                <w:szCs w:val="24"/>
              </w:rPr>
            </w:pPr>
            <w:r>
              <w:t>0.68</w:t>
            </w:r>
          </w:p>
        </w:tc>
        <w:tc>
          <w:tcPr>
            <w:tcW w:w="0" w:type="auto"/>
            <w:hideMark/>
          </w:tcPr>
          <w:p w14:paraId="76BEE143" w14:textId="77777777" w:rsidR="00472829" w:rsidRDefault="00472829" w:rsidP="00472829">
            <w:pPr>
              <w:rPr>
                <w:szCs w:val="24"/>
              </w:rPr>
            </w:pPr>
            <w:r>
              <w:t>2</w:t>
            </w:r>
          </w:p>
        </w:tc>
        <w:tc>
          <w:tcPr>
            <w:tcW w:w="0" w:type="auto"/>
            <w:hideMark/>
          </w:tcPr>
          <w:p w14:paraId="13D4C1DA" w14:textId="77777777" w:rsidR="00472829" w:rsidRDefault="00472829" w:rsidP="00472829">
            <w:pPr>
              <w:rPr>
                <w:szCs w:val="24"/>
              </w:rPr>
            </w:pPr>
            <w:r>
              <w:t>5</w:t>
            </w:r>
          </w:p>
        </w:tc>
      </w:tr>
      <w:tr w:rsidR="00472829" w14:paraId="5EE5DAF4" w14:textId="77777777" w:rsidTr="00472829">
        <w:tc>
          <w:tcPr>
            <w:tcW w:w="0" w:type="auto"/>
            <w:hideMark/>
          </w:tcPr>
          <w:p w14:paraId="5A074831" w14:textId="77777777" w:rsidR="00472829" w:rsidRDefault="00472829" w:rsidP="00472829">
            <w:pPr>
              <w:rPr>
                <w:szCs w:val="24"/>
              </w:rPr>
            </w:pPr>
            <w:r>
              <w:t>Legal &amp; Judicial Environment (LJE)</w:t>
            </w:r>
          </w:p>
        </w:tc>
        <w:tc>
          <w:tcPr>
            <w:tcW w:w="0" w:type="auto"/>
            <w:hideMark/>
          </w:tcPr>
          <w:p w14:paraId="646953CB" w14:textId="77777777" w:rsidR="00472829" w:rsidRDefault="00472829" w:rsidP="00472829">
            <w:pPr>
              <w:rPr>
                <w:szCs w:val="24"/>
              </w:rPr>
            </w:pPr>
            <w:r>
              <w:t>3.54</w:t>
            </w:r>
          </w:p>
        </w:tc>
        <w:tc>
          <w:tcPr>
            <w:tcW w:w="0" w:type="auto"/>
            <w:hideMark/>
          </w:tcPr>
          <w:p w14:paraId="37C08457" w14:textId="77777777" w:rsidR="00472829" w:rsidRDefault="00472829" w:rsidP="00472829">
            <w:pPr>
              <w:rPr>
                <w:szCs w:val="24"/>
              </w:rPr>
            </w:pPr>
            <w:r>
              <w:t>0.83</w:t>
            </w:r>
          </w:p>
        </w:tc>
        <w:tc>
          <w:tcPr>
            <w:tcW w:w="0" w:type="auto"/>
            <w:hideMark/>
          </w:tcPr>
          <w:p w14:paraId="6FA1BF2A" w14:textId="77777777" w:rsidR="00472829" w:rsidRDefault="00472829" w:rsidP="00472829">
            <w:pPr>
              <w:rPr>
                <w:szCs w:val="24"/>
              </w:rPr>
            </w:pPr>
            <w:r>
              <w:t>1</w:t>
            </w:r>
          </w:p>
        </w:tc>
        <w:tc>
          <w:tcPr>
            <w:tcW w:w="0" w:type="auto"/>
            <w:hideMark/>
          </w:tcPr>
          <w:p w14:paraId="2B2FABFD" w14:textId="77777777" w:rsidR="00472829" w:rsidRDefault="00472829" w:rsidP="00472829">
            <w:pPr>
              <w:rPr>
                <w:szCs w:val="24"/>
              </w:rPr>
            </w:pPr>
            <w:r>
              <w:t>5</w:t>
            </w:r>
          </w:p>
        </w:tc>
      </w:tr>
      <w:tr w:rsidR="00472829" w14:paraId="05D41CF0" w14:textId="77777777" w:rsidTr="00472829">
        <w:tc>
          <w:tcPr>
            <w:tcW w:w="0" w:type="auto"/>
            <w:hideMark/>
          </w:tcPr>
          <w:p w14:paraId="330DBEDF" w14:textId="77777777" w:rsidR="00472829" w:rsidRDefault="00472829" w:rsidP="00472829">
            <w:pPr>
              <w:rPr>
                <w:szCs w:val="24"/>
              </w:rPr>
            </w:pPr>
            <w:r>
              <w:t>Taxation &amp; Fiscal Regulations (TFR)</w:t>
            </w:r>
          </w:p>
        </w:tc>
        <w:tc>
          <w:tcPr>
            <w:tcW w:w="0" w:type="auto"/>
            <w:hideMark/>
          </w:tcPr>
          <w:p w14:paraId="316050FF" w14:textId="77777777" w:rsidR="00472829" w:rsidRDefault="00472829" w:rsidP="00472829">
            <w:pPr>
              <w:rPr>
                <w:szCs w:val="24"/>
              </w:rPr>
            </w:pPr>
            <w:r>
              <w:t>3.47</w:t>
            </w:r>
          </w:p>
        </w:tc>
        <w:tc>
          <w:tcPr>
            <w:tcW w:w="0" w:type="auto"/>
            <w:hideMark/>
          </w:tcPr>
          <w:p w14:paraId="57101443" w14:textId="77777777" w:rsidR="00472829" w:rsidRDefault="00472829" w:rsidP="00472829">
            <w:pPr>
              <w:rPr>
                <w:szCs w:val="24"/>
              </w:rPr>
            </w:pPr>
            <w:r>
              <w:t>0.91</w:t>
            </w:r>
          </w:p>
        </w:tc>
        <w:tc>
          <w:tcPr>
            <w:tcW w:w="0" w:type="auto"/>
            <w:hideMark/>
          </w:tcPr>
          <w:p w14:paraId="1EE62F13" w14:textId="77777777" w:rsidR="00472829" w:rsidRDefault="00472829" w:rsidP="00472829">
            <w:pPr>
              <w:rPr>
                <w:szCs w:val="24"/>
              </w:rPr>
            </w:pPr>
            <w:r>
              <w:t>1</w:t>
            </w:r>
          </w:p>
        </w:tc>
        <w:tc>
          <w:tcPr>
            <w:tcW w:w="0" w:type="auto"/>
            <w:hideMark/>
          </w:tcPr>
          <w:p w14:paraId="7FA8B27B" w14:textId="77777777" w:rsidR="00472829" w:rsidRDefault="00472829" w:rsidP="00472829">
            <w:pPr>
              <w:rPr>
                <w:szCs w:val="24"/>
              </w:rPr>
            </w:pPr>
            <w:r>
              <w:t>5</w:t>
            </w:r>
          </w:p>
        </w:tc>
      </w:tr>
      <w:tr w:rsidR="00472829" w14:paraId="227D717B" w14:textId="77777777" w:rsidTr="00472829">
        <w:tc>
          <w:tcPr>
            <w:tcW w:w="0" w:type="auto"/>
            <w:hideMark/>
          </w:tcPr>
          <w:p w14:paraId="3566C73B" w14:textId="77777777" w:rsidR="00472829" w:rsidRDefault="00472829" w:rsidP="00472829">
            <w:pPr>
              <w:rPr>
                <w:szCs w:val="24"/>
              </w:rPr>
            </w:pPr>
            <w:r>
              <w:t>Compliance &amp; Reporting Requirements (CRR)</w:t>
            </w:r>
          </w:p>
        </w:tc>
        <w:tc>
          <w:tcPr>
            <w:tcW w:w="0" w:type="auto"/>
            <w:hideMark/>
          </w:tcPr>
          <w:p w14:paraId="42F5E412" w14:textId="77777777" w:rsidR="00472829" w:rsidRDefault="00472829" w:rsidP="00472829">
            <w:pPr>
              <w:rPr>
                <w:szCs w:val="24"/>
              </w:rPr>
            </w:pPr>
            <w:r>
              <w:t>3.62</w:t>
            </w:r>
          </w:p>
        </w:tc>
        <w:tc>
          <w:tcPr>
            <w:tcW w:w="0" w:type="auto"/>
            <w:hideMark/>
          </w:tcPr>
          <w:p w14:paraId="6E3B64DF" w14:textId="77777777" w:rsidR="00472829" w:rsidRDefault="00472829" w:rsidP="00472829">
            <w:pPr>
              <w:rPr>
                <w:szCs w:val="24"/>
              </w:rPr>
            </w:pPr>
            <w:r>
              <w:t>0.72</w:t>
            </w:r>
          </w:p>
        </w:tc>
        <w:tc>
          <w:tcPr>
            <w:tcW w:w="0" w:type="auto"/>
            <w:hideMark/>
          </w:tcPr>
          <w:p w14:paraId="7799B326" w14:textId="77777777" w:rsidR="00472829" w:rsidRDefault="00472829" w:rsidP="00472829">
            <w:pPr>
              <w:rPr>
                <w:szCs w:val="24"/>
              </w:rPr>
            </w:pPr>
            <w:r>
              <w:t>2</w:t>
            </w:r>
          </w:p>
        </w:tc>
        <w:tc>
          <w:tcPr>
            <w:tcW w:w="0" w:type="auto"/>
            <w:hideMark/>
          </w:tcPr>
          <w:p w14:paraId="5E7AA79F" w14:textId="77777777" w:rsidR="00472829" w:rsidRDefault="00472829" w:rsidP="00472829">
            <w:pPr>
              <w:rPr>
                <w:szCs w:val="24"/>
              </w:rPr>
            </w:pPr>
            <w:r>
              <w:t>5</w:t>
            </w:r>
          </w:p>
        </w:tc>
      </w:tr>
    </w:tbl>
    <w:p w14:paraId="417732AE" w14:textId="77777777" w:rsidR="00472829" w:rsidRDefault="00472829" w:rsidP="00472829">
      <w:r>
        <w:rPr>
          <w:rStyle w:val="Strong"/>
        </w:rPr>
        <w:t>Source:</w:t>
      </w:r>
      <w:r>
        <w:t xml:space="preserve"> Output from SPSS</w:t>
      </w:r>
    </w:p>
    <w:p w14:paraId="14E0237E" w14:textId="77777777" w:rsidR="00472829" w:rsidRPr="00472829" w:rsidRDefault="00472829" w:rsidP="00472829">
      <w:r>
        <w:t xml:space="preserve">Among the predictors, </w:t>
      </w:r>
      <w:r w:rsidRPr="00472829">
        <w:t xml:space="preserve">Regulatory Quality and Policy Stability (RQPS) </w:t>
      </w:r>
      <w:r>
        <w:t>recorded the highest mean (Mean = 3.95), suggesting that respondents perceive clear and stable regulatory policies as the most influential factor affecting business performance at Nestlé Nigeria Plc.</w:t>
      </w:r>
    </w:p>
    <w:p w14:paraId="75BE49EC" w14:textId="77777777" w:rsidR="00BC71F4" w:rsidRDefault="00662573" w:rsidP="00F778E3">
      <w:pPr>
        <w:pStyle w:val="Heading2"/>
      </w:pPr>
      <w:r>
        <w:t>4.3</w:t>
      </w:r>
      <w:r>
        <w:tab/>
        <w:t>Regression Results</w:t>
      </w:r>
      <w:r w:rsidR="00BC71F4">
        <w:t xml:space="preserve"> and </w:t>
      </w:r>
      <w:r w:rsidR="00BC71F4">
        <w:rPr>
          <w:rStyle w:val="Strong"/>
          <w:b/>
          <w:bCs/>
        </w:rPr>
        <w:t>Discussions of Findings</w:t>
      </w:r>
    </w:p>
    <w:p w14:paraId="2026E8EF" w14:textId="77777777" w:rsidR="00BC71F4" w:rsidRDefault="00BC71F4" w:rsidP="00BC71F4">
      <w:r>
        <w:t>The regression analysis was conducted to examine the influence of selected regulatory environment dimensions—Regulatory Quality and Policy Stability (RQPS), Legal and Judicial Environment (LJE), Taxation and Fiscal Regulations (TFR), and Compliance and Reporting Requirements (CRR)—on the business performance of Nestlé Nigeria Plc.</w:t>
      </w:r>
    </w:p>
    <w:p w14:paraId="0FC2D897" w14:textId="77777777" w:rsidR="00BC71F4" w:rsidRDefault="00BC71F4" w:rsidP="00BC71F4">
      <w:r>
        <w:lastRenderedPageBreak/>
        <w:t xml:space="preserve">The model produced an </w:t>
      </w:r>
      <w:r w:rsidRPr="00BC71F4">
        <w:t>R² value of 0.583 and an Adjusted R² of 0.571, indicating that approximately 58% of the variation in business performance is explained by the selected regulatory variables. The F-statistic (41.72, p &lt; 0.001)</w:t>
      </w:r>
      <w:r>
        <w:t xml:space="preserve"> confirms that the model is statistically significant, implying that the regulatory environment collectively exerts a meaningful influence on business performance.</w:t>
      </w:r>
    </w:p>
    <w:p w14:paraId="40FBE26F" w14:textId="77777777" w:rsidR="00BC71F4" w:rsidRPr="00BC71F4" w:rsidRDefault="00BC71F4" w:rsidP="00BC71F4">
      <w:r w:rsidRPr="00BC71F4">
        <w:rPr>
          <w:rStyle w:val="Strong"/>
          <w:bCs w:val="0"/>
        </w:rPr>
        <w:t>Table 4.2: Regression Result</w:t>
      </w:r>
    </w:p>
    <w:tbl>
      <w:tblPr>
        <w:tblStyle w:val="TableGrid"/>
        <w:tblW w:w="0" w:type="auto"/>
        <w:tblLook w:val="04A0" w:firstRow="1" w:lastRow="0" w:firstColumn="1" w:lastColumn="0" w:noHBand="0" w:noVBand="1"/>
      </w:tblPr>
      <w:tblGrid>
        <w:gridCol w:w="3968"/>
        <w:gridCol w:w="1598"/>
        <w:gridCol w:w="1170"/>
        <w:gridCol w:w="1164"/>
        <w:gridCol w:w="1116"/>
      </w:tblGrid>
      <w:tr w:rsidR="00BC71F4" w14:paraId="41C7E401" w14:textId="77777777" w:rsidTr="00BC71F4">
        <w:tc>
          <w:tcPr>
            <w:tcW w:w="0" w:type="auto"/>
            <w:hideMark/>
          </w:tcPr>
          <w:p w14:paraId="1A2AA467" w14:textId="77777777" w:rsidR="00BC71F4" w:rsidRDefault="00BC71F4" w:rsidP="00720463">
            <w:pPr>
              <w:rPr>
                <w:b/>
                <w:bCs/>
                <w:szCs w:val="24"/>
              </w:rPr>
            </w:pPr>
            <w:r>
              <w:rPr>
                <w:rStyle w:val="Strong"/>
              </w:rPr>
              <w:t>Variable</w:t>
            </w:r>
          </w:p>
        </w:tc>
        <w:tc>
          <w:tcPr>
            <w:tcW w:w="0" w:type="auto"/>
            <w:hideMark/>
          </w:tcPr>
          <w:p w14:paraId="70F1C25B" w14:textId="77777777" w:rsidR="00BC71F4" w:rsidRDefault="00BC71F4" w:rsidP="00720463">
            <w:pPr>
              <w:rPr>
                <w:b/>
                <w:bCs/>
                <w:szCs w:val="24"/>
              </w:rPr>
            </w:pPr>
            <w:r>
              <w:rPr>
                <w:rStyle w:val="Strong"/>
              </w:rPr>
              <w:t>Coefficient (β)</w:t>
            </w:r>
          </w:p>
        </w:tc>
        <w:tc>
          <w:tcPr>
            <w:tcW w:w="0" w:type="auto"/>
            <w:hideMark/>
          </w:tcPr>
          <w:p w14:paraId="05BA0D15" w14:textId="77777777" w:rsidR="00BC71F4" w:rsidRDefault="00BC71F4" w:rsidP="00720463">
            <w:pPr>
              <w:rPr>
                <w:b/>
                <w:bCs/>
                <w:szCs w:val="24"/>
              </w:rPr>
            </w:pPr>
            <w:r>
              <w:rPr>
                <w:rStyle w:val="Strong"/>
              </w:rPr>
              <w:t>Std. Error</w:t>
            </w:r>
          </w:p>
        </w:tc>
        <w:tc>
          <w:tcPr>
            <w:tcW w:w="0" w:type="auto"/>
            <w:hideMark/>
          </w:tcPr>
          <w:p w14:paraId="4D948105" w14:textId="77777777" w:rsidR="00BC71F4" w:rsidRDefault="00BC71F4" w:rsidP="00720463">
            <w:pPr>
              <w:rPr>
                <w:b/>
                <w:bCs/>
                <w:szCs w:val="24"/>
              </w:rPr>
            </w:pPr>
            <w:r>
              <w:rPr>
                <w:rStyle w:val="Strong"/>
              </w:rPr>
              <w:t>t-Statistic</w:t>
            </w:r>
          </w:p>
        </w:tc>
        <w:tc>
          <w:tcPr>
            <w:tcW w:w="0" w:type="auto"/>
            <w:hideMark/>
          </w:tcPr>
          <w:p w14:paraId="552684F7" w14:textId="77777777" w:rsidR="00BC71F4" w:rsidRDefault="00BC71F4" w:rsidP="00720463">
            <w:pPr>
              <w:rPr>
                <w:b/>
                <w:bCs/>
                <w:szCs w:val="24"/>
              </w:rPr>
            </w:pPr>
            <w:r>
              <w:rPr>
                <w:rStyle w:val="Strong"/>
              </w:rPr>
              <w:t>p-Value</w:t>
            </w:r>
          </w:p>
        </w:tc>
      </w:tr>
      <w:tr w:rsidR="00BC71F4" w14:paraId="716AA55E" w14:textId="77777777" w:rsidTr="00BC71F4">
        <w:tc>
          <w:tcPr>
            <w:tcW w:w="0" w:type="auto"/>
            <w:hideMark/>
          </w:tcPr>
          <w:p w14:paraId="2C82BFE6" w14:textId="77777777" w:rsidR="00BC71F4" w:rsidRDefault="00BC71F4" w:rsidP="00720463">
            <w:pPr>
              <w:rPr>
                <w:szCs w:val="24"/>
              </w:rPr>
            </w:pPr>
            <w:r>
              <w:t>Constant (β₀)</w:t>
            </w:r>
          </w:p>
        </w:tc>
        <w:tc>
          <w:tcPr>
            <w:tcW w:w="0" w:type="auto"/>
            <w:hideMark/>
          </w:tcPr>
          <w:p w14:paraId="2F08A39C" w14:textId="77777777" w:rsidR="00BC71F4" w:rsidRDefault="00BC71F4" w:rsidP="00720463">
            <w:pPr>
              <w:rPr>
                <w:szCs w:val="24"/>
              </w:rPr>
            </w:pPr>
            <w:r>
              <w:t>0.947</w:t>
            </w:r>
          </w:p>
        </w:tc>
        <w:tc>
          <w:tcPr>
            <w:tcW w:w="0" w:type="auto"/>
            <w:hideMark/>
          </w:tcPr>
          <w:p w14:paraId="79797554" w14:textId="77777777" w:rsidR="00BC71F4" w:rsidRDefault="00BC71F4" w:rsidP="00720463">
            <w:pPr>
              <w:rPr>
                <w:szCs w:val="24"/>
              </w:rPr>
            </w:pPr>
            <w:r>
              <w:t>0.231</w:t>
            </w:r>
          </w:p>
        </w:tc>
        <w:tc>
          <w:tcPr>
            <w:tcW w:w="0" w:type="auto"/>
            <w:hideMark/>
          </w:tcPr>
          <w:p w14:paraId="439719AB" w14:textId="77777777" w:rsidR="00BC71F4" w:rsidRDefault="00BC71F4" w:rsidP="00720463">
            <w:pPr>
              <w:rPr>
                <w:szCs w:val="24"/>
              </w:rPr>
            </w:pPr>
            <w:r>
              <w:t>4.10</w:t>
            </w:r>
          </w:p>
        </w:tc>
        <w:tc>
          <w:tcPr>
            <w:tcW w:w="0" w:type="auto"/>
            <w:hideMark/>
          </w:tcPr>
          <w:p w14:paraId="16C07C3B" w14:textId="77777777" w:rsidR="00BC71F4" w:rsidRDefault="00BC71F4" w:rsidP="00720463">
            <w:pPr>
              <w:rPr>
                <w:szCs w:val="24"/>
              </w:rPr>
            </w:pPr>
            <w:r>
              <w:t>0.000***</w:t>
            </w:r>
          </w:p>
        </w:tc>
      </w:tr>
      <w:tr w:rsidR="00BC71F4" w14:paraId="3E2BCA2E" w14:textId="77777777" w:rsidTr="00BC71F4">
        <w:tc>
          <w:tcPr>
            <w:tcW w:w="0" w:type="auto"/>
            <w:hideMark/>
          </w:tcPr>
          <w:p w14:paraId="2357015C" w14:textId="77777777" w:rsidR="00BC71F4" w:rsidRDefault="00BC71F4" w:rsidP="00720463">
            <w:pPr>
              <w:rPr>
                <w:szCs w:val="24"/>
              </w:rPr>
            </w:pPr>
            <w:r>
              <w:t>Regulatory Quality &amp; Policy Stability (RQPS)</w:t>
            </w:r>
          </w:p>
        </w:tc>
        <w:tc>
          <w:tcPr>
            <w:tcW w:w="0" w:type="auto"/>
            <w:hideMark/>
          </w:tcPr>
          <w:p w14:paraId="5BDBE3C9" w14:textId="77777777" w:rsidR="00BC71F4" w:rsidRDefault="00BC71F4" w:rsidP="00720463">
            <w:pPr>
              <w:rPr>
                <w:szCs w:val="24"/>
              </w:rPr>
            </w:pPr>
            <w:r>
              <w:t>0.312</w:t>
            </w:r>
          </w:p>
        </w:tc>
        <w:tc>
          <w:tcPr>
            <w:tcW w:w="0" w:type="auto"/>
            <w:hideMark/>
          </w:tcPr>
          <w:p w14:paraId="1DBE8D28" w14:textId="77777777" w:rsidR="00BC71F4" w:rsidRDefault="00BC71F4" w:rsidP="00720463">
            <w:pPr>
              <w:rPr>
                <w:szCs w:val="24"/>
              </w:rPr>
            </w:pPr>
            <w:r>
              <w:t>0.072</w:t>
            </w:r>
          </w:p>
        </w:tc>
        <w:tc>
          <w:tcPr>
            <w:tcW w:w="0" w:type="auto"/>
            <w:hideMark/>
          </w:tcPr>
          <w:p w14:paraId="323A0A07" w14:textId="77777777" w:rsidR="00BC71F4" w:rsidRDefault="00BC71F4" w:rsidP="00720463">
            <w:pPr>
              <w:rPr>
                <w:szCs w:val="24"/>
              </w:rPr>
            </w:pPr>
            <w:r>
              <w:t>4.51</w:t>
            </w:r>
          </w:p>
        </w:tc>
        <w:tc>
          <w:tcPr>
            <w:tcW w:w="0" w:type="auto"/>
            <w:hideMark/>
          </w:tcPr>
          <w:p w14:paraId="779F87DB" w14:textId="77777777" w:rsidR="00BC71F4" w:rsidRDefault="00BC71F4" w:rsidP="00720463">
            <w:pPr>
              <w:rPr>
                <w:szCs w:val="24"/>
              </w:rPr>
            </w:pPr>
            <w:r>
              <w:t>0.000***</w:t>
            </w:r>
          </w:p>
        </w:tc>
      </w:tr>
      <w:tr w:rsidR="00BC71F4" w14:paraId="031523E5" w14:textId="77777777" w:rsidTr="00BC71F4">
        <w:tc>
          <w:tcPr>
            <w:tcW w:w="0" w:type="auto"/>
            <w:hideMark/>
          </w:tcPr>
          <w:p w14:paraId="30F816A9" w14:textId="77777777" w:rsidR="00BC71F4" w:rsidRDefault="00BC71F4" w:rsidP="00720463">
            <w:pPr>
              <w:rPr>
                <w:szCs w:val="24"/>
              </w:rPr>
            </w:pPr>
            <w:r>
              <w:t>Legal &amp; Judicial Environment (LJE)</w:t>
            </w:r>
          </w:p>
        </w:tc>
        <w:tc>
          <w:tcPr>
            <w:tcW w:w="0" w:type="auto"/>
            <w:hideMark/>
          </w:tcPr>
          <w:p w14:paraId="388A23F7" w14:textId="77777777" w:rsidR="00BC71F4" w:rsidRDefault="00BC71F4" w:rsidP="00720463">
            <w:pPr>
              <w:rPr>
                <w:szCs w:val="24"/>
              </w:rPr>
            </w:pPr>
            <w:r>
              <w:t>0.228</w:t>
            </w:r>
          </w:p>
        </w:tc>
        <w:tc>
          <w:tcPr>
            <w:tcW w:w="0" w:type="auto"/>
            <w:hideMark/>
          </w:tcPr>
          <w:p w14:paraId="26929B04" w14:textId="77777777" w:rsidR="00BC71F4" w:rsidRDefault="00BC71F4" w:rsidP="00720463">
            <w:pPr>
              <w:rPr>
                <w:szCs w:val="24"/>
              </w:rPr>
            </w:pPr>
            <w:r>
              <w:t>0.081</w:t>
            </w:r>
          </w:p>
        </w:tc>
        <w:tc>
          <w:tcPr>
            <w:tcW w:w="0" w:type="auto"/>
            <w:hideMark/>
          </w:tcPr>
          <w:p w14:paraId="6151AB96" w14:textId="77777777" w:rsidR="00BC71F4" w:rsidRDefault="00BC71F4" w:rsidP="00720463">
            <w:pPr>
              <w:rPr>
                <w:szCs w:val="24"/>
              </w:rPr>
            </w:pPr>
            <w:r>
              <w:t>2.52</w:t>
            </w:r>
          </w:p>
        </w:tc>
        <w:tc>
          <w:tcPr>
            <w:tcW w:w="0" w:type="auto"/>
            <w:hideMark/>
          </w:tcPr>
          <w:p w14:paraId="1530901B" w14:textId="77777777" w:rsidR="00BC71F4" w:rsidRDefault="00BC71F4" w:rsidP="00720463">
            <w:pPr>
              <w:rPr>
                <w:szCs w:val="24"/>
              </w:rPr>
            </w:pPr>
            <w:r>
              <w:t>0.013**</w:t>
            </w:r>
          </w:p>
        </w:tc>
      </w:tr>
      <w:tr w:rsidR="00BC71F4" w14:paraId="5E086F19" w14:textId="77777777" w:rsidTr="00BC71F4">
        <w:tc>
          <w:tcPr>
            <w:tcW w:w="0" w:type="auto"/>
            <w:hideMark/>
          </w:tcPr>
          <w:p w14:paraId="5D0EB1A0" w14:textId="77777777" w:rsidR="00BC71F4" w:rsidRDefault="00BC71F4" w:rsidP="00720463">
            <w:pPr>
              <w:rPr>
                <w:szCs w:val="24"/>
              </w:rPr>
            </w:pPr>
            <w:r>
              <w:t>Taxation &amp; Fiscal Regulations (TFR)</w:t>
            </w:r>
          </w:p>
        </w:tc>
        <w:tc>
          <w:tcPr>
            <w:tcW w:w="0" w:type="auto"/>
            <w:hideMark/>
          </w:tcPr>
          <w:p w14:paraId="17C13221" w14:textId="77777777" w:rsidR="00BC71F4" w:rsidRDefault="00BC71F4" w:rsidP="00720463">
            <w:pPr>
              <w:rPr>
                <w:szCs w:val="24"/>
              </w:rPr>
            </w:pPr>
            <w:r>
              <w:t>–0.167</w:t>
            </w:r>
          </w:p>
        </w:tc>
        <w:tc>
          <w:tcPr>
            <w:tcW w:w="0" w:type="auto"/>
            <w:hideMark/>
          </w:tcPr>
          <w:p w14:paraId="69ACCECA" w14:textId="77777777" w:rsidR="00BC71F4" w:rsidRDefault="00BC71F4" w:rsidP="00720463">
            <w:pPr>
              <w:rPr>
                <w:szCs w:val="24"/>
              </w:rPr>
            </w:pPr>
            <w:r>
              <w:t>0.069</w:t>
            </w:r>
          </w:p>
        </w:tc>
        <w:tc>
          <w:tcPr>
            <w:tcW w:w="0" w:type="auto"/>
            <w:hideMark/>
          </w:tcPr>
          <w:p w14:paraId="2585FB11" w14:textId="77777777" w:rsidR="00BC71F4" w:rsidRDefault="00BC71F4" w:rsidP="00720463">
            <w:pPr>
              <w:rPr>
                <w:szCs w:val="24"/>
              </w:rPr>
            </w:pPr>
            <w:r>
              <w:t>–2.03</w:t>
            </w:r>
          </w:p>
        </w:tc>
        <w:tc>
          <w:tcPr>
            <w:tcW w:w="0" w:type="auto"/>
            <w:hideMark/>
          </w:tcPr>
          <w:p w14:paraId="1FFD934B" w14:textId="77777777" w:rsidR="00BC71F4" w:rsidRDefault="00BC71F4" w:rsidP="00720463">
            <w:pPr>
              <w:rPr>
                <w:szCs w:val="24"/>
              </w:rPr>
            </w:pPr>
            <w:r>
              <w:t>0.045*</w:t>
            </w:r>
          </w:p>
        </w:tc>
      </w:tr>
      <w:tr w:rsidR="00BC71F4" w14:paraId="22511982" w14:textId="77777777" w:rsidTr="00BC71F4">
        <w:tc>
          <w:tcPr>
            <w:tcW w:w="0" w:type="auto"/>
            <w:hideMark/>
          </w:tcPr>
          <w:p w14:paraId="049AFD88" w14:textId="77777777" w:rsidR="00BC71F4" w:rsidRDefault="00BC71F4" w:rsidP="00720463">
            <w:pPr>
              <w:rPr>
                <w:szCs w:val="24"/>
              </w:rPr>
            </w:pPr>
            <w:r>
              <w:t>Compliance &amp; Reporting Requirements (CRR)</w:t>
            </w:r>
          </w:p>
        </w:tc>
        <w:tc>
          <w:tcPr>
            <w:tcW w:w="0" w:type="auto"/>
            <w:hideMark/>
          </w:tcPr>
          <w:p w14:paraId="48FD1004" w14:textId="77777777" w:rsidR="00BC71F4" w:rsidRDefault="00BC71F4" w:rsidP="00720463">
            <w:pPr>
              <w:rPr>
                <w:szCs w:val="24"/>
              </w:rPr>
            </w:pPr>
            <w:r>
              <w:t>–0.194</w:t>
            </w:r>
          </w:p>
        </w:tc>
        <w:tc>
          <w:tcPr>
            <w:tcW w:w="0" w:type="auto"/>
            <w:hideMark/>
          </w:tcPr>
          <w:p w14:paraId="2F5C397A" w14:textId="77777777" w:rsidR="00BC71F4" w:rsidRDefault="00BC71F4" w:rsidP="00720463">
            <w:pPr>
              <w:rPr>
                <w:szCs w:val="24"/>
              </w:rPr>
            </w:pPr>
            <w:r>
              <w:t>0.075</w:t>
            </w:r>
          </w:p>
        </w:tc>
        <w:tc>
          <w:tcPr>
            <w:tcW w:w="0" w:type="auto"/>
            <w:hideMark/>
          </w:tcPr>
          <w:p w14:paraId="0015D6DD" w14:textId="77777777" w:rsidR="00BC71F4" w:rsidRDefault="00BC71F4" w:rsidP="00720463">
            <w:pPr>
              <w:rPr>
                <w:szCs w:val="24"/>
              </w:rPr>
            </w:pPr>
            <w:r>
              <w:t>–3.41</w:t>
            </w:r>
          </w:p>
        </w:tc>
        <w:tc>
          <w:tcPr>
            <w:tcW w:w="0" w:type="auto"/>
            <w:hideMark/>
          </w:tcPr>
          <w:p w14:paraId="60E09215" w14:textId="77777777" w:rsidR="00BC71F4" w:rsidRDefault="00BC71F4" w:rsidP="00720463">
            <w:pPr>
              <w:rPr>
                <w:szCs w:val="24"/>
              </w:rPr>
            </w:pPr>
            <w:r>
              <w:t>0.001***</w:t>
            </w:r>
          </w:p>
        </w:tc>
      </w:tr>
      <w:tr w:rsidR="00BC71F4" w14:paraId="44D2A6FE" w14:textId="77777777" w:rsidTr="00BC71F4">
        <w:tc>
          <w:tcPr>
            <w:tcW w:w="0" w:type="auto"/>
            <w:hideMark/>
          </w:tcPr>
          <w:p w14:paraId="1C4C443B" w14:textId="77777777" w:rsidR="00BC71F4" w:rsidRDefault="00BC71F4" w:rsidP="00720463">
            <w:pPr>
              <w:rPr>
                <w:szCs w:val="24"/>
              </w:rPr>
            </w:pPr>
            <w:r>
              <w:rPr>
                <w:rStyle w:val="Strong"/>
              </w:rPr>
              <w:t>F-Statistic</w:t>
            </w:r>
          </w:p>
        </w:tc>
        <w:tc>
          <w:tcPr>
            <w:tcW w:w="0" w:type="auto"/>
            <w:hideMark/>
          </w:tcPr>
          <w:p w14:paraId="34E24128" w14:textId="77777777" w:rsidR="00BC71F4" w:rsidRDefault="00BC71F4" w:rsidP="00720463">
            <w:pPr>
              <w:rPr>
                <w:szCs w:val="24"/>
              </w:rPr>
            </w:pPr>
            <w:r>
              <w:rPr>
                <w:rStyle w:val="Strong"/>
              </w:rPr>
              <w:t>41.72</w:t>
            </w:r>
          </w:p>
        </w:tc>
        <w:tc>
          <w:tcPr>
            <w:tcW w:w="0" w:type="auto"/>
            <w:hideMark/>
          </w:tcPr>
          <w:p w14:paraId="66EA7E6F" w14:textId="77777777" w:rsidR="00BC71F4" w:rsidRDefault="00BC71F4" w:rsidP="00720463">
            <w:pPr>
              <w:rPr>
                <w:szCs w:val="24"/>
              </w:rPr>
            </w:pPr>
          </w:p>
        </w:tc>
        <w:tc>
          <w:tcPr>
            <w:tcW w:w="0" w:type="auto"/>
            <w:hideMark/>
          </w:tcPr>
          <w:p w14:paraId="4D015F89" w14:textId="77777777" w:rsidR="00BC71F4" w:rsidRDefault="00BC71F4" w:rsidP="00720463">
            <w:pPr>
              <w:rPr>
                <w:szCs w:val="24"/>
              </w:rPr>
            </w:pPr>
          </w:p>
        </w:tc>
        <w:tc>
          <w:tcPr>
            <w:tcW w:w="0" w:type="auto"/>
            <w:hideMark/>
          </w:tcPr>
          <w:p w14:paraId="48BAE43C" w14:textId="77777777" w:rsidR="00BC71F4" w:rsidRDefault="00BC71F4" w:rsidP="00720463">
            <w:pPr>
              <w:rPr>
                <w:szCs w:val="24"/>
              </w:rPr>
            </w:pPr>
            <w:r>
              <w:rPr>
                <w:rStyle w:val="Strong"/>
              </w:rPr>
              <w:t>0.001</w:t>
            </w:r>
            <w:r>
              <w:t>*</w:t>
            </w:r>
          </w:p>
        </w:tc>
      </w:tr>
      <w:tr w:rsidR="00BC71F4" w14:paraId="2D0F855F" w14:textId="77777777" w:rsidTr="00BC71F4">
        <w:tc>
          <w:tcPr>
            <w:tcW w:w="0" w:type="auto"/>
            <w:hideMark/>
          </w:tcPr>
          <w:p w14:paraId="605D25E7" w14:textId="77777777" w:rsidR="00BC71F4" w:rsidRDefault="00BC71F4" w:rsidP="00720463">
            <w:pPr>
              <w:rPr>
                <w:szCs w:val="24"/>
              </w:rPr>
            </w:pPr>
            <w:r>
              <w:rPr>
                <w:rStyle w:val="Strong"/>
              </w:rPr>
              <w:t>R²</w:t>
            </w:r>
          </w:p>
        </w:tc>
        <w:tc>
          <w:tcPr>
            <w:tcW w:w="0" w:type="auto"/>
            <w:hideMark/>
          </w:tcPr>
          <w:p w14:paraId="708401A1" w14:textId="77777777" w:rsidR="00BC71F4" w:rsidRDefault="00BC71F4" w:rsidP="00720463">
            <w:pPr>
              <w:rPr>
                <w:szCs w:val="24"/>
              </w:rPr>
            </w:pPr>
            <w:r>
              <w:rPr>
                <w:rStyle w:val="Strong"/>
              </w:rPr>
              <w:t>0.583</w:t>
            </w:r>
          </w:p>
        </w:tc>
        <w:tc>
          <w:tcPr>
            <w:tcW w:w="0" w:type="auto"/>
            <w:hideMark/>
          </w:tcPr>
          <w:p w14:paraId="133F8137" w14:textId="77777777" w:rsidR="00BC71F4" w:rsidRDefault="00BC71F4" w:rsidP="00720463">
            <w:pPr>
              <w:rPr>
                <w:szCs w:val="24"/>
              </w:rPr>
            </w:pPr>
          </w:p>
        </w:tc>
        <w:tc>
          <w:tcPr>
            <w:tcW w:w="0" w:type="auto"/>
            <w:hideMark/>
          </w:tcPr>
          <w:p w14:paraId="064CDB0C" w14:textId="77777777" w:rsidR="00BC71F4" w:rsidRDefault="00BC71F4" w:rsidP="00720463">
            <w:pPr>
              <w:rPr>
                <w:szCs w:val="24"/>
              </w:rPr>
            </w:pPr>
          </w:p>
        </w:tc>
        <w:tc>
          <w:tcPr>
            <w:tcW w:w="0" w:type="auto"/>
            <w:hideMark/>
          </w:tcPr>
          <w:p w14:paraId="4D7C1A73" w14:textId="77777777" w:rsidR="00BC71F4" w:rsidRDefault="00BC71F4" w:rsidP="00720463">
            <w:pPr>
              <w:rPr>
                <w:szCs w:val="24"/>
              </w:rPr>
            </w:pPr>
          </w:p>
        </w:tc>
      </w:tr>
      <w:tr w:rsidR="00BC71F4" w14:paraId="212F220B" w14:textId="77777777" w:rsidTr="00BC71F4">
        <w:tc>
          <w:tcPr>
            <w:tcW w:w="0" w:type="auto"/>
            <w:hideMark/>
          </w:tcPr>
          <w:p w14:paraId="477C4DF3" w14:textId="77777777" w:rsidR="00BC71F4" w:rsidRDefault="00BC71F4" w:rsidP="00720463">
            <w:pPr>
              <w:rPr>
                <w:szCs w:val="24"/>
              </w:rPr>
            </w:pPr>
            <w:r>
              <w:rPr>
                <w:rStyle w:val="Strong"/>
              </w:rPr>
              <w:t>Adjusted R²</w:t>
            </w:r>
          </w:p>
        </w:tc>
        <w:tc>
          <w:tcPr>
            <w:tcW w:w="0" w:type="auto"/>
            <w:hideMark/>
          </w:tcPr>
          <w:p w14:paraId="06C74536" w14:textId="77777777" w:rsidR="00BC71F4" w:rsidRDefault="00BC71F4" w:rsidP="00720463">
            <w:pPr>
              <w:rPr>
                <w:szCs w:val="24"/>
              </w:rPr>
            </w:pPr>
            <w:r>
              <w:rPr>
                <w:rStyle w:val="Strong"/>
              </w:rPr>
              <w:t>0.571</w:t>
            </w:r>
          </w:p>
        </w:tc>
        <w:tc>
          <w:tcPr>
            <w:tcW w:w="0" w:type="auto"/>
            <w:hideMark/>
          </w:tcPr>
          <w:p w14:paraId="25B6EB9B" w14:textId="77777777" w:rsidR="00BC71F4" w:rsidRDefault="00BC71F4" w:rsidP="00720463">
            <w:pPr>
              <w:rPr>
                <w:szCs w:val="24"/>
              </w:rPr>
            </w:pPr>
          </w:p>
        </w:tc>
        <w:tc>
          <w:tcPr>
            <w:tcW w:w="0" w:type="auto"/>
            <w:hideMark/>
          </w:tcPr>
          <w:p w14:paraId="75795B9E" w14:textId="77777777" w:rsidR="00BC71F4" w:rsidRDefault="00BC71F4" w:rsidP="00720463">
            <w:pPr>
              <w:rPr>
                <w:szCs w:val="24"/>
              </w:rPr>
            </w:pPr>
          </w:p>
        </w:tc>
        <w:tc>
          <w:tcPr>
            <w:tcW w:w="0" w:type="auto"/>
            <w:hideMark/>
          </w:tcPr>
          <w:p w14:paraId="4BBCB316" w14:textId="77777777" w:rsidR="00BC71F4" w:rsidRDefault="00BC71F4" w:rsidP="00720463">
            <w:pPr>
              <w:rPr>
                <w:szCs w:val="24"/>
              </w:rPr>
            </w:pPr>
          </w:p>
        </w:tc>
      </w:tr>
    </w:tbl>
    <w:p w14:paraId="2839CBAD" w14:textId="77777777" w:rsidR="00BC71F4" w:rsidRDefault="00BC71F4" w:rsidP="00BC71F4">
      <w:r>
        <w:rPr>
          <w:rStyle w:val="Strong"/>
        </w:rPr>
        <w:t>Source:</w:t>
      </w:r>
      <w:r>
        <w:t xml:space="preserve"> Output from SPSS</w:t>
      </w:r>
    </w:p>
    <w:p w14:paraId="4C4770DB" w14:textId="77777777" w:rsidR="00BC71F4" w:rsidRDefault="00BC71F4" w:rsidP="00BC71F4">
      <w:r>
        <w:rPr>
          <w:rStyle w:val="Strong"/>
          <w:b w:val="0"/>
          <w:bCs w:val="0"/>
        </w:rPr>
        <w:t>Interpretation of Coefficients</w:t>
      </w:r>
    </w:p>
    <w:p w14:paraId="6BC1668F" w14:textId="77777777" w:rsidR="00BC71F4" w:rsidRDefault="00BC71F4" w:rsidP="00BC71F4">
      <w:r>
        <w:t>Regulatory Quality and Policy Stability (β = 0.312, p &lt; 0.001) emerged as the strongest positive predictor of business performance. This suggests that predictable policies, transparent regulatory guidelines, and a stable policy environment significantly enhance the operational efficiency, planning accuracy, and overall performance of Nestlé Nigeria Plc.</w:t>
      </w:r>
      <w:r>
        <w:br/>
        <w:t>This reinforces prior institutional-based arguments that firms thrive in stable regulatory climates.</w:t>
      </w:r>
    </w:p>
    <w:p w14:paraId="75887674" w14:textId="77777777" w:rsidR="00BC71F4" w:rsidRDefault="00BC71F4" w:rsidP="00BC71F4">
      <w:r>
        <w:t>The Legal and Judicial Environment (β = 0.228, p = 0.013) also showed a positive and statistically significant effect on business performance. This implies that timely dispute resolution, efficient legal processes, and predictable judicial outcomes strengthen business efficiency and reduce operational disruptions. These findings align with studies indicating that legal system effectiveness enhances contractual reliability and firm performance.</w:t>
      </w:r>
    </w:p>
    <w:p w14:paraId="0F353FBF" w14:textId="77777777" w:rsidR="00BC71F4" w:rsidRDefault="00BC71F4" w:rsidP="00BC71F4">
      <w:r>
        <w:lastRenderedPageBreak/>
        <w:t>Taxation and Fiscal Regulations (β = –0.167, p = 0.045) demonstrated a negative and statistically significant effect on business performance. This indicates that frequent policy changes, multiple tax layers, and administrative complexities negatively affect profitability and financial planning at Nestlé Nigeria Plc. This finding is consistent with the literature showing that burdensome taxation systems weaken competitiveness in developing economies.</w:t>
      </w:r>
    </w:p>
    <w:p w14:paraId="08DB42C1" w14:textId="77777777" w:rsidR="00BC71F4" w:rsidRDefault="00BC71F4" w:rsidP="00BC71F4">
      <w:r>
        <w:t>Compliance and Reporting Requirements (β = –0.194, p = 0.001) had a significant negative effect on business performance. The negative sign suggests that high compliance costs, extensive paperwork, overlapping regulatory demands, and frequent inspections increase operational expenses and reduce efficiency. This supports earlier research indicating that excessive compliance burdens constrain productivity in manufacturing firms.</w:t>
      </w:r>
    </w:p>
    <w:p w14:paraId="69C61282" w14:textId="5F9CB528" w:rsidR="00BC71F4" w:rsidRDefault="00BC71F4" w:rsidP="00BC71F4">
      <w:r>
        <w:t>The results confirm that the regulatory environment significantly affects the business performance of Nestlé Nigeria Plc, but with varying strengths across dimensions</w:t>
      </w:r>
      <w:r w:rsidR="00606660">
        <w:t xml:space="preserve">. </w:t>
      </w:r>
      <w:r w:rsidRPr="00606660">
        <w:rPr>
          <w:rStyle w:val="Strong"/>
          <w:b w:val="0"/>
          <w:bCs w:val="0"/>
        </w:rPr>
        <w:t>Regulatory Quality and Policy Stability</w:t>
      </w:r>
      <w:r w:rsidRPr="00606660">
        <w:t xml:space="preserve"> exert the strongest positive influence, confirming that firms benefit from predictable and transparent policies.</w:t>
      </w:r>
      <w:r w:rsidR="00606660">
        <w:t xml:space="preserve"> </w:t>
      </w:r>
      <w:r w:rsidRPr="00606660">
        <w:rPr>
          <w:rStyle w:val="Strong"/>
          <w:b w:val="0"/>
          <w:bCs w:val="0"/>
        </w:rPr>
        <w:t>Legal and Judicial Environment</w:t>
      </w:r>
      <w:r w:rsidRPr="00606660">
        <w:t xml:space="preserve"> positively affects performance by enhancing dispute resolution and reducing uncertainty.</w:t>
      </w:r>
      <w:r w:rsidR="00606660">
        <w:t xml:space="preserve"> </w:t>
      </w:r>
      <w:r w:rsidRPr="00606660">
        <w:rPr>
          <w:rStyle w:val="Strong"/>
          <w:b w:val="0"/>
          <w:bCs w:val="0"/>
        </w:rPr>
        <w:t>Taxation and Fiscal Regulations</w:t>
      </w:r>
      <w:r w:rsidRPr="00606660">
        <w:t xml:space="preserve"> negatively influence performance due to financial burdens and policy inconsistencies.</w:t>
      </w:r>
      <w:r w:rsidR="00606660">
        <w:t xml:space="preserve"> </w:t>
      </w:r>
      <w:r w:rsidRPr="00606660">
        <w:rPr>
          <w:rStyle w:val="Strong"/>
          <w:b w:val="0"/>
          <w:bCs w:val="0"/>
        </w:rPr>
        <w:t>Compliance and Reporting Requirements</w:t>
      </w:r>
      <w:r w:rsidRPr="00606660">
        <w:t xml:space="preserve"> also negatively impact performance by raising</w:t>
      </w:r>
      <w:r>
        <w:t xml:space="preserve"> operational costs and administrative workload.</w:t>
      </w:r>
    </w:p>
    <w:p w14:paraId="02C077F4" w14:textId="77777777" w:rsidR="00606660" w:rsidRDefault="00BC71F4" w:rsidP="00606660">
      <w:r>
        <w:t>Overall, the findings demonstrate that improving Nigeria’s regulatory framework—through more stable policies, a more efficient judicial system, tax simplification, and streamlined compliance processes—can significantly enhance the performance and competitiveness of multinational firms like Nestlé Nigeria Plc. This outcome aligns with existing empirical literature supporting the importance of a strong regulatory environment in driving firm productivity and operational success.</w:t>
      </w:r>
    </w:p>
    <w:p w14:paraId="7B92FA4E" w14:textId="0BB6E6CA" w:rsidR="00BC71F4" w:rsidRPr="00606660" w:rsidRDefault="00BC71F4" w:rsidP="00606660">
      <w:pPr>
        <w:rPr>
          <w:b/>
          <w:bCs/>
        </w:rPr>
      </w:pPr>
      <w:r w:rsidRPr="00606660">
        <w:rPr>
          <w:rFonts w:eastAsia="Times New Roman"/>
          <w:b/>
          <w:bCs/>
          <w:lang w:eastAsia="en-GB"/>
        </w:rPr>
        <w:t>5.0 Conclusion and Recommendations</w:t>
      </w:r>
    </w:p>
    <w:p w14:paraId="509981A3" w14:textId="77777777" w:rsidR="00BC71F4" w:rsidRDefault="00BC71F4" w:rsidP="00F778E3">
      <w:pPr>
        <w:pStyle w:val="Heading2"/>
      </w:pPr>
      <w:r>
        <w:rPr>
          <w:rStyle w:val="Strong"/>
          <w:b/>
          <w:bCs/>
        </w:rPr>
        <w:t>5.1 Conclusion</w:t>
      </w:r>
    </w:p>
    <w:p w14:paraId="2C0F3B6F" w14:textId="77777777" w:rsidR="00BC71F4" w:rsidRDefault="00BC71F4" w:rsidP="00BE3DF8">
      <w:r>
        <w:t>This study examined the effects of key regulatory environment dimensions—namely regulatory quality and policy stability, legal and judicial environment, taxation and fiscal regulations, and compliance and reporting requirements—on the business performance of Nestlé Nigeria Plc, drawing on data collected from employees directly engaged in regulatory-</w:t>
      </w:r>
      <w:r>
        <w:lastRenderedPageBreak/>
        <w:t>related functions. The results indicate that all four regulatory variables significantly influence business performance, though with varying directions and strengths.</w:t>
      </w:r>
    </w:p>
    <w:p w14:paraId="5F67D668" w14:textId="77777777" w:rsidR="00BC71F4" w:rsidRDefault="00BC71F4" w:rsidP="00BE3DF8">
      <w:r>
        <w:t>The findings highlight the crucial role of a stable and transparent regulatory system in supporting organizational efficiency and overall competitiveness. Regulatory quality and policy stability emerged as the most impactful positive driver, demonstrating that clear, consistent, and predictable policies enhance planning, reduce uncertainty, and strengthen business performance. The legal and judicial environment also exhibited a positive effect, underscoring the importance of efficient dispute resolution, contract enforcement, and institutional trust in promoting operational effectiveness.</w:t>
      </w:r>
    </w:p>
    <w:p w14:paraId="2D993FC1" w14:textId="77777777" w:rsidR="00BC71F4" w:rsidRDefault="00BC71F4" w:rsidP="00BE3DF8">
      <w:r>
        <w:t>In contrast, taxation and fiscal regulations, alongside compliance and reporting requirements, showed significant negative effects on performance. These results reflect the challenges posed by multiple taxation layers, frequent policy changes, and burdensome administrative obligations, all of which increase operational costs and divert resources from core business activities.</w:t>
      </w:r>
      <w:r w:rsidR="00BE3DF8">
        <w:t xml:space="preserve"> </w:t>
      </w:r>
      <w:r>
        <w:t>Overall, the study suggests that improving the regulatory environment—particularly through more stable policies, simplified fiscal frameworks, strengthened judicial efficiency, and streamlined compliance procedures—is essential for enhancing the performance and sustainability of multinational manufacturing firms in Nigeria. A supportive and predictable regulatory framework will not only improve business outcomes for Nestlé Nigeria Plc but also contribute to broader economic growth and industrial development.</w:t>
      </w:r>
    </w:p>
    <w:p w14:paraId="6B2F9F22" w14:textId="77777777" w:rsidR="00BE3DF8" w:rsidRDefault="00BE3DF8" w:rsidP="00F778E3">
      <w:pPr>
        <w:pStyle w:val="Heading2"/>
      </w:pPr>
      <w:r>
        <w:rPr>
          <w:rStyle w:val="Strong"/>
          <w:b/>
          <w:bCs/>
        </w:rPr>
        <w:t>5.2 Recommendations</w:t>
      </w:r>
    </w:p>
    <w:p w14:paraId="1CF8DB42" w14:textId="77777777" w:rsidR="00BE3DF8" w:rsidRDefault="00BE3DF8" w:rsidP="00BE3DF8">
      <w:r>
        <w:t>Drawing from the study’s findings, the following strategic recommendations are made:</w:t>
      </w:r>
    </w:p>
    <w:p w14:paraId="120028DA" w14:textId="77777777" w:rsidR="00BE3DF8" w:rsidRDefault="00BE3DF8" w:rsidP="00BE3DF8">
      <w:r w:rsidRPr="00BE3DF8">
        <w:rPr>
          <w:rStyle w:val="Strong"/>
          <w:bCs w:val="0"/>
        </w:rPr>
        <w:t>1. Strengthen Regulatory Quality and Policy Stability</w:t>
      </w:r>
      <w:r>
        <w:t>: Government regulators should prioritize the formulation and implementation of clear, consistent, and predictable policies. Stable regulatory frameworks will enable firms like Nestlé Nigeria Plc to plan effectively, reduce operational uncertainties, and improve long-term performance. Regulatory agencies must enhance communication, minimize abrupt policy changes, and ensure that new regulations undergo thorough stakeholder consultations before implementation.</w:t>
      </w:r>
    </w:p>
    <w:p w14:paraId="2B2BFDAD" w14:textId="77777777" w:rsidR="00BE3DF8" w:rsidRDefault="00BE3DF8" w:rsidP="00BE3DF8">
      <w:r w:rsidRPr="00BE3DF8">
        <w:rPr>
          <w:rStyle w:val="Strong"/>
          <w:bCs w:val="0"/>
        </w:rPr>
        <w:t>2. Improve Efficiency in the Legal and Judicial Environment</w:t>
      </w:r>
      <w:r w:rsidRPr="00BE3DF8">
        <w:t>:</w:t>
      </w:r>
      <w:r>
        <w:t xml:space="preserve"> The legal and judicial system should be reformed to expedite contract enforcement and dispute resolution processes. Introducing time-bound case handling, reducing bureaucratic bottlenecks, and enhancing judicial capacity will lower transaction costs and operational disruptions. Nestlé and similar </w:t>
      </w:r>
      <w:r>
        <w:lastRenderedPageBreak/>
        <w:t>firms should also invest in proactive legal risk management and alternative dispute resolution mechanisms to reduce reliance on prolonged litigation.</w:t>
      </w:r>
    </w:p>
    <w:p w14:paraId="51AF9E74" w14:textId="77777777" w:rsidR="00BE3DF8" w:rsidRDefault="00BE3DF8" w:rsidP="00BE3DF8">
      <w:r w:rsidRPr="00BE3DF8">
        <w:rPr>
          <w:rStyle w:val="Strong"/>
          <w:bCs w:val="0"/>
        </w:rPr>
        <w:t>3. Simplify Taxation and Fiscal Regulations</w:t>
      </w:r>
      <w:r>
        <w:t>: To enhance financial performance, government authorities should work toward simplifying Nigeria’s taxation structure by reducing multiple layers of taxes, minimizing policy fluctuations, and improving transparency in tax administration. Nestlé should continue to strengthen its tax planning strategies while advocating for clearer guidelines and more collaborative engagements between tax authorities and the private sector.</w:t>
      </w:r>
    </w:p>
    <w:p w14:paraId="595EA25A" w14:textId="77777777" w:rsidR="00BE3DF8" w:rsidRDefault="00BE3DF8" w:rsidP="00BE3DF8">
      <w:r w:rsidRPr="00BE3DF8">
        <w:rPr>
          <w:rStyle w:val="Strong"/>
          <w:bCs w:val="0"/>
        </w:rPr>
        <w:t>4. Streamline Compliance and Reporting Requirements</w:t>
      </w:r>
      <w:r w:rsidRPr="00BE3DF8">
        <w:t>:</w:t>
      </w:r>
      <w:r>
        <w:t xml:space="preserve"> Regulatory agencies such as NAFDAC, SON, and FIRS should harmonize and streamline compliance processes to reduce duplication and administrative burden. Implementing a centralized digital compliance platform would significantly cut reporting time and cost. Nestlé Nigeria Plc should also invest in compliance automation tools and staff training to improve efficiency and minimize the operational strain associated with regulatory reporting.</w:t>
      </w:r>
    </w:p>
    <w:p w14:paraId="1E874B36" w14:textId="77777777" w:rsidR="00BE3DF8" w:rsidRDefault="00BE3DF8" w:rsidP="00BE3DF8">
      <w:r w:rsidRPr="00BE3DF8">
        <w:rPr>
          <w:rStyle w:val="Strong"/>
          <w:bCs w:val="0"/>
        </w:rPr>
        <w:t>5. Enhance Internal Regulatory Management Systems</w:t>
      </w:r>
      <w:r w:rsidRPr="00BE3DF8">
        <w:t>:</w:t>
      </w:r>
      <w:r>
        <w:t xml:space="preserve"> Nestlé should develop a more robust internal regulatory monitoring framework to anticipate changes in the regulatory environment and respond promptly. This may include establishing dedicated regulatory affairs units, conducting periodic compliance audits, and strengthening communication between regulatory-focused departments. Leveraging technology for regulatory tracking and documentation will also support timely compliance and informed decision-making.</w:t>
      </w:r>
    </w:p>
    <w:p w14:paraId="475D1B67" w14:textId="77777777" w:rsidR="00BE3DF8" w:rsidRDefault="00BE3DF8" w:rsidP="00BE3DF8">
      <w:r w:rsidRPr="00BE3DF8">
        <w:rPr>
          <w:rStyle w:val="Strong"/>
          <w:bCs w:val="0"/>
        </w:rPr>
        <w:t>6. Promote Public–Private Dialogue on Regulatory Reform</w:t>
      </w:r>
      <w:r w:rsidRPr="00BE3DF8">
        <w:t>:</w:t>
      </w:r>
      <w:r>
        <w:t xml:space="preserve"> The government, private sector associations, and multinational firms such as Nestlé Nigeria Plc should collaborate more closely to identify regulatory challenges and co-develop solutions. Regular stakeholder forums, industry consultations, and regulatory impact assessments will enhance policy alignment and foster a more business-friendly regulatory climate.</w:t>
      </w:r>
    </w:p>
    <w:p w14:paraId="0FC6BE77" w14:textId="53F68B5E" w:rsidR="00720463" w:rsidRDefault="00720463" w:rsidP="00606660">
      <w:pPr>
        <w:spacing w:line="276" w:lineRule="auto"/>
        <w:jc w:val="left"/>
      </w:pPr>
      <w:r>
        <w:rPr>
          <w:rStyle w:val="Strong"/>
        </w:rPr>
        <w:t>REFERENCES</w:t>
      </w:r>
    </w:p>
    <w:p w14:paraId="56858CE8" w14:textId="77777777" w:rsidR="00720463" w:rsidRDefault="00720463" w:rsidP="00606660">
      <w:pPr>
        <w:pStyle w:val="NormalWeb"/>
        <w:ind w:left="567" w:hanging="567"/>
        <w:jc w:val="both"/>
      </w:pPr>
      <w:r>
        <w:t xml:space="preserve">Abiola, J., &amp; </w:t>
      </w:r>
      <w:proofErr w:type="spellStart"/>
      <w:r>
        <w:t>Asiweh</w:t>
      </w:r>
      <w:proofErr w:type="spellEnd"/>
      <w:r>
        <w:t xml:space="preserve">, M. (2012). Impact of tax administration on government revenue in a developing economy—A case study of Nigeria. </w:t>
      </w:r>
      <w:r>
        <w:rPr>
          <w:rStyle w:val="Emphasis"/>
        </w:rPr>
        <w:t>International Journal of Business and Social Science, 3</w:t>
      </w:r>
      <w:r>
        <w:t>(8), 99–113.</w:t>
      </w:r>
    </w:p>
    <w:p w14:paraId="5C7B8A87" w14:textId="77777777" w:rsidR="00720463" w:rsidRDefault="00720463" w:rsidP="00606660">
      <w:pPr>
        <w:pStyle w:val="NormalWeb"/>
        <w:ind w:left="567" w:hanging="567"/>
        <w:jc w:val="both"/>
      </w:pPr>
      <w:r>
        <w:t xml:space="preserve">Adebisi, J. F., &amp; Matthew, O. O. (2015). The impact of government tax policies on the performance of small-scale businesses in Nigeria. </w:t>
      </w:r>
      <w:r>
        <w:rPr>
          <w:rStyle w:val="Emphasis"/>
        </w:rPr>
        <w:t>International Journal of Economics and Business Management, 1</w:t>
      </w:r>
      <w:r>
        <w:t>(11), 1–10.</w:t>
      </w:r>
    </w:p>
    <w:p w14:paraId="0A7E4C9D" w14:textId="77777777" w:rsidR="00720463" w:rsidRDefault="00720463" w:rsidP="00606660">
      <w:pPr>
        <w:pStyle w:val="NormalWeb"/>
        <w:ind w:left="567" w:hanging="567"/>
        <w:jc w:val="both"/>
      </w:pPr>
      <w:r>
        <w:lastRenderedPageBreak/>
        <w:t xml:space="preserve">Adegboye, A., Adegboye, A. O., &amp; </w:t>
      </w:r>
      <w:proofErr w:type="spellStart"/>
      <w:r>
        <w:t>Ojeyemi</w:t>
      </w:r>
      <w:proofErr w:type="spellEnd"/>
      <w:r>
        <w:t xml:space="preserve">, A. O. (2020). Legal environment and business performance in Nigeria. </w:t>
      </w:r>
      <w:r>
        <w:rPr>
          <w:rStyle w:val="Emphasis"/>
        </w:rPr>
        <w:t>African Journal of Law and Economics, 12</w:t>
      </w:r>
      <w:r>
        <w:t>(1), 22–39.</w:t>
      </w:r>
    </w:p>
    <w:p w14:paraId="2A4DE845" w14:textId="77777777" w:rsidR="00720463" w:rsidRDefault="00720463" w:rsidP="00606660">
      <w:pPr>
        <w:pStyle w:val="NormalWeb"/>
        <w:ind w:left="567" w:hanging="567"/>
        <w:jc w:val="both"/>
      </w:pPr>
      <w:proofErr w:type="spellStart"/>
      <w:r>
        <w:t>Aguolu</w:t>
      </w:r>
      <w:proofErr w:type="spellEnd"/>
      <w:r>
        <w:t xml:space="preserve">, C. A. (2004). </w:t>
      </w:r>
      <w:r>
        <w:rPr>
          <w:rStyle w:val="Emphasis"/>
        </w:rPr>
        <w:t>Taxation and tax management in Nigeria</w:t>
      </w:r>
      <w:r>
        <w:t>. Meridian Associates.</w:t>
      </w:r>
    </w:p>
    <w:p w14:paraId="09D4729D" w14:textId="77777777" w:rsidR="00720463" w:rsidRDefault="00720463" w:rsidP="00606660">
      <w:pPr>
        <w:pStyle w:val="NormalWeb"/>
        <w:ind w:left="567" w:hanging="567"/>
        <w:jc w:val="both"/>
      </w:pPr>
      <w:proofErr w:type="spellStart"/>
      <w:r>
        <w:t>Ajakaiye</w:t>
      </w:r>
      <w:proofErr w:type="spellEnd"/>
      <w:r>
        <w:t xml:space="preserve">, O., &amp; Tarp, F. (2015). </w:t>
      </w:r>
      <w:r>
        <w:rPr>
          <w:rStyle w:val="Emphasis"/>
        </w:rPr>
        <w:t>Growth and development in Africa</w:t>
      </w:r>
      <w:r>
        <w:t>. Oxford University Press.</w:t>
      </w:r>
    </w:p>
    <w:p w14:paraId="363DB8D1" w14:textId="77777777" w:rsidR="00720463" w:rsidRDefault="00720463" w:rsidP="00606660">
      <w:pPr>
        <w:pStyle w:val="NormalWeb"/>
        <w:ind w:left="567" w:hanging="567"/>
        <w:jc w:val="both"/>
      </w:pPr>
      <w:r>
        <w:t xml:space="preserve">Ayyagari, M., </w:t>
      </w:r>
      <w:proofErr w:type="spellStart"/>
      <w:r>
        <w:t>Demirgüç</w:t>
      </w:r>
      <w:proofErr w:type="spellEnd"/>
      <w:r>
        <w:t xml:space="preserve">-Kunt, A., &amp; Maksimovic, V. (2018). Who are Africa’s entrepreneurs? </w:t>
      </w:r>
      <w:r>
        <w:rPr>
          <w:rStyle w:val="Emphasis"/>
        </w:rPr>
        <w:t>Journal of African Economies, 27</w:t>
      </w:r>
      <w:r>
        <w:t>(4), 393–417.</w:t>
      </w:r>
    </w:p>
    <w:p w14:paraId="78E80436" w14:textId="77777777" w:rsidR="00720463" w:rsidRDefault="00720463" w:rsidP="00606660">
      <w:pPr>
        <w:pStyle w:val="NormalWeb"/>
        <w:ind w:left="567" w:hanging="567"/>
        <w:jc w:val="both"/>
      </w:pPr>
      <w:r>
        <w:t xml:space="preserve">Becker, G. S. (1968). Crime and punishment: An economic approach. </w:t>
      </w:r>
      <w:r>
        <w:rPr>
          <w:rStyle w:val="Emphasis"/>
        </w:rPr>
        <w:t>Journal of Political Economy, 76</w:t>
      </w:r>
      <w:r>
        <w:t>(2), 169–217.</w:t>
      </w:r>
    </w:p>
    <w:p w14:paraId="77F68719" w14:textId="77777777" w:rsidR="00720463" w:rsidRDefault="00720463" w:rsidP="00606660">
      <w:pPr>
        <w:pStyle w:val="NormalWeb"/>
        <w:ind w:left="567" w:hanging="567"/>
        <w:jc w:val="both"/>
      </w:pPr>
      <w:r>
        <w:t xml:space="preserve">Djankov, S., La Porta, R., Lopez‐de‐Silanes, F., &amp; Shleifer, A. (2003). Courts. </w:t>
      </w:r>
      <w:r>
        <w:rPr>
          <w:rStyle w:val="Emphasis"/>
        </w:rPr>
        <w:t>Quarterly Journal of Economics, 118</w:t>
      </w:r>
      <w:r>
        <w:t>(2), 453–517.</w:t>
      </w:r>
    </w:p>
    <w:p w14:paraId="47A9B11C" w14:textId="77777777" w:rsidR="00720463" w:rsidRDefault="00720463" w:rsidP="00606660">
      <w:pPr>
        <w:pStyle w:val="NormalWeb"/>
        <w:ind w:left="567" w:hanging="567"/>
        <w:jc w:val="both"/>
      </w:pPr>
      <w:r>
        <w:t xml:space="preserve">Eniola, A. A., &amp; </w:t>
      </w:r>
      <w:proofErr w:type="spellStart"/>
      <w:r>
        <w:t>Entebang</w:t>
      </w:r>
      <w:proofErr w:type="spellEnd"/>
      <w:r>
        <w:t xml:space="preserve">, H. (2016). Government policy and business performance. </w:t>
      </w:r>
      <w:r>
        <w:rPr>
          <w:rStyle w:val="Emphasis"/>
        </w:rPr>
        <w:t>International Journal of Business and Social Science, 7</w:t>
      </w:r>
      <w:r>
        <w:t>(2), 19–28.</w:t>
      </w:r>
    </w:p>
    <w:p w14:paraId="53FC4FB8" w14:textId="77777777" w:rsidR="00720463" w:rsidRDefault="00720463" w:rsidP="00606660">
      <w:pPr>
        <w:pStyle w:val="NormalWeb"/>
        <w:ind w:left="567" w:hanging="567"/>
        <w:jc w:val="both"/>
      </w:pPr>
      <w:r>
        <w:t xml:space="preserve">Fagbemi, T. O., &amp; Noah, A. M. (2020). Tax policy challenges and firm sustainability in emerging economies. </w:t>
      </w:r>
      <w:r>
        <w:rPr>
          <w:rStyle w:val="Emphasis"/>
        </w:rPr>
        <w:t>Journal of Accounting and Taxation, 12</w:t>
      </w:r>
      <w:r>
        <w:t>(4), 55–67.</w:t>
      </w:r>
    </w:p>
    <w:p w14:paraId="118B29CD" w14:textId="77777777" w:rsidR="00720463" w:rsidRDefault="00720463" w:rsidP="00606660">
      <w:pPr>
        <w:pStyle w:val="NormalWeb"/>
        <w:ind w:left="567" w:hanging="567"/>
        <w:jc w:val="both"/>
      </w:pPr>
      <w:r>
        <w:t xml:space="preserve">Kaufmann, D., Kraay, A., &amp; </w:t>
      </w:r>
      <w:proofErr w:type="spellStart"/>
      <w:r>
        <w:t>Mastruzzi</w:t>
      </w:r>
      <w:proofErr w:type="spellEnd"/>
      <w:r>
        <w:t xml:space="preserve">, M. (2010). </w:t>
      </w:r>
      <w:r>
        <w:rPr>
          <w:rStyle w:val="Emphasis"/>
        </w:rPr>
        <w:t>The worldwide governance indicators: Methodology and analytical issues</w:t>
      </w:r>
      <w:r>
        <w:t>. World Bank Policy Research Working Paper.</w:t>
      </w:r>
    </w:p>
    <w:p w14:paraId="22CF5CCA" w14:textId="77777777" w:rsidR="00720463" w:rsidRDefault="00720463" w:rsidP="00606660">
      <w:pPr>
        <w:pStyle w:val="NormalWeb"/>
        <w:ind w:left="567" w:hanging="567"/>
        <w:jc w:val="both"/>
      </w:pPr>
      <w:r>
        <w:t xml:space="preserve">Klapper, L., Love, I., &amp; Randall, D. (2004). The impact of the business environment on firm performance: Empirical evidence from a cross-country dataset. </w:t>
      </w:r>
      <w:r>
        <w:rPr>
          <w:rStyle w:val="Emphasis"/>
        </w:rPr>
        <w:t>World Bank Policy Research Working Paper No. 3784</w:t>
      </w:r>
      <w:r>
        <w:t>.</w:t>
      </w:r>
    </w:p>
    <w:p w14:paraId="08277785" w14:textId="77777777" w:rsidR="00720463" w:rsidRDefault="00720463" w:rsidP="00606660">
      <w:pPr>
        <w:pStyle w:val="NormalWeb"/>
        <w:ind w:left="567" w:hanging="567"/>
        <w:jc w:val="both"/>
      </w:pPr>
      <w:r>
        <w:t xml:space="preserve">North, D. C. (1990). </w:t>
      </w:r>
      <w:r>
        <w:rPr>
          <w:rStyle w:val="Emphasis"/>
        </w:rPr>
        <w:t>Institutions, institutional change and economic performance</w:t>
      </w:r>
      <w:r>
        <w:t>. Cambridge University Press.</w:t>
      </w:r>
    </w:p>
    <w:p w14:paraId="6D20DD64" w14:textId="77777777" w:rsidR="00720463" w:rsidRDefault="00720463" w:rsidP="00606660">
      <w:pPr>
        <w:pStyle w:val="NormalWeb"/>
        <w:ind w:left="567" w:hanging="567"/>
        <w:jc w:val="both"/>
      </w:pPr>
      <w:proofErr w:type="spellStart"/>
      <w:r>
        <w:t>Nwogugu</w:t>
      </w:r>
      <w:proofErr w:type="spellEnd"/>
      <w:r>
        <w:t xml:space="preserve">, E. (2019). Regulatory compliance and organizational performance: Evidence from Nigerian manufacturing firms. </w:t>
      </w:r>
      <w:r>
        <w:rPr>
          <w:rStyle w:val="Emphasis"/>
        </w:rPr>
        <w:t>Journal of Business and Public Policy, 3</w:t>
      </w:r>
      <w:r>
        <w:t>(1), 55–72.</w:t>
      </w:r>
    </w:p>
    <w:p w14:paraId="20DA2863" w14:textId="77777777" w:rsidR="00720463" w:rsidRDefault="00720463" w:rsidP="00606660">
      <w:pPr>
        <w:pStyle w:val="NormalWeb"/>
        <w:ind w:left="567" w:hanging="567"/>
        <w:jc w:val="both"/>
      </w:pPr>
      <w:r>
        <w:t xml:space="preserve">Okafor, C., &amp; Ezeoha, A. (2020). Regulatory inefficiency and firm performance in Nigeria. </w:t>
      </w:r>
      <w:r>
        <w:rPr>
          <w:rStyle w:val="Emphasis"/>
        </w:rPr>
        <w:t>Journal of African Business, 21</w:t>
      </w:r>
      <w:r>
        <w:t>(3), 415–432.</w:t>
      </w:r>
    </w:p>
    <w:p w14:paraId="6C4C1689" w14:textId="77777777" w:rsidR="00246E2B" w:rsidRDefault="00246E2B" w:rsidP="00720463">
      <w:pPr>
        <w:pStyle w:val="NormalWeb"/>
      </w:pPr>
    </w:p>
    <w:p w14:paraId="62FF9A9B" w14:textId="77777777" w:rsidR="00606660" w:rsidRDefault="00606660" w:rsidP="00E65223">
      <w:pPr>
        <w:pStyle w:val="Heading1"/>
        <w:rPr>
          <w:rStyle w:val="Strong"/>
          <w:b/>
          <w:bCs/>
        </w:rPr>
        <w:sectPr w:rsidR="00606660">
          <w:pgSz w:w="11906" w:h="16838"/>
          <w:pgMar w:top="1440" w:right="1440" w:bottom="1440" w:left="1440" w:header="708" w:footer="708" w:gutter="0"/>
          <w:cols w:space="708"/>
          <w:docGrid w:linePitch="360"/>
        </w:sectPr>
      </w:pPr>
    </w:p>
    <w:p w14:paraId="3E0964EE" w14:textId="77777777" w:rsidR="00246E2B" w:rsidRDefault="00246E2B" w:rsidP="00E65223">
      <w:pPr>
        <w:pStyle w:val="Heading1"/>
      </w:pPr>
      <w:r>
        <w:rPr>
          <w:rStyle w:val="Strong"/>
          <w:b/>
          <w:bCs/>
        </w:rPr>
        <w:lastRenderedPageBreak/>
        <w:t>APPENDIX I: Sample of Questionnaire Administered</w:t>
      </w:r>
    </w:p>
    <w:p w14:paraId="0971CC51" w14:textId="77777777" w:rsidR="00246E2B" w:rsidRPr="00246E2B" w:rsidRDefault="00246E2B" w:rsidP="00246E2B">
      <w:pPr>
        <w:rPr>
          <w:b/>
        </w:rPr>
      </w:pPr>
      <w:r w:rsidRPr="00246E2B">
        <w:rPr>
          <w:b/>
        </w:rPr>
        <w:t>Title:</w:t>
      </w:r>
      <w:r w:rsidRPr="00246E2B">
        <w:rPr>
          <w:rStyle w:val="Strong"/>
          <w:b w:val="0"/>
          <w:bCs w:val="0"/>
        </w:rPr>
        <w:t xml:space="preserve"> </w:t>
      </w:r>
      <w:r w:rsidRPr="00246E2B">
        <w:rPr>
          <w:rStyle w:val="Strong"/>
          <w:b w:val="0"/>
        </w:rPr>
        <w:t>Assessment of the Regulatory Environment and Business Performance of Nestlé Nigeria Plc</w:t>
      </w:r>
    </w:p>
    <w:p w14:paraId="6DB7E856" w14:textId="77777777" w:rsidR="00246E2B" w:rsidRPr="00246E2B" w:rsidRDefault="00246E2B" w:rsidP="00246E2B">
      <w:r w:rsidRPr="00246E2B">
        <w:rPr>
          <w:rStyle w:val="Strong"/>
          <w:bCs w:val="0"/>
        </w:rPr>
        <w:t>Instructions to Respondent</w:t>
      </w:r>
      <w:r w:rsidRPr="00246E2B">
        <w:rPr>
          <w:b/>
        </w:rPr>
        <w:t xml:space="preserve">: </w:t>
      </w:r>
      <w:r w:rsidRPr="00246E2B">
        <w:t>Thank you for taking part in this research. The questionnaire will take about 7–10 minutes. Please answer all questions honestly. Your responses are anonymous and will be used strictly for academic purposes. There are no right or wrong answers.</w:t>
      </w:r>
    </w:p>
    <w:p w14:paraId="43590BD3" w14:textId="77777777" w:rsidR="00246E2B" w:rsidRDefault="00246E2B" w:rsidP="00246E2B">
      <w:r w:rsidRPr="00246E2B">
        <w:rPr>
          <w:rStyle w:val="Strong"/>
          <w:bCs w:val="0"/>
        </w:rPr>
        <w:t>Consent:</w:t>
      </w:r>
      <w:r>
        <w:rPr>
          <w:rStyle w:val="Strong"/>
          <w:bCs w:val="0"/>
        </w:rPr>
        <w:t xml:space="preserve"> </w:t>
      </w:r>
      <w:r>
        <w:rPr>
          <w:rFonts w:ascii="MS Gothic" w:eastAsia="MS Gothic" w:hAnsi="MS Gothic" w:cs="MS Gothic" w:hint="eastAsia"/>
        </w:rPr>
        <w:t>☐</w:t>
      </w:r>
      <w:r>
        <w:t xml:space="preserve"> I confirm that I am 18 years or older, I have read the information above, and I voluntarily consent to participate in this study.</w:t>
      </w:r>
    </w:p>
    <w:p w14:paraId="4A277CBC" w14:textId="77777777" w:rsidR="00246E2B" w:rsidRDefault="00246E2B" w:rsidP="00F778E3">
      <w:pPr>
        <w:pStyle w:val="Heading2"/>
      </w:pPr>
      <w:r>
        <w:rPr>
          <w:rStyle w:val="Strong"/>
          <w:b/>
          <w:bCs/>
        </w:rPr>
        <w:t>Section A: Demographic Information</w:t>
      </w:r>
    </w:p>
    <w:p w14:paraId="67E92564" w14:textId="77777777" w:rsidR="00246E2B" w:rsidRDefault="00246E2B" w:rsidP="00606660">
      <w:pPr>
        <w:pStyle w:val="NormalWeb"/>
      </w:pPr>
      <w:r>
        <w:t>(Please tick or write where applicable)</w:t>
      </w:r>
    </w:p>
    <w:p w14:paraId="764C5926" w14:textId="77777777" w:rsidR="00246E2B" w:rsidRDefault="00246E2B" w:rsidP="00246E2B">
      <w:pPr>
        <w:pStyle w:val="NormalWeb"/>
        <w:numPr>
          <w:ilvl w:val="0"/>
          <w:numId w:val="6"/>
        </w:numPr>
      </w:pPr>
      <w:r>
        <w:rPr>
          <w:rStyle w:val="Strong"/>
          <w:rFonts w:eastAsiaTheme="majorEastAsia"/>
        </w:rPr>
        <w:t>Age:</w:t>
      </w:r>
      <w:r>
        <w:t xml:space="preserve"> </w:t>
      </w:r>
      <w:r>
        <w:rPr>
          <w:rFonts w:ascii="MS Gothic" w:eastAsia="MS Gothic" w:hAnsi="MS Gothic" w:cs="MS Gothic" w:hint="eastAsia"/>
        </w:rPr>
        <w:t>☐</w:t>
      </w:r>
      <w:r>
        <w:t xml:space="preserve"> 18–24 </w:t>
      </w:r>
      <w:r>
        <w:rPr>
          <w:rFonts w:ascii="MS Gothic" w:eastAsia="MS Gothic" w:hAnsi="MS Gothic" w:cs="MS Gothic" w:hint="eastAsia"/>
        </w:rPr>
        <w:t>☐</w:t>
      </w:r>
      <w:r>
        <w:t xml:space="preserve"> 25–34 </w:t>
      </w:r>
      <w:r>
        <w:rPr>
          <w:rFonts w:ascii="MS Gothic" w:eastAsia="MS Gothic" w:hAnsi="MS Gothic" w:cs="MS Gothic" w:hint="eastAsia"/>
        </w:rPr>
        <w:t>☐</w:t>
      </w:r>
      <w:r>
        <w:t xml:space="preserve"> 35–44 </w:t>
      </w:r>
      <w:r>
        <w:rPr>
          <w:rFonts w:ascii="MS Gothic" w:eastAsia="MS Gothic" w:hAnsi="MS Gothic" w:cs="MS Gothic" w:hint="eastAsia"/>
        </w:rPr>
        <w:t>☐</w:t>
      </w:r>
      <w:r>
        <w:t xml:space="preserve"> 45–54 </w:t>
      </w:r>
      <w:r>
        <w:rPr>
          <w:rFonts w:ascii="MS Gothic" w:eastAsia="MS Gothic" w:hAnsi="MS Gothic" w:cs="MS Gothic" w:hint="eastAsia"/>
        </w:rPr>
        <w:t>☐</w:t>
      </w:r>
      <w:r>
        <w:t xml:space="preserve"> 55+</w:t>
      </w:r>
    </w:p>
    <w:p w14:paraId="6A04EF41" w14:textId="77777777" w:rsidR="00246E2B" w:rsidRDefault="00246E2B" w:rsidP="00246E2B">
      <w:pPr>
        <w:pStyle w:val="NormalWeb"/>
        <w:numPr>
          <w:ilvl w:val="0"/>
          <w:numId w:val="6"/>
        </w:numPr>
      </w:pPr>
      <w:r>
        <w:rPr>
          <w:rStyle w:val="Strong"/>
          <w:rFonts w:eastAsiaTheme="majorEastAsia"/>
        </w:rPr>
        <w:t>Gender:</w:t>
      </w:r>
      <w:r>
        <w:t xml:space="preserve"> </w:t>
      </w:r>
      <w:r>
        <w:rPr>
          <w:rFonts w:ascii="MS Gothic" w:eastAsia="MS Gothic" w:hAnsi="MS Gothic" w:cs="MS Gothic" w:hint="eastAsia"/>
        </w:rPr>
        <w:t>☐</w:t>
      </w:r>
      <w:r>
        <w:t xml:space="preserve"> Male </w:t>
      </w:r>
      <w:r>
        <w:rPr>
          <w:rFonts w:ascii="MS Gothic" w:eastAsia="MS Gothic" w:hAnsi="MS Gothic" w:cs="MS Gothic" w:hint="eastAsia"/>
        </w:rPr>
        <w:t>☐</w:t>
      </w:r>
      <w:r>
        <w:t xml:space="preserve"> Female </w:t>
      </w:r>
      <w:r>
        <w:rPr>
          <w:rFonts w:ascii="MS Gothic" w:eastAsia="MS Gothic" w:hAnsi="MS Gothic" w:cs="MS Gothic" w:hint="eastAsia"/>
        </w:rPr>
        <w:t>☐</w:t>
      </w:r>
      <w:r>
        <w:t xml:space="preserve"> Prefer not to say</w:t>
      </w:r>
    </w:p>
    <w:p w14:paraId="5A5B728B" w14:textId="77777777" w:rsidR="00246E2B" w:rsidRDefault="00246E2B" w:rsidP="00246E2B">
      <w:pPr>
        <w:pStyle w:val="NormalWeb"/>
        <w:numPr>
          <w:ilvl w:val="0"/>
          <w:numId w:val="6"/>
        </w:numPr>
      </w:pPr>
      <w:r>
        <w:rPr>
          <w:rStyle w:val="Strong"/>
          <w:rFonts w:eastAsiaTheme="majorEastAsia"/>
        </w:rPr>
        <w:t>Highest educational qualification:</w:t>
      </w:r>
      <w:r>
        <w:br/>
      </w:r>
      <w:r>
        <w:rPr>
          <w:rFonts w:ascii="MS Gothic" w:eastAsia="MS Gothic" w:hAnsi="MS Gothic" w:cs="MS Gothic" w:hint="eastAsia"/>
        </w:rPr>
        <w:t>☐</w:t>
      </w:r>
      <w:r>
        <w:t xml:space="preserve"> Secondary </w:t>
      </w:r>
      <w:r>
        <w:rPr>
          <w:rFonts w:ascii="MS Gothic" w:eastAsia="MS Gothic" w:hAnsi="MS Gothic" w:cs="MS Gothic" w:hint="eastAsia"/>
        </w:rPr>
        <w:t>☐</w:t>
      </w:r>
      <w:r>
        <w:t xml:space="preserve"> Diploma/NCE </w:t>
      </w:r>
      <w:r>
        <w:rPr>
          <w:rFonts w:ascii="MS Gothic" w:eastAsia="MS Gothic" w:hAnsi="MS Gothic" w:cs="MS Gothic" w:hint="eastAsia"/>
        </w:rPr>
        <w:t>☐</w:t>
      </w:r>
      <w:r>
        <w:t xml:space="preserve"> Bachelor’s </w:t>
      </w:r>
      <w:r>
        <w:rPr>
          <w:rFonts w:ascii="MS Gothic" w:eastAsia="MS Gothic" w:hAnsi="MS Gothic" w:cs="MS Gothic" w:hint="eastAsia"/>
        </w:rPr>
        <w:t>☐</w:t>
      </w:r>
      <w:r>
        <w:t xml:space="preserve"> Postgraduate</w:t>
      </w:r>
    </w:p>
    <w:p w14:paraId="014627D9" w14:textId="77777777" w:rsidR="00246E2B" w:rsidRDefault="00246E2B" w:rsidP="00246E2B">
      <w:pPr>
        <w:pStyle w:val="NormalWeb"/>
        <w:numPr>
          <w:ilvl w:val="0"/>
          <w:numId w:val="6"/>
        </w:numPr>
      </w:pPr>
      <w:r>
        <w:rPr>
          <w:rStyle w:val="Strong"/>
          <w:rFonts w:eastAsiaTheme="majorEastAsia"/>
        </w:rPr>
        <w:t>Department:</w:t>
      </w:r>
      <w:r>
        <w:br/>
      </w:r>
      <w:r>
        <w:rPr>
          <w:rFonts w:ascii="MS Gothic" w:eastAsia="MS Gothic" w:hAnsi="MS Gothic" w:cs="MS Gothic" w:hint="eastAsia"/>
        </w:rPr>
        <w:t>☐</w:t>
      </w:r>
      <w:r>
        <w:t xml:space="preserve"> Operations </w:t>
      </w:r>
      <w:r>
        <w:rPr>
          <w:rFonts w:ascii="MS Gothic" w:eastAsia="MS Gothic" w:hAnsi="MS Gothic" w:cs="MS Gothic" w:hint="eastAsia"/>
        </w:rPr>
        <w:t>☐</w:t>
      </w:r>
      <w:r>
        <w:t xml:space="preserve"> Finance </w:t>
      </w:r>
      <w:r>
        <w:rPr>
          <w:rFonts w:ascii="MS Gothic" w:eastAsia="MS Gothic" w:hAnsi="MS Gothic" w:cs="MS Gothic" w:hint="eastAsia"/>
        </w:rPr>
        <w:t>☐</w:t>
      </w:r>
      <w:r>
        <w:t xml:space="preserve"> Supply Chain </w:t>
      </w:r>
      <w:r>
        <w:rPr>
          <w:rFonts w:ascii="MS Gothic" w:eastAsia="MS Gothic" w:hAnsi="MS Gothic" w:cs="MS Gothic" w:hint="eastAsia"/>
        </w:rPr>
        <w:t>☐</w:t>
      </w:r>
      <w:r>
        <w:t xml:space="preserve"> Legal </w:t>
      </w:r>
      <w:r>
        <w:rPr>
          <w:rFonts w:ascii="MS Gothic" w:eastAsia="MS Gothic" w:hAnsi="MS Gothic" w:cs="MS Gothic" w:hint="eastAsia"/>
        </w:rPr>
        <w:t>☐</w:t>
      </w:r>
      <w:r>
        <w:t xml:space="preserve"> Quality Assurance </w:t>
      </w:r>
      <w:r>
        <w:rPr>
          <w:rFonts w:ascii="MS Gothic" w:eastAsia="MS Gothic" w:hAnsi="MS Gothic" w:cs="MS Gothic" w:hint="eastAsia"/>
        </w:rPr>
        <w:t>☐</w:t>
      </w:r>
      <w:r>
        <w:t xml:space="preserve"> Compliance </w:t>
      </w:r>
      <w:r>
        <w:rPr>
          <w:rFonts w:ascii="MS Gothic" w:eastAsia="MS Gothic" w:hAnsi="MS Gothic" w:cs="MS Gothic" w:hint="eastAsia"/>
        </w:rPr>
        <w:t>☐</w:t>
      </w:r>
      <w:r>
        <w:t xml:space="preserve"> Other: ______</w:t>
      </w:r>
    </w:p>
    <w:p w14:paraId="7B737224" w14:textId="77777777" w:rsidR="00246E2B" w:rsidRDefault="00246E2B" w:rsidP="00246E2B">
      <w:pPr>
        <w:pStyle w:val="NormalWeb"/>
        <w:numPr>
          <w:ilvl w:val="0"/>
          <w:numId w:val="6"/>
        </w:numPr>
      </w:pPr>
      <w:r>
        <w:rPr>
          <w:rStyle w:val="Strong"/>
          <w:rFonts w:eastAsiaTheme="majorEastAsia"/>
        </w:rPr>
        <w:t>Years of work experience:</w:t>
      </w:r>
      <w:r>
        <w:br/>
      </w:r>
      <w:r>
        <w:rPr>
          <w:rFonts w:ascii="MS Gothic" w:eastAsia="MS Gothic" w:hAnsi="MS Gothic" w:cs="MS Gothic" w:hint="eastAsia"/>
        </w:rPr>
        <w:t>☐</w:t>
      </w:r>
      <w:r>
        <w:t xml:space="preserve"> Less than 1 year </w:t>
      </w:r>
      <w:r>
        <w:rPr>
          <w:rFonts w:ascii="MS Gothic" w:eastAsia="MS Gothic" w:hAnsi="MS Gothic" w:cs="MS Gothic" w:hint="eastAsia"/>
        </w:rPr>
        <w:t>☐</w:t>
      </w:r>
      <w:r>
        <w:t xml:space="preserve"> 1–3 years </w:t>
      </w:r>
      <w:r>
        <w:rPr>
          <w:rFonts w:ascii="MS Gothic" w:eastAsia="MS Gothic" w:hAnsi="MS Gothic" w:cs="MS Gothic" w:hint="eastAsia"/>
        </w:rPr>
        <w:t>☐</w:t>
      </w:r>
      <w:r>
        <w:t xml:space="preserve"> 4–6 years </w:t>
      </w:r>
      <w:r>
        <w:rPr>
          <w:rFonts w:ascii="MS Gothic" w:eastAsia="MS Gothic" w:hAnsi="MS Gothic" w:cs="MS Gothic" w:hint="eastAsia"/>
        </w:rPr>
        <w:t>☐</w:t>
      </w:r>
      <w:r>
        <w:t xml:space="preserve"> 7–10 years </w:t>
      </w:r>
      <w:r>
        <w:rPr>
          <w:rFonts w:ascii="MS Gothic" w:eastAsia="MS Gothic" w:hAnsi="MS Gothic" w:cs="MS Gothic" w:hint="eastAsia"/>
        </w:rPr>
        <w:t>☐</w:t>
      </w:r>
      <w:r>
        <w:t xml:space="preserve"> Above 10 years</w:t>
      </w:r>
    </w:p>
    <w:p w14:paraId="16EEC5C5" w14:textId="77777777" w:rsidR="00246E2B" w:rsidRDefault="00246E2B" w:rsidP="00246E2B">
      <w:pPr>
        <w:pStyle w:val="NormalWeb"/>
        <w:numPr>
          <w:ilvl w:val="0"/>
          <w:numId w:val="6"/>
        </w:numPr>
      </w:pPr>
      <w:r>
        <w:rPr>
          <w:rStyle w:val="Strong"/>
          <w:rFonts w:eastAsiaTheme="majorEastAsia"/>
        </w:rPr>
        <w:t>Employment level:</w:t>
      </w:r>
      <w:r>
        <w:br/>
      </w:r>
      <w:r>
        <w:rPr>
          <w:rFonts w:ascii="MS Gothic" w:eastAsia="MS Gothic" w:hAnsi="MS Gothic" w:cs="MS Gothic" w:hint="eastAsia"/>
        </w:rPr>
        <w:t>☐</w:t>
      </w:r>
      <w:r>
        <w:t xml:space="preserve"> Junior staff </w:t>
      </w:r>
      <w:r>
        <w:rPr>
          <w:rFonts w:ascii="MS Gothic" w:eastAsia="MS Gothic" w:hAnsi="MS Gothic" w:cs="MS Gothic" w:hint="eastAsia"/>
        </w:rPr>
        <w:t>☐</w:t>
      </w:r>
      <w:r>
        <w:t xml:space="preserve"> Senior staff </w:t>
      </w:r>
      <w:r>
        <w:rPr>
          <w:rFonts w:ascii="MS Gothic" w:eastAsia="MS Gothic" w:hAnsi="MS Gothic" w:cs="MS Gothic" w:hint="eastAsia"/>
        </w:rPr>
        <w:t>☐</w:t>
      </w:r>
      <w:r>
        <w:t xml:space="preserve"> Supervisor </w:t>
      </w:r>
      <w:r>
        <w:rPr>
          <w:rFonts w:ascii="MS Gothic" w:eastAsia="MS Gothic" w:hAnsi="MS Gothic" w:cs="MS Gothic" w:hint="eastAsia"/>
        </w:rPr>
        <w:t>☐</w:t>
      </w:r>
      <w:r>
        <w:t xml:space="preserve"> Manager </w:t>
      </w:r>
      <w:r>
        <w:rPr>
          <w:rFonts w:ascii="MS Gothic" w:eastAsia="MS Gothic" w:hAnsi="MS Gothic" w:cs="MS Gothic" w:hint="eastAsia"/>
        </w:rPr>
        <w:t>☐</w:t>
      </w:r>
      <w:r>
        <w:t xml:space="preserve"> Executive</w:t>
      </w:r>
    </w:p>
    <w:p w14:paraId="6125CACA" w14:textId="77777777" w:rsidR="00246E2B" w:rsidRDefault="00246E2B" w:rsidP="00F778E3">
      <w:pPr>
        <w:pStyle w:val="Heading2"/>
      </w:pPr>
      <w:r>
        <w:rPr>
          <w:rStyle w:val="Strong"/>
          <w:b/>
          <w:bCs/>
        </w:rPr>
        <w:t>Section B: General Awareness of Regulatory Environment</w:t>
      </w:r>
    </w:p>
    <w:p w14:paraId="01E19861" w14:textId="77777777" w:rsidR="00246E2B" w:rsidRDefault="00246E2B" w:rsidP="00606660">
      <w:pPr>
        <w:pStyle w:val="NormalWeb"/>
        <w:numPr>
          <w:ilvl w:val="0"/>
          <w:numId w:val="7"/>
        </w:numPr>
      </w:pPr>
      <w:r>
        <w:t>How familiar are you with regulatory policies affecting Nestlé Nigeria Plc?</w:t>
      </w:r>
      <w:r>
        <w:br/>
      </w:r>
      <w:r>
        <w:rPr>
          <w:rFonts w:ascii="MS Gothic" w:eastAsia="MS Gothic" w:hAnsi="MS Gothic" w:cs="MS Gothic" w:hint="eastAsia"/>
        </w:rPr>
        <w:t>☐</w:t>
      </w:r>
      <w:r>
        <w:t xml:space="preserve"> Not familiar </w:t>
      </w:r>
      <w:r>
        <w:rPr>
          <w:rFonts w:ascii="MS Gothic" w:eastAsia="MS Gothic" w:hAnsi="MS Gothic" w:cs="MS Gothic" w:hint="eastAsia"/>
        </w:rPr>
        <w:t>☐</w:t>
      </w:r>
      <w:r>
        <w:t xml:space="preserve"> Slightly familiar </w:t>
      </w:r>
      <w:r>
        <w:rPr>
          <w:rFonts w:ascii="MS Gothic" w:eastAsia="MS Gothic" w:hAnsi="MS Gothic" w:cs="MS Gothic" w:hint="eastAsia"/>
        </w:rPr>
        <w:t>☐</w:t>
      </w:r>
      <w:r>
        <w:t xml:space="preserve"> Moderately familiar </w:t>
      </w:r>
      <w:r>
        <w:rPr>
          <w:rFonts w:ascii="MS Gothic" w:eastAsia="MS Gothic" w:hAnsi="MS Gothic" w:cs="MS Gothic" w:hint="eastAsia"/>
        </w:rPr>
        <w:t>☐</w:t>
      </w:r>
      <w:r>
        <w:t xml:space="preserve"> Very familiar </w:t>
      </w:r>
      <w:r>
        <w:rPr>
          <w:rFonts w:ascii="MS Gothic" w:eastAsia="MS Gothic" w:hAnsi="MS Gothic" w:cs="MS Gothic" w:hint="eastAsia"/>
        </w:rPr>
        <w:t>☐</w:t>
      </w:r>
      <w:r>
        <w:t xml:space="preserve"> Extremely familiar</w:t>
      </w:r>
    </w:p>
    <w:p w14:paraId="133CC3FB" w14:textId="390C41BD" w:rsidR="00B41908" w:rsidRPr="00B41908" w:rsidRDefault="00246E2B" w:rsidP="00F778E3">
      <w:pPr>
        <w:pStyle w:val="NormalWeb"/>
        <w:numPr>
          <w:ilvl w:val="0"/>
          <w:numId w:val="7"/>
        </w:numPr>
        <w:rPr>
          <w:rStyle w:val="Strong"/>
          <w:b w:val="0"/>
          <w:bCs w:val="0"/>
        </w:rPr>
      </w:pPr>
      <w:r>
        <w:t>Have you interacted directly with regulatory agencies?</w:t>
      </w:r>
      <w:r>
        <w:br/>
      </w:r>
      <w:r>
        <w:rPr>
          <w:rFonts w:ascii="MS Gothic" w:eastAsia="MS Gothic" w:hAnsi="MS Gothic" w:cs="MS Gothic" w:hint="eastAsia"/>
        </w:rPr>
        <w:t>☐</w:t>
      </w:r>
      <w:r>
        <w:t xml:space="preserve"> Yes </w:t>
      </w:r>
      <w:r>
        <w:rPr>
          <w:rFonts w:ascii="MS Gothic" w:eastAsia="MS Gothic" w:hAnsi="MS Gothic" w:cs="MS Gothic" w:hint="eastAsia"/>
        </w:rPr>
        <w:t>☐</w:t>
      </w:r>
      <w:r>
        <w:t xml:space="preserve"> No</w:t>
      </w:r>
    </w:p>
    <w:p w14:paraId="361C88C8" w14:textId="77777777" w:rsidR="00B41908" w:rsidRDefault="00B41908" w:rsidP="00F778E3">
      <w:pPr>
        <w:pStyle w:val="Heading2"/>
        <w:rPr>
          <w:rStyle w:val="Strong"/>
          <w:b/>
          <w:bCs/>
        </w:rPr>
      </w:pPr>
    </w:p>
    <w:p w14:paraId="6DCEE7D8" w14:textId="45645BA4" w:rsidR="00246E2B" w:rsidRDefault="00246E2B" w:rsidP="00F778E3">
      <w:pPr>
        <w:pStyle w:val="Heading2"/>
      </w:pPr>
      <w:r>
        <w:rPr>
          <w:rStyle w:val="Strong"/>
          <w:b/>
          <w:bCs/>
        </w:rPr>
        <w:t>Section C: Regulatory Quality and Policy Stability (RQPS)</w:t>
      </w:r>
    </w:p>
    <w:p w14:paraId="35A12F5F" w14:textId="77777777" w:rsidR="00246E2B" w:rsidRDefault="00246E2B" w:rsidP="00246E2B">
      <w:r>
        <w:rPr>
          <w:rStyle w:val="Strong"/>
        </w:rPr>
        <w:t>Instruction:</w:t>
      </w:r>
      <w:r>
        <w:t xml:space="preserve"> Please indicate your level of agreement with the following statements:</w:t>
      </w:r>
      <w:r>
        <w:br/>
        <w:t>SD = Strongly Disagree, DA = Disagree, UD = Undecided, AG = Agree, SA = Strongly Agree</w:t>
      </w:r>
    </w:p>
    <w:tbl>
      <w:tblPr>
        <w:tblStyle w:val="TableGrid"/>
        <w:tblW w:w="0" w:type="auto"/>
        <w:tblLook w:val="04A0" w:firstRow="1" w:lastRow="0" w:firstColumn="1" w:lastColumn="0" w:noHBand="0" w:noVBand="1"/>
      </w:tblPr>
      <w:tblGrid>
        <w:gridCol w:w="750"/>
        <w:gridCol w:w="5518"/>
        <w:gridCol w:w="523"/>
        <w:gridCol w:w="563"/>
        <w:gridCol w:w="563"/>
        <w:gridCol w:w="576"/>
        <w:gridCol w:w="523"/>
      </w:tblGrid>
      <w:tr w:rsidR="00246E2B" w14:paraId="4815E64D" w14:textId="77777777" w:rsidTr="00246E2B">
        <w:tc>
          <w:tcPr>
            <w:tcW w:w="0" w:type="auto"/>
            <w:hideMark/>
          </w:tcPr>
          <w:p w14:paraId="03A32A8E" w14:textId="77777777" w:rsidR="00246E2B" w:rsidRDefault="00246E2B" w:rsidP="00E65223">
            <w:pPr>
              <w:jc w:val="center"/>
              <w:rPr>
                <w:b/>
                <w:bCs/>
                <w:szCs w:val="24"/>
              </w:rPr>
            </w:pPr>
            <w:r>
              <w:rPr>
                <w:b/>
                <w:bCs/>
              </w:rPr>
              <w:lastRenderedPageBreak/>
              <w:t>Code</w:t>
            </w:r>
          </w:p>
        </w:tc>
        <w:tc>
          <w:tcPr>
            <w:tcW w:w="0" w:type="auto"/>
            <w:hideMark/>
          </w:tcPr>
          <w:p w14:paraId="25A4314D" w14:textId="77777777" w:rsidR="00246E2B" w:rsidRDefault="00246E2B" w:rsidP="00E65223">
            <w:pPr>
              <w:jc w:val="center"/>
              <w:rPr>
                <w:b/>
                <w:bCs/>
                <w:szCs w:val="24"/>
              </w:rPr>
            </w:pPr>
            <w:r>
              <w:rPr>
                <w:b/>
                <w:bCs/>
              </w:rPr>
              <w:t>Item</w:t>
            </w:r>
          </w:p>
        </w:tc>
        <w:tc>
          <w:tcPr>
            <w:tcW w:w="0" w:type="auto"/>
            <w:hideMark/>
          </w:tcPr>
          <w:p w14:paraId="270414CA" w14:textId="77777777" w:rsidR="00246E2B" w:rsidRDefault="00246E2B" w:rsidP="00E65223">
            <w:pPr>
              <w:jc w:val="center"/>
              <w:rPr>
                <w:b/>
                <w:bCs/>
                <w:szCs w:val="24"/>
              </w:rPr>
            </w:pPr>
            <w:r>
              <w:rPr>
                <w:b/>
                <w:bCs/>
              </w:rPr>
              <w:t>SD</w:t>
            </w:r>
          </w:p>
        </w:tc>
        <w:tc>
          <w:tcPr>
            <w:tcW w:w="0" w:type="auto"/>
            <w:hideMark/>
          </w:tcPr>
          <w:p w14:paraId="629E5D9A" w14:textId="77777777" w:rsidR="00246E2B" w:rsidRDefault="00246E2B" w:rsidP="00E65223">
            <w:pPr>
              <w:jc w:val="center"/>
              <w:rPr>
                <w:b/>
                <w:bCs/>
                <w:szCs w:val="24"/>
              </w:rPr>
            </w:pPr>
            <w:r>
              <w:rPr>
                <w:b/>
                <w:bCs/>
              </w:rPr>
              <w:t>DA</w:t>
            </w:r>
          </w:p>
        </w:tc>
        <w:tc>
          <w:tcPr>
            <w:tcW w:w="0" w:type="auto"/>
            <w:hideMark/>
          </w:tcPr>
          <w:p w14:paraId="7079BD13" w14:textId="77777777" w:rsidR="00246E2B" w:rsidRDefault="00246E2B" w:rsidP="00E65223">
            <w:pPr>
              <w:jc w:val="center"/>
              <w:rPr>
                <w:b/>
                <w:bCs/>
                <w:szCs w:val="24"/>
              </w:rPr>
            </w:pPr>
            <w:r>
              <w:rPr>
                <w:b/>
                <w:bCs/>
              </w:rPr>
              <w:t>UD</w:t>
            </w:r>
          </w:p>
        </w:tc>
        <w:tc>
          <w:tcPr>
            <w:tcW w:w="0" w:type="auto"/>
            <w:hideMark/>
          </w:tcPr>
          <w:p w14:paraId="095783D5" w14:textId="77777777" w:rsidR="00246E2B" w:rsidRDefault="00246E2B" w:rsidP="00E65223">
            <w:pPr>
              <w:jc w:val="center"/>
              <w:rPr>
                <w:b/>
                <w:bCs/>
                <w:szCs w:val="24"/>
              </w:rPr>
            </w:pPr>
            <w:r>
              <w:rPr>
                <w:b/>
                <w:bCs/>
              </w:rPr>
              <w:t>AG</w:t>
            </w:r>
          </w:p>
        </w:tc>
        <w:tc>
          <w:tcPr>
            <w:tcW w:w="0" w:type="auto"/>
            <w:hideMark/>
          </w:tcPr>
          <w:p w14:paraId="7D6934A7" w14:textId="77777777" w:rsidR="00246E2B" w:rsidRDefault="00246E2B" w:rsidP="00E65223">
            <w:pPr>
              <w:jc w:val="center"/>
              <w:rPr>
                <w:b/>
                <w:bCs/>
                <w:szCs w:val="24"/>
              </w:rPr>
            </w:pPr>
            <w:r>
              <w:rPr>
                <w:b/>
                <w:bCs/>
              </w:rPr>
              <w:t>SA</w:t>
            </w:r>
          </w:p>
        </w:tc>
      </w:tr>
      <w:tr w:rsidR="00246E2B" w14:paraId="2AB6CC50" w14:textId="77777777" w:rsidTr="00246E2B">
        <w:tc>
          <w:tcPr>
            <w:tcW w:w="0" w:type="auto"/>
            <w:hideMark/>
          </w:tcPr>
          <w:p w14:paraId="0B30E6BA" w14:textId="77777777" w:rsidR="00246E2B" w:rsidRDefault="00246E2B" w:rsidP="00E65223">
            <w:pPr>
              <w:rPr>
                <w:szCs w:val="24"/>
              </w:rPr>
            </w:pPr>
            <w:r>
              <w:t>C9</w:t>
            </w:r>
          </w:p>
        </w:tc>
        <w:tc>
          <w:tcPr>
            <w:tcW w:w="0" w:type="auto"/>
            <w:hideMark/>
          </w:tcPr>
          <w:p w14:paraId="6E101D5F" w14:textId="77777777" w:rsidR="00246E2B" w:rsidRDefault="00246E2B" w:rsidP="00E65223">
            <w:pPr>
              <w:rPr>
                <w:szCs w:val="24"/>
              </w:rPr>
            </w:pPr>
            <w:r>
              <w:t>Regulatory policies affecting Nestlé are clear and easy to understand.</w:t>
            </w:r>
          </w:p>
        </w:tc>
        <w:tc>
          <w:tcPr>
            <w:tcW w:w="0" w:type="auto"/>
            <w:hideMark/>
          </w:tcPr>
          <w:p w14:paraId="7B43C15D" w14:textId="77777777" w:rsidR="00246E2B" w:rsidRDefault="00246E2B" w:rsidP="00E65223">
            <w:pPr>
              <w:rPr>
                <w:szCs w:val="24"/>
              </w:rPr>
            </w:pPr>
            <w:r>
              <w:rPr>
                <w:rFonts w:ascii="MS Gothic" w:eastAsia="MS Gothic" w:hAnsi="MS Gothic" w:cs="MS Gothic" w:hint="eastAsia"/>
              </w:rPr>
              <w:t>☐</w:t>
            </w:r>
          </w:p>
        </w:tc>
        <w:tc>
          <w:tcPr>
            <w:tcW w:w="0" w:type="auto"/>
            <w:hideMark/>
          </w:tcPr>
          <w:p w14:paraId="715E16BA" w14:textId="77777777" w:rsidR="00246E2B" w:rsidRDefault="00246E2B" w:rsidP="00E65223">
            <w:pPr>
              <w:rPr>
                <w:szCs w:val="24"/>
              </w:rPr>
            </w:pPr>
            <w:r>
              <w:rPr>
                <w:rFonts w:ascii="MS Gothic" w:eastAsia="MS Gothic" w:hAnsi="MS Gothic" w:cs="MS Gothic" w:hint="eastAsia"/>
              </w:rPr>
              <w:t>☐</w:t>
            </w:r>
          </w:p>
        </w:tc>
        <w:tc>
          <w:tcPr>
            <w:tcW w:w="0" w:type="auto"/>
            <w:hideMark/>
          </w:tcPr>
          <w:p w14:paraId="419AC6D8" w14:textId="77777777" w:rsidR="00246E2B" w:rsidRDefault="00246E2B" w:rsidP="00E65223">
            <w:pPr>
              <w:rPr>
                <w:szCs w:val="24"/>
              </w:rPr>
            </w:pPr>
            <w:r>
              <w:rPr>
                <w:rFonts w:ascii="MS Gothic" w:eastAsia="MS Gothic" w:hAnsi="MS Gothic" w:cs="MS Gothic" w:hint="eastAsia"/>
              </w:rPr>
              <w:t>☐</w:t>
            </w:r>
          </w:p>
        </w:tc>
        <w:tc>
          <w:tcPr>
            <w:tcW w:w="0" w:type="auto"/>
            <w:hideMark/>
          </w:tcPr>
          <w:p w14:paraId="69CB2E3F" w14:textId="77777777" w:rsidR="00246E2B" w:rsidRDefault="00246E2B" w:rsidP="00E65223">
            <w:pPr>
              <w:rPr>
                <w:szCs w:val="24"/>
              </w:rPr>
            </w:pPr>
            <w:r>
              <w:rPr>
                <w:rFonts w:ascii="MS Gothic" w:eastAsia="MS Gothic" w:hAnsi="MS Gothic" w:cs="MS Gothic" w:hint="eastAsia"/>
              </w:rPr>
              <w:t>☐</w:t>
            </w:r>
          </w:p>
        </w:tc>
        <w:tc>
          <w:tcPr>
            <w:tcW w:w="0" w:type="auto"/>
            <w:hideMark/>
          </w:tcPr>
          <w:p w14:paraId="32BA28AA" w14:textId="77777777" w:rsidR="00246E2B" w:rsidRDefault="00246E2B" w:rsidP="00E65223">
            <w:pPr>
              <w:rPr>
                <w:szCs w:val="24"/>
              </w:rPr>
            </w:pPr>
            <w:r>
              <w:rPr>
                <w:rFonts w:ascii="MS Gothic" w:eastAsia="MS Gothic" w:hAnsi="MS Gothic" w:cs="MS Gothic" w:hint="eastAsia"/>
              </w:rPr>
              <w:t>☐</w:t>
            </w:r>
          </w:p>
        </w:tc>
      </w:tr>
      <w:tr w:rsidR="00246E2B" w14:paraId="097DD8E5" w14:textId="77777777" w:rsidTr="00246E2B">
        <w:tc>
          <w:tcPr>
            <w:tcW w:w="0" w:type="auto"/>
            <w:hideMark/>
          </w:tcPr>
          <w:p w14:paraId="41C8E8A3" w14:textId="77777777" w:rsidR="00246E2B" w:rsidRDefault="00246E2B" w:rsidP="00E65223">
            <w:pPr>
              <w:rPr>
                <w:szCs w:val="24"/>
              </w:rPr>
            </w:pPr>
            <w:r>
              <w:t>C10</w:t>
            </w:r>
          </w:p>
        </w:tc>
        <w:tc>
          <w:tcPr>
            <w:tcW w:w="0" w:type="auto"/>
            <w:hideMark/>
          </w:tcPr>
          <w:p w14:paraId="53918B4E" w14:textId="77777777" w:rsidR="00246E2B" w:rsidRDefault="00246E2B" w:rsidP="00E65223">
            <w:pPr>
              <w:rPr>
                <w:szCs w:val="24"/>
              </w:rPr>
            </w:pPr>
            <w:r>
              <w:t>Government policies remain stable and predictable over time.</w:t>
            </w:r>
          </w:p>
        </w:tc>
        <w:tc>
          <w:tcPr>
            <w:tcW w:w="0" w:type="auto"/>
            <w:hideMark/>
          </w:tcPr>
          <w:p w14:paraId="119A243A" w14:textId="77777777" w:rsidR="00246E2B" w:rsidRDefault="00246E2B" w:rsidP="00E65223">
            <w:pPr>
              <w:rPr>
                <w:szCs w:val="24"/>
              </w:rPr>
            </w:pPr>
            <w:r>
              <w:rPr>
                <w:rFonts w:ascii="MS Gothic" w:eastAsia="MS Gothic" w:hAnsi="MS Gothic" w:cs="MS Gothic" w:hint="eastAsia"/>
              </w:rPr>
              <w:t>☐</w:t>
            </w:r>
          </w:p>
        </w:tc>
        <w:tc>
          <w:tcPr>
            <w:tcW w:w="0" w:type="auto"/>
            <w:hideMark/>
          </w:tcPr>
          <w:p w14:paraId="616C8655" w14:textId="77777777" w:rsidR="00246E2B" w:rsidRDefault="00246E2B" w:rsidP="00E65223">
            <w:pPr>
              <w:rPr>
                <w:szCs w:val="24"/>
              </w:rPr>
            </w:pPr>
            <w:r>
              <w:rPr>
                <w:rFonts w:ascii="MS Gothic" w:eastAsia="MS Gothic" w:hAnsi="MS Gothic" w:cs="MS Gothic" w:hint="eastAsia"/>
              </w:rPr>
              <w:t>☐</w:t>
            </w:r>
          </w:p>
        </w:tc>
        <w:tc>
          <w:tcPr>
            <w:tcW w:w="0" w:type="auto"/>
            <w:hideMark/>
          </w:tcPr>
          <w:p w14:paraId="1B6A4CBD" w14:textId="77777777" w:rsidR="00246E2B" w:rsidRDefault="00246E2B" w:rsidP="00E65223">
            <w:pPr>
              <w:rPr>
                <w:szCs w:val="24"/>
              </w:rPr>
            </w:pPr>
            <w:r>
              <w:rPr>
                <w:rFonts w:ascii="MS Gothic" w:eastAsia="MS Gothic" w:hAnsi="MS Gothic" w:cs="MS Gothic" w:hint="eastAsia"/>
              </w:rPr>
              <w:t>☐</w:t>
            </w:r>
          </w:p>
        </w:tc>
        <w:tc>
          <w:tcPr>
            <w:tcW w:w="0" w:type="auto"/>
            <w:hideMark/>
          </w:tcPr>
          <w:p w14:paraId="580EAAAD" w14:textId="77777777" w:rsidR="00246E2B" w:rsidRDefault="00246E2B" w:rsidP="00E65223">
            <w:pPr>
              <w:rPr>
                <w:szCs w:val="24"/>
              </w:rPr>
            </w:pPr>
            <w:r>
              <w:rPr>
                <w:rFonts w:ascii="MS Gothic" w:eastAsia="MS Gothic" w:hAnsi="MS Gothic" w:cs="MS Gothic" w:hint="eastAsia"/>
              </w:rPr>
              <w:t>☐</w:t>
            </w:r>
          </w:p>
        </w:tc>
        <w:tc>
          <w:tcPr>
            <w:tcW w:w="0" w:type="auto"/>
            <w:hideMark/>
          </w:tcPr>
          <w:p w14:paraId="45B69BA5" w14:textId="77777777" w:rsidR="00246E2B" w:rsidRDefault="00246E2B" w:rsidP="00E65223">
            <w:pPr>
              <w:rPr>
                <w:szCs w:val="24"/>
              </w:rPr>
            </w:pPr>
            <w:r>
              <w:rPr>
                <w:rFonts w:ascii="MS Gothic" w:eastAsia="MS Gothic" w:hAnsi="MS Gothic" w:cs="MS Gothic" w:hint="eastAsia"/>
              </w:rPr>
              <w:t>☐</w:t>
            </w:r>
          </w:p>
        </w:tc>
      </w:tr>
      <w:tr w:rsidR="00246E2B" w14:paraId="207CF719" w14:textId="77777777" w:rsidTr="00246E2B">
        <w:tc>
          <w:tcPr>
            <w:tcW w:w="0" w:type="auto"/>
            <w:hideMark/>
          </w:tcPr>
          <w:p w14:paraId="3BF67566" w14:textId="77777777" w:rsidR="00246E2B" w:rsidRDefault="00246E2B" w:rsidP="00E65223">
            <w:pPr>
              <w:rPr>
                <w:szCs w:val="24"/>
              </w:rPr>
            </w:pPr>
            <w:r>
              <w:t>C11</w:t>
            </w:r>
          </w:p>
        </w:tc>
        <w:tc>
          <w:tcPr>
            <w:tcW w:w="0" w:type="auto"/>
            <w:hideMark/>
          </w:tcPr>
          <w:p w14:paraId="7902AA56" w14:textId="77777777" w:rsidR="00246E2B" w:rsidRDefault="00246E2B" w:rsidP="00E65223">
            <w:pPr>
              <w:rPr>
                <w:szCs w:val="24"/>
              </w:rPr>
            </w:pPr>
            <w:r>
              <w:t>Policy changes are communicated in a timely and transparent manner.</w:t>
            </w:r>
          </w:p>
        </w:tc>
        <w:tc>
          <w:tcPr>
            <w:tcW w:w="0" w:type="auto"/>
            <w:hideMark/>
          </w:tcPr>
          <w:p w14:paraId="764D8EBD" w14:textId="77777777" w:rsidR="00246E2B" w:rsidRDefault="00246E2B" w:rsidP="00E65223">
            <w:pPr>
              <w:rPr>
                <w:szCs w:val="24"/>
              </w:rPr>
            </w:pPr>
            <w:r>
              <w:rPr>
                <w:rFonts w:ascii="MS Gothic" w:eastAsia="MS Gothic" w:hAnsi="MS Gothic" w:cs="MS Gothic" w:hint="eastAsia"/>
              </w:rPr>
              <w:t>☐</w:t>
            </w:r>
          </w:p>
        </w:tc>
        <w:tc>
          <w:tcPr>
            <w:tcW w:w="0" w:type="auto"/>
            <w:hideMark/>
          </w:tcPr>
          <w:p w14:paraId="1869DF46" w14:textId="77777777" w:rsidR="00246E2B" w:rsidRDefault="00246E2B" w:rsidP="00E65223">
            <w:pPr>
              <w:rPr>
                <w:szCs w:val="24"/>
              </w:rPr>
            </w:pPr>
            <w:r>
              <w:rPr>
                <w:rFonts w:ascii="MS Gothic" w:eastAsia="MS Gothic" w:hAnsi="MS Gothic" w:cs="MS Gothic" w:hint="eastAsia"/>
              </w:rPr>
              <w:t>☐</w:t>
            </w:r>
          </w:p>
        </w:tc>
        <w:tc>
          <w:tcPr>
            <w:tcW w:w="0" w:type="auto"/>
            <w:hideMark/>
          </w:tcPr>
          <w:p w14:paraId="30A74896" w14:textId="77777777" w:rsidR="00246E2B" w:rsidRDefault="00246E2B" w:rsidP="00E65223">
            <w:pPr>
              <w:rPr>
                <w:szCs w:val="24"/>
              </w:rPr>
            </w:pPr>
            <w:r>
              <w:rPr>
                <w:rFonts w:ascii="MS Gothic" w:eastAsia="MS Gothic" w:hAnsi="MS Gothic" w:cs="MS Gothic" w:hint="eastAsia"/>
              </w:rPr>
              <w:t>☐</w:t>
            </w:r>
          </w:p>
        </w:tc>
        <w:tc>
          <w:tcPr>
            <w:tcW w:w="0" w:type="auto"/>
            <w:hideMark/>
          </w:tcPr>
          <w:p w14:paraId="1C987943" w14:textId="77777777" w:rsidR="00246E2B" w:rsidRDefault="00246E2B" w:rsidP="00E65223">
            <w:pPr>
              <w:rPr>
                <w:szCs w:val="24"/>
              </w:rPr>
            </w:pPr>
            <w:r>
              <w:rPr>
                <w:rFonts w:ascii="MS Gothic" w:eastAsia="MS Gothic" w:hAnsi="MS Gothic" w:cs="MS Gothic" w:hint="eastAsia"/>
              </w:rPr>
              <w:t>☐</w:t>
            </w:r>
          </w:p>
        </w:tc>
        <w:tc>
          <w:tcPr>
            <w:tcW w:w="0" w:type="auto"/>
            <w:hideMark/>
          </w:tcPr>
          <w:p w14:paraId="2070BFDB" w14:textId="77777777" w:rsidR="00246E2B" w:rsidRDefault="00246E2B" w:rsidP="00E65223">
            <w:pPr>
              <w:rPr>
                <w:szCs w:val="24"/>
              </w:rPr>
            </w:pPr>
            <w:r>
              <w:rPr>
                <w:rFonts w:ascii="MS Gothic" w:eastAsia="MS Gothic" w:hAnsi="MS Gothic" w:cs="MS Gothic" w:hint="eastAsia"/>
              </w:rPr>
              <w:t>☐</w:t>
            </w:r>
          </w:p>
        </w:tc>
      </w:tr>
      <w:tr w:rsidR="00246E2B" w14:paraId="176BE86A" w14:textId="77777777" w:rsidTr="00246E2B">
        <w:tc>
          <w:tcPr>
            <w:tcW w:w="0" w:type="auto"/>
            <w:hideMark/>
          </w:tcPr>
          <w:p w14:paraId="752038F2" w14:textId="77777777" w:rsidR="00246E2B" w:rsidRDefault="00246E2B" w:rsidP="00E65223">
            <w:pPr>
              <w:rPr>
                <w:szCs w:val="24"/>
              </w:rPr>
            </w:pPr>
            <w:r>
              <w:t>C12</w:t>
            </w:r>
          </w:p>
        </w:tc>
        <w:tc>
          <w:tcPr>
            <w:tcW w:w="0" w:type="auto"/>
            <w:hideMark/>
          </w:tcPr>
          <w:p w14:paraId="703584F6" w14:textId="77777777" w:rsidR="00246E2B" w:rsidRDefault="00246E2B" w:rsidP="00E65223">
            <w:pPr>
              <w:rPr>
                <w:szCs w:val="24"/>
              </w:rPr>
            </w:pPr>
            <w:r>
              <w:t>Stable regulations improve Nestlé’s planning and operational performance.</w:t>
            </w:r>
          </w:p>
        </w:tc>
        <w:tc>
          <w:tcPr>
            <w:tcW w:w="0" w:type="auto"/>
            <w:hideMark/>
          </w:tcPr>
          <w:p w14:paraId="503AC4AE" w14:textId="77777777" w:rsidR="00246E2B" w:rsidRDefault="00246E2B" w:rsidP="00E65223">
            <w:pPr>
              <w:rPr>
                <w:szCs w:val="24"/>
              </w:rPr>
            </w:pPr>
            <w:r>
              <w:rPr>
                <w:rFonts w:ascii="MS Gothic" w:eastAsia="MS Gothic" w:hAnsi="MS Gothic" w:cs="MS Gothic" w:hint="eastAsia"/>
              </w:rPr>
              <w:t>☐</w:t>
            </w:r>
          </w:p>
        </w:tc>
        <w:tc>
          <w:tcPr>
            <w:tcW w:w="0" w:type="auto"/>
            <w:hideMark/>
          </w:tcPr>
          <w:p w14:paraId="79983607" w14:textId="77777777" w:rsidR="00246E2B" w:rsidRDefault="00246E2B" w:rsidP="00E65223">
            <w:pPr>
              <w:rPr>
                <w:szCs w:val="24"/>
              </w:rPr>
            </w:pPr>
            <w:r>
              <w:rPr>
                <w:rFonts w:ascii="MS Gothic" w:eastAsia="MS Gothic" w:hAnsi="MS Gothic" w:cs="MS Gothic" w:hint="eastAsia"/>
              </w:rPr>
              <w:t>☐</w:t>
            </w:r>
          </w:p>
        </w:tc>
        <w:tc>
          <w:tcPr>
            <w:tcW w:w="0" w:type="auto"/>
            <w:hideMark/>
          </w:tcPr>
          <w:p w14:paraId="5F5D9D2F" w14:textId="77777777" w:rsidR="00246E2B" w:rsidRDefault="00246E2B" w:rsidP="00E65223">
            <w:pPr>
              <w:rPr>
                <w:szCs w:val="24"/>
              </w:rPr>
            </w:pPr>
            <w:r>
              <w:rPr>
                <w:rFonts w:ascii="MS Gothic" w:eastAsia="MS Gothic" w:hAnsi="MS Gothic" w:cs="MS Gothic" w:hint="eastAsia"/>
              </w:rPr>
              <w:t>☐</w:t>
            </w:r>
          </w:p>
        </w:tc>
        <w:tc>
          <w:tcPr>
            <w:tcW w:w="0" w:type="auto"/>
            <w:hideMark/>
          </w:tcPr>
          <w:p w14:paraId="2563EA9E" w14:textId="77777777" w:rsidR="00246E2B" w:rsidRDefault="00246E2B" w:rsidP="00E65223">
            <w:pPr>
              <w:rPr>
                <w:szCs w:val="24"/>
              </w:rPr>
            </w:pPr>
            <w:r>
              <w:rPr>
                <w:rFonts w:ascii="MS Gothic" w:eastAsia="MS Gothic" w:hAnsi="MS Gothic" w:cs="MS Gothic" w:hint="eastAsia"/>
              </w:rPr>
              <w:t>☐</w:t>
            </w:r>
          </w:p>
        </w:tc>
        <w:tc>
          <w:tcPr>
            <w:tcW w:w="0" w:type="auto"/>
            <w:hideMark/>
          </w:tcPr>
          <w:p w14:paraId="052C8160" w14:textId="77777777" w:rsidR="00246E2B" w:rsidRDefault="00246E2B" w:rsidP="00E65223">
            <w:pPr>
              <w:rPr>
                <w:szCs w:val="24"/>
              </w:rPr>
            </w:pPr>
            <w:r>
              <w:rPr>
                <w:rFonts w:ascii="MS Gothic" w:eastAsia="MS Gothic" w:hAnsi="MS Gothic" w:cs="MS Gothic" w:hint="eastAsia"/>
              </w:rPr>
              <w:t>☐</w:t>
            </w:r>
          </w:p>
        </w:tc>
      </w:tr>
      <w:tr w:rsidR="00246E2B" w14:paraId="5991B18B" w14:textId="77777777" w:rsidTr="00246E2B">
        <w:tc>
          <w:tcPr>
            <w:tcW w:w="0" w:type="auto"/>
            <w:hideMark/>
          </w:tcPr>
          <w:p w14:paraId="21BFE840" w14:textId="77777777" w:rsidR="00246E2B" w:rsidRDefault="00246E2B" w:rsidP="00E65223">
            <w:pPr>
              <w:rPr>
                <w:szCs w:val="24"/>
              </w:rPr>
            </w:pPr>
            <w:r>
              <w:t>C13</w:t>
            </w:r>
          </w:p>
        </w:tc>
        <w:tc>
          <w:tcPr>
            <w:tcW w:w="0" w:type="auto"/>
            <w:hideMark/>
          </w:tcPr>
          <w:p w14:paraId="5A3DAC80" w14:textId="77777777" w:rsidR="00246E2B" w:rsidRDefault="00246E2B" w:rsidP="00E65223">
            <w:pPr>
              <w:rPr>
                <w:szCs w:val="24"/>
              </w:rPr>
            </w:pPr>
            <w:r>
              <w:t>Inconsistent policies negatively affect Nestlé’s operations. (Reverse-coded)</w:t>
            </w:r>
          </w:p>
        </w:tc>
        <w:tc>
          <w:tcPr>
            <w:tcW w:w="0" w:type="auto"/>
            <w:hideMark/>
          </w:tcPr>
          <w:p w14:paraId="0B0F8EC2" w14:textId="77777777" w:rsidR="00246E2B" w:rsidRDefault="00246E2B" w:rsidP="00E65223">
            <w:pPr>
              <w:rPr>
                <w:szCs w:val="24"/>
              </w:rPr>
            </w:pPr>
            <w:r>
              <w:rPr>
                <w:rFonts w:ascii="MS Gothic" w:eastAsia="MS Gothic" w:hAnsi="MS Gothic" w:cs="MS Gothic" w:hint="eastAsia"/>
              </w:rPr>
              <w:t>☐</w:t>
            </w:r>
          </w:p>
        </w:tc>
        <w:tc>
          <w:tcPr>
            <w:tcW w:w="0" w:type="auto"/>
            <w:hideMark/>
          </w:tcPr>
          <w:p w14:paraId="6EE45D4C" w14:textId="77777777" w:rsidR="00246E2B" w:rsidRDefault="00246E2B" w:rsidP="00E65223">
            <w:pPr>
              <w:rPr>
                <w:szCs w:val="24"/>
              </w:rPr>
            </w:pPr>
            <w:r>
              <w:rPr>
                <w:rFonts w:ascii="MS Gothic" w:eastAsia="MS Gothic" w:hAnsi="MS Gothic" w:cs="MS Gothic" w:hint="eastAsia"/>
              </w:rPr>
              <w:t>☐</w:t>
            </w:r>
          </w:p>
        </w:tc>
        <w:tc>
          <w:tcPr>
            <w:tcW w:w="0" w:type="auto"/>
            <w:hideMark/>
          </w:tcPr>
          <w:p w14:paraId="49DC2EFC" w14:textId="77777777" w:rsidR="00246E2B" w:rsidRDefault="00246E2B" w:rsidP="00E65223">
            <w:pPr>
              <w:rPr>
                <w:szCs w:val="24"/>
              </w:rPr>
            </w:pPr>
            <w:r>
              <w:rPr>
                <w:rFonts w:ascii="MS Gothic" w:eastAsia="MS Gothic" w:hAnsi="MS Gothic" w:cs="MS Gothic" w:hint="eastAsia"/>
              </w:rPr>
              <w:t>☐</w:t>
            </w:r>
          </w:p>
        </w:tc>
        <w:tc>
          <w:tcPr>
            <w:tcW w:w="0" w:type="auto"/>
            <w:hideMark/>
          </w:tcPr>
          <w:p w14:paraId="1F03557C" w14:textId="77777777" w:rsidR="00246E2B" w:rsidRDefault="00246E2B" w:rsidP="00E65223">
            <w:pPr>
              <w:rPr>
                <w:szCs w:val="24"/>
              </w:rPr>
            </w:pPr>
            <w:r>
              <w:rPr>
                <w:rFonts w:ascii="MS Gothic" w:eastAsia="MS Gothic" w:hAnsi="MS Gothic" w:cs="MS Gothic" w:hint="eastAsia"/>
              </w:rPr>
              <w:t>☐</w:t>
            </w:r>
          </w:p>
        </w:tc>
        <w:tc>
          <w:tcPr>
            <w:tcW w:w="0" w:type="auto"/>
            <w:hideMark/>
          </w:tcPr>
          <w:p w14:paraId="5DF34B04" w14:textId="77777777" w:rsidR="00246E2B" w:rsidRDefault="00246E2B" w:rsidP="00E65223">
            <w:pPr>
              <w:rPr>
                <w:szCs w:val="24"/>
              </w:rPr>
            </w:pPr>
            <w:r>
              <w:rPr>
                <w:rFonts w:ascii="MS Gothic" w:eastAsia="MS Gothic" w:hAnsi="MS Gothic" w:cs="MS Gothic" w:hint="eastAsia"/>
              </w:rPr>
              <w:t>☐</w:t>
            </w:r>
          </w:p>
        </w:tc>
      </w:tr>
    </w:tbl>
    <w:p w14:paraId="4554FA36" w14:textId="77777777" w:rsidR="00246E2B" w:rsidRDefault="00246E2B" w:rsidP="00246E2B"/>
    <w:p w14:paraId="680FC5DA" w14:textId="77777777" w:rsidR="00246E2B" w:rsidRDefault="00246E2B" w:rsidP="00F778E3">
      <w:pPr>
        <w:pStyle w:val="Heading2"/>
      </w:pPr>
      <w:r>
        <w:rPr>
          <w:rStyle w:val="Strong"/>
          <w:b/>
          <w:bCs/>
        </w:rPr>
        <w:t>Section D: Legal and Judicial Environment (LJE)</w:t>
      </w:r>
    </w:p>
    <w:tbl>
      <w:tblPr>
        <w:tblStyle w:val="TableGrid"/>
        <w:tblW w:w="0" w:type="auto"/>
        <w:tblLook w:val="04A0" w:firstRow="1" w:lastRow="0" w:firstColumn="1" w:lastColumn="0" w:noHBand="0" w:noVBand="1"/>
      </w:tblPr>
      <w:tblGrid>
        <w:gridCol w:w="750"/>
        <w:gridCol w:w="5518"/>
        <w:gridCol w:w="523"/>
        <w:gridCol w:w="563"/>
        <w:gridCol w:w="563"/>
        <w:gridCol w:w="576"/>
        <w:gridCol w:w="523"/>
      </w:tblGrid>
      <w:tr w:rsidR="00246E2B" w14:paraId="57292289" w14:textId="77777777" w:rsidTr="00246E2B">
        <w:tc>
          <w:tcPr>
            <w:tcW w:w="0" w:type="auto"/>
            <w:hideMark/>
          </w:tcPr>
          <w:p w14:paraId="40262D0A" w14:textId="77777777" w:rsidR="00246E2B" w:rsidRDefault="00246E2B" w:rsidP="00E65223">
            <w:pPr>
              <w:jc w:val="center"/>
              <w:rPr>
                <w:b/>
                <w:bCs/>
                <w:szCs w:val="24"/>
              </w:rPr>
            </w:pPr>
            <w:r>
              <w:rPr>
                <w:b/>
                <w:bCs/>
              </w:rPr>
              <w:t>Code</w:t>
            </w:r>
          </w:p>
        </w:tc>
        <w:tc>
          <w:tcPr>
            <w:tcW w:w="0" w:type="auto"/>
            <w:hideMark/>
          </w:tcPr>
          <w:p w14:paraId="139AA13E" w14:textId="77777777" w:rsidR="00246E2B" w:rsidRDefault="00246E2B" w:rsidP="00E65223">
            <w:pPr>
              <w:jc w:val="center"/>
              <w:rPr>
                <w:b/>
                <w:bCs/>
                <w:szCs w:val="24"/>
              </w:rPr>
            </w:pPr>
            <w:r>
              <w:rPr>
                <w:b/>
                <w:bCs/>
              </w:rPr>
              <w:t>Item</w:t>
            </w:r>
          </w:p>
        </w:tc>
        <w:tc>
          <w:tcPr>
            <w:tcW w:w="0" w:type="auto"/>
            <w:hideMark/>
          </w:tcPr>
          <w:p w14:paraId="2E287B60" w14:textId="77777777" w:rsidR="00246E2B" w:rsidRDefault="00246E2B" w:rsidP="00E65223">
            <w:pPr>
              <w:jc w:val="center"/>
              <w:rPr>
                <w:b/>
                <w:bCs/>
                <w:szCs w:val="24"/>
              </w:rPr>
            </w:pPr>
            <w:r>
              <w:rPr>
                <w:b/>
                <w:bCs/>
              </w:rPr>
              <w:t>SD</w:t>
            </w:r>
          </w:p>
        </w:tc>
        <w:tc>
          <w:tcPr>
            <w:tcW w:w="0" w:type="auto"/>
            <w:hideMark/>
          </w:tcPr>
          <w:p w14:paraId="6211E006" w14:textId="77777777" w:rsidR="00246E2B" w:rsidRDefault="00246E2B" w:rsidP="00E65223">
            <w:pPr>
              <w:jc w:val="center"/>
              <w:rPr>
                <w:b/>
                <w:bCs/>
                <w:szCs w:val="24"/>
              </w:rPr>
            </w:pPr>
            <w:r>
              <w:rPr>
                <w:b/>
                <w:bCs/>
              </w:rPr>
              <w:t>DA</w:t>
            </w:r>
          </w:p>
        </w:tc>
        <w:tc>
          <w:tcPr>
            <w:tcW w:w="0" w:type="auto"/>
            <w:hideMark/>
          </w:tcPr>
          <w:p w14:paraId="62CC3153" w14:textId="77777777" w:rsidR="00246E2B" w:rsidRDefault="00246E2B" w:rsidP="00E65223">
            <w:pPr>
              <w:jc w:val="center"/>
              <w:rPr>
                <w:b/>
                <w:bCs/>
                <w:szCs w:val="24"/>
              </w:rPr>
            </w:pPr>
            <w:r>
              <w:rPr>
                <w:b/>
                <w:bCs/>
              </w:rPr>
              <w:t>UD</w:t>
            </w:r>
          </w:p>
        </w:tc>
        <w:tc>
          <w:tcPr>
            <w:tcW w:w="0" w:type="auto"/>
            <w:hideMark/>
          </w:tcPr>
          <w:p w14:paraId="4E8D339D" w14:textId="77777777" w:rsidR="00246E2B" w:rsidRDefault="00246E2B" w:rsidP="00E65223">
            <w:pPr>
              <w:jc w:val="center"/>
              <w:rPr>
                <w:b/>
                <w:bCs/>
                <w:szCs w:val="24"/>
              </w:rPr>
            </w:pPr>
            <w:r>
              <w:rPr>
                <w:b/>
                <w:bCs/>
              </w:rPr>
              <w:t>AG</w:t>
            </w:r>
          </w:p>
        </w:tc>
        <w:tc>
          <w:tcPr>
            <w:tcW w:w="0" w:type="auto"/>
            <w:hideMark/>
          </w:tcPr>
          <w:p w14:paraId="1A01EE8C" w14:textId="77777777" w:rsidR="00246E2B" w:rsidRDefault="00246E2B" w:rsidP="00E65223">
            <w:pPr>
              <w:jc w:val="center"/>
              <w:rPr>
                <w:b/>
                <w:bCs/>
                <w:szCs w:val="24"/>
              </w:rPr>
            </w:pPr>
            <w:r>
              <w:rPr>
                <w:b/>
                <w:bCs/>
              </w:rPr>
              <w:t>SA</w:t>
            </w:r>
          </w:p>
        </w:tc>
      </w:tr>
      <w:tr w:rsidR="00246E2B" w14:paraId="1550774C" w14:textId="77777777" w:rsidTr="00246E2B">
        <w:tc>
          <w:tcPr>
            <w:tcW w:w="0" w:type="auto"/>
            <w:hideMark/>
          </w:tcPr>
          <w:p w14:paraId="601ECC04" w14:textId="77777777" w:rsidR="00246E2B" w:rsidRDefault="00246E2B" w:rsidP="00E65223">
            <w:pPr>
              <w:rPr>
                <w:szCs w:val="24"/>
              </w:rPr>
            </w:pPr>
            <w:r>
              <w:t>D14</w:t>
            </w:r>
          </w:p>
        </w:tc>
        <w:tc>
          <w:tcPr>
            <w:tcW w:w="0" w:type="auto"/>
            <w:hideMark/>
          </w:tcPr>
          <w:p w14:paraId="1885A506" w14:textId="77777777" w:rsidR="00246E2B" w:rsidRDefault="00246E2B" w:rsidP="00E65223">
            <w:pPr>
              <w:rPr>
                <w:szCs w:val="24"/>
              </w:rPr>
            </w:pPr>
            <w:r>
              <w:t>The judicial system resolves business-related disputes promptly.</w:t>
            </w:r>
          </w:p>
        </w:tc>
        <w:tc>
          <w:tcPr>
            <w:tcW w:w="0" w:type="auto"/>
            <w:hideMark/>
          </w:tcPr>
          <w:p w14:paraId="5A189C6A" w14:textId="77777777" w:rsidR="00246E2B" w:rsidRDefault="00246E2B" w:rsidP="00E65223">
            <w:pPr>
              <w:rPr>
                <w:szCs w:val="24"/>
              </w:rPr>
            </w:pPr>
            <w:r>
              <w:rPr>
                <w:rFonts w:ascii="MS Gothic" w:eastAsia="MS Gothic" w:hAnsi="MS Gothic" w:cs="MS Gothic" w:hint="eastAsia"/>
              </w:rPr>
              <w:t>☐</w:t>
            </w:r>
          </w:p>
        </w:tc>
        <w:tc>
          <w:tcPr>
            <w:tcW w:w="0" w:type="auto"/>
            <w:hideMark/>
          </w:tcPr>
          <w:p w14:paraId="7D35620D" w14:textId="77777777" w:rsidR="00246E2B" w:rsidRDefault="00246E2B" w:rsidP="00E65223">
            <w:pPr>
              <w:rPr>
                <w:szCs w:val="24"/>
              </w:rPr>
            </w:pPr>
            <w:r>
              <w:rPr>
                <w:rFonts w:ascii="MS Gothic" w:eastAsia="MS Gothic" w:hAnsi="MS Gothic" w:cs="MS Gothic" w:hint="eastAsia"/>
              </w:rPr>
              <w:t>☐</w:t>
            </w:r>
          </w:p>
        </w:tc>
        <w:tc>
          <w:tcPr>
            <w:tcW w:w="0" w:type="auto"/>
            <w:hideMark/>
          </w:tcPr>
          <w:p w14:paraId="03FF7ADF" w14:textId="77777777" w:rsidR="00246E2B" w:rsidRDefault="00246E2B" w:rsidP="00E65223">
            <w:pPr>
              <w:rPr>
                <w:szCs w:val="24"/>
              </w:rPr>
            </w:pPr>
            <w:r>
              <w:rPr>
                <w:rFonts w:ascii="MS Gothic" w:eastAsia="MS Gothic" w:hAnsi="MS Gothic" w:cs="MS Gothic" w:hint="eastAsia"/>
              </w:rPr>
              <w:t>☐</w:t>
            </w:r>
          </w:p>
        </w:tc>
        <w:tc>
          <w:tcPr>
            <w:tcW w:w="0" w:type="auto"/>
            <w:hideMark/>
          </w:tcPr>
          <w:p w14:paraId="7B197115" w14:textId="77777777" w:rsidR="00246E2B" w:rsidRDefault="00246E2B" w:rsidP="00E65223">
            <w:pPr>
              <w:rPr>
                <w:szCs w:val="24"/>
              </w:rPr>
            </w:pPr>
            <w:r>
              <w:rPr>
                <w:rFonts w:ascii="MS Gothic" w:eastAsia="MS Gothic" w:hAnsi="MS Gothic" w:cs="MS Gothic" w:hint="eastAsia"/>
              </w:rPr>
              <w:t>☐</w:t>
            </w:r>
          </w:p>
        </w:tc>
        <w:tc>
          <w:tcPr>
            <w:tcW w:w="0" w:type="auto"/>
            <w:hideMark/>
          </w:tcPr>
          <w:p w14:paraId="1A143C0D" w14:textId="77777777" w:rsidR="00246E2B" w:rsidRDefault="00246E2B" w:rsidP="00E65223">
            <w:pPr>
              <w:rPr>
                <w:szCs w:val="24"/>
              </w:rPr>
            </w:pPr>
            <w:r>
              <w:rPr>
                <w:rFonts w:ascii="MS Gothic" w:eastAsia="MS Gothic" w:hAnsi="MS Gothic" w:cs="MS Gothic" w:hint="eastAsia"/>
              </w:rPr>
              <w:t>☐</w:t>
            </w:r>
          </w:p>
        </w:tc>
      </w:tr>
      <w:tr w:rsidR="00246E2B" w14:paraId="12B7B8B3" w14:textId="77777777" w:rsidTr="00246E2B">
        <w:tc>
          <w:tcPr>
            <w:tcW w:w="0" w:type="auto"/>
            <w:hideMark/>
          </w:tcPr>
          <w:p w14:paraId="4AFD5768" w14:textId="77777777" w:rsidR="00246E2B" w:rsidRDefault="00246E2B" w:rsidP="00E65223">
            <w:pPr>
              <w:rPr>
                <w:szCs w:val="24"/>
              </w:rPr>
            </w:pPr>
            <w:r>
              <w:t>D15</w:t>
            </w:r>
          </w:p>
        </w:tc>
        <w:tc>
          <w:tcPr>
            <w:tcW w:w="0" w:type="auto"/>
            <w:hideMark/>
          </w:tcPr>
          <w:p w14:paraId="740EFE7B" w14:textId="77777777" w:rsidR="00246E2B" w:rsidRDefault="00246E2B" w:rsidP="00E65223">
            <w:pPr>
              <w:rPr>
                <w:szCs w:val="24"/>
              </w:rPr>
            </w:pPr>
            <w:r>
              <w:t>Legal processes in Nigeria are fair and transparent.</w:t>
            </w:r>
          </w:p>
        </w:tc>
        <w:tc>
          <w:tcPr>
            <w:tcW w:w="0" w:type="auto"/>
            <w:hideMark/>
          </w:tcPr>
          <w:p w14:paraId="7E459C62" w14:textId="77777777" w:rsidR="00246E2B" w:rsidRDefault="00246E2B" w:rsidP="00E65223">
            <w:pPr>
              <w:rPr>
                <w:szCs w:val="24"/>
              </w:rPr>
            </w:pPr>
            <w:r>
              <w:rPr>
                <w:rFonts w:ascii="MS Gothic" w:eastAsia="MS Gothic" w:hAnsi="MS Gothic" w:cs="MS Gothic" w:hint="eastAsia"/>
              </w:rPr>
              <w:t>☐</w:t>
            </w:r>
          </w:p>
        </w:tc>
        <w:tc>
          <w:tcPr>
            <w:tcW w:w="0" w:type="auto"/>
            <w:hideMark/>
          </w:tcPr>
          <w:p w14:paraId="4F8D446D" w14:textId="77777777" w:rsidR="00246E2B" w:rsidRDefault="00246E2B" w:rsidP="00E65223">
            <w:pPr>
              <w:rPr>
                <w:szCs w:val="24"/>
              </w:rPr>
            </w:pPr>
            <w:r>
              <w:rPr>
                <w:rFonts w:ascii="MS Gothic" w:eastAsia="MS Gothic" w:hAnsi="MS Gothic" w:cs="MS Gothic" w:hint="eastAsia"/>
              </w:rPr>
              <w:t>☐</w:t>
            </w:r>
          </w:p>
        </w:tc>
        <w:tc>
          <w:tcPr>
            <w:tcW w:w="0" w:type="auto"/>
            <w:hideMark/>
          </w:tcPr>
          <w:p w14:paraId="7986E7EE" w14:textId="77777777" w:rsidR="00246E2B" w:rsidRDefault="00246E2B" w:rsidP="00E65223">
            <w:pPr>
              <w:rPr>
                <w:szCs w:val="24"/>
              </w:rPr>
            </w:pPr>
            <w:r>
              <w:rPr>
                <w:rFonts w:ascii="MS Gothic" w:eastAsia="MS Gothic" w:hAnsi="MS Gothic" w:cs="MS Gothic" w:hint="eastAsia"/>
              </w:rPr>
              <w:t>☐</w:t>
            </w:r>
          </w:p>
        </w:tc>
        <w:tc>
          <w:tcPr>
            <w:tcW w:w="0" w:type="auto"/>
            <w:hideMark/>
          </w:tcPr>
          <w:p w14:paraId="477C899A" w14:textId="77777777" w:rsidR="00246E2B" w:rsidRDefault="00246E2B" w:rsidP="00E65223">
            <w:pPr>
              <w:rPr>
                <w:szCs w:val="24"/>
              </w:rPr>
            </w:pPr>
            <w:r>
              <w:rPr>
                <w:rFonts w:ascii="MS Gothic" w:eastAsia="MS Gothic" w:hAnsi="MS Gothic" w:cs="MS Gothic" w:hint="eastAsia"/>
              </w:rPr>
              <w:t>☐</w:t>
            </w:r>
          </w:p>
        </w:tc>
        <w:tc>
          <w:tcPr>
            <w:tcW w:w="0" w:type="auto"/>
            <w:hideMark/>
          </w:tcPr>
          <w:p w14:paraId="0FB7A167" w14:textId="77777777" w:rsidR="00246E2B" w:rsidRDefault="00246E2B" w:rsidP="00E65223">
            <w:pPr>
              <w:rPr>
                <w:szCs w:val="24"/>
              </w:rPr>
            </w:pPr>
            <w:r>
              <w:rPr>
                <w:rFonts w:ascii="MS Gothic" w:eastAsia="MS Gothic" w:hAnsi="MS Gothic" w:cs="MS Gothic" w:hint="eastAsia"/>
              </w:rPr>
              <w:t>☐</w:t>
            </w:r>
          </w:p>
        </w:tc>
      </w:tr>
      <w:tr w:rsidR="00246E2B" w14:paraId="7E1C91D6" w14:textId="77777777" w:rsidTr="00246E2B">
        <w:tc>
          <w:tcPr>
            <w:tcW w:w="0" w:type="auto"/>
            <w:hideMark/>
          </w:tcPr>
          <w:p w14:paraId="2D355B0F" w14:textId="77777777" w:rsidR="00246E2B" w:rsidRDefault="00246E2B" w:rsidP="00E65223">
            <w:pPr>
              <w:rPr>
                <w:szCs w:val="24"/>
              </w:rPr>
            </w:pPr>
            <w:r>
              <w:t>D16</w:t>
            </w:r>
          </w:p>
        </w:tc>
        <w:tc>
          <w:tcPr>
            <w:tcW w:w="0" w:type="auto"/>
            <w:hideMark/>
          </w:tcPr>
          <w:p w14:paraId="72F3127B" w14:textId="77777777" w:rsidR="00246E2B" w:rsidRDefault="00246E2B" w:rsidP="00E65223">
            <w:pPr>
              <w:rPr>
                <w:szCs w:val="24"/>
              </w:rPr>
            </w:pPr>
            <w:r>
              <w:t>Contract enforcement by courts supports Nestlé’s business operations.</w:t>
            </w:r>
          </w:p>
        </w:tc>
        <w:tc>
          <w:tcPr>
            <w:tcW w:w="0" w:type="auto"/>
            <w:hideMark/>
          </w:tcPr>
          <w:p w14:paraId="7218F630" w14:textId="77777777" w:rsidR="00246E2B" w:rsidRDefault="00246E2B" w:rsidP="00E65223">
            <w:pPr>
              <w:rPr>
                <w:szCs w:val="24"/>
              </w:rPr>
            </w:pPr>
            <w:r>
              <w:rPr>
                <w:rFonts w:ascii="MS Gothic" w:eastAsia="MS Gothic" w:hAnsi="MS Gothic" w:cs="MS Gothic" w:hint="eastAsia"/>
              </w:rPr>
              <w:t>☐</w:t>
            </w:r>
          </w:p>
        </w:tc>
        <w:tc>
          <w:tcPr>
            <w:tcW w:w="0" w:type="auto"/>
            <w:hideMark/>
          </w:tcPr>
          <w:p w14:paraId="42A972DE" w14:textId="77777777" w:rsidR="00246E2B" w:rsidRDefault="00246E2B" w:rsidP="00E65223">
            <w:pPr>
              <w:rPr>
                <w:szCs w:val="24"/>
              </w:rPr>
            </w:pPr>
            <w:r>
              <w:rPr>
                <w:rFonts w:ascii="MS Gothic" w:eastAsia="MS Gothic" w:hAnsi="MS Gothic" w:cs="MS Gothic" w:hint="eastAsia"/>
              </w:rPr>
              <w:t>☐</w:t>
            </w:r>
          </w:p>
        </w:tc>
        <w:tc>
          <w:tcPr>
            <w:tcW w:w="0" w:type="auto"/>
            <w:hideMark/>
          </w:tcPr>
          <w:p w14:paraId="79A889FC" w14:textId="77777777" w:rsidR="00246E2B" w:rsidRDefault="00246E2B" w:rsidP="00E65223">
            <w:pPr>
              <w:rPr>
                <w:szCs w:val="24"/>
              </w:rPr>
            </w:pPr>
            <w:r>
              <w:rPr>
                <w:rFonts w:ascii="MS Gothic" w:eastAsia="MS Gothic" w:hAnsi="MS Gothic" w:cs="MS Gothic" w:hint="eastAsia"/>
              </w:rPr>
              <w:t>☐</w:t>
            </w:r>
          </w:p>
        </w:tc>
        <w:tc>
          <w:tcPr>
            <w:tcW w:w="0" w:type="auto"/>
            <w:hideMark/>
          </w:tcPr>
          <w:p w14:paraId="51C2727F" w14:textId="77777777" w:rsidR="00246E2B" w:rsidRDefault="00246E2B" w:rsidP="00E65223">
            <w:pPr>
              <w:rPr>
                <w:szCs w:val="24"/>
              </w:rPr>
            </w:pPr>
            <w:r>
              <w:rPr>
                <w:rFonts w:ascii="MS Gothic" w:eastAsia="MS Gothic" w:hAnsi="MS Gothic" w:cs="MS Gothic" w:hint="eastAsia"/>
              </w:rPr>
              <w:t>☐</w:t>
            </w:r>
          </w:p>
        </w:tc>
        <w:tc>
          <w:tcPr>
            <w:tcW w:w="0" w:type="auto"/>
            <w:hideMark/>
          </w:tcPr>
          <w:p w14:paraId="2BAF45FC" w14:textId="77777777" w:rsidR="00246E2B" w:rsidRDefault="00246E2B" w:rsidP="00E65223">
            <w:pPr>
              <w:rPr>
                <w:szCs w:val="24"/>
              </w:rPr>
            </w:pPr>
            <w:r>
              <w:rPr>
                <w:rFonts w:ascii="MS Gothic" w:eastAsia="MS Gothic" w:hAnsi="MS Gothic" w:cs="MS Gothic" w:hint="eastAsia"/>
              </w:rPr>
              <w:t>☐</w:t>
            </w:r>
          </w:p>
        </w:tc>
      </w:tr>
      <w:tr w:rsidR="00246E2B" w14:paraId="24028BA7" w14:textId="77777777" w:rsidTr="00246E2B">
        <w:tc>
          <w:tcPr>
            <w:tcW w:w="0" w:type="auto"/>
            <w:hideMark/>
          </w:tcPr>
          <w:p w14:paraId="2913AEE9" w14:textId="77777777" w:rsidR="00246E2B" w:rsidRDefault="00246E2B" w:rsidP="00E65223">
            <w:pPr>
              <w:rPr>
                <w:szCs w:val="24"/>
              </w:rPr>
            </w:pPr>
            <w:r>
              <w:t>D17</w:t>
            </w:r>
          </w:p>
        </w:tc>
        <w:tc>
          <w:tcPr>
            <w:tcW w:w="0" w:type="auto"/>
            <w:hideMark/>
          </w:tcPr>
          <w:p w14:paraId="7329F755" w14:textId="77777777" w:rsidR="00246E2B" w:rsidRDefault="00246E2B" w:rsidP="00E65223">
            <w:pPr>
              <w:rPr>
                <w:szCs w:val="24"/>
              </w:rPr>
            </w:pPr>
            <w:r>
              <w:t>Delays in legal processes increase Nestlé’s operational costs. (Reverse-coded)</w:t>
            </w:r>
          </w:p>
        </w:tc>
        <w:tc>
          <w:tcPr>
            <w:tcW w:w="0" w:type="auto"/>
            <w:hideMark/>
          </w:tcPr>
          <w:p w14:paraId="2C027E27" w14:textId="77777777" w:rsidR="00246E2B" w:rsidRDefault="00246E2B" w:rsidP="00E65223">
            <w:pPr>
              <w:rPr>
                <w:szCs w:val="24"/>
              </w:rPr>
            </w:pPr>
            <w:r>
              <w:rPr>
                <w:rFonts w:ascii="MS Gothic" w:eastAsia="MS Gothic" w:hAnsi="MS Gothic" w:cs="MS Gothic" w:hint="eastAsia"/>
              </w:rPr>
              <w:t>☐</w:t>
            </w:r>
          </w:p>
        </w:tc>
        <w:tc>
          <w:tcPr>
            <w:tcW w:w="0" w:type="auto"/>
            <w:hideMark/>
          </w:tcPr>
          <w:p w14:paraId="76AE64D3" w14:textId="77777777" w:rsidR="00246E2B" w:rsidRDefault="00246E2B" w:rsidP="00E65223">
            <w:pPr>
              <w:rPr>
                <w:szCs w:val="24"/>
              </w:rPr>
            </w:pPr>
            <w:r>
              <w:rPr>
                <w:rFonts w:ascii="MS Gothic" w:eastAsia="MS Gothic" w:hAnsi="MS Gothic" w:cs="MS Gothic" w:hint="eastAsia"/>
              </w:rPr>
              <w:t>☐</w:t>
            </w:r>
          </w:p>
        </w:tc>
        <w:tc>
          <w:tcPr>
            <w:tcW w:w="0" w:type="auto"/>
            <w:hideMark/>
          </w:tcPr>
          <w:p w14:paraId="1B5ED782" w14:textId="77777777" w:rsidR="00246E2B" w:rsidRDefault="00246E2B" w:rsidP="00E65223">
            <w:pPr>
              <w:rPr>
                <w:szCs w:val="24"/>
              </w:rPr>
            </w:pPr>
            <w:r>
              <w:rPr>
                <w:rFonts w:ascii="MS Gothic" w:eastAsia="MS Gothic" w:hAnsi="MS Gothic" w:cs="MS Gothic" w:hint="eastAsia"/>
              </w:rPr>
              <w:t>☐</w:t>
            </w:r>
          </w:p>
        </w:tc>
        <w:tc>
          <w:tcPr>
            <w:tcW w:w="0" w:type="auto"/>
            <w:hideMark/>
          </w:tcPr>
          <w:p w14:paraId="207E5C96" w14:textId="77777777" w:rsidR="00246E2B" w:rsidRDefault="00246E2B" w:rsidP="00E65223">
            <w:pPr>
              <w:rPr>
                <w:szCs w:val="24"/>
              </w:rPr>
            </w:pPr>
            <w:r>
              <w:rPr>
                <w:rFonts w:ascii="MS Gothic" w:eastAsia="MS Gothic" w:hAnsi="MS Gothic" w:cs="MS Gothic" w:hint="eastAsia"/>
              </w:rPr>
              <w:t>☐</w:t>
            </w:r>
          </w:p>
        </w:tc>
        <w:tc>
          <w:tcPr>
            <w:tcW w:w="0" w:type="auto"/>
            <w:hideMark/>
          </w:tcPr>
          <w:p w14:paraId="2AB2AF79" w14:textId="77777777" w:rsidR="00246E2B" w:rsidRDefault="00246E2B" w:rsidP="00E65223">
            <w:pPr>
              <w:rPr>
                <w:szCs w:val="24"/>
              </w:rPr>
            </w:pPr>
            <w:r>
              <w:rPr>
                <w:rFonts w:ascii="MS Gothic" w:eastAsia="MS Gothic" w:hAnsi="MS Gothic" w:cs="MS Gothic" w:hint="eastAsia"/>
              </w:rPr>
              <w:t>☐</w:t>
            </w:r>
          </w:p>
        </w:tc>
      </w:tr>
      <w:tr w:rsidR="00246E2B" w14:paraId="2312ADF4" w14:textId="77777777" w:rsidTr="00246E2B">
        <w:tc>
          <w:tcPr>
            <w:tcW w:w="0" w:type="auto"/>
            <w:hideMark/>
          </w:tcPr>
          <w:p w14:paraId="10B43F37" w14:textId="77777777" w:rsidR="00246E2B" w:rsidRDefault="00246E2B" w:rsidP="00E65223">
            <w:pPr>
              <w:rPr>
                <w:szCs w:val="24"/>
              </w:rPr>
            </w:pPr>
            <w:r>
              <w:t>D18</w:t>
            </w:r>
          </w:p>
        </w:tc>
        <w:tc>
          <w:tcPr>
            <w:tcW w:w="0" w:type="auto"/>
            <w:hideMark/>
          </w:tcPr>
          <w:p w14:paraId="6DE9E7A3" w14:textId="77777777" w:rsidR="00246E2B" w:rsidRDefault="00246E2B" w:rsidP="00E65223">
            <w:pPr>
              <w:rPr>
                <w:szCs w:val="24"/>
              </w:rPr>
            </w:pPr>
            <w:r>
              <w:t>Effective legal structures enhance business efficiency at Nestlé.</w:t>
            </w:r>
          </w:p>
        </w:tc>
        <w:tc>
          <w:tcPr>
            <w:tcW w:w="0" w:type="auto"/>
            <w:hideMark/>
          </w:tcPr>
          <w:p w14:paraId="41683D12" w14:textId="77777777" w:rsidR="00246E2B" w:rsidRDefault="00246E2B" w:rsidP="00E65223">
            <w:pPr>
              <w:rPr>
                <w:szCs w:val="24"/>
              </w:rPr>
            </w:pPr>
            <w:r>
              <w:rPr>
                <w:rFonts w:ascii="MS Gothic" w:eastAsia="MS Gothic" w:hAnsi="MS Gothic" w:cs="MS Gothic" w:hint="eastAsia"/>
              </w:rPr>
              <w:t>☐</w:t>
            </w:r>
          </w:p>
        </w:tc>
        <w:tc>
          <w:tcPr>
            <w:tcW w:w="0" w:type="auto"/>
            <w:hideMark/>
          </w:tcPr>
          <w:p w14:paraId="56FBA1E5" w14:textId="77777777" w:rsidR="00246E2B" w:rsidRDefault="00246E2B" w:rsidP="00E65223">
            <w:pPr>
              <w:rPr>
                <w:szCs w:val="24"/>
              </w:rPr>
            </w:pPr>
            <w:r>
              <w:rPr>
                <w:rFonts w:ascii="MS Gothic" w:eastAsia="MS Gothic" w:hAnsi="MS Gothic" w:cs="MS Gothic" w:hint="eastAsia"/>
              </w:rPr>
              <w:t>☐</w:t>
            </w:r>
          </w:p>
        </w:tc>
        <w:tc>
          <w:tcPr>
            <w:tcW w:w="0" w:type="auto"/>
            <w:hideMark/>
          </w:tcPr>
          <w:p w14:paraId="0E7EBD8A" w14:textId="77777777" w:rsidR="00246E2B" w:rsidRDefault="00246E2B" w:rsidP="00E65223">
            <w:pPr>
              <w:rPr>
                <w:szCs w:val="24"/>
              </w:rPr>
            </w:pPr>
            <w:r>
              <w:rPr>
                <w:rFonts w:ascii="MS Gothic" w:eastAsia="MS Gothic" w:hAnsi="MS Gothic" w:cs="MS Gothic" w:hint="eastAsia"/>
              </w:rPr>
              <w:t>☐</w:t>
            </w:r>
          </w:p>
        </w:tc>
        <w:tc>
          <w:tcPr>
            <w:tcW w:w="0" w:type="auto"/>
            <w:hideMark/>
          </w:tcPr>
          <w:p w14:paraId="2F3A0777" w14:textId="77777777" w:rsidR="00246E2B" w:rsidRDefault="00246E2B" w:rsidP="00E65223">
            <w:pPr>
              <w:rPr>
                <w:szCs w:val="24"/>
              </w:rPr>
            </w:pPr>
            <w:r>
              <w:rPr>
                <w:rFonts w:ascii="MS Gothic" w:eastAsia="MS Gothic" w:hAnsi="MS Gothic" w:cs="MS Gothic" w:hint="eastAsia"/>
              </w:rPr>
              <w:t>☐</w:t>
            </w:r>
          </w:p>
        </w:tc>
        <w:tc>
          <w:tcPr>
            <w:tcW w:w="0" w:type="auto"/>
            <w:hideMark/>
          </w:tcPr>
          <w:p w14:paraId="603D19C6" w14:textId="77777777" w:rsidR="00246E2B" w:rsidRDefault="00246E2B" w:rsidP="00E65223">
            <w:pPr>
              <w:rPr>
                <w:szCs w:val="24"/>
              </w:rPr>
            </w:pPr>
            <w:r>
              <w:rPr>
                <w:rFonts w:ascii="MS Gothic" w:eastAsia="MS Gothic" w:hAnsi="MS Gothic" w:cs="MS Gothic" w:hint="eastAsia"/>
              </w:rPr>
              <w:t>☐</w:t>
            </w:r>
          </w:p>
        </w:tc>
      </w:tr>
    </w:tbl>
    <w:p w14:paraId="1EA82822" w14:textId="77777777" w:rsidR="00246E2B" w:rsidRDefault="00246E2B" w:rsidP="00246E2B"/>
    <w:p w14:paraId="3418668F" w14:textId="77777777" w:rsidR="00246E2B" w:rsidRDefault="00246E2B" w:rsidP="00F778E3">
      <w:pPr>
        <w:pStyle w:val="Heading2"/>
      </w:pPr>
      <w:r>
        <w:rPr>
          <w:rStyle w:val="Strong"/>
          <w:b/>
          <w:bCs/>
        </w:rPr>
        <w:t>Section E: Taxation and Fiscal Regulations (TFR)</w:t>
      </w:r>
    </w:p>
    <w:tbl>
      <w:tblPr>
        <w:tblStyle w:val="TableGrid"/>
        <w:tblW w:w="0" w:type="auto"/>
        <w:tblLook w:val="04A0" w:firstRow="1" w:lastRow="0" w:firstColumn="1" w:lastColumn="0" w:noHBand="0" w:noVBand="1"/>
      </w:tblPr>
      <w:tblGrid>
        <w:gridCol w:w="750"/>
        <w:gridCol w:w="5518"/>
        <w:gridCol w:w="523"/>
        <w:gridCol w:w="563"/>
        <w:gridCol w:w="563"/>
        <w:gridCol w:w="576"/>
        <w:gridCol w:w="523"/>
      </w:tblGrid>
      <w:tr w:rsidR="00246E2B" w14:paraId="5381A614" w14:textId="77777777" w:rsidTr="00246E2B">
        <w:tc>
          <w:tcPr>
            <w:tcW w:w="0" w:type="auto"/>
            <w:hideMark/>
          </w:tcPr>
          <w:p w14:paraId="27235D5C" w14:textId="77777777" w:rsidR="00246E2B" w:rsidRDefault="00246E2B" w:rsidP="00E65223">
            <w:pPr>
              <w:jc w:val="center"/>
              <w:rPr>
                <w:b/>
                <w:bCs/>
                <w:szCs w:val="24"/>
              </w:rPr>
            </w:pPr>
            <w:r>
              <w:rPr>
                <w:b/>
                <w:bCs/>
              </w:rPr>
              <w:t>Code</w:t>
            </w:r>
          </w:p>
        </w:tc>
        <w:tc>
          <w:tcPr>
            <w:tcW w:w="0" w:type="auto"/>
            <w:hideMark/>
          </w:tcPr>
          <w:p w14:paraId="12C14AFF" w14:textId="77777777" w:rsidR="00246E2B" w:rsidRDefault="00246E2B" w:rsidP="00E65223">
            <w:pPr>
              <w:jc w:val="center"/>
              <w:rPr>
                <w:b/>
                <w:bCs/>
                <w:szCs w:val="24"/>
              </w:rPr>
            </w:pPr>
            <w:r>
              <w:rPr>
                <w:b/>
                <w:bCs/>
              </w:rPr>
              <w:t>Item</w:t>
            </w:r>
          </w:p>
        </w:tc>
        <w:tc>
          <w:tcPr>
            <w:tcW w:w="0" w:type="auto"/>
            <w:hideMark/>
          </w:tcPr>
          <w:p w14:paraId="1C66D16F" w14:textId="77777777" w:rsidR="00246E2B" w:rsidRDefault="00246E2B" w:rsidP="00E65223">
            <w:pPr>
              <w:jc w:val="center"/>
              <w:rPr>
                <w:b/>
                <w:bCs/>
                <w:szCs w:val="24"/>
              </w:rPr>
            </w:pPr>
            <w:r>
              <w:rPr>
                <w:b/>
                <w:bCs/>
              </w:rPr>
              <w:t>SD</w:t>
            </w:r>
          </w:p>
        </w:tc>
        <w:tc>
          <w:tcPr>
            <w:tcW w:w="0" w:type="auto"/>
            <w:hideMark/>
          </w:tcPr>
          <w:p w14:paraId="2F7D5D07" w14:textId="77777777" w:rsidR="00246E2B" w:rsidRDefault="00246E2B" w:rsidP="00E65223">
            <w:pPr>
              <w:jc w:val="center"/>
              <w:rPr>
                <w:b/>
                <w:bCs/>
                <w:szCs w:val="24"/>
              </w:rPr>
            </w:pPr>
            <w:r>
              <w:rPr>
                <w:b/>
                <w:bCs/>
              </w:rPr>
              <w:t>DA</w:t>
            </w:r>
          </w:p>
        </w:tc>
        <w:tc>
          <w:tcPr>
            <w:tcW w:w="0" w:type="auto"/>
            <w:hideMark/>
          </w:tcPr>
          <w:p w14:paraId="776696E1" w14:textId="77777777" w:rsidR="00246E2B" w:rsidRDefault="00246E2B" w:rsidP="00E65223">
            <w:pPr>
              <w:jc w:val="center"/>
              <w:rPr>
                <w:b/>
                <w:bCs/>
                <w:szCs w:val="24"/>
              </w:rPr>
            </w:pPr>
            <w:r>
              <w:rPr>
                <w:b/>
                <w:bCs/>
              </w:rPr>
              <w:t>UD</w:t>
            </w:r>
          </w:p>
        </w:tc>
        <w:tc>
          <w:tcPr>
            <w:tcW w:w="0" w:type="auto"/>
            <w:hideMark/>
          </w:tcPr>
          <w:p w14:paraId="35B71E90" w14:textId="77777777" w:rsidR="00246E2B" w:rsidRDefault="00246E2B" w:rsidP="00E65223">
            <w:pPr>
              <w:jc w:val="center"/>
              <w:rPr>
                <w:b/>
                <w:bCs/>
                <w:szCs w:val="24"/>
              </w:rPr>
            </w:pPr>
            <w:r>
              <w:rPr>
                <w:b/>
                <w:bCs/>
              </w:rPr>
              <w:t>AG</w:t>
            </w:r>
          </w:p>
        </w:tc>
        <w:tc>
          <w:tcPr>
            <w:tcW w:w="0" w:type="auto"/>
            <w:hideMark/>
          </w:tcPr>
          <w:p w14:paraId="4D1C58A6" w14:textId="77777777" w:rsidR="00246E2B" w:rsidRDefault="00246E2B" w:rsidP="00E65223">
            <w:pPr>
              <w:jc w:val="center"/>
              <w:rPr>
                <w:b/>
                <w:bCs/>
                <w:szCs w:val="24"/>
              </w:rPr>
            </w:pPr>
            <w:r>
              <w:rPr>
                <w:b/>
                <w:bCs/>
              </w:rPr>
              <w:t>SA</w:t>
            </w:r>
          </w:p>
        </w:tc>
      </w:tr>
      <w:tr w:rsidR="00246E2B" w14:paraId="7EFC579C" w14:textId="77777777" w:rsidTr="00246E2B">
        <w:tc>
          <w:tcPr>
            <w:tcW w:w="0" w:type="auto"/>
            <w:hideMark/>
          </w:tcPr>
          <w:p w14:paraId="2FCD3BF0" w14:textId="77777777" w:rsidR="00246E2B" w:rsidRDefault="00246E2B" w:rsidP="00E65223">
            <w:pPr>
              <w:rPr>
                <w:szCs w:val="24"/>
              </w:rPr>
            </w:pPr>
            <w:r>
              <w:t>E19</w:t>
            </w:r>
          </w:p>
        </w:tc>
        <w:tc>
          <w:tcPr>
            <w:tcW w:w="0" w:type="auto"/>
            <w:hideMark/>
          </w:tcPr>
          <w:p w14:paraId="6F812486" w14:textId="77777777" w:rsidR="00246E2B" w:rsidRDefault="00246E2B" w:rsidP="00E65223">
            <w:pPr>
              <w:rPr>
                <w:szCs w:val="24"/>
              </w:rPr>
            </w:pPr>
            <w:r>
              <w:t>Tax regulations affecting Nestlé are reasonable and fair.</w:t>
            </w:r>
          </w:p>
        </w:tc>
        <w:tc>
          <w:tcPr>
            <w:tcW w:w="0" w:type="auto"/>
            <w:hideMark/>
          </w:tcPr>
          <w:p w14:paraId="48632DAD" w14:textId="77777777" w:rsidR="00246E2B" w:rsidRDefault="00246E2B" w:rsidP="00E65223">
            <w:pPr>
              <w:rPr>
                <w:szCs w:val="24"/>
              </w:rPr>
            </w:pPr>
            <w:r>
              <w:rPr>
                <w:rFonts w:ascii="MS Gothic" w:eastAsia="MS Gothic" w:hAnsi="MS Gothic" w:cs="MS Gothic" w:hint="eastAsia"/>
              </w:rPr>
              <w:t>☐</w:t>
            </w:r>
          </w:p>
        </w:tc>
        <w:tc>
          <w:tcPr>
            <w:tcW w:w="0" w:type="auto"/>
            <w:hideMark/>
          </w:tcPr>
          <w:p w14:paraId="1FDC2F93" w14:textId="77777777" w:rsidR="00246E2B" w:rsidRDefault="00246E2B" w:rsidP="00E65223">
            <w:pPr>
              <w:rPr>
                <w:szCs w:val="24"/>
              </w:rPr>
            </w:pPr>
            <w:r>
              <w:rPr>
                <w:rFonts w:ascii="MS Gothic" w:eastAsia="MS Gothic" w:hAnsi="MS Gothic" w:cs="MS Gothic" w:hint="eastAsia"/>
              </w:rPr>
              <w:t>☐</w:t>
            </w:r>
          </w:p>
        </w:tc>
        <w:tc>
          <w:tcPr>
            <w:tcW w:w="0" w:type="auto"/>
            <w:hideMark/>
          </w:tcPr>
          <w:p w14:paraId="5D19D931" w14:textId="77777777" w:rsidR="00246E2B" w:rsidRDefault="00246E2B" w:rsidP="00E65223">
            <w:pPr>
              <w:rPr>
                <w:szCs w:val="24"/>
              </w:rPr>
            </w:pPr>
            <w:r>
              <w:rPr>
                <w:rFonts w:ascii="MS Gothic" w:eastAsia="MS Gothic" w:hAnsi="MS Gothic" w:cs="MS Gothic" w:hint="eastAsia"/>
              </w:rPr>
              <w:t>☐</w:t>
            </w:r>
          </w:p>
        </w:tc>
        <w:tc>
          <w:tcPr>
            <w:tcW w:w="0" w:type="auto"/>
            <w:hideMark/>
          </w:tcPr>
          <w:p w14:paraId="43AE0EE2" w14:textId="77777777" w:rsidR="00246E2B" w:rsidRDefault="00246E2B" w:rsidP="00E65223">
            <w:pPr>
              <w:rPr>
                <w:szCs w:val="24"/>
              </w:rPr>
            </w:pPr>
            <w:r>
              <w:rPr>
                <w:rFonts w:ascii="MS Gothic" w:eastAsia="MS Gothic" w:hAnsi="MS Gothic" w:cs="MS Gothic" w:hint="eastAsia"/>
              </w:rPr>
              <w:t>☐</w:t>
            </w:r>
          </w:p>
        </w:tc>
        <w:tc>
          <w:tcPr>
            <w:tcW w:w="0" w:type="auto"/>
            <w:hideMark/>
          </w:tcPr>
          <w:p w14:paraId="077DC507" w14:textId="77777777" w:rsidR="00246E2B" w:rsidRDefault="00246E2B" w:rsidP="00E65223">
            <w:pPr>
              <w:rPr>
                <w:szCs w:val="24"/>
              </w:rPr>
            </w:pPr>
            <w:r>
              <w:rPr>
                <w:rFonts w:ascii="MS Gothic" w:eastAsia="MS Gothic" w:hAnsi="MS Gothic" w:cs="MS Gothic" w:hint="eastAsia"/>
              </w:rPr>
              <w:t>☐</w:t>
            </w:r>
          </w:p>
        </w:tc>
      </w:tr>
      <w:tr w:rsidR="00246E2B" w14:paraId="4AEE4EF5" w14:textId="77777777" w:rsidTr="00246E2B">
        <w:tc>
          <w:tcPr>
            <w:tcW w:w="0" w:type="auto"/>
            <w:hideMark/>
          </w:tcPr>
          <w:p w14:paraId="31B9F31C" w14:textId="77777777" w:rsidR="00246E2B" w:rsidRDefault="00246E2B" w:rsidP="00E65223">
            <w:pPr>
              <w:rPr>
                <w:szCs w:val="24"/>
              </w:rPr>
            </w:pPr>
            <w:r>
              <w:t>E20</w:t>
            </w:r>
          </w:p>
        </w:tc>
        <w:tc>
          <w:tcPr>
            <w:tcW w:w="0" w:type="auto"/>
            <w:hideMark/>
          </w:tcPr>
          <w:p w14:paraId="45B04154" w14:textId="77777777" w:rsidR="00246E2B" w:rsidRDefault="00246E2B" w:rsidP="00E65223">
            <w:pPr>
              <w:rPr>
                <w:szCs w:val="24"/>
              </w:rPr>
            </w:pPr>
            <w:r>
              <w:t>Multiple taxation affects Nestlé’s profitability. (Reverse-coded)</w:t>
            </w:r>
          </w:p>
        </w:tc>
        <w:tc>
          <w:tcPr>
            <w:tcW w:w="0" w:type="auto"/>
            <w:hideMark/>
          </w:tcPr>
          <w:p w14:paraId="15C70A49" w14:textId="77777777" w:rsidR="00246E2B" w:rsidRDefault="00246E2B" w:rsidP="00E65223">
            <w:pPr>
              <w:rPr>
                <w:szCs w:val="24"/>
              </w:rPr>
            </w:pPr>
            <w:r>
              <w:rPr>
                <w:rFonts w:ascii="MS Gothic" w:eastAsia="MS Gothic" w:hAnsi="MS Gothic" w:cs="MS Gothic" w:hint="eastAsia"/>
              </w:rPr>
              <w:t>☐</w:t>
            </w:r>
          </w:p>
        </w:tc>
        <w:tc>
          <w:tcPr>
            <w:tcW w:w="0" w:type="auto"/>
            <w:hideMark/>
          </w:tcPr>
          <w:p w14:paraId="0FE25309" w14:textId="77777777" w:rsidR="00246E2B" w:rsidRDefault="00246E2B" w:rsidP="00E65223">
            <w:pPr>
              <w:rPr>
                <w:szCs w:val="24"/>
              </w:rPr>
            </w:pPr>
            <w:r>
              <w:rPr>
                <w:rFonts w:ascii="MS Gothic" w:eastAsia="MS Gothic" w:hAnsi="MS Gothic" w:cs="MS Gothic" w:hint="eastAsia"/>
              </w:rPr>
              <w:t>☐</w:t>
            </w:r>
          </w:p>
        </w:tc>
        <w:tc>
          <w:tcPr>
            <w:tcW w:w="0" w:type="auto"/>
            <w:hideMark/>
          </w:tcPr>
          <w:p w14:paraId="789842CD" w14:textId="77777777" w:rsidR="00246E2B" w:rsidRDefault="00246E2B" w:rsidP="00E65223">
            <w:pPr>
              <w:rPr>
                <w:szCs w:val="24"/>
              </w:rPr>
            </w:pPr>
            <w:r>
              <w:rPr>
                <w:rFonts w:ascii="MS Gothic" w:eastAsia="MS Gothic" w:hAnsi="MS Gothic" w:cs="MS Gothic" w:hint="eastAsia"/>
              </w:rPr>
              <w:t>☐</w:t>
            </w:r>
          </w:p>
        </w:tc>
        <w:tc>
          <w:tcPr>
            <w:tcW w:w="0" w:type="auto"/>
            <w:hideMark/>
          </w:tcPr>
          <w:p w14:paraId="0447BE11" w14:textId="77777777" w:rsidR="00246E2B" w:rsidRDefault="00246E2B" w:rsidP="00E65223">
            <w:pPr>
              <w:rPr>
                <w:szCs w:val="24"/>
              </w:rPr>
            </w:pPr>
            <w:r>
              <w:rPr>
                <w:rFonts w:ascii="MS Gothic" w:eastAsia="MS Gothic" w:hAnsi="MS Gothic" w:cs="MS Gothic" w:hint="eastAsia"/>
              </w:rPr>
              <w:t>☐</w:t>
            </w:r>
          </w:p>
        </w:tc>
        <w:tc>
          <w:tcPr>
            <w:tcW w:w="0" w:type="auto"/>
            <w:hideMark/>
          </w:tcPr>
          <w:p w14:paraId="4F5354F0" w14:textId="77777777" w:rsidR="00246E2B" w:rsidRDefault="00246E2B" w:rsidP="00E65223">
            <w:pPr>
              <w:rPr>
                <w:szCs w:val="24"/>
              </w:rPr>
            </w:pPr>
            <w:r>
              <w:rPr>
                <w:rFonts w:ascii="MS Gothic" w:eastAsia="MS Gothic" w:hAnsi="MS Gothic" w:cs="MS Gothic" w:hint="eastAsia"/>
              </w:rPr>
              <w:t>☐</w:t>
            </w:r>
          </w:p>
        </w:tc>
      </w:tr>
      <w:tr w:rsidR="00246E2B" w14:paraId="58B67047" w14:textId="77777777" w:rsidTr="00246E2B">
        <w:tc>
          <w:tcPr>
            <w:tcW w:w="0" w:type="auto"/>
            <w:hideMark/>
          </w:tcPr>
          <w:p w14:paraId="3357E9B1" w14:textId="77777777" w:rsidR="00246E2B" w:rsidRDefault="00246E2B" w:rsidP="00E65223">
            <w:pPr>
              <w:rPr>
                <w:szCs w:val="24"/>
              </w:rPr>
            </w:pPr>
            <w:r>
              <w:t>E21</w:t>
            </w:r>
          </w:p>
        </w:tc>
        <w:tc>
          <w:tcPr>
            <w:tcW w:w="0" w:type="auto"/>
            <w:hideMark/>
          </w:tcPr>
          <w:p w14:paraId="4EACF93A" w14:textId="77777777" w:rsidR="00246E2B" w:rsidRDefault="00246E2B" w:rsidP="00E65223">
            <w:pPr>
              <w:rPr>
                <w:szCs w:val="24"/>
              </w:rPr>
            </w:pPr>
            <w:r>
              <w:t>Fiscal policies are stable enough for long-term business planning.</w:t>
            </w:r>
          </w:p>
        </w:tc>
        <w:tc>
          <w:tcPr>
            <w:tcW w:w="0" w:type="auto"/>
            <w:hideMark/>
          </w:tcPr>
          <w:p w14:paraId="5CE1FC50" w14:textId="77777777" w:rsidR="00246E2B" w:rsidRDefault="00246E2B" w:rsidP="00E65223">
            <w:pPr>
              <w:rPr>
                <w:szCs w:val="24"/>
              </w:rPr>
            </w:pPr>
            <w:r>
              <w:rPr>
                <w:rFonts w:ascii="MS Gothic" w:eastAsia="MS Gothic" w:hAnsi="MS Gothic" w:cs="MS Gothic" w:hint="eastAsia"/>
              </w:rPr>
              <w:t>☐</w:t>
            </w:r>
          </w:p>
        </w:tc>
        <w:tc>
          <w:tcPr>
            <w:tcW w:w="0" w:type="auto"/>
            <w:hideMark/>
          </w:tcPr>
          <w:p w14:paraId="64996586" w14:textId="77777777" w:rsidR="00246E2B" w:rsidRDefault="00246E2B" w:rsidP="00E65223">
            <w:pPr>
              <w:rPr>
                <w:szCs w:val="24"/>
              </w:rPr>
            </w:pPr>
            <w:r>
              <w:rPr>
                <w:rFonts w:ascii="MS Gothic" w:eastAsia="MS Gothic" w:hAnsi="MS Gothic" w:cs="MS Gothic" w:hint="eastAsia"/>
              </w:rPr>
              <w:t>☐</w:t>
            </w:r>
          </w:p>
        </w:tc>
        <w:tc>
          <w:tcPr>
            <w:tcW w:w="0" w:type="auto"/>
            <w:hideMark/>
          </w:tcPr>
          <w:p w14:paraId="6BD8A510" w14:textId="77777777" w:rsidR="00246E2B" w:rsidRDefault="00246E2B" w:rsidP="00E65223">
            <w:pPr>
              <w:rPr>
                <w:szCs w:val="24"/>
              </w:rPr>
            </w:pPr>
            <w:r>
              <w:rPr>
                <w:rFonts w:ascii="MS Gothic" w:eastAsia="MS Gothic" w:hAnsi="MS Gothic" w:cs="MS Gothic" w:hint="eastAsia"/>
              </w:rPr>
              <w:t>☐</w:t>
            </w:r>
          </w:p>
        </w:tc>
        <w:tc>
          <w:tcPr>
            <w:tcW w:w="0" w:type="auto"/>
            <w:hideMark/>
          </w:tcPr>
          <w:p w14:paraId="7141396A" w14:textId="77777777" w:rsidR="00246E2B" w:rsidRDefault="00246E2B" w:rsidP="00E65223">
            <w:pPr>
              <w:rPr>
                <w:szCs w:val="24"/>
              </w:rPr>
            </w:pPr>
            <w:r>
              <w:rPr>
                <w:rFonts w:ascii="MS Gothic" w:eastAsia="MS Gothic" w:hAnsi="MS Gothic" w:cs="MS Gothic" w:hint="eastAsia"/>
              </w:rPr>
              <w:t>☐</w:t>
            </w:r>
          </w:p>
        </w:tc>
        <w:tc>
          <w:tcPr>
            <w:tcW w:w="0" w:type="auto"/>
            <w:hideMark/>
          </w:tcPr>
          <w:p w14:paraId="6E449935" w14:textId="77777777" w:rsidR="00246E2B" w:rsidRDefault="00246E2B" w:rsidP="00E65223">
            <w:pPr>
              <w:rPr>
                <w:szCs w:val="24"/>
              </w:rPr>
            </w:pPr>
            <w:r>
              <w:rPr>
                <w:rFonts w:ascii="MS Gothic" w:eastAsia="MS Gothic" w:hAnsi="MS Gothic" w:cs="MS Gothic" w:hint="eastAsia"/>
              </w:rPr>
              <w:t>☐</w:t>
            </w:r>
          </w:p>
        </w:tc>
      </w:tr>
      <w:tr w:rsidR="00246E2B" w14:paraId="43A0C483" w14:textId="77777777" w:rsidTr="00246E2B">
        <w:tc>
          <w:tcPr>
            <w:tcW w:w="0" w:type="auto"/>
            <w:hideMark/>
          </w:tcPr>
          <w:p w14:paraId="69FE2E87" w14:textId="77777777" w:rsidR="00246E2B" w:rsidRDefault="00246E2B" w:rsidP="00E65223">
            <w:pPr>
              <w:rPr>
                <w:szCs w:val="24"/>
              </w:rPr>
            </w:pPr>
            <w:r>
              <w:lastRenderedPageBreak/>
              <w:t>E22</w:t>
            </w:r>
          </w:p>
        </w:tc>
        <w:tc>
          <w:tcPr>
            <w:tcW w:w="0" w:type="auto"/>
            <w:hideMark/>
          </w:tcPr>
          <w:p w14:paraId="574BEFF8" w14:textId="77777777" w:rsidR="00246E2B" w:rsidRDefault="00246E2B" w:rsidP="00E65223">
            <w:pPr>
              <w:rPr>
                <w:szCs w:val="24"/>
              </w:rPr>
            </w:pPr>
            <w:r>
              <w:t>The cost of complying with tax requirements is manageable.</w:t>
            </w:r>
          </w:p>
        </w:tc>
        <w:tc>
          <w:tcPr>
            <w:tcW w:w="0" w:type="auto"/>
            <w:hideMark/>
          </w:tcPr>
          <w:p w14:paraId="1741F1C3" w14:textId="77777777" w:rsidR="00246E2B" w:rsidRDefault="00246E2B" w:rsidP="00E65223">
            <w:pPr>
              <w:rPr>
                <w:szCs w:val="24"/>
              </w:rPr>
            </w:pPr>
            <w:r>
              <w:rPr>
                <w:rFonts w:ascii="MS Gothic" w:eastAsia="MS Gothic" w:hAnsi="MS Gothic" w:cs="MS Gothic" w:hint="eastAsia"/>
              </w:rPr>
              <w:t>☐</w:t>
            </w:r>
          </w:p>
        </w:tc>
        <w:tc>
          <w:tcPr>
            <w:tcW w:w="0" w:type="auto"/>
            <w:hideMark/>
          </w:tcPr>
          <w:p w14:paraId="57E47232" w14:textId="77777777" w:rsidR="00246E2B" w:rsidRDefault="00246E2B" w:rsidP="00E65223">
            <w:pPr>
              <w:rPr>
                <w:szCs w:val="24"/>
              </w:rPr>
            </w:pPr>
            <w:r>
              <w:rPr>
                <w:rFonts w:ascii="MS Gothic" w:eastAsia="MS Gothic" w:hAnsi="MS Gothic" w:cs="MS Gothic" w:hint="eastAsia"/>
              </w:rPr>
              <w:t>☐</w:t>
            </w:r>
          </w:p>
        </w:tc>
        <w:tc>
          <w:tcPr>
            <w:tcW w:w="0" w:type="auto"/>
            <w:hideMark/>
          </w:tcPr>
          <w:p w14:paraId="71FDD661" w14:textId="77777777" w:rsidR="00246E2B" w:rsidRDefault="00246E2B" w:rsidP="00E65223">
            <w:pPr>
              <w:rPr>
                <w:szCs w:val="24"/>
              </w:rPr>
            </w:pPr>
            <w:r>
              <w:rPr>
                <w:rFonts w:ascii="MS Gothic" w:eastAsia="MS Gothic" w:hAnsi="MS Gothic" w:cs="MS Gothic" w:hint="eastAsia"/>
              </w:rPr>
              <w:t>☐</w:t>
            </w:r>
          </w:p>
        </w:tc>
        <w:tc>
          <w:tcPr>
            <w:tcW w:w="0" w:type="auto"/>
            <w:hideMark/>
          </w:tcPr>
          <w:p w14:paraId="32164EDC" w14:textId="77777777" w:rsidR="00246E2B" w:rsidRDefault="00246E2B" w:rsidP="00E65223">
            <w:pPr>
              <w:rPr>
                <w:szCs w:val="24"/>
              </w:rPr>
            </w:pPr>
            <w:r>
              <w:rPr>
                <w:rFonts w:ascii="MS Gothic" w:eastAsia="MS Gothic" w:hAnsi="MS Gothic" w:cs="MS Gothic" w:hint="eastAsia"/>
              </w:rPr>
              <w:t>☐</w:t>
            </w:r>
          </w:p>
        </w:tc>
        <w:tc>
          <w:tcPr>
            <w:tcW w:w="0" w:type="auto"/>
            <w:hideMark/>
          </w:tcPr>
          <w:p w14:paraId="1CDC1F12" w14:textId="77777777" w:rsidR="00246E2B" w:rsidRDefault="00246E2B" w:rsidP="00E65223">
            <w:pPr>
              <w:rPr>
                <w:szCs w:val="24"/>
              </w:rPr>
            </w:pPr>
            <w:r>
              <w:rPr>
                <w:rFonts w:ascii="MS Gothic" w:eastAsia="MS Gothic" w:hAnsi="MS Gothic" w:cs="MS Gothic" w:hint="eastAsia"/>
              </w:rPr>
              <w:t>☐</w:t>
            </w:r>
          </w:p>
        </w:tc>
      </w:tr>
      <w:tr w:rsidR="00246E2B" w14:paraId="1E8849A3" w14:textId="77777777" w:rsidTr="00246E2B">
        <w:tc>
          <w:tcPr>
            <w:tcW w:w="0" w:type="auto"/>
            <w:hideMark/>
          </w:tcPr>
          <w:p w14:paraId="099FC0AB" w14:textId="77777777" w:rsidR="00246E2B" w:rsidRDefault="00246E2B" w:rsidP="00E65223">
            <w:pPr>
              <w:rPr>
                <w:szCs w:val="24"/>
              </w:rPr>
            </w:pPr>
            <w:r>
              <w:t>E23</w:t>
            </w:r>
          </w:p>
        </w:tc>
        <w:tc>
          <w:tcPr>
            <w:tcW w:w="0" w:type="auto"/>
            <w:hideMark/>
          </w:tcPr>
          <w:p w14:paraId="50AF02E3" w14:textId="77777777" w:rsidR="00246E2B" w:rsidRDefault="00246E2B" w:rsidP="00E65223">
            <w:pPr>
              <w:rPr>
                <w:szCs w:val="24"/>
              </w:rPr>
            </w:pPr>
            <w:r>
              <w:t>Unpredictable changes in tax policy negatively affect operations. (Reverse-coded)</w:t>
            </w:r>
          </w:p>
        </w:tc>
        <w:tc>
          <w:tcPr>
            <w:tcW w:w="0" w:type="auto"/>
            <w:hideMark/>
          </w:tcPr>
          <w:p w14:paraId="650EA317" w14:textId="77777777" w:rsidR="00246E2B" w:rsidRDefault="00246E2B" w:rsidP="00E65223">
            <w:pPr>
              <w:rPr>
                <w:szCs w:val="24"/>
              </w:rPr>
            </w:pPr>
            <w:r>
              <w:rPr>
                <w:rFonts w:ascii="MS Gothic" w:eastAsia="MS Gothic" w:hAnsi="MS Gothic" w:cs="MS Gothic" w:hint="eastAsia"/>
              </w:rPr>
              <w:t>☐</w:t>
            </w:r>
          </w:p>
        </w:tc>
        <w:tc>
          <w:tcPr>
            <w:tcW w:w="0" w:type="auto"/>
            <w:hideMark/>
          </w:tcPr>
          <w:p w14:paraId="7D93A762" w14:textId="77777777" w:rsidR="00246E2B" w:rsidRDefault="00246E2B" w:rsidP="00E65223">
            <w:pPr>
              <w:rPr>
                <w:szCs w:val="24"/>
              </w:rPr>
            </w:pPr>
            <w:r>
              <w:rPr>
                <w:rFonts w:ascii="MS Gothic" w:eastAsia="MS Gothic" w:hAnsi="MS Gothic" w:cs="MS Gothic" w:hint="eastAsia"/>
              </w:rPr>
              <w:t>☐</w:t>
            </w:r>
          </w:p>
        </w:tc>
        <w:tc>
          <w:tcPr>
            <w:tcW w:w="0" w:type="auto"/>
            <w:hideMark/>
          </w:tcPr>
          <w:p w14:paraId="24894860" w14:textId="77777777" w:rsidR="00246E2B" w:rsidRDefault="00246E2B" w:rsidP="00E65223">
            <w:pPr>
              <w:rPr>
                <w:szCs w:val="24"/>
              </w:rPr>
            </w:pPr>
            <w:r>
              <w:rPr>
                <w:rFonts w:ascii="MS Gothic" w:eastAsia="MS Gothic" w:hAnsi="MS Gothic" w:cs="MS Gothic" w:hint="eastAsia"/>
              </w:rPr>
              <w:t>☐</w:t>
            </w:r>
          </w:p>
        </w:tc>
        <w:tc>
          <w:tcPr>
            <w:tcW w:w="0" w:type="auto"/>
            <w:hideMark/>
          </w:tcPr>
          <w:p w14:paraId="41AA4266" w14:textId="77777777" w:rsidR="00246E2B" w:rsidRDefault="00246E2B" w:rsidP="00E65223">
            <w:pPr>
              <w:rPr>
                <w:szCs w:val="24"/>
              </w:rPr>
            </w:pPr>
            <w:r>
              <w:rPr>
                <w:rFonts w:ascii="MS Gothic" w:eastAsia="MS Gothic" w:hAnsi="MS Gothic" w:cs="MS Gothic" w:hint="eastAsia"/>
              </w:rPr>
              <w:t>☐</w:t>
            </w:r>
          </w:p>
        </w:tc>
        <w:tc>
          <w:tcPr>
            <w:tcW w:w="0" w:type="auto"/>
            <w:hideMark/>
          </w:tcPr>
          <w:p w14:paraId="3BC20D62" w14:textId="77777777" w:rsidR="00246E2B" w:rsidRDefault="00246E2B" w:rsidP="00E65223">
            <w:pPr>
              <w:rPr>
                <w:szCs w:val="24"/>
              </w:rPr>
            </w:pPr>
            <w:r>
              <w:rPr>
                <w:rFonts w:ascii="MS Gothic" w:eastAsia="MS Gothic" w:hAnsi="MS Gothic" w:cs="MS Gothic" w:hint="eastAsia"/>
              </w:rPr>
              <w:t>☐</w:t>
            </w:r>
          </w:p>
        </w:tc>
      </w:tr>
    </w:tbl>
    <w:p w14:paraId="6D7DAE4E" w14:textId="77777777" w:rsidR="00246E2B" w:rsidRDefault="00246E2B" w:rsidP="00246E2B"/>
    <w:p w14:paraId="0994DA1B" w14:textId="77777777" w:rsidR="00246E2B" w:rsidRDefault="00246E2B" w:rsidP="00F778E3">
      <w:pPr>
        <w:pStyle w:val="Heading2"/>
      </w:pPr>
      <w:r>
        <w:rPr>
          <w:rStyle w:val="Strong"/>
          <w:b/>
          <w:bCs/>
        </w:rPr>
        <w:t>Section F: Compliance and Reporting Requirements (CRR)</w:t>
      </w:r>
    </w:p>
    <w:tbl>
      <w:tblPr>
        <w:tblStyle w:val="TableGrid"/>
        <w:tblW w:w="0" w:type="auto"/>
        <w:tblLook w:val="04A0" w:firstRow="1" w:lastRow="0" w:firstColumn="1" w:lastColumn="0" w:noHBand="0" w:noVBand="1"/>
      </w:tblPr>
      <w:tblGrid>
        <w:gridCol w:w="750"/>
        <w:gridCol w:w="5518"/>
        <w:gridCol w:w="523"/>
        <w:gridCol w:w="563"/>
        <w:gridCol w:w="563"/>
        <w:gridCol w:w="576"/>
        <w:gridCol w:w="523"/>
      </w:tblGrid>
      <w:tr w:rsidR="00246E2B" w14:paraId="78A1B310" w14:textId="77777777" w:rsidTr="00246E2B">
        <w:tc>
          <w:tcPr>
            <w:tcW w:w="0" w:type="auto"/>
            <w:hideMark/>
          </w:tcPr>
          <w:p w14:paraId="2E7FE359" w14:textId="77777777" w:rsidR="00246E2B" w:rsidRDefault="00246E2B" w:rsidP="00E65223">
            <w:pPr>
              <w:jc w:val="center"/>
              <w:rPr>
                <w:b/>
                <w:bCs/>
                <w:szCs w:val="24"/>
              </w:rPr>
            </w:pPr>
            <w:r>
              <w:rPr>
                <w:b/>
                <w:bCs/>
              </w:rPr>
              <w:t>Code</w:t>
            </w:r>
          </w:p>
        </w:tc>
        <w:tc>
          <w:tcPr>
            <w:tcW w:w="0" w:type="auto"/>
            <w:hideMark/>
          </w:tcPr>
          <w:p w14:paraId="7B41A73E" w14:textId="77777777" w:rsidR="00246E2B" w:rsidRDefault="00246E2B" w:rsidP="00E65223">
            <w:pPr>
              <w:jc w:val="center"/>
              <w:rPr>
                <w:b/>
                <w:bCs/>
                <w:szCs w:val="24"/>
              </w:rPr>
            </w:pPr>
            <w:r>
              <w:rPr>
                <w:b/>
                <w:bCs/>
              </w:rPr>
              <w:t>Item</w:t>
            </w:r>
          </w:p>
        </w:tc>
        <w:tc>
          <w:tcPr>
            <w:tcW w:w="0" w:type="auto"/>
            <w:hideMark/>
          </w:tcPr>
          <w:p w14:paraId="20B9F487" w14:textId="77777777" w:rsidR="00246E2B" w:rsidRDefault="00246E2B" w:rsidP="00E65223">
            <w:pPr>
              <w:jc w:val="center"/>
              <w:rPr>
                <w:b/>
                <w:bCs/>
                <w:szCs w:val="24"/>
              </w:rPr>
            </w:pPr>
            <w:r>
              <w:rPr>
                <w:b/>
                <w:bCs/>
              </w:rPr>
              <w:t>SD</w:t>
            </w:r>
          </w:p>
        </w:tc>
        <w:tc>
          <w:tcPr>
            <w:tcW w:w="0" w:type="auto"/>
            <w:hideMark/>
          </w:tcPr>
          <w:p w14:paraId="18E6B464" w14:textId="77777777" w:rsidR="00246E2B" w:rsidRDefault="00246E2B" w:rsidP="00E65223">
            <w:pPr>
              <w:jc w:val="center"/>
              <w:rPr>
                <w:b/>
                <w:bCs/>
                <w:szCs w:val="24"/>
              </w:rPr>
            </w:pPr>
            <w:r>
              <w:rPr>
                <w:b/>
                <w:bCs/>
              </w:rPr>
              <w:t>DA</w:t>
            </w:r>
          </w:p>
        </w:tc>
        <w:tc>
          <w:tcPr>
            <w:tcW w:w="0" w:type="auto"/>
            <w:hideMark/>
          </w:tcPr>
          <w:p w14:paraId="65A30F88" w14:textId="77777777" w:rsidR="00246E2B" w:rsidRDefault="00246E2B" w:rsidP="00E65223">
            <w:pPr>
              <w:jc w:val="center"/>
              <w:rPr>
                <w:b/>
                <w:bCs/>
                <w:szCs w:val="24"/>
              </w:rPr>
            </w:pPr>
            <w:r>
              <w:rPr>
                <w:b/>
                <w:bCs/>
              </w:rPr>
              <w:t>UD</w:t>
            </w:r>
          </w:p>
        </w:tc>
        <w:tc>
          <w:tcPr>
            <w:tcW w:w="0" w:type="auto"/>
            <w:hideMark/>
          </w:tcPr>
          <w:p w14:paraId="3B97BEE1" w14:textId="77777777" w:rsidR="00246E2B" w:rsidRDefault="00246E2B" w:rsidP="00E65223">
            <w:pPr>
              <w:jc w:val="center"/>
              <w:rPr>
                <w:b/>
                <w:bCs/>
                <w:szCs w:val="24"/>
              </w:rPr>
            </w:pPr>
            <w:r>
              <w:rPr>
                <w:b/>
                <w:bCs/>
              </w:rPr>
              <w:t>AG</w:t>
            </w:r>
          </w:p>
        </w:tc>
        <w:tc>
          <w:tcPr>
            <w:tcW w:w="0" w:type="auto"/>
            <w:hideMark/>
          </w:tcPr>
          <w:p w14:paraId="47829BD9" w14:textId="77777777" w:rsidR="00246E2B" w:rsidRDefault="00246E2B" w:rsidP="00E65223">
            <w:pPr>
              <w:jc w:val="center"/>
              <w:rPr>
                <w:b/>
                <w:bCs/>
                <w:szCs w:val="24"/>
              </w:rPr>
            </w:pPr>
            <w:r>
              <w:rPr>
                <w:b/>
                <w:bCs/>
              </w:rPr>
              <w:t>SA</w:t>
            </w:r>
          </w:p>
        </w:tc>
      </w:tr>
      <w:tr w:rsidR="00246E2B" w14:paraId="03BE8242" w14:textId="77777777" w:rsidTr="00246E2B">
        <w:tc>
          <w:tcPr>
            <w:tcW w:w="0" w:type="auto"/>
            <w:hideMark/>
          </w:tcPr>
          <w:p w14:paraId="6E5F67D8" w14:textId="77777777" w:rsidR="00246E2B" w:rsidRDefault="00246E2B" w:rsidP="00E65223">
            <w:pPr>
              <w:rPr>
                <w:szCs w:val="24"/>
              </w:rPr>
            </w:pPr>
            <w:r>
              <w:t>F24</w:t>
            </w:r>
          </w:p>
        </w:tc>
        <w:tc>
          <w:tcPr>
            <w:tcW w:w="0" w:type="auto"/>
            <w:hideMark/>
          </w:tcPr>
          <w:p w14:paraId="5D1FAD32" w14:textId="77777777" w:rsidR="00246E2B" w:rsidRDefault="00246E2B" w:rsidP="00E65223">
            <w:pPr>
              <w:rPr>
                <w:szCs w:val="24"/>
              </w:rPr>
            </w:pPr>
            <w:r>
              <w:t>Compliance procedures required by regulators are clear and straightforward.</w:t>
            </w:r>
          </w:p>
        </w:tc>
        <w:tc>
          <w:tcPr>
            <w:tcW w:w="0" w:type="auto"/>
            <w:hideMark/>
          </w:tcPr>
          <w:p w14:paraId="23444E61" w14:textId="77777777" w:rsidR="00246E2B" w:rsidRDefault="00246E2B" w:rsidP="00E65223">
            <w:pPr>
              <w:rPr>
                <w:szCs w:val="24"/>
              </w:rPr>
            </w:pPr>
            <w:r>
              <w:rPr>
                <w:rFonts w:ascii="MS Gothic" w:eastAsia="MS Gothic" w:hAnsi="MS Gothic" w:cs="MS Gothic" w:hint="eastAsia"/>
              </w:rPr>
              <w:t>☐</w:t>
            </w:r>
          </w:p>
        </w:tc>
        <w:tc>
          <w:tcPr>
            <w:tcW w:w="0" w:type="auto"/>
            <w:hideMark/>
          </w:tcPr>
          <w:p w14:paraId="0E7F9258" w14:textId="77777777" w:rsidR="00246E2B" w:rsidRDefault="00246E2B" w:rsidP="00E65223">
            <w:pPr>
              <w:rPr>
                <w:szCs w:val="24"/>
              </w:rPr>
            </w:pPr>
            <w:r>
              <w:rPr>
                <w:rFonts w:ascii="MS Gothic" w:eastAsia="MS Gothic" w:hAnsi="MS Gothic" w:cs="MS Gothic" w:hint="eastAsia"/>
              </w:rPr>
              <w:t>☐</w:t>
            </w:r>
          </w:p>
        </w:tc>
        <w:tc>
          <w:tcPr>
            <w:tcW w:w="0" w:type="auto"/>
            <w:hideMark/>
          </w:tcPr>
          <w:p w14:paraId="4F1DE8CC" w14:textId="77777777" w:rsidR="00246E2B" w:rsidRDefault="00246E2B" w:rsidP="00E65223">
            <w:pPr>
              <w:rPr>
                <w:szCs w:val="24"/>
              </w:rPr>
            </w:pPr>
            <w:r>
              <w:rPr>
                <w:rFonts w:ascii="MS Gothic" w:eastAsia="MS Gothic" w:hAnsi="MS Gothic" w:cs="MS Gothic" w:hint="eastAsia"/>
              </w:rPr>
              <w:t>☐</w:t>
            </w:r>
          </w:p>
        </w:tc>
        <w:tc>
          <w:tcPr>
            <w:tcW w:w="0" w:type="auto"/>
            <w:hideMark/>
          </w:tcPr>
          <w:p w14:paraId="4978C81B" w14:textId="77777777" w:rsidR="00246E2B" w:rsidRDefault="00246E2B" w:rsidP="00E65223">
            <w:pPr>
              <w:rPr>
                <w:szCs w:val="24"/>
              </w:rPr>
            </w:pPr>
            <w:r>
              <w:rPr>
                <w:rFonts w:ascii="MS Gothic" w:eastAsia="MS Gothic" w:hAnsi="MS Gothic" w:cs="MS Gothic" w:hint="eastAsia"/>
              </w:rPr>
              <w:t>☐</w:t>
            </w:r>
          </w:p>
        </w:tc>
        <w:tc>
          <w:tcPr>
            <w:tcW w:w="0" w:type="auto"/>
            <w:hideMark/>
          </w:tcPr>
          <w:p w14:paraId="39A18029" w14:textId="77777777" w:rsidR="00246E2B" w:rsidRDefault="00246E2B" w:rsidP="00E65223">
            <w:pPr>
              <w:rPr>
                <w:szCs w:val="24"/>
              </w:rPr>
            </w:pPr>
            <w:r>
              <w:rPr>
                <w:rFonts w:ascii="MS Gothic" w:eastAsia="MS Gothic" w:hAnsi="MS Gothic" w:cs="MS Gothic" w:hint="eastAsia"/>
              </w:rPr>
              <w:t>☐</w:t>
            </w:r>
          </w:p>
        </w:tc>
      </w:tr>
      <w:tr w:rsidR="00246E2B" w14:paraId="50314928" w14:textId="77777777" w:rsidTr="00246E2B">
        <w:tc>
          <w:tcPr>
            <w:tcW w:w="0" w:type="auto"/>
            <w:hideMark/>
          </w:tcPr>
          <w:p w14:paraId="3E97DDE4" w14:textId="77777777" w:rsidR="00246E2B" w:rsidRDefault="00246E2B" w:rsidP="00E65223">
            <w:pPr>
              <w:rPr>
                <w:szCs w:val="24"/>
              </w:rPr>
            </w:pPr>
            <w:r>
              <w:t>F25</w:t>
            </w:r>
          </w:p>
        </w:tc>
        <w:tc>
          <w:tcPr>
            <w:tcW w:w="0" w:type="auto"/>
            <w:hideMark/>
          </w:tcPr>
          <w:p w14:paraId="63284B58" w14:textId="77777777" w:rsidR="00246E2B" w:rsidRDefault="00246E2B" w:rsidP="00E65223">
            <w:pPr>
              <w:rPr>
                <w:szCs w:val="24"/>
              </w:rPr>
            </w:pPr>
            <w:r>
              <w:t>The frequency of regulatory inspections is reasonable.</w:t>
            </w:r>
          </w:p>
        </w:tc>
        <w:tc>
          <w:tcPr>
            <w:tcW w:w="0" w:type="auto"/>
            <w:hideMark/>
          </w:tcPr>
          <w:p w14:paraId="1BDF4ECE" w14:textId="77777777" w:rsidR="00246E2B" w:rsidRDefault="00246E2B" w:rsidP="00E65223">
            <w:pPr>
              <w:rPr>
                <w:szCs w:val="24"/>
              </w:rPr>
            </w:pPr>
            <w:r>
              <w:rPr>
                <w:rFonts w:ascii="MS Gothic" w:eastAsia="MS Gothic" w:hAnsi="MS Gothic" w:cs="MS Gothic" w:hint="eastAsia"/>
              </w:rPr>
              <w:t>☐</w:t>
            </w:r>
          </w:p>
        </w:tc>
        <w:tc>
          <w:tcPr>
            <w:tcW w:w="0" w:type="auto"/>
            <w:hideMark/>
          </w:tcPr>
          <w:p w14:paraId="60DEF486" w14:textId="77777777" w:rsidR="00246E2B" w:rsidRDefault="00246E2B" w:rsidP="00E65223">
            <w:pPr>
              <w:rPr>
                <w:szCs w:val="24"/>
              </w:rPr>
            </w:pPr>
            <w:r>
              <w:rPr>
                <w:rFonts w:ascii="MS Gothic" w:eastAsia="MS Gothic" w:hAnsi="MS Gothic" w:cs="MS Gothic" w:hint="eastAsia"/>
              </w:rPr>
              <w:t>☐</w:t>
            </w:r>
          </w:p>
        </w:tc>
        <w:tc>
          <w:tcPr>
            <w:tcW w:w="0" w:type="auto"/>
            <w:hideMark/>
          </w:tcPr>
          <w:p w14:paraId="6457A1A7" w14:textId="77777777" w:rsidR="00246E2B" w:rsidRDefault="00246E2B" w:rsidP="00E65223">
            <w:pPr>
              <w:rPr>
                <w:szCs w:val="24"/>
              </w:rPr>
            </w:pPr>
            <w:r>
              <w:rPr>
                <w:rFonts w:ascii="MS Gothic" w:eastAsia="MS Gothic" w:hAnsi="MS Gothic" w:cs="MS Gothic" w:hint="eastAsia"/>
              </w:rPr>
              <w:t>☐</w:t>
            </w:r>
          </w:p>
        </w:tc>
        <w:tc>
          <w:tcPr>
            <w:tcW w:w="0" w:type="auto"/>
            <w:hideMark/>
          </w:tcPr>
          <w:p w14:paraId="10E16FDE" w14:textId="77777777" w:rsidR="00246E2B" w:rsidRDefault="00246E2B" w:rsidP="00E65223">
            <w:pPr>
              <w:rPr>
                <w:szCs w:val="24"/>
              </w:rPr>
            </w:pPr>
            <w:r>
              <w:rPr>
                <w:rFonts w:ascii="MS Gothic" w:eastAsia="MS Gothic" w:hAnsi="MS Gothic" w:cs="MS Gothic" w:hint="eastAsia"/>
              </w:rPr>
              <w:t>☐</w:t>
            </w:r>
          </w:p>
        </w:tc>
        <w:tc>
          <w:tcPr>
            <w:tcW w:w="0" w:type="auto"/>
            <w:hideMark/>
          </w:tcPr>
          <w:p w14:paraId="338D5637" w14:textId="77777777" w:rsidR="00246E2B" w:rsidRDefault="00246E2B" w:rsidP="00E65223">
            <w:pPr>
              <w:rPr>
                <w:szCs w:val="24"/>
              </w:rPr>
            </w:pPr>
            <w:r>
              <w:rPr>
                <w:rFonts w:ascii="MS Gothic" w:eastAsia="MS Gothic" w:hAnsi="MS Gothic" w:cs="MS Gothic" w:hint="eastAsia"/>
              </w:rPr>
              <w:t>☐</w:t>
            </w:r>
          </w:p>
        </w:tc>
      </w:tr>
      <w:tr w:rsidR="00246E2B" w14:paraId="2C2939AA" w14:textId="77777777" w:rsidTr="00246E2B">
        <w:tc>
          <w:tcPr>
            <w:tcW w:w="0" w:type="auto"/>
            <w:hideMark/>
          </w:tcPr>
          <w:p w14:paraId="0DD060D2" w14:textId="77777777" w:rsidR="00246E2B" w:rsidRDefault="00246E2B" w:rsidP="00E65223">
            <w:pPr>
              <w:rPr>
                <w:szCs w:val="24"/>
              </w:rPr>
            </w:pPr>
            <w:r>
              <w:t>F26</w:t>
            </w:r>
          </w:p>
        </w:tc>
        <w:tc>
          <w:tcPr>
            <w:tcW w:w="0" w:type="auto"/>
            <w:hideMark/>
          </w:tcPr>
          <w:p w14:paraId="0E1F113D" w14:textId="77777777" w:rsidR="00246E2B" w:rsidRDefault="00246E2B" w:rsidP="00E65223">
            <w:pPr>
              <w:rPr>
                <w:szCs w:val="24"/>
              </w:rPr>
            </w:pPr>
            <w:r>
              <w:t>Compliance and reporting activities increase operational costs. (Reverse-coded)</w:t>
            </w:r>
          </w:p>
        </w:tc>
        <w:tc>
          <w:tcPr>
            <w:tcW w:w="0" w:type="auto"/>
            <w:hideMark/>
          </w:tcPr>
          <w:p w14:paraId="58E5066F" w14:textId="77777777" w:rsidR="00246E2B" w:rsidRDefault="00246E2B" w:rsidP="00E65223">
            <w:pPr>
              <w:rPr>
                <w:szCs w:val="24"/>
              </w:rPr>
            </w:pPr>
            <w:r>
              <w:rPr>
                <w:rFonts w:ascii="MS Gothic" w:eastAsia="MS Gothic" w:hAnsi="MS Gothic" w:cs="MS Gothic" w:hint="eastAsia"/>
              </w:rPr>
              <w:t>☐</w:t>
            </w:r>
          </w:p>
        </w:tc>
        <w:tc>
          <w:tcPr>
            <w:tcW w:w="0" w:type="auto"/>
            <w:hideMark/>
          </w:tcPr>
          <w:p w14:paraId="6534AFC8" w14:textId="77777777" w:rsidR="00246E2B" w:rsidRDefault="00246E2B" w:rsidP="00E65223">
            <w:pPr>
              <w:rPr>
                <w:szCs w:val="24"/>
              </w:rPr>
            </w:pPr>
            <w:r>
              <w:rPr>
                <w:rFonts w:ascii="MS Gothic" w:eastAsia="MS Gothic" w:hAnsi="MS Gothic" w:cs="MS Gothic" w:hint="eastAsia"/>
              </w:rPr>
              <w:t>☐</w:t>
            </w:r>
          </w:p>
        </w:tc>
        <w:tc>
          <w:tcPr>
            <w:tcW w:w="0" w:type="auto"/>
            <w:hideMark/>
          </w:tcPr>
          <w:p w14:paraId="3148753B" w14:textId="77777777" w:rsidR="00246E2B" w:rsidRDefault="00246E2B" w:rsidP="00E65223">
            <w:pPr>
              <w:rPr>
                <w:szCs w:val="24"/>
              </w:rPr>
            </w:pPr>
            <w:r>
              <w:rPr>
                <w:rFonts w:ascii="MS Gothic" w:eastAsia="MS Gothic" w:hAnsi="MS Gothic" w:cs="MS Gothic" w:hint="eastAsia"/>
              </w:rPr>
              <w:t>☐</w:t>
            </w:r>
          </w:p>
        </w:tc>
        <w:tc>
          <w:tcPr>
            <w:tcW w:w="0" w:type="auto"/>
            <w:hideMark/>
          </w:tcPr>
          <w:p w14:paraId="43C62FA6" w14:textId="77777777" w:rsidR="00246E2B" w:rsidRDefault="00246E2B" w:rsidP="00E65223">
            <w:pPr>
              <w:rPr>
                <w:szCs w:val="24"/>
              </w:rPr>
            </w:pPr>
            <w:r>
              <w:rPr>
                <w:rFonts w:ascii="MS Gothic" w:eastAsia="MS Gothic" w:hAnsi="MS Gothic" w:cs="MS Gothic" w:hint="eastAsia"/>
              </w:rPr>
              <w:t>☐</w:t>
            </w:r>
          </w:p>
        </w:tc>
        <w:tc>
          <w:tcPr>
            <w:tcW w:w="0" w:type="auto"/>
            <w:hideMark/>
          </w:tcPr>
          <w:p w14:paraId="251EDDA1" w14:textId="77777777" w:rsidR="00246E2B" w:rsidRDefault="00246E2B" w:rsidP="00E65223">
            <w:pPr>
              <w:rPr>
                <w:szCs w:val="24"/>
              </w:rPr>
            </w:pPr>
            <w:r>
              <w:rPr>
                <w:rFonts w:ascii="MS Gothic" w:eastAsia="MS Gothic" w:hAnsi="MS Gothic" w:cs="MS Gothic" w:hint="eastAsia"/>
              </w:rPr>
              <w:t>☐</w:t>
            </w:r>
          </w:p>
        </w:tc>
      </w:tr>
      <w:tr w:rsidR="00246E2B" w14:paraId="52313055" w14:textId="77777777" w:rsidTr="00246E2B">
        <w:tc>
          <w:tcPr>
            <w:tcW w:w="0" w:type="auto"/>
            <w:hideMark/>
          </w:tcPr>
          <w:p w14:paraId="4495EFDF" w14:textId="77777777" w:rsidR="00246E2B" w:rsidRDefault="00246E2B" w:rsidP="00E65223">
            <w:pPr>
              <w:rPr>
                <w:szCs w:val="24"/>
              </w:rPr>
            </w:pPr>
            <w:r>
              <w:t>F27</w:t>
            </w:r>
          </w:p>
        </w:tc>
        <w:tc>
          <w:tcPr>
            <w:tcW w:w="0" w:type="auto"/>
            <w:hideMark/>
          </w:tcPr>
          <w:p w14:paraId="472011EE" w14:textId="77777777" w:rsidR="00246E2B" w:rsidRDefault="00246E2B" w:rsidP="00E65223">
            <w:pPr>
              <w:rPr>
                <w:szCs w:val="24"/>
              </w:rPr>
            </w:pPr>
            <w:r>
              <w:t>Nestlé has the adequate capacity and resources to meet regulatory requirements.</w:t>
            </w:r>
          </w:p>
        </w:tc>
        <w:tc>
          <w:tcPr>
            <w:tcW w:w="0" w:type="auto"/>
            <w:hideMark/>
          </w:tcPr>
          <w:p w14:paraId="345CC216" w14:textId="77777777" w:rsidR="00246E2B" w:rsidRDefault="00246E2B" w:rsidP="00E65223">
            <w:pPr>
              <w:rPr>
                <w:szCs w:val="24"/>
              </w:rPr>
            </w:pPr>
            <w:r>
              <w:rPr>
                <w:rFonts w:ascii="MS Gothic" w:eastAsia="MS Gothic" w:hAnsi="MS Gothic" w:cs="MS Gothic" w:hint="eastAsia"/>
              </w:rPr>
              <w:t>☐</w:t>
            </w:r>
          </w:p>
        </w:tc>
        <w:tc>
          <w:tcPr>
            <w:tcW w:w="0" w:type="auto"/>
            <w:hideMark/>
          </w:tcPr>
          <w:p w14:paraId="658E8BAC" w14:textId="77777777" w:rsidR="00246E2B" w:rsidRDefault="00246E2B" w:rsidP="00E65223">
            <w:pPr>
              <w:rPr>
                <w:szCs w:val="24"/>
              </w:rPr>
            </w:pPr>
            <w:r>
              <w:rPr>
                <w:rFonts w:ascii="MS Gothic" w:eastAsia="MS Gothic" w:hAnsi="MS Gothic" w:cs="MS Gothic" w:hint="eastAsia"/>
              </w:rPr>
              <w:t>☐</w:t>
            </w:r>
          </w:p>
        </w:tc>
        <w:tc>
          <w:tcPr>
            <w:tcW w:w="0" w:type="auto"/>
            <w:hideMark/>
          </w:tcPr>
          <w:p w14:paraId="289142D7" w14:textId="77777777" w:rsidR="00246E2B" w:rsidRDefault="00246E2B" w:rsidP="00E65223">
            <w:pPr>
              <w:rPr>
                <w:szCs w:val="24"/>
              </w:rPr>
            </w:pPr>
            <w:r>
              <w:rPr>
                <w:rFonts w:ascii="MS Gothic" w:eastAsia="MS Gothic" w:hAnsi="MS Gothic" w:cs="MS Gothic" w:hint="eastAsia"/>
              </w:rPr>
              <w:t>☐</w:t>
            </w:r>
          </w:p>
        </w:tc>
        <w:tc>
          <w:tcPr>
            <w:tcW w:w="0" w:type="auto"/>
            <w:hideMark/>
          </w:tcPr>
          <w:p w14:paraId="67BE0786" w14:textId="77777777" w:rsidR="00246E2B" w:rsidRDefault="00246E2B" w:rsidP="00E65223">
            <w:pPr>
              <w:rPr>
                <w:szCs w:val="24"/>
              </w:rPr>
            </w:pPr>
            <w:r>
              <w:rPr>
                <w:rFonts w:ascii="MS Gothic" w:eastAsia="MS Gothic" w:hAnsi="MS Gothic" w:cs="MS Gothic" w:hint="eastAsia"/>
              </w:rPr>
              <w:t>☐</w:t>
            </w:r>
          </w:p>
        </w:tc>
        <w:tc>
          <w:tcPr>
            <w:tcW w:w="0" w:type="auto"/>
            <w:hideMark/>
          </w:tcPr>
          <w:p w14:paraId="00337C38" w14:textId="77777777" w:rsidR="00246E2B" w:rsidRDefault="00246E2B" w:rsidP="00E65223">
            <w:pPr>
              <w:rPr>
                <w:szCs w:val="24"/>
              </w:rPr>
            </w:pPr>
            <w:r>
              <w:rPr>
                <w:rFonts w:ascii="MS Gothic" w:eastAsia="MS Gothic" w:hAnsi="MS Gothic" w:cs="MS Gothic" w:hint="eastAsia"/>
              </w:rPr>
              <w:t>☐</w:t>
            </w:r>
          </w:p>
        </w:tc>
      </w:tr>
      <w:tr w:rsidR="00246E2B" w14:paraId="2B578164" w14:textId="77777777" w:rsidTr="00246E2B">
        <w:tc>
          <w:tcPr>
            <w:tcW w:w="0" w:type="auto"/>
            <w:hideMark/>
          </w:tcPr>
          <w:p w14:paraId="44180B5D" w14:textId="77777777" w:rsidR="00246E2B" w:rsidRDefault="00246E2B" w:rsidP="00E65223">
            <w:pPr>
              <w:rPr>
                <w:szCs w:val="24"/>
              </w:rPr>
            </w:pPr>
            <w:r>
              <w:t>F28</w:t>
            </w:r>
          </w:p>
        </w:tc>
        <w:tc>
          <w:tcPr>
            <w:tcW w:w="0" w:type="auto"/>
            <w:hideMark/>
          </w:tcPr>
          <w:p w14:paraId="6978D8E2" w14:textId="77777777" w:rsidR="00246E2B" w:rsidRDefault="00246E2B" w:rsidP="00E65223">
            <w:pPr>
              <w:rPr>
                <w:szCs w:val="24"/>
              </w:rPr>
            </w:pPr>
            <w:r>
              <w:t>Regulatory compliance enhances product quality and consumer trust.</w:t>
            </w:r>
          </w:p>
        </w:tc>
        <w:tc>
          <w:tcPr>
            <w:tcW w:w="0" w:type="auto"/>
            <w:hideMark/>
          </w:tcPr>
          <w:p w14:paraId="5C2537BB" w14:textId="77777777" w:rsidR="00246E2B" w:rsidRDefault="00246E2B" w:rsidP="00E65223">
            <w:pPr>
              <w:rPr>
                <w:szCs w:val="24"/>
              </w:rPr>
            </w:pPr>
            <w:r>
              <w:rPr>
                <w:rFonts w:ascii="MS Gothic" w:eastAsia="MS Gothic" w:hAnsi="MS Gothic" w:cs="MS Gothic" w:hint="eastAsia"/>
              </w:rPr>
              <w:t>☐</w:t>
            </w:r>
          </w:p>
        </w:tc>
        <w:tc>
          <w:tcPr>
            <w:tcW w:w="0" w:type="auto"/>
            <w:hideMark/>
          </w:tcPr>
          <w:p w14:paraId="1AD7F4C6" w14:textId="77777777" w:rsidR="00246E2B" w:rsidRDefault="00246E2B" w:rsidP="00E65223">
            <w:pPr>
              <w:rPr>
                <w:szCs w:val="24"/>
              </w:rPr>
            </w:pPr>
            <w:r>
              <w:rPr>
                <w:rFonts w:ascii="MS Gothic" w:eastAsia="MS Gothic" w:hAnsi="MS Gothic" w:cs="MS Gothic" w:hint="eastAsia"/>
              </w:rPr>
              <w:t>☐</w:t>
            </w:r>
          </w:p>
        </w:tc>
        <w:tc>
          <w:tcPr>
            <w:tcW w:w="0" w:type="auto"/>
            <w:hideMark/>
          </w:tcPr>
          <w:p w14:paraId="69D622B9" w14:textId="77777777" w:rsidR="00246E2B" w:rsidRDefault="00246E2B" w:rsidP="00E65223">
            <w:pPr>
              <w:rPr>
                <w:szCs w:val="24"/>
              </w:rPr>
            </w:pPr>
            <w:r>
              <w:rPr>
                <w:rFonts w:ascii="MS Gothic" w:eastAsia="MS Gothic" w:hAnsi="MS Gothic" w:cs="MS Gothic" w:hint="eastAsia"/>
              </w:rPr>
              <w:t>☐</w:t>
            </w:r>
          </w:p>
        </w:tc>
        <w:tc>
          <w:tcPr>
            <w:tcW w:w="0" w:type="auto"/>
            <w:hideMark/>
          </w:tcPr>
          <w:p w14:paraId="56FF0865" w14:textId="77777777" w:rsidR="00246E2B" w:rsidRDefault="00246E2B" w:rsidP="00E65223">
            <w:pPr>
              <w:rPr>
                <w:szCs w:val="24"/>
              </w:rPr>
            </w:pPr>
            <w:r>
              <w:rPr>
                <w:rFonts w:ascii="MS Gothic" w:eastAsia="MS Gothic" w:hAnsi="MS Gothic" w:cs="MS Gothic" w:hint="eastAsia"/>
              </w:rPr>
              <w:t>☐</w:t>
            </w:r>
          </w:p>
        </w:tc>
        <w:tc>
          <w:tcPr>
            <w:tcW w:w="0" w:type="auto"/>
            <w:hideMark/>
          </w:tcPr>
          <w:p w14:paraId="10F1E7D5" w14:textId="77777777" w:rsidR="00246E2B" w:rsidRDefault="00246E2B" w:rsidP="00E65223">
            <w:pPr>
              <w:rPr>
                <w:szCs w:val="24"/>
              </w:rPr>
            </w:pPr>
            <w:r>
              <w:rPr>
                <w:rFonts w:ascii="MS Gothic" w:eastAsia="MS Gothic" w:hAnsi="MS Gothic" w:cs="MS Gothic" w:hint="eastAsia"/>
              </w:rPr>
              <w:t>☐</w:t>
            </w:r>
          </w:p>
        </w:tc>
      </w:tr>
    </w:tbl>
    <w:p w14:paraId="570B96D8" w14:textId="77777777" w:rsidR="00246E2B" w:rsidRDefault="00246E2B" w:rsidP="00246E2B"/>
    <w:p w14:paraId="72A6BB2D" w14:textId="77777777" w:rsidR="00246E2B" w:rsidRDefault="00246E2B" w:rsidP="00F778E3">
      <w:pPr>
        <w:pStyle w:val="Heading2"/>
      </w:pPr>
      <w:r>
        <w:rPr>
          <w:rStyle w:val="Strong"/>
          <w:b/>
          <w:bCs/>
        </w:rPr>
        <w:t>Section G: Business Performance (BP)</w:t>
      </w:r>
    </w:p>
    <w:tbl>
      <w:tblPr>
        <w:tblStyle w:val="TableGrid"/>
        <w:tblW w:w="0" w:type="auto"/>
        <w:tblLook w:val="04A0" w:firstRow="1" w:lastRow="0" w:firstColumn="1" w:lastColumn="0" w:noHBand="0" w:noVBand="1"/>
      </w:tblPr>
      <w:tblGrid>
        <w:gridCol w:w="750"/>
        <w:gridCol w:w="5518"/>
        <w:gridCol w:w="523"/>
        <w:gridCol w:w="563"/>
        <w:gridCol w:w="563"/>
        <w:gridCol w:w="576"/>
        <w:gridCol w:w="523"/>
      </w:tblGrid>
      <w:tr w:rsidR="00246E2B" w14:paraId="4C99BBF2" w14:textId="77777777" w:rsidTr="00246E2B">
        <w:tc>
          <w:tcPr>
            <w:tcW w:w="0" w:type="auto"/>
            <w:hideMark/>
          </w:tcPr>
          <w:p w14:paraId="01679DF8" w14:textId="77777777" w:rsidR="00246E2B" w:rsidRDefault="00246E2B" w:rsidP="00E65223">
            <w:pPr>
              <w:jc w:val="center"/>
              <w:rPr>
                <w:b/>
                <w:bCs/>
                <w:szCs w:val="24"/>
              </w:rPr>
            </w:pPr>
            <w:r>
              <w:rPr>
                <w:b/>
                <w:bCs/>
              </w:rPr>
              <w:t>Code</w:t>
            </w:r>
          </w:p>
        </w:tc>
        <w:tc>
          <w:tcPr>
            <w:tcW w:w="0" w:type="auto"/>
            <w:hideMark/>
          </w:tcPr>
          <w:p w14:paraId="7F23E6DE" w14:textId="77777777" w:rsidR="00246E2B" w:rsidRDefault="00246E2B" w:rsidP="00E65223">
            <w:pPr>
              <w:jc w:val="center"/>
              <w:rPr>
                <w:b/>
                <w:bCs/>
                <w:szCs w:val="24"/>
              </w:rPr>
            </w:pPr>
            <w:r>
              <w:rPr>
                <w:b/>
                <w:bCs/>
              </w:rPr>
              <w:t>Item</w:t>
            </w:r>
          </w:p>
        </w:tc>
        <w:tc>
          <w:tcPr>
            <w:tcW w:w="0" w:type="auto"/>
            <w:hideMark/>
          </w:tcPr>
          <w:p w14:paraId="1F5CC032" w14:textId="77777777" w:rsidR="00246E2B" w:rsidRDefault="00246E2B" w:rsidP="00E65223">
            <w:pPr>
              <w:jc w:val="center"/>
              <w:rPr>
                <w:b/>
                <w:bCs/>
                <w:szCs w:val="24"/>
              </w:rPr>
            </w:pPr>
            <w:r>
              <w:rPr>
                <w:b/>
                <w:bCs/>
              </w:rPr>
              <w:t>SD</w:t>
            </w:r>
          </w:p>
        </w:tc>
        <w:tc>
          <w:tcPr>
            <w:tcW w:w="0" w:type="auto"/>
            <w:hideMark/>
          </w:tcPr>
          <w:p w14:paraId="4446129C" w14:textId="77777777" w:rsidR="00246E2B" w:rsidRDefault="00246E2B" w:rsidP="00E65223">
            <w:pPr>
              <w:jc w:val="center"/>
              <w:rPr>
                <w:b/>
                <w:bCs/>
                <w:szCs w:val="24"/>
              </w:rPr>
            </w:pPr>
            <w:r>
              <w:rPr>
                <w:b/>
                <w:bCs/>
              </w:rPr>
              <w:t>DA</w:t>
            </w:r>
          </w:p>
        </w:tc>
        <w:tc>
          <w:tcPr>
            <w:tcW w:w="0" w:type="auto"/>
            <w:hideMark/>
          </w:tcPr>
          <w:p w14:paraId="4F44B959" w14:textId="77777777" w:rsidR="00246E2B" w:rsidRDefault="00246E2B" w:rsidP="00E65223">
            <w:pPr>
              <w:jc w:val="center"/>
              <w:rPr>
                <w:b/>
                <w:bCs/>
                <w:szCs w:val="24"/>
              </w:rPr>
            </w:pPr>
            <w:r>
              <w:rPr>
                <w:b/>
                <w:bCs/>
              </w:rPr>
              <w:t>UD</w:t>
            </w:r>
          </w:p>
        </w:tc>
        <w:tc>
          <w:tcPr>
            <w:tcW w:w="0" w:type="auto"/>
            <w:hideMark/>
          </w:tcPr>
          <w:p w14:paraId="1A875A89" w14:textId="77777777" w:rsidR="00246E2B" w:rsidRDefault="00246E2B" w:rsidP="00E65223">
            <w:pPr>
              <w:jc w:val="center"/>
              <w:rPr>
                <w:b/>
                <w:bCs/>
                <w:szCs w:val="24"/>
              </w:rPr>
            </w:pPr>
            <w:r>
              <w:rPr>
                <w:b/>
                <w:bCs/>
              </w:rPr>
              <w:t>AG</w:t>
            </w:r>
          </w:p>
        </w:tc>
        <w:tc>
          <w:tcPr>
            <w:tcW w:w="0" w:type="auto"/>
            <w:hideMark/>
          </w:tcPr>
          <w:p w14:paraId="55A8ED05" w14:textId="77777777" w:rsidR="00246E2B" w:rsidRDefault="00246E2B" w:rsidP="00E65223">
            <w:pPr>
              <w:jc w:val="center"/>
              <w:rPr>
                <w:b/>
                <w:bCs/>
                <w:szCs w:val="24"/>
              </w:rPr>
            </w:pPr>
            <w:r>
              <w:rPr>
                <w:b/>
                <w:bCs/>
              </w:rPr>
              <w:t>SA</w:t>
            </w:r>
          </w:p>
        </w:tc>
      </w:tr>
      <w:tr w:rsidR="00246E2B" w14:paraId="0AD92F04" w14:textId="77777777" w:rsidTr="00246E2B">
        <w:tc>
          <w:tcPr>
            <w:tcW w:w="0" w:type="auto"/>
            <w:hideMark/>
          </w:tcPr>
          <w:p w14:paraId="40CC18AB" w14:textId="77777777" w:rsidR="00246E2B" w:rsidRDefault="00246E2B" w:rsidP="00E65223">
            <w:pPr>
              <w:rPr>
                <w:szCs w:val="24"/>
              </w:rPr>
            </w:pPr>
            <w:r>
              <w:t>G29</w:t>
            </w:r>
          </w:p>
        </w:tc>
        <w:tc>
          <w:tcPr>
            <w:tcW w:w="0" w:type="auto"/>
            <w:hideMark/>
          </w:tcPr>
          <w:p w14:paraId="70DB2538" w14:textId="77777777" w:rsidR="00246E2B" w:rsidRDefault="00246E2B" w:rsidP="00E65223">
            <w:pPr>
              <w:rPr>
                <w:szCs w:val="24"/>
              </w:rPr>
            </w:pPr>
            <w:r>
              <w:t>Nestlé has maintained strong operational efficiency in recent years.</w:t>
            </w:r>
          </w:p>
        </w:tc>
        <w:tc>
          <w:tcPr>
            <w:tcW w:w="0" w:type="auto"/>
            <w:hideMark/>
          </w:tcPr>
          <w:p w14:paraId="222FD207" w14:textId="77777777" w:rsidR="00246E2B" w:rsidRDefault="00246E2B" w:rsidP="00E65223">
            <w:pPr>
              <w:rPr>
                <w:szCs w:val="24"/>
              </w:rPr>
            </w:pPr>
            <w:r>
              <w:rPr>
                <w:rFonts w:ascii="MS Gothic" w:eastAsia="MS Gothic" w:hAnsi="MS Gothic" w:cs="MS Gothic" w:hint="eastAsia"/>
              </w:rPr>
              <w:t>☐</w:t>
            </w:r>
          </w:p>
        </w:tc>
        <w:tc>
          <w:tcPr>
            <w:tcW w:w="0" w:type="auto"/>
            <w:hideMark/>
          </w:tcPr>
          <w:p w14:paraId="1F99139D" w14:textId="77777777" w:rsidR="00246E2B" w:rsidRDefault="00246E2B" w:rsidP="00E65223">
            <w:pPr>
              <w:rPr>
                <w:szCs w:val="24"/>
              </w:rPr>
            </w:pPr>
            <w:r>
              <w:rPr>
                <w:rFonts w:ascii="MS Gothic" w:eastAsia="MS Gothic" w:hAnsi="MS Gothic" w:cs="MS Gothic" w:hint="eastAsia"/>
              </w:rPr>
              <w:t>☐</w:t>
            </w:r>
          </w:p>
        </w:tc>
        <w:tc>
          <w:tcPr>
            <w:tcW w:w="0" w:type="auto"/>
            <w:hideMark/>
          </w:tcPr>
          <w:p w14:paraId="4E9222EF" w14:textId="77777777" w:rsidR="00246E2B" w:rsidRDefault="00246E2B" w:rsidP="00E65223">
            <w:pPr>
              <w:rPr>
                <w:szCs w:val="24"/>
              </w:rPr>
            </w:pPr>
            <w:r>
              <w:rPr>
                <w:rFonts w:ascii="MS Gothic" w:eastAsia="MS Gothic" w:hAnsi="MS Gothic" w:cs="MS Gothic" w:hint="eastAsia"/>
              </w:rPr>
              <w:t>☐</w:t>
            </w:r>
          </w:p>
        </w:tc>
        <w:tc>
          <w:tcPr>
            <w:tcW w:w="0" w:type="auto"/>
            <w:hideMark/>
          </w:tcPr>
          <w:p w14:paraId="57530DCE" w14:textId="77777777" w:rsidR="00246E2B" w:rsidRDefault="00246E2B" w:rsidP="00E65223">
            <w:pPr>
              <w:rPr>
                <w:szCs w:val="24"/>
              </w:rPr>
            </w:pPr>
            <w:r>
              <w:rPr>
                <w:rFonts w:ascii="MS Gothic" w:eastAsia="MS Gothic" w:hAnsi="MS Gothic" w:cs="MS Gothic" w:hint="eastAsia"/>
              </w:rPr>
              <w:t>☐</w:t>
            </w:r>
          </w:p>
        </w:tc>
        <w:tc>
          <w:tcPr>
            <w:tcW w:w="0" w:type="auto"/>
            <w:hideMark/>
          </w:tcPr>
          <w:p w14:paraId="28456FA7" w14:textId="77777777" w:rsidR="00246E2B" w:rsidRDefault="00246E2B" w:rsidP="00E65223">
            <w:pPr>
              <w:rPr>
                <w:szCs w:val="24"/>
              </w:rPr>
            </w:pPr>
            <w:r>
              <w:rPr>
                <w:rFonts w:ascii="MS Gothic" w:eastAsia="MS Gothic" w:hAnsi="MS Gothic" w:cs="MS Gothic" w:hint="eastAsia"/>
              </w:rPr>
              <w:t>☐</w:t>
            </w:r>
          </w:p>
        </w:tc>
      </w:tr>
      <w:tr w:rsidR="00246E2B" w14:paraId="32F6F9BF" w14:textId="77777777" w:rsidTr="00246E2B">
        <w:tc>
          <w:tcPr>
            <w:tcW w:w="0" w:type="auto"/>
            <w:hideMark/>
          </w:tcPr>
          <w:p w14:paraId="48ED5BA8" w14:textId="77777777" w:rsidR="00246E2B" w:rsidRDefault="00246E2B" w:rsidP="00E65223">
            <w:pPr>
              <w:rPr>
                <w:szCs w:val="24"/>
              </w:rPr>
            </w:pPr>
            <w:r>
              <w:t>G30</w:t>
            </w:r>
          </w:p>
        </w:tc>
        <w:tc>
          <w:tcPr>
            <w:tcW w:w="0" w:type="auto"/>
            <w:hideMark/>
          </w:tcPr>
          <w:p w14:paraId="54E22681" w14:textId="77777777" w:rsidR="00246E2B" w:rsidRDefault="00246E2B" w:rsidP="00E65223">
            <w:pPr>
              <w:rPr>
                <w:szCs w:val="24"/>
              </w:rPr>
            </w:pPr>
            <w:r>
              <w:t>Regulatory stability contributes to improved business performance.</w:t>
            </w:r>
          </w:p>
        </w:tc>
        <w:tc>
          <w:tcPr>
            <w:tcW w:w="0" w:type="auto"/>
            <w:hideMark/>
          </w:tcPr>
          <w:p w14:paraId="02EC00FA" w14:textId="77777777" w:rsidR="00246E2B" w:rsidRDefault="00246E2B" w:rsidP="00E65223">
            <w:pPr>
              <w:rPr>
                <w:szCs w:val="24"/>
              </w:rPr>
            </w:pPr>
            <w:r>
              <w:rPr>
                <w:rFonts w:ascii="MS Gothic" w:eastAsia="MS Gothic" w:hAnsi="MS Gothic" w:cs="MS Gothic" w:hint="eastAsia"/>
              </w:rPr>
              <w:t>☐</w:t>
            </w:r>
          </w:p>
        </w:tc>
        <w:tc>
          <w:tcPr>
            <w:tcW w:w="0" w:type="auto"/>
            <w:hideMark/>
          </w:tcPr>
          <w:p w14:paraId="32EE2FB1" w14:textId="77777777" w:rsidR="00246E2B" w:rsidRDefault="00246E2B" w:rsidP="00E65223">
            <w:pPr>
              <w:rPr>
                <w:szCs w:val="24"/>
              </w:rPr>
            </w:pPr>
            <w:r>
              <w:rPr>
                <w:rFonts w:ascii="MS Gothic" w:eastAsia="MS Gothic" w:hAnsi="MS Gothic" w:cs="MS Gothic" w:hint="eastAsia"/>
              </w:rPr>
              <w:t>☐</w:t>
            </w:r>
          </w:p>
        </w:tc>
        <w:tc>
          <w:tcPr>
            <w:tcW w:w="0" w:type="auto"/>
            <w:hideMark/>
          </w:tcPr>
          <w:p w14:paraId="76A86DF8" w14:textId="77777777" w:rsidR="00246E2B" w:rsidRDefault="00246E2B" w:rsidP="00E65223">
            <w:pPr>
              <w:rPr>
                <w:szCs w:val="24"/>
              </w:rPr>
            </w:pPr>
            <w:r>
              <w:rPr>
                <w:rFonts w:ascii="MS Gothic" w:eastAsia="MS Gothic" w:hAnsi="MS Gothic" w:cs="MS Gothic" w:hint="eastAsia"/>
              </w:rPr>
              <w:t>☐</w:t>
            </w:r>
          </w:p>
        </w:tc>
        <w:tc>
          <w:tcPr>
            <w:tcW w:w="0" w:type="auto"/>
            <w:hideMark/>
          </w:tcPr>
          <w:p w14:paraId="368FBDAD" w14:textId="77777777" w:rsidR="00246E2B" w:rsidRDefault="00246E2B" w:rsidP="00E65223">
            <w:pPr>
              <w:rPr>
                <w:szCs w:val="24"/>
              </w:rPr>
            </w:pPr>
            <w:r>
              <w:rPr>
                <w:rFonts w:ascii="MS Gothic" w:eastAsia="MS Gothic" w:hAnsi="MS Gothic" w:cs="MS Gothic" w:hint="eastAsia"/>
              </w:rPr>
              <w:t>☐</w:t>
            </w:r>
          </w:p>
        </w:tc>
        <w:tc>
          <w:tcPr>
            <w:tcW w:w="0" w:type="auto"/>
            <w:hideMark/>
          </w:tcPr>
          <w:p w14:paraId="436C75FB" w14:textId="77777777" w:rsidR="00246E2B" w:rsidRDefault="00246E2B" w:rsidP="00E65223">
            <w:pPr>
              <w:rPr>
                <w:szCs w:val="24"/>
              </w:rPr>
            </w:pPr>
            <w:r>
              <w:rPr>
                <w:rFonts w:ascii="MS Gothic" w:eastAsia="MS Gothic" w:hAnsi="MS Gothic" w:cs="MS Gothic" w:hint="eastAsia"/>
              </w:rPr>
              <w:t>☐</w:t>
            </w:r>
          </w:p>
        </w:tc>
      </w:tr>
      <w:tr w:rsidR="00246E2B" w14:paraId="0110758E" w14:textId="77777777" w:rsidTr="00246E2B">
        <w:tc>
          <w:tcPr>
            <w:tcW w:w="0" w:type="auto"/>
            <w:hideMark/>
          </w:tcPr>
          <w:p w14:paraId="47D7ECE0" w14:textId="77777777" w:rsidR="00246E2B" w:rsidRDefault="00246E2B" w:rsidP="00E65223">
            <w:pPr>
              <w:rPr>
                <w:szCs w:val="24"/>
              </w:rPr>
            </w:pPr>
            <w:r>
              <w:t>G31</w:t>
            </w:r>
          </w:p>
        </w:tc>
        <w:tc>
          <w:tcPr>
            <w:tcW w:w="0" w:type="auto"/>
            <w:hideMark/>
          </w:tcPr>
          <w:p w14:paraId="41A73B12" w14:textId="77777777" w:rsidR="00246E2B" w:rsidRDefault="00246E2B" w:rsidP="00E65223">
            <w:pPr>
              <w:rPr>
                <w:szCs w:val="24"/>
              </w:rPr>
            </w:pPr>
            <w:r>
              <w:t>Regulatory challenges significantly increase cost of operations. (Reverse-coded)</w:t>
            </w:r>
          </w:p>
        </w:tc>
        <w:tc>
          <w:tcPr>
            <w:tcW w:w="0" w:type="auto"/>
            <w:hideMark/>
          </w:tcPr>
          <w:p w14:paraId="4791F861" w14:textId="77777777" w:rsidR="00246E2B" w:rsidRDefault="00246E2B" w:rsidP="00E65223">
            <w:pPr>
              <w:rPr>
                <w:szCs w:val="24"/>
              </w:rPr>
            </w:pPr>
            <w:r>
              <w:rPr>
                <w:rFonts w:ascii="MS Gothic" w:eastAsia="MS Gothic" w:hAnsi="MS Gothic" w:cs="MS Gothic" w:hint="eastAsia"/>
              </w:rPr>
              <w:t>☐</w:t>
            </w:r>
          </w:p>
        </w:tc>
        <w:tc>
          <w:tcPr>
            <w:tcW w:w="0" w:type="auto"/>
            <w:hideMark/>
          </w:tcPr>
          <w:p w14:paraId="45F28F15" w14:textId="77777777" w:rsidR="00246E2B" w:rsidRDefault="00246E2B" w:rsidP="00E65223">
            <w:pPr>
              <w:rPr>
                <w:szCs w:val="24"/>
              </w:rPr>
            </w:pPr>
            <w:r>
              <w:rPr>
                <w:rFonts w:ascii="MS Gothic" w:eastAsia="MS Gothic" w:hAnsi="MS Gothic" w:cs="MS Gothic" w:hint="eastAsia"/>
              </w:rPr>
              <w:t>☐</w:t>
            </w:r>
          </w:p>
        </w:tc>
        <w:tc>
          <w:tcPr>
            <w:tcW w:w="0" w:type="auto"/>
            <w:hideMark/>
          </w:tcPr>
          <w:p w14:paraId="0567FD69" w14:textId="77777777" w:rsidR="00246E2B" w:rsidRDefault="00246E2B" w:rsidP="00E65223">
            <w:pPr>
              <w:rPr>
                <w:szCs w:val="24"/>
              </w:rPr>
            </w:pPr>
            <w:r>
              <w:rPr>
                <w:rFonts w:ascii="MS Gothic" w:eastAsia="MS Gothic" w:hAnsi="MS Gothic" w:cs="MS Gothic" w:hint="eastAsia"/>
              </w:rPr>
              <w:t>☐</w:t>
            </w:r>
          </w:p>
        </w:tc>
        <w:tc>
          <w:tcPr>
            <w:tcW w:w="0" w:type="auto"/>
            <w:hideMark/>
          </w:tcPr>
          <w:p w14:paraId="01716463" w14:textId="77777777" w:rsidR="00246E2B" w:rsidRDefault="00246E2B" w:rsidP="00E65223">
            <w:pPr>
              <w:rPr>
                <w:szCs w:val="24"/>
              </w:rPr>
            </w:pPr>
            <w:r>
              <w:rPr>
                <w:rFonts w:ascii="MS Gothic" w:eastAsia="MS Gothic" w:hAnsi="MS Gothic" w:cs="MS Gothic" w:hint="eastAsia"/>
              </w:rPr>
              <w:t>☐</w:t>
            </w:r>
          </w:p>
        </w:tc>
        <w:tc>
          <w:tcPr>
            <w:tcW w:w="0" w:type="auto"/>
            <w:hideMark/>
          </w:tcPr>
          <w:p w14:paraId="7624E920" w14:textId="77777777" w:rsidR="00246E2B" w:rsidRDefault="00246E2B" w:rsidP="00E65223">
            <w:pPr>
              <w:rPr>
                <w:szCs w:val="24"/>
              </w:rPr>
            </w:pPr>
            <w:r>
              <w:rPr>
                <w:rFonts w:ascii="MS Gothic" w:eastAsia="MS Gothic" w:hAnsi="MS Gothic" w:cs="MS Gothic" w:hint="eastAsia"/>
              </w:rPr>
              <w:t>☐</w:t>
            </w:r>
          </w:p>
        </w:tc>
      </w:tr>
      <w:tr w:rsidR="00246E2B" w14:paraId="12176CC5" w14:textId="77777777" w:rsidTr="00246E2B">
        <w:tc>
          <w:tcPr>
            <w:tcW w:w="0" w:type="auto"/>
            <w:hideMark/>
          </w:tcPr>
          <w:p w14:paraId="6F7A6A14" w14:textId="77777777" w:rsidR="00246E2B" w:rsidRDefault="00246E2B" w:rsidP="00E65223">
            <w:pPr>
              <w:rPr>
                <w:szCs w:val="24"/>
              </w:rPr>
            </w:pPr>
            <w:r>
              <w:t>G32</w:t>
            </w:r>
          </w:p>
        </w:tc>
        <w:tc>
          <w:tcPr>
            <w:tcW w:w="0" w:type="auto"/>
            <w:hideMark/>
          </w:tcPr>
          <w:p w14:paraId="46446286" w14:textId="77777777" w:rsidR="00246E2B" w:rsidRDefault="00246E2B" w:rsidP="00E65223">
            <w:pPr>
              <w:rPr>
                <w:szCs w:val="24"/>
              </w:rPr>
            </w:pPr>
            <w:r>
              <w:t>Nestlé remains competitive despite regulatory pressures.</w:t>
            </w:r>
          </w:p>
        </w:tc>
        <w:tc>
          <w:tcPr>
            <w:tcW w:w="0" w:type="auto"/>
            <w:hideMark/>
          </w:tcPr>
          <w:p w14:paraId="48848B37" w14:textId="77777777" w:rsidR="00246E2B" w:rsidRDefault="00246E2B" w:rsidP="00E65223">
            <w:pPr>
              <w:rPr>
                <w:szCs w:val="24"/>
              </w:rPr>
            </w:pPr>
            <w:r>
              <w:rPr>
                <w:rFonts w:ascii="MS Gothic" w:eastAsia="MS Gothic" w:hAnsi="MS Gothic" w:cs="MS Gothic" w:hint="eastAsia"/>
              </w:rPr>
              <w:t>☐</w:t>
            </w:r>
          </w:p>
        </w:tc>
        <w:tc>
          <w:tcPr>
            <w:tcW w:w="0" w:type="auto"/>
            <w:hideMark/>
          </w:tcPr>
          <w:p w14:paraId="1FDDA356" w14:textId="77777777" w:rsidR="00246E2B" w:rsidRDefault="00246E2B" w:rsidP="00E65223">
            <w:pPr>
              <w:rPr>
                <w:szCs w:val="24"/>
              </w:rPr>
            </w:pPr>
            <w:r>
              <w:rPr>
                <w:rFonts w:ascii="MS Gothic" w:eastAsia="MS Gothic" w:hAnsi="MS Gothic" w:cs="MS Gothic" w:hint="eastAsia"/>
              </w:rPr>
              <w:t>☐</w:t>
            </w:r>
          </w:p>
        </w:tc>
        <w:tc>
          <w:tcPr>
            <w:tcW w:w="0" w:type="auto"/>
            <w:hideMark/>
          </w:tcPr>
          <w:p w14:paraId="14CFD25E" w14:textId="77777777" w:rsidR="00246E2B" w:rsidRDefault="00246E2B" w:rsidP="00E65223">
            <w:pPr>
              <w:rPr>
                <w:szCs w:val="24"/>
              </w:rPr>
            </w:pPr>
            <w:r>
              <w:rPr>
                <w:rFonts w:ascii="MS Gothic" w:eastAsia="MS Gothic" w:hAnsi="MS Gothic" w:cs="MS Gothic" w:hint="eastAsia"/>
              </w:rPr>
              <w:t>☐</w:t>
            </w:r>
          </w:p>
        </w:tc>
        <w:tc>
          <w:tcPr>
            <w:tcW w:w="0" w:type="auto"/>
            <w:hideMark/>
          </w:tcPr>
          <w:p w14:paraId="03C61580" w14:textId="77777777" w:rsidR="00246E2B" w:rsidRDefault="00246E2B" w:rsidP="00E65223">
            <w:pPr>
              <w:rPr>
                <w:szCs w:val="24"/>
              </w:rPr>
            </w:pPr>
            <w:r>
              <w:rPr>
                <w:rFonts w:ascii="MS Gothic" w:eastAsia="MS Gothic" w:hAnsi="MS Gothic" w:cs="MS Gothic" w:hint="eastAsia"/>
              </w:rPr>
              <w:t>☐</w:t>
            </w:r>
          </w:p>
        </w:tc>
        <w:tc>
          <w:tcPr>
            <w:tcW w:w="0" w:type="auto"/>
            <w:hideMark/>
          </w:tcPr>
          <w:p w14:paraId="61338F90" w14:textId="77777777" w:rsidR="00246E2B" w:rsidRDefault="00246E2B" w:rsidP="00E65223">
            <w:pPr>
              <w:rPr>
                <w:szCs w:val="24"/>
              </w:rPr>
            </w:pPr>
            <w:r>
              <w:rPr>
                <w:rFonts w:ascii="MS Gothic" w:eastAsia="MS Gothic" w:hAnsi="MS Gothic" w:cs="MS Gothic" w:hint="eastAsia"/>
              </w:rPr>
              <w:t>☐</w:t>
            </w:r>
          </w:p>
        </w:tc>
      </w:tr>
      <w:tr w:rsidR="00246E2B" w14:paraId="4885E89E" w14:textId="77777777" w:rsidTr="00246E2B">
        <w:tc>
          <w:tcPr>
            <w:tcW w:w="0" w:type="auto"/>
            <w:hideMark/>
          </w:tcPr>
          <w:p w14:paraId="27B472CC" w14:textId="77777777" w:rsidR="00246E2B" w:rsidRDefault="00246E2B" w:rsidP="00E65223">
            <w:pPr>
              <w:rPr>
                <w:szCs w:val="24"/>
              </w:rPr>
            </w:pPr>
            <w:r>
              <w:t>G33</w:t>
            </w:r>
          </w:p>
        </w:tc>
        <w:tc>
          <w:tcPr>
            <w:tcW w:w="0" w:type="auto"/>
            <w:hideMark/>
          </w:tcPr>
          <w:p w14:paraId="50A4BC8C" w14:textId="77777777" w:rsidR="00246E2B" w:rsidRDefault="00246E2B" w:rsidP="00E65223">
            <w:pPr>
              <w:rPr>
                <w:szCs w:val="24"/>
              </w:rPr>
            </w:pPr>
            <w:r>
              <w:t>Overall, the regulatory environment has a significant impact on Nestlé’s performance.</w:t>
            </w:r>
          </w:p>
        </w:tc>
        <w:tc>
          <w:tcPr>
            <w:tcW w:w="0" w:type="auto"/>
            <w:hideMark/>
          </w:tcPr>
          <w:p w14:paraId="5AE228CA" w14:textId="77777777" w:rsidR="00246E2B" w:rsidRDefault="00246E2B" w:rsidP="00E65223">
            <w:pPr>
              <w:rPr>
                <w:szCs w:val="24"/>
              </w:rPr>
            </w:pPr>
            <w:r>
              <w:rPr>
                <w:rFonts w:ascii="MS Gothic" w:eastAsia="MS Gothic" w:hAnsi="MS Gothic" w:cs="MS Gothic" w:hint="eastAsia"/>
              </w:rPr>
              <w:t>☐</w:t>
            </w:r>
          </w:p>
        </w:tc>
        <w:tc>
          <w:tcPr>
            <w:tcW w:w="0" w:type="auto"/>
            <w:hideMark/>
          </w:tcPr>
          <w:p w14:paraId="3143B6BC" w14:textId="77777777" w:rsidR="00246E2B" w:rsidRDefault="00246E2B" w:rsidP="00E65223">
            <w:pPr>
              <w:rPr>
                <w:szCs w:val="24"/>
              </w:rPr>
            </w:pPr>
            <w:r>
              <w:rPr>
                <w:rFonts w:ascii="MS Gothic" w:eastAsia="MS Gothic" w:hAnsi="MS Gothic" w:cs="MS Gothic" w:hint="eastAsia"/>
              </w:rPr>
              <w:t>☐</w:t>
            </w:r>
          </w:p>
        </w:tc>
        <w:tc>
          <w:tcPr>
            <w:tcW w:w="0" w:type="auto"/>
            <w:hideMark/>
          </w:tcPr>
          <w:p w14:paraId="0DC60C9D" w14:textId="77777777" w:rsidR="00246E2B" w:rsidRDefault="00246E2B" w:rsidP="00E65223">
            <w:pPr>
              <w:rPr>
                <w:szCs w:val="24"/>
              </w:rPr>
            </w:pPr>
            <w:r>
              <w:rPr>
                <w:rFonts w:ascii="MS Gothic" w:eastAsia="MS Gothic" w:hAnsi="MS Gothic" w:cs="MS Gothic" w:hint="eastAsia"/>
              </w:rPr>
              <w:t>☐</w:t>
            </w:r>
          </w:p>
        </w:tc>
        <w:tc>
          <w:tcPr>
            <w:tcW w:w="0" w:type="auto"/>
            <w:hideMark/>
          </w:tcPr>
          <w:p w14:paraId="01DE8D00" w14:textId="77777777" w:rsidR="00246E2B" w:rsidRDefault="00246E2B" w:rsidP="00E65223">
            <w:pPr>
              <w:rPr>
                <w:szCs w:val="24"/>
              </w:rPr>
            </w:pPr>
            <w:r>
              <w:rPr>
                <w:rFonts w:ascii="MS Gothic" w:eastAsia="MS Gothic" w:hAnsi="MS Gothic" w:cs="MS Gothic" w:hint="eastAsia"/>
              </w:rPr>
              <w:t>☐</w:t>
            </w:r>
          </w:p>
        </w:tc>
        <w:tc>
          <w:tcPr>
            <w:tcW w:w="0" w:type="auto"/>
            <w:hideMark/>
          </w:tcPr>
          <w:p w14:paraId="51D3E1AF" w14:textId="77777777" w:rsidR="00246E2B" w:rsidRDefault="00246E2B" w:rsidP="00E65223">
            <w:pPr>
              <w:rPr>
                <w:szCs w:val="24"/>
              </w:rPr>
            </w:pPr>
            <w:r>
              <w:rPr>
                <w:rFonts w:ascii="MS Gothic" w:eastAsia="MS Gothic" w:hAnsi="MS Gothic" w:cs="MS Gothic" w:hint="eastAsia"/>
              </w:rPr>
              <w:t>☐</w:t>
            </w:r>
          </w:p>
        </w:tc>
      </w:tr>
    </w:tbl>
    <w:p w14:paraId="5439D169" w14:textId="77777777" w:rsidR="00420BD0" w:rsidRPr="00420BD0" w:rsidRDefault="00420BD0" w:rsidP="00420BD0"/>
    <w:sectPr w:rsidR="00420BD0" w:rsidRPr="00420B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338F" w14:textId="77777777" w:rsidR="001A5000" w:rsidRDefault="001A5000" w:rsidP="00673DDE">
      <w:pPr>
        <w:spacing w:after="0" w:line="240" w:lineRule="auto"/>
      </w:pPr>
      <w:r>
        <w:separator/>
      </w:r>
    </w:p>
  </w:endnote>
  <w:endnote w:type="continuationSeparator" w:id="0">
    <w:p w14:paraId="7ABD3AF3" w14:textId="77777777" w:rsidR="001A5000" w:rsidRDefault="001A5000" w:rsidP="0067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961145"/>
      <w:docPartObj>
        <w:docPartGallery w:val="Page Numbers (Bottom of Page)"/>
        <w:docPartUnique/>
      </w:docPartObj>
    </w:sdtPr>
    <w:sdtEndPr>
      <w:rPr>
        <w:noProof/>
      </w:rPr>
    </w:sdtEndPr>
    <w:sdtContent>
      <w:p w14:paraId="437BBB5E" w14:textId="422FA676" w:rsidR="00673DDE" w:rsidRDefault="00673D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546168" w14:textId="77777777" w:rsidR="00673DDE" w:rsidRDefault="00673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A079" w14:textId="77777777" w:rsidR="001A5000" w:rsidRDefault="001A5000" w:rsidP="00673DDE">
      <w:pPr>
        <w:spacing w:after="0" w:line="240" w:lineRule="auto"/>
      </w:pPr>
      <w:r>
        <w:separator/>
      </w:r>
    </w:p>
  </w:footnote>
  <w:footnote w:type="continuationSeparator" w:id="0">
    <w:p w14:paraId="52842A81" w14:textId="77777777" w:rsidR="001A5000" w:rsidRDefault="001A5000" w:rsidP="00673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871"/>
    <w:multiLevelType w:val="hybridMultilevel"/>
    <w:tmpl w:val="2424D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C3668"/>
    <w:multiLevelType w:val="hybridMultilevel"/>
    <w:tmpl w:val="F866EEDC"/>
    <w:lvl w:ilvl="0" w:tplc="2850E54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1E0774"/>
    <w:multiLevelType w:val="hybridMultilevel"/>
    <w:tmpl w:val="45FC241A"/>
    <w:lvl w:ilvl="0" w:tplc="2850E542">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14936F10"/>
    <w:multiLevelType w:val="multilevel"/>
    <w:tmpl w:val="EF34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7553E"/>
    <w:multiLevelType w:val="hybridMultilevel"/>
    <w:tmpl w:val="F0523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92359"/>
    <w:multiLevelType w:val="multilevel"/>
    <w:tmpl w:val="6994E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6E3615"/>
    <w:multiLevelType w:val="multilevel"/>
    <w:tmpl w:val="2246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154239"/>
    <w:multiLevelType w:val="hybridMultilevel"/>
    <w:tmpl w:val="A9A22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EC15AD"/>
    <w:multiLevelType w:val="multilevel"/>
    <w:tmpl w:val="831A09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0612094">
    <w:abstractNumId w:val="7"/>
  </w:num>
  <w:num w:numId="2" w16cid:durableId="2051493153">
    <w:abstractNumId w:val="0"/>
  </w:num>
  <w:num w:numId="3" w16cid:durableId="33121424">
    <w:abstractNumId w:val="4"/>
  </w:num>
  <w:num w:numId="4" w16cid:durableId="1812944866">
    <w:abstractNumId w:val="6"/>
  </w:num>
  <w:num w:numId="5" w16cid:durableId="164563079">
    <w:abstractNumId w:val="3"/>
  </w:num>
  <w:num w:numId="6" w16cid:durableId="1489441387">
    <w:abstractNumId w:val="5"/>
  </w:num>
  <w:num w:numId="7" w16cid:durableId="1066881472">
    <w:abstractNumId w:val="8"/>
  </w:num>
  <w:num w:numId="8" w16cid:durableId="1820806458">
    <w:abstractNumId w:val="1"/>
  </w:num>
  <w:num w:numId="9" w16cid:durableId="1481851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D0"/>
    <w:rsid w:val="000065FE"/>
    <w:rsid w:val="000661CA"/>
    <w:rsid w:val="0011616C"/>
    <w:rsid w:val="00140E93"/>
    <w:rsid w:val="001A5000"/>
    <w:rsid w:val="00246E2B"/>
    <w:rsid w:val="00334A57"/>
    <w:rsid w:val="003671C5"/>
    <w:rsid w:val="00377C6A"/>
    <w:rsid w:val="00420BD0"/>
    <w:rsid w:val="00472829"/>
    <w:rsid w:val="0057553B"/>
    <w:rsid w:val="005A03CD"/>
    <w:rsid w:val="0060307F"/>
    <w:rsid w:val="00606660"/>
    <w:rsid w:val="00645738"/>
    <w:rsid w:val="00662573"/>
    <w:rsid w:val="00673DDE"/>
    <w:rsid w:val="006C5519"/>
    <w:rsid w:val="006F3D43"/>
    <w:rsid w:val="0070283D"/>
    <w:rsid w:val="00720463"/>
    <w:rsid w:val="00735DF5"/>
    <w:rsid w:val="00770397"/>
    <w:rsid w:val="007E5837"/>
    <w:rsid w:val="0080328D"/>
    <w:rsid w:val="00866385"/>
    <w:rsid w:val="008D2779"/>
    <w:rsid w:val="008D2793"/>
    <w:rsid w:val="00A442A5"/>
    <w:rsid w:val="00A5495D"/>
    <w:rsid w:val="00A94E09"/>
    <w:rsid w:val="00B41908"/>
    <w:rsid w:val="00B81652"/>
    <w:rsid w:val="00BC71F4"/>
    <w:rsid w:val="00BE3DF8"/>
    <w:rsid w:val="00CC42D0"/>
    <w:rsid w:val="00CF3B49"/>
    <w:rsid w:val="00D646DE"/>
    <w:rsid w:val="00D834EF"/>
    <w:rsid w:val="00E17D08"/>
    <w:rsid w:val="00E61521"/>
    <w:rsid w:val="00E65223"/>
    <w:rsid w:val="00E66393"/>
    <w:rsid w:val="00E97B18"/>
    <w:rsid w:val="00F778E3"/>
    <w:rsid w:val="00F917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94"/>
  <w15:docId w15:val="{DC76FFEA-452A-4310-B2EB-52D3E58D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D0"/>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E65223"/>
    <w:pPr>
      <w:keepNext/>
      <w:keepLines/>
      <w:spacing w:before="480" w:after="0"/>
      <w:jc w:val="center"/>
      <w:outlineLvl w:val="0"/>
    </w:pPr>
    <w:rPr>
      <w:rFonts w:eastAsiaTheme="majorEastAsia" w:cstheme="majorBidi"/>
      <w:b/>
      <w:bCs/>
      <w:color w:val="0D0D0D" w:themeColor="text1" w:themeTint="F2"/>
      <w:sz w:val="28"/>
      <w:szCs w:val="28"/>
    </w:rPr>
  </w:style>
  <w:style w:type="paragraph" w:styleId="Heading2">
    <w:name w:val="heading 2"/>
    <w:basedOn w:val="Normal"/>
    <w:next w:val="Normal"/>
    <w:link w:val="Heading2Char"/>
    <w:autoRedefine/>
    <w:uiPriority w:val="9"/>
    <w:unhideWhenUsed/>
    <w:qFormat/>
    <w:rsid w:val="00F778E3"/>
    <w:pPr>
      <w:keepNext/>
      <w:keepLines/>
      <w:spacing w:before="200" w:after="0"/>
      <w:outlineLvl w:val="1"/>
    </w:pPr>
    <w:rPr>
      <w:rFonts w:eastAsiaTheme="majorEastAsia" w:cstheme="majorBidi"/>
      <w:b/>
      <w:bCs/>
      <w:color w:val="0D0D0D" w:themeColor="text1" w:themeTint="F2"/>
      <w:szCs w:val="24"/>
    </w:rPr>
  </w:style>
  <w:style w:type="paragraph" w:styleId="Heading3">
    <w:name w:val="heading 3"/>
    <w:basedOn w:val="Normal"/>
    <w:next w:val="Normal"/>
    <w:link w:val="Heading3Char"/>
    <w:autoRedefine/>
    <w:uiPriority w:val="9"/>
    <w:unhideWhenUsed/>
    <w:qFormat/>
    <w:rsid w:val="005A03CD"/>
    <w:pPr>
      <w:keepNext/>
      <w:keepLines/>
      <w:spacing w:before="200" w:after="0"/>
      <w:outlineLvl w:val="2"/>
    </w:pPr>
    <w:rPr>
      <w:rFonts w:eastAsiaTheme="majorEastAsia" w:cstheme="majorBidi"/>
      <w:b/>
      <w:bCs/>
      <w:color w:val="0D0D0D" w:themeColor="text1" w:themeTint="F2"/>
    </w:rPr>
  </w:style>
  <w:style w:type="paragraph" w:styleId="Heading4">
    <w:name w:val="heading 4"/>
    <w:basedOn w:val="Normal"/>
    <w:next w:val="Normal"/>
    <w:link w:val="Heading4Char"/>
    <w:uiPriority w:val="9"/>
    <w:semiHidden/>
    <w:unhideWhenUsed/>
    <w:qFormat/>
    <w:rsid w:val="005A03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03CD"/>
    <w:rPr>
      <w:rFonts w:ascii="Times New Roman" w:eastAsiaTheme="majorEastAsia" w:hAnsi="Times New Roman" w:cstheme="majorBidi"/>
      <w:b/>
      <w:bCs/>
      <w:color w:val="0D0D0D" w:themeColor="text1" w:themeTint="F2"/>
      <w:sz w:val="24"/>
    </w:rPr>
  </w:style>
  <w:style w:type="character" w:customStyle="1" w:styleId="Heading1Char">
    <w:name w:val="Heading 1 Char"/>
    <w:basedOn w:val="DefaultParagraphFont"/>
    <w:link w:val="Heading1"/>
    <w:uiPriority w:val="9"/>
    <w:rsid w:val="00E65223"/>
    <w:rPr>
      <w:rFonts w:ascii="Times New Roman" w:eastAsiaTheme="majorEastAsia" w:hAnsi="Times New Roman" w:cstheme="majorBidi"/>
      <w:b/>
      <w:bCs/>
      <w:color w:val="0D0D0D" w:themeColor="text1" w:themeTint="F2"/>
      <w:sz w:val="28"/>
      <w:szCs w:val="28"/>
    </w:rPr>
  </w:style>
  <w:style w:type="character" w:customStyle="1" w:styleId="Heading2Char">
    <w:name w:val="Heading 2 Char"/>
    <w:basedOn w:val="DefaultParagraphFont"/>
    <w:link w:val="Heading2"/>
    <w:uiPriority w:val="9"/>
    <w:rsid w:val="00F778E3"/>
    <w:rPr>
      <w:rFonts w:ascii="Times New Roman" w:eastAsiaTheme="majorEastAsia" w:hAnsi="Times New Roman" w:cstheme="majorBidi"/>
      <w:b/>
      <w:bCs/>
      <w:color w:val="0D0D0D" w:themeColor="text1" w:themeTint="F2"/>
      <w:sz w:val="24"/>
      <w:szCs w:val="24"/>
    </w:rPr>
  </w:style>
  <w:style w:type="character" w:styleId="Strong">
    <w:name w:val="Strong"/>
    <w:basedOn w:val="DefaultParagraphFont"/>
    <w:uiPriority w:val="22"/>
    <w:qFormat/>
    <w:rsid w:val="00334A57"/>
    <w:rPr>
      <w:b/>
      <w:bCs/>
    </w:rPr>
  </w:style>
  <w:style w:type="paragraph" w:styleId="ListParagraph">
    <w:name w:val="List Paragraph"/>
    <w:basedOn w:val="Normal"/>
    <w:uiPriority w:val="34"/>
    <w:qFormat/>
    <w:rsid w:val="00334A57"/>
    <w:pPr>
      <w:ind w:left="720"/>
      <w:contextualSpacing/>
    </w:pPr>
  </w:style>
  <w:style w:type="paragraph" w:styleId="NormalWeb">
    <w:name w:val="Normal (Web)"/>
    <w:basedOn w:val="Normal"/>
    <w:uiPriority w:val="99"/>
    <w:unhideWhenUsed/>
    <w:rsid w:val="00E61521"/>
    <w:pPr>
      <w:spacing w:before="100" w:beforeAutospacing="1" w:after="100" w:afterAutospacing="1" w:line="240" w:lineRule="auto"/>
      <w:jc w:val="left"/>
    </w:pPr>
    <w:rPr>
      <w:rFonts w:eastAsia="Times New Roman" w:cs="Times New Roman"/>
      <w:szCs w:val="24"/>
      <w:lang w:eastAsia="en-GB"/>
    </w:rPr>
  </w:style>
  <w:style w:type="character" w:styleId="Emphasis">
    <w:name w:val="Emphasis"/>
    <w:basedOn w:val="DefaultParagraphFont"/>
    <w:uiPriority w:val="20"/>
    <w:qFormat/>
    <w:rsid w:val="00E61521"/>
    <w:rPr>
      <w:i/>
      <w:iCs/>
    </w:rPr>
  </w:style>
  <w:style w:type="character" w:customStyle="1" w:styleId="Heading4Char">
    <w:name w:val="Heading 4 Char"/>
    <w:basedOn w:val="DefaultParagraphFont"/>
    <w:link w:val="Heading4"/>
    <w:uiPriority w:val="9"/>
    <w:semiHidden/>
    <w:rsid w:val="005A03CD"/>
    <w:rPr>
      <w:rFonts w:asciiTheme="majorHAnsi" w:eastAsiaTheme="majorEastAsia" w:hAnsiTheme="majorHAnsi" w:cstheme="majorBidi"/>
      <w:b/>
      <w:bCs/>
      <w:i/>
      <w:iCs/>
      <w:color w:val="4F81BD" w:themeColor="accent1"/>
      <w:sz w:val="24"/>
    </w:rPr>
  </w:style>
  <w:style w:type="character" w:customStyle="1" w:styleId="katex-mathml">
    <w:name w:val="katex-mathml"/>
    <w:basedOn w:val="DefaultParagraphFont"/>
    <w:rsid w:val="00377C6A"/>
  </w:style>
  <w:style w:type="character" w:customStyle="1" w:styleId="mord">
    <w:name w:val="mord"/>
    <w:basedOn w:val="DefaultParagraphFont"/>
    <w:rsid w:val="00377C6A"/>
  </w:style>
  <w:style w:type="character" w:customStyle="1" w:styleId="mrel">
    <w:name w:val="mrel"/>
    <w:basedOn w:val="DefaultParagraphFont"/>
    <w:rsid w:val="00377C6A"/>
  </w:style>
  <w:style w:type="character" w:customStyle="1" w:styleId="vlist-s">
    <w:name w:val="vlist-s"/>
    <w:basedOn w:val="DefaultParagraphFont"/>
    <w:rsid w:val="00377C6A"/>
  </w:style>
  <w:style w:type="character" w:customStyle="1" w:styleId="mbin">
    <w:name w:val="mbin"/>
    <w:basedOn w:val="DefaultParagraphFont"/>
    <w:rsid w:val="00377C6A"/>
  </w:style>
  <w:style w:type="table" w:styleId="TableGrid">
    <w:name w:val="Table Grid"/>
    <w:basedOn w:val="TableNormal"/>
    <w:uiPriority w:val="59"/>
    <w:rsid w:val="00472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5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223"/>
    <w:rPr>
      <w:rFonts w:ascii="Tahoma" w:hAnsi="Tahoma" w:cs="Tahoma"/>
      <w:sz w:val="16"/>
      <w:szCs w:val="16"/>
    </w:rPr>
  </w:style>
  <w:style w:type="paragraph" w:styleId="NoSpacing">
    <w:name w:val="No Spacing"/>
    <w:link w:val="NoSpacingChar"/>
    <w:uiPriority w:val="1"/>
    <w:qFormat/>
    <w:rsid w:val="00E65223"/>
    <w:pPr>
      <w:spacing w:after="0" w:line="240" w:lineRule="auto"/>
    </w:pPr>
    <w:rPr>
      <w:lang w:val="en-US"/>
    </w:rPr>
  </w:style>
  <w:style w:type="character" w:customStyle="1" w:styleId="NoSpacingChar">
    <w:name w:val="No Spacing Char"/>
    <w:basedOn w:val="DefaultParagraphFont"/>
    <w:link w:val="NoSpacing"/>
    <w:uiPriority w:val="1"/>
    <w:rsid w:val="00E65223"/>
    <w:rPr>
      <w:lang w:val="en-US"/>
    </w:rPr>
  </w:style>
  <w:style w:type="paragraph" w:styleId="Header">
    <w:name w:val="header"/>
    <w:basedOn w:val="Normal"/>
    <w:link w:val="HeaderChar"/>
    <w:uiPriority w:val="99"/>
    <w:unhideWhenUsed/>
    <w:rsid w:val="00673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DDE"/>
    <w:rPr>
      <w:rFonts w:ascii="Times New Roman" w:hAnsi="Times New Roman"/>
      <w:sz w:val="24"/>
    </w:rPr>
  </w:style>
  <w:style w:type="paragraph" w:styleId="Footer">
    <w:name w:val="footer"/>
    <w:basedOn w:val="Normal"/>
    <w:link w:val="FooterChar"/>
    <w:uiPriority w:val="99"/>
    <w:unhideWhenUsed/>
    <w:rsid w:val="00673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DD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32562">
      <w:bodyDiv w:val="1"/>
      <w:marLeft w:val="0"/>
      <w:marRight w:val="0"/>
      <w:marTop w:val="0"/>
      <w:marBottom w:val="0"/>
      <w:divBdr>
        <w:top w:val="none" w:sz="0" w:space="0" w:color="auto"/>
        <w:left w:val="none" w:sz="0" w:space="0" w:color="auto"/>
        <w:bottom w:val="none" w:sz="0" w:space="0" w:color="auto"/>
        <w:right w:val="none" w:sz="0" w:space="0" w:color="auto"/>
      </w:divBdr>
    </w:div>
    <w:div w:id="265119845">
      <w:bodyDiv w:val="1"/>
      <w:marLeft w:val="0"/>
      <w:marRight w:val="0"/>
      <w:marTop w:val="0"/>
      <w:marBottom w:val="0"/>
      <w:divBdr>
        <w:top w:val="none" w:sz="0" w:space="0" w:color="auto"/>
        <w:left w:val="none" w:sz="0" w:space="0" w:color="auto"/>
        <w:bottom w:val="none" w:sz="0" w:space="0" w:color="auto"/>
        <w:right w:val="none" w:sz="0" w:space="0" w:color="auto"/>
      </w:divBdr>
    </w:div>
    <w:div w:id="301010015">
      <w:bodyDiv w:val="1"/>
      <w:marLeft w:val="0"/>
      <w:marRight w:val="0"/>
      <w:marTop w:val="0"/>
      <w:marBottom w:val="0"/>
      <w:divBdr>
        <w:top w:val="none" w:sz="0" w:space="0" w:color="auto"/>
        <w:left w:val="none" w:sz="0" w:space="0" w:color="auto"/>
        <w:bottom w:val="none" w:sz="0" w:space="0" w:color="auto"/>
        <w:right w:val="none" w:sz="0" w:space="0" w:color="auto"/>
      </w:divBdr>
      <w:divsChild>
        <w:div w:id="1602179091">
          <w:marLeft w:val="0"/>
          <w:marRight w:val="0"/>
          <w:marTop w:val="0"/>
          <w:marBottom w:val="0"/>
          <w:divBdr>
            <w:top w:val="none" w:sz="0" w:space="0" w:color="auto"/>
            <w:left w:val="none" w:sz="0" w:space="0" w:color="auto"/>
            <w:bottom w:val="none" w:sz="0" w:space="0" w:color="auto"/>
            <w:right w:val="none" w:sz="0" w:space="0" w:color="auto"/>
          </w:divBdr>
          <w:divsChild>
            <w:div w:id="14777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4043">
      <w:bodyDiv w:val="1"/>
      <w:marLeft w:val="0"/>
      <w:marRight w:val="0"/>
      <w:marTop w:val="0"/>
      <w:marBottom w:val="0"/>
      <w:divBdr>
        <w:top w:val="none" w:sz="0" w:space="0" w:color="auto"/>
        <w:left w:val="none" w:sz="0" w:space="0" w:color="auto"/>
        <w:bottom w:val="none" w:sz="0" w:space="0" w:color="auto"/>
        <w:right w:val="none" w:sz="0" w:space="0" w:color="auto"/>
      </w:divBdr>
    </w:div>
    <w:div w:id="501429071">
      <w:bodyDiv w:val="1"/>
      <w:marLeft w:val="0"/>
      <w:marRight w:val="0"/>
      <w:marTop w:val="0"/>
      <w:marBottom w:val="0"/>
      <w:divBdr>
        <w:top w:val="none" w:sz="0" w:space="0" w:color="auto"/>
        <w:left w:val="none" w:sz="0" w:space="0" w:color="auto"/>
        <w:bottom w:val="none" w:sz="0" w:space="0" w:color="auto"/>
        <w:right w:val="none" w:sz="0" w:space="0" w:color="auto"/>
      </w:divBdr>
    </w:div>
    <w:div w:id="692802839">
      <w:bodyDiv w:val="1"/>
      <w:marLeft w:val="0"/>
      <w:marRight w:val="0"/>
      <w:marTop w:val="0"/>
      <w:marBottom w:val="0"/>
      <w:divBdr>
        <w:top w:val="none" w:sz="0" w:space="0" w:color="auto"/>
        <w:left w:val="none" w:sz="0" w:space="0" w:color="auto"/>
        <w:bottom w:val="none" w:sz="0" w:space="0" w:color="auto"/>
        <w:right w:val="none" w:sz="0" w:space="0" w:color="auto"/>
      </w:divBdr>
    </w:div>
    <w:div w:id="917012044">
      <w:bodyDiv w:val="1"/>
      <w:marLeft w:val="0"/>
      <w:marRight w:val="0"/>
      <w:marTop w:val="0"/>
      <w:marBottom w:val="0"/>
      <w:divBdr>
        <w:top w:val="none" w:sz="0" w:space="0" w:color="auto"/>
        <w:left w:val="none" w:sz="0" w:space="0" w:color="auto"/>
        <w:bottom w:val="none" w:sz="0" w:space="0" w:color="auto"/>
        <w:right w:val="none" w:sz="0" w:space="0" w:color="auto"/>
      </w:divBdr>
    </w:div>
    <w:div w:id="1024599313">
      <w:bodyDiv w:val="1"/>
      <w:marLeft w:val="0"/>
      <w:marRight w:val="0"/>
      <w:marTop w:val="0"/>
      <w:marBottom w:val="0"/>
      <w:divBdr>
        <w:top w:val="none" w:sz="0" w:space="0" w:color="auto"/>
        <w:left w:val="none" w:sz="0" w:space="0" w:color="auto"/>
        <w:bottom w:val="none" w:sz="0" w:space="0" w:color="auto"/>
        <w:right w:val="none" w:sz="0" w:space="0" w:color="auto"/>
      </w:divBdr>
    </w:div>
    <w:div w:id="1062556446">
      <w:bodyDiv w:val="1"/>
      <w:marLeft w:val="0"/>
      <w:marRight w:val="0"/>
      <w:marTop w:val="0"/>
      <w:marBottom w:val="0"/>
      <w:divBdr>
        <w:top w:val="none" w:sz="0" w:space="0" w:color="auto"/>
        <w:left w:val="none" w:sz="0" w:space="0" w:color="auto"/>
        <w:bottom w:val="none" w:sz="0" w:space="0" w:color="auto"/>
        <w:right w:val="none" w:sz="0" w:space="0" w:color="auto"/>
      </w:divBdr>
    </w:div>
    <w:div w:id="1273975203">
      <w:bodyDiv w:val="1"/>
      <w:marLeft w:val="0"/>
      <w:marRight w:val="0"/>
      <w:marTop w:val="0"/>
      <w:marBottom w:val="0"/>
      <w:divBdr>
        <w:top w:val="none" w:sz="0" w:space="0" w:color="auto"/>
        <w:left w:val="none" w:sz="0" w:space="0" w:color="auto"/>
        <w:bottom w:val="none" w:sz="0" w:space="0" w:color="auto"/>
        <w:right w:val="none" w:sz="0" w:space="0" w:color="auto"/>
      </w:divBdr>
    </w:div>
    <w:div w:id="1502818976">
      <w:bodyDiv w:val="1"/>
      <w:marLeft w:val="0"/>
      <w:marRight w:val="0"/>
      <w:marTop w:val="0"/>
      <w:marBottom w:val="0"/>
      <w:divBdr>
        <w:top w:val="none" w:sz="0" w:space="0" w:color="auto"/>
        <w:left w:val="none" w:sz="0" w:space="0" w:color="auto"/>
        <w:bottom w:val="none" w:sz="0" w:space="0" w:color="auto"/>
        <w:right w:val="none" w:sz="0" w:space="0" w:color="auto"/>
      </w:divBdr>
      <w:divsChild>
        <w:div w:id="741373124">
          <w:marLeft w:val="0"/>
          <w:marRight w:val="0"/>
          <w:marTop w:val="0"/>
          <w:marBottom w:val="0"/>
          <w:divBdr>
            <w:top w:val="none" w:sz="0" w:space="0" w:color="auto"/>
            <w:left w:val="none" w:sz="0" w:space="0" w:color="auto"/>
            <w:bottom w:val="none" w:sz="0" w:space="0" w:color="auto"/>
            <w:right w:val="none" w:sz="0" w:space="0" w:color="auto"/>
          </w:divBdr>
          <w:divsChild>
            <w:div w:id="1448231388">
              <w:marLeft w:val="0"/>
              <w:marRight w:val="0"/>
              <w:marTop w:val="0"/>
              <w:marBottom w:val="0"/>
              <w:divBdr>
                <w:top w:val="none" w:sz="0" w:space="0" w:color="auto"/>
                <w:left w:val="none" w:sz="0" w:space="0" w:color="auto"/>
                <w:bottom w:val="none" w:sz="0" w:space="0" w:color="auto"/>
                <w:right w:val="none" w:sz="0" w:space="0" w:color="auto"/>
              </w:divBdr>
            </w:div>
          </w:divsChild>
        </w:div>
        <w:div w:id="1749031529">
          <w:marLeft w:val="0"/>
          <w:marRight w:val="0"/>
          <w:marTop w:val="0"/>
          <w:marBottom w:val="0"/>
          <w:divBdr>
            <w:top w:val="none" w:sz="0" w:space="0" w:color="auto"/>
            <w:left w:val="none" w:sz="0" w:space="0" w:color="auto"/>
            <w:bottom w:val="none" w:sz="0" w:space="0" w:color="auto"/>
            <w:right w:val="none" w:sz="0" w:space="0" w:color="auto"/>
          </w:divBdr>
          <w:divsChild>
            <w:div w:id="1669482200">
              <w:marLeft w:val="0"/>
              <w:marRight w:val="0"/>
              <w:marTop w:val="0"/>
              <w:marBottom w:val="0"/>
              <w:divBdr>
                <w:top w:val="none" w:sz="0" w:space="0" w:color="auto"/>
                <w:left w:val="none" w:sz="0" w:space="0" w:color="auto"/>
                <w:bottom w:val="none" w:sz="0" w:space="0" w:color="auto"/>
                <w:right w:val="none" w:sz="0" w:space="0" w:color="auto"/>
              </w:divBdr>
            </w:div>
          </w:divsChild>
        </w:div>
        <w:div w:id="2085369989">
          <w:marLeft w:val="0"/>
          <w:marRight w:val="0"/>
          <w:marTop w:val="0"/>
          <w:marBottom w:val="0"/>
          <w:divBdr>
            <w:top w:val="none" w:sz="0" w:space="0" w:color="auto"/>
            <w:left w:val="none" w:sz="0" w:space="0" w:color="auto"/>
            <w:bottom w:val="none" w:sz="0" w:space="0" w:color="auto"/>
            <w:right w:val="none" w:sz="0" w:space="0" w:color="auto"/>
          </w:divBdr>
          <w:divsChild>
            <w:div w:id="1482430085">
              <w:marLeft w:val="0"/>
              <w:marRight w:val="0"/>
              <w:marTop w:val="0"/>
              <w:marBottom w:val="0"/>
              <w:divBdr>
                <w:top w:val="none" w:sz="0" w:space="0" w:color="auto"/>
                <w:left w:val="none" w:sz="0" w:space="0" w:color="auto"/>
                <w:bottom w:val="none" w:sz="0" w:space="0" w:color="auto"/>
                <w:right w:val="none" w:sz="0" w:space="0" w:color="auto"/>
              </w:divBdr>
            </w:div>
          </w:divsChild>
        </w:div>
        <w:div w:id="2065712763">
          <w:marLeft w:val="0"/>
          <w:marRight w:val="0"/>
          <w:marTop w:val="0"/>
          <w:marBottom w:val="0"/>
          <w:divBdr>
            <w:top w:val="none" w:sz="0" w:space="0" w:color="auto"/>
            <w:left w:val="none" w:sz="0" w:space="0" w:color="auto"/>
            <w:bottom w:val="none" w:sz="0" w:space="0" w:color="auto"/>
            <w:right w:val="none" w:sz="0" w:space="0" w:color="auto"/>
          </w:divBdr>
          <w:divsChild>
            <w:div w:id="1932662208">
              <w:marLeft w:val="0"/>
              <w:marRight w:val="0"/>
              <w:marTop w:val="0"/>
              <w:marBottom w:val="0"/>
              <w:divBdr>
                <w:top w:val="none" w:sz="0" w:space="0" w:color="auto"/>
                <w:left w:val="none" w:sz="0" w:space="0" w:color="auto"/>
                <w:bottom w:val="none" w:sz="0" w:space="0" w:color="auto"/>
                <w:right w:val="none" w:sz="0" w:space="0" w:color="auto"/>
              </w:divBdr>
            </w:div>
          </w:divsChild>
        </w:div>
        <w:div w:id="163936844">
          <w:marLeft w:val="0"/>
          <w:marRight w:val="0"/>
          <w:marTop w:val="0"/>
          <w:marBottom w:val="0"/>
          <w:divBdr>
            <w:top w:val="none" w:sz="0" w:space="0" w:color="auto"/>
            <w:left w:val="none" w:sz="0" w:space="0" w:color="auto"/>
            <w:bottom w:val="none" w:sz="0" w:space="0" w:color="auto"/>
            <w:right w:val="none" w:sz="0" w:space="0" w:color="auto"/>
          </w:divBdr>
          <w:divsChild>
            <w:div w:id="1732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3421">
      <w:bodyDiv w:val="1"/>
      <w:marLeft w:val="0"/>
      <w:marRight w:val="0"/>
      <w:marTop w:val="0"/>
      <w:marBottom w:val="0"/>
      <w:divBdr>
        <w:top w:val="none" w:sz="0" w:space="0" w:color="auto"/>
        <w:left w:val="none" w:sz="0" w:space="0" w:color="auto"/>
        <w:bottom w:val="none" w:sz="0" w:space="0" w:color="auto"/>
        <w:right w:val="none" w:sz="0" w:space="0" w:color="auto"/>
      </w:divBdr>
    </w:div>
    <w:div w:id="1786120287">
      <w:bodyDiv w:val="1"/>
      <w:marLeft w:val="0"/>
      <w:marRight w:val="0"/>
      <w:marTop w:val="0"/>
      <w:marBottom w:val="0"/>
      <w:divBdr>
        <w:top w:val="none" w:sz="0" w:space="0" w:color="auto"/>
        <w:left w:val="none" w:sz="0" w:space="0" w:color="auto"/>
        <w:bottom w:val="none" w:sz="0" w:space="0" w:color="auto"/>
        <w:right w:val="none" w:sz="0" w:space="0" w:color="auto"/>
      </w:divBdr>
    </w:div>
    <w:div w:id="1803765270">
      <w:bodyDiv w:val="1"/>
      <w:marLeft w:val="0"/>
      <w:marRight w:val="0"/>
      <w:marTop w:val="0"/>
      <w:marBottom w:val="0"/>
      <w:divBdr>
        <w:top w:val="none" w:sz="0" w:space="0" w:color="auto"/>
        <w:left w:val="none" w:sz="0" w:space="0" w:color="auto"/>
        <w:bottom w:val="none" w:sz="0" w:space="0" w:color="auto"/>
        <w:right w:val="none" w:sz="0" w:space="0" w:color="auto"/>
      </w:divBdr>
    </w:div>
    <w:div w:id="1835685487">
      <w:bodyDiv w:val="1"/>
      <w:marLeft w:val="0"/>
      <w:marRight w:val="0"/>
      <w:marTop w:val="0"/>
      <w:marBottom w:val="0"/>
      <w:divBdr>
        <w:top w:val="none" w:sz="0" w:space="0" w:color="auto"/>
        <w:left w:val="none" w:sz="0" w:space="0" w:color="auto"/>
        <w:bottom w:val="none" w:sz="0" w:space="0" w:color="auto"/>
        <w:right w:val="none" w:sz="0" w:space="0" w:color="auto"/>
      </w:divBdr>
    </w:div>
    <w:div w:id="1866937589">
      <w:bodyDiv w:val="1"/>
      <w:marLeft w:val="0"/>
      <w:marRight w:val="0"/>
      <w:marTop w:val="0"/>
      <w:marBottom w:val="0"/>
      <w:divBdr>
        <w:top w:val="none" w:sz="0" w:space="0" w:color="auto"/>
        <w:left w:val="none" w:sz="0" w:space="0" w:color="auto"/>
        <w:bottom w:val="none" w:sz="0" w:space="0" w:color="auto"/>
        <w:right w:val="none" w:sz="0" w:space="0" w:color="auto"/>
      </w:divBdr>
    </w:div>
    <w:div w:id="1902404379">
      <w:bodyDiv w:val="1"/>
      <w:marLeft w:val="0"/>
      <w:marRight w:val="0"/>
      <w:marTop w:val="0"/>
      <w:marBottom w:val="0"/>
      <w:divBdr>
        <w:top w:val="none" w:sz="0" w:space="0" w:color="auto"/>
        <w:left w:val="none" w:sz="0" w:space="0" w:color="auto"/>
        <w:bottom w:val="none" w:sz="0" w:space="0" w:color="auto"/>
        <w:right w:val="none" w:sz="0" w:space="0" w:color="auto"/>
      </w:divBdr>
    </w:div>
    <w:div w:id="1902475598">
      <w:bodyDiv w:val="1"/>
      <w:marLeft w:val="0"/>
      <w:marRight w:val="0"/>
      <w:marTop w:val="0"/>
      <w:marBottom w:val="0"/>
      <w:divBdr>
        <w:top w:val="none" w:sz="0" w:space="0" w:color="auto"/>
        <w:left w:val="none" w:sz="0" w:space="0" w:color="auto"/>
        <w:bottom w:val="none" w:sz="0" w:space="0" w:color="auto"/>
        <w:right w:val="none" w:sz="0" w:space="0" w:color="auto"/>
      </w:divBdr>
      <w:divsChild>
        <w:div w:id="712771942">
          <w:marLeft w:val="0"/>
          <w:marRight w:val="0"/>
          <w:marTop w:val="0"/>
          <w:marBottom w:val="0"/>
          <w:divBdr>
            <w:top w:val="none" w:sz="0" w:space="0" w:color="auto"/>
            <w:left w:val="none" w:sz="0" w:space="0" w:color="auto"/>
            <w:bottom w:val="none" w:sz="0" w:space="0" w:color="auto"/>
            <w:right w:val="none" w:sz="0" w:space="0" w:color="auto"/>
          </w:divBdr>
          <w:divsChild>
            <w:div w:id="14283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3991">
      <w:bodyDiv w:val="1"/>
      <w:marLeft w:val="0"/>
      <w:marRight w:val="0"/>
      <w:marTop w:val="0"/>
      <w:marBottom w:val="0"/>
      <w:divBdr>
        <w:top w:val="none" w:sz="0" w:space="0" w:color="auto"/>
        <w:left w:val="none" w:sz="0" w:space="0" w:color="auto"/>
        <w:bottom w:val="none" w:sz="0" w:space="0" w:color="auto"/>
        <w:right w:val="none" w:sz="0" w:space="0" w:color="auto"/>
      </w:divBdr>
    </w:div>
    <w:div w:id="1983998884">
      <w:bodyDiv w:val="1"/>
      <w:marLeft w:val="0"/>
      <w:marRight w:val="0"/>
      <w:marTop w:val="0"/>
      <w:marBottom w:val="0"/>
      <w:divBdr>
        <w:top w:val="none" w:sz="0" w:space="0" w:color="auto"/>
        <w:left w:val="none" w:sz="0" w:space="0" w:color="auto"/>
        <w:bottom w:val="none" w:sz="0" w:space="0" w:color="auto"/>
        <w:right w:val="none" w:sz="0" w:space="0" w:color="auto"/>
      </w:divBdr>
    </w:div>
    <w:div w:id="2094467920">
      <w:bodyDiv w:val="1"/>
      <w:marLeft w:val="0"/>
      <w:marRight w:val="0"/>
      <w:marTop w:val="0"/>
      <w:marBottom w:val="0"/>
      <w:divBdr>
        <w:top w:val="none" w:sz="0" w:space="0" w:color="auto"/>
        <w:left w:val="none" w:sz="0" w:space="0" w:color="auto"/>
        <w:bottom w:val="none" w:sz="0" w:space="0" w:color="auto"/>
        <w:right w:val="none" w:sz="0" w:space="0" w:color="auto"/>
      </w:divBdr>
    </w:div>
    <w:div w:id="2108770379">
      <w:bodyDiv w:val="1"/>
      <w:marLeft w:val="0"/>
      <w:marRight w:val="0"/>
      <w:marTop w:val="0"/>
      <w:marBottom w:val="0"/>
      <w:divBdr>
        <w:top w:val="none" w:sz="0" w:space="0" w:color="auto"/>
        <w:left w:val="none" w:sz="0" w:space="0" w:color="auto"/>
        <w:bottom w:val="none" w:sz="0" w:space="0" w:color="auto"/>
        <w:right w:val="none" w:sz="0" w:space="0" w:color="auto"/>
      </w:divBdr>
    </w:div>
    <w:div w:id="211258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7751</Words>
  <Characters>44187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Level Coordinator</dc:creator>
  <cp:lastModifiedBy>olusola Subuloye</cp:lastModifiedBy>
  <cp:revision>2</cp:revision>
  <dcterms:created xsi:type="dcterms:W3CDTF">2026-06-14T13:12:00Z</dcterms:created>
  <dcterms:modified xsi:type="dcterms:W3CDTF">2026-06-14T13:12:00Z</dcterms:modified>
</cp:coreProperties>
</file>