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BDC0E" w14:textId="0534EB21" w:rsidR="00924998" w:rsidRPr="004F32CA" w:rsidRDefault="00924998" w:rsidP="00924998">
      <w:pPr>
        <w:rPr>
          <w:rFonts w:asciiTheme="majorBidi" w:hAnsiTheme="majorBidi" w:cstheme="majorBidi"/>
          <w:sz w:val="32"/>
          <w:szCs w:val="32"/>
        </w:rPr>
      </w:pPr>
      <w:r w:rsidRPr="004F32CA">
        <w:rPr>
          <w:rFonts w:asciiTheme="majorBidi" w:hAnsiTheme="majorBidi" w:cstheme="majorBidi"/>
          <w:sz w:val="32"/>
          <w:szCs w:val="32"/>
        </w:rPr>
        <w:t>The Politics of Tribal Hierarchy in Darfur: Zaghawa Dominance and the Subordination of Peripheral Non-Arab Tribes in Sudan's Civil War</w:t>
      </w:r>
      <w:r w:rsidR="005B7B86">
        <w:rPr>
          <w:rFonts w:asciiTheme="majorBidi" w:hAnsiTheme="majorBidi" w:cstheme="majorBidi"/>
          <w:sz w:val="32"/>
          <w:szCs w:val="32"/>
        </w:rPr>
        <w:t xml:space="preserve"> </w:t>
      </w:r>
    </w:p>
    <w:p w14:paraId="3C960DAE" w14:textId="52A71C43" w:rsidR="00924998" w:rsidRDefault="00924998" w:rsidP="00924998">
      <w:pPr>
        <w:rPr>
          <w:rFonts w:asciiTheme="majorBidi" w:hAnsiTheme="majorBidi" w:cstheme="majorBidi"/>
          <w:sz w:val="24"/>
          <w:szCs w:val="24"/>
        </w:rPr>
      </w:pPr>
    </w:p>
    <w:p w14:paraId="322D1176" w14:textId="77777777" w:rsidR="007E051C" w:rsidRDefault="007E051C" w:rsidP="007E051C">
      <w:pPr>
        <w:rPr>
          <w:rFonts w:asciiTheme="majorBidi" w:hAnsiTheme="majorBidi" w:cstheme="majorBidi"/>
          <w:sz w:val="24"/>
          <w:szCs w:val="24"/>
        </w:rPr>
      </w:pPr>
      <w:r>
        <w:rPr>
          <w:rFonts w:asciiTheme="majorBidi" w:hAnsiTheme="majorBidi" w:cstheme="majorBidi"/>
          <w:sz w:val="24"/>
          <w:szCs w:val="24"/>
        </w:rPr>
        <w:t>Professor Dr Issam AW Mohamed</w:t>
      </w:r>
      <w:r w:rsidRPr="00981FED">
        <w:rPr>
          <w:rFonts w:asciiTheme="majorBidi" w:hAnsiTheme="majorBidi" w:cstheme="majorBidi"/>
          <w:sz w:val="32"/>
          <w:szCs w:val="32"/>
          <w:vertAlign w:val="superscript"/>
        </w:rPr>
        <w:footnoteReference w:id="1"/>
      </w:r>
    </w:p>
    <w:p w14:paraId="0603A35A" w14:textId="77777777" w:rsidR="007E051C" w:rsidRDefault="007E051C" w:rsidP="007E051C">
      <w:pPr>
        <w:rPr>
          <w:b/>
          <w:bCs/>
        </w:rPr>
      </w:pPr>
      <w:r>
        <w:rPr>
          <w:rFonts w:asciiTheme="majorBidi" w:hAnsiTheme="majorBidi" w:cstheme="majorBidi"/>
          <w:i/>
          <w:iCs/>
        </w:rPr>
        <w:t>Professor of Economics, Dean of the Faculty of Post-Graduate Studies</w:t>
      </w:r>
      <w:r>
        <w:rPr>
          <w:rFonts w:asciiTheme="majorBidi" w:hAnsiTheme="majorBidi" w:cstheme="majorBidi"/>
        </w:rPr>
        <w:t xml:space="preserve">, </w:t>
      </w:r>
      <w:r>
        <w:rPr>
          <w:rFonts w:asciiTheme="majorBidi" w:hAnsiTheme="majorBidi" w:cstheme="majorBidi"/>
          <w:i/>
          <w:iCs/>
        </w:rPr>
        <w:t xml:space="preserve">University of Science and Technology, Omdurman, Sudan. </w:t>
      </w:r>
      <w:hyperlink r:id="rId7" w:history="1">
        <w:r w:rsidRPr="001730F3">
          <w:rPr>
            <w:rStyle w:val="Hyperlink"/>
            <w:rFonts w:asciiTheme="majorBidi" w:hAnsiTheme="majorBidi" w:cstheme="majorBidi"/>
            <w:i/>
            <w:iCs/>
          </w:rPr>
          <w:t>issamawmohamed@hotmail.com</w:t>
        </w:r>
      </w:hyperlink>
      <w:r>
        <w:rPr>
          <w:rFonts w:asciiTheme="majorBidi" w:hAnsiTheme="majorBidi" w:cstheme="majorBidi"/>
          <w:i/>
          <w:iCs/>
        </w:rPr>
        <w:t xml:space="preserve"> </w:t>
      </w:r>
    </w:p>
    <w:p w14:paraId="4192E666" w14:textId="77777777" w:rsidR="007E051C" w:rsidRPr="00924998" w:rsidRDefault="007E051C" w:rsidP="00924998">
      <w:pPr>
        <w:rPr>
          <w:rFonts w:asciiTheme="majorBidi" w:hAnsiTheme="majorBidi" w:cstheme="majorBidi"/>
          <w:sz w:val="24"/>
          <w:szCs w:val="24"/>
        </w:rPr>
      </w:pPr>
    </w:p>
    <w:p w14:paraId="6397AB25"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Abstract</w:t>
      </w:r>
    </w:p>
    <w:p w14:paraId="4C8D899A" w14:textId="0646CB72"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This paper examines the hierarchical dynamics among non-Arab tribal groups in Darfur, focusing on the Zaghawa tribe's political and military dominance over peripheral non-Arab tribes</w:t>
      </w:r>
      <w:r w:rsidR="00F3382B">
        <w:rPr>
          <w:rFonts w:asciiTheme="majorBidi" w:hAnsiTheme="majorBidi" w:cstheme="majorBidi"/>
          <w:sz w:val="24"/>
          <w:szCs w:val="24"/>
        </w:rPr>
        <w:t xml:space="preserve">, </w:t>
      </w:r>
      <w:r w:rsidRPr="00924998">
        <w:rPr>
          <w:rFonts w:asciiTheme="majorBidi" w:hAnsiTheme="majorBidi" w:cstheme="majorBidi"/>
          <w:sz w:val="24"/>
          <w:szCs w:val="24"/>
        </w:rPr>
        <w:t xml:space="preserve">including the </w:t>
      </w:r>
      <w:proofErr w:type="spellStart"/>
      <w:r w:rsidRPr="00924998">
        <w:rPr>
          <w:rFonts w:asciiTheme="majorBidi" w:hAnsiTheme="majorBidi" w:cstheme="majorBidi"/>
          <w:sz w:val="24"/>
          <w:szCs w:val="24"/>
        </w:rPr>
        <w:t>Berti</w:t>
      </w:r>
      <w:proofErr w:type="spellEnd"/>
      <w:r w:rsidRPr="00924998">
        <w:rPr>
          <w:rFonts w:asciiTheme="majorBidi" w:hAnsiTheme="majorBidi" w:cstheme="majorBidi"/>
          <w:sz w:val="24"/>
          <w:szCs w:val="24"/>
        </w:rPr>
        <w:t xml:space="preserve">, </w:t>
      </w:r>
      <w:proofErr w:type="spellStart"/>
      <w:r w:rsidRPr="00924998">
        <w:rPr>
          <w:rFonts w:asciiTheme="majorBidi" w:hAnsiTheme="majorBidi" w:cstheme="majorBidi"/>
          <w:sz w:val="24"/>
          <w:szCs w:val="24"/>
        </w:rPr>
        <w:t>Tunjur</w:t>
      </w:r>
      <w:proofErr w:type="spellEnd"/>
      <w:r w:rsidRPr="00924998">
        <w:rPr>
          <w:rFonts w:asciiTheme="majorBidi" w:hAnsiTheme="majorBidi" w:cstheme="majorBidi"/>
          <w:sz w:val="24"/>
          <w:szCs w:val="24"/>
        </w:rPr>
        <w:t xml:space="preserve">, </w:t>
      </w:r>
      <w:proofErr w:type="spellStart"/>
      <w:r w:rsidRPr="00924998">
        <w:rPr>
          <w:rFonts w:asciiTheme="majorBidi" w:hAnsiTheme="majorBidi" w:cstheme="majorBidi"/>
          <w:sz w:val="24"/>
          <w:szCs w:val="24"/>
        </w:rPr>
        <w:t>Mima</w:t>
      </w:r>
      <w:proofErr w:type="spellEnd"/>
      <w:r w:rsidRPr="00924998">
        <w:rPr>
          <w:rFonts w:asciiTheme="majorBidi" w:hAnsiTheme="majorBidi" w:cstheme="majorBidi"/>
          <w:sz w:val="24"/>
          <w:szCs w:val="24"/>
        </w:rPr>
        <w:t xml:space="preserve">, and </w:t>
      </w:r>
      <w:proofErr w:type="spellStart"/>
      <w:r w:rsidRPr="00924998">
        <w:rPr>
          <w:rFonts w:asciiTheme="majorBidi" w:hAnsiTheme="majorBidi" w:cstheme="majorBidi"/>
          <w:sz w:val="24"/>
          <w:szCs w:val="24"/>
        </w:rPr>
        <w:t>Meidob</w:t>
      </w:r>
      <w:proofErr w:type="spellEnd"/>
      <w:r w:rsidR="00F3382B">
        <w:rPr>
          <w:rFonts w:asciiTheme="majorBidi" w:hAnsiTheme="majorBidi" w:cstheme="majorBidi"/>
          <w:sz w:val="24"/>
          <w:szCs w:val="24"/>
        </w:rPr>
        <w:t xml:space="preserve">, </w:t>
      </w:r>
      <w:r w:rsidRPr="00924998">
        <w:rPr>
          <w:rFonts w:asciiTheme="majorBidi" w:hAnsiTheme="majorBidi" w:cstheme="majorBidi"/>
          <w:sz w:val="24"/>
          <w:szCs w:val="24"/>
        </w:rPr>
        <w:t>during Sudan's ongoing civil war (2023–present). While existing scholarship has extensively documented the Arab–non-Arab cleavage in Darfur, significantly less attention has been paid to intra-African tribal stratification and the instrumental use of smaller non-Arab tribes as expendable combatants by Zaghawa-led rebel movements and government-affiliated militias. Drawing on primary sources including human rights reports, refugee testimonies, peace agreement analyses, and secondary academic literature, this paper argues that the Zaghawa have systematically leveraged their superior organizational coherence, cross-border networks, and historical military capital to subordinate other non-Arab tribes, deploying them as frontline infantry while concentrating political and material rewards within Zaghawa leadership structures. The siege of El Fasher (2024–2025) and the Juba Peace Agreement (2020) serve as case studies demonstrating how peripheral tribes have been subjected to what this paper terms "hierarchical proxy warfare"</w:t>
      </w:r>
      <w:r w:rsidR="00F3382B">
        <w:rPr>
          <w:rFonts w:asciiTheme="majorBidi" w:hAnsiTheme="majorBidi" w:cstheme="majorBidi"/>
          <w:sz w:val="24"/>
          <w:szCs w:val="24"/>
        </w:rPr>
        <w:t xml:space="preserve">, </w:t>
      </w:r>
      <w:r w:rsidRPr="00924998">
        <w:rPr>
          <w:rFonts w:asciiTheme="majorBidi" w:hAnsiTheme="majorBidi" w:cstheme="majorBidi"/>
          <w:sz w:val="24"/>
          <w:szCs w:val="24"/>
        </w:rPr>
        <w:t>a dynamic in which they bear the human costs of conflict while being systematically excluded from peace dividends. The paper further analyzes the historical roots of these hierarchies, the mechanisms of tribal mobilization, and the implications for peacebuilding. It concludes that durable peace in Darfur requires addressing intra-African tribal inequalities alongside the broader Arab–non-Arab divide</w:t>
      </w:r>
      <w:r w:rsidR="00D17FCE">
        <w:rPr>
          <w:rFonts w:asciiTheme="majorBidi" w:hAnsiTheme="majorBidi" w:cstheme="majorBidi"/>
          <w:sz w:val="24"/>
          <w:szCs w:val="24"/>
        </w:rPr>
        <w:t>. That</w:t>
      </w:r>
      <w:r w:rsidRPr="00924998">
        <w:rPr>
          <w:rFonts w:asciiTheme="majorBidi" w:hAnsiTheme="majorBidi" w:cstheme="majorBidi"/>
          <w:sz w:val="24"/>
          <w:szCs w:val="24"/>
        </w:rPr>
        <w:t xml:space="preserve"> failure to do so will perpetuate cycles of violence that devastate the region for generations.</w:t>
      </w:r>
      <w:r w:rsidR="00D17FCE">
        <w:rPr>
          <w:rFonts w:asciiTheme="majorBidi" w:hAnsiTheme="majorBidi" w:cstheme="majorBidi"/>
          <w:sz w:val="24"/>
          <w:szCs w:val="24"/>
        </w:rPr>
        <w:t xml:space="preserve"> </w:t>
      </w:r>
    </w:p>
    <w:p w14:paraId="6CE4A6A5" w14:textId="0F13D108"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Keywords: Darfur, Zaghawa, tribal politics, civil war, Sudan, Juba Peace Agreement, El Fasher, ethnic conflict, proxy warfare, hierarchical mobilization.</w:t>
      </w:r>
    </w:p>
    <w:p w14:paraId="1AD9EFA5" w14:textId="490A4ABF" w:rsidR="00924998" w:rsidRPr="00924998" w:rsidRDefault="00924998" w:rsidP="00924998">
      <w:pPr>
        <w:rPr>
          <w:rFonts w:asciiTheme="majorBidi" w:hAnsiTheme="majorBidi" w:cstheme="majorBidi"/>
          <w:sz w:val="24"/>
          <w:szCs w:val="24"/>
        </w:rPr>
      </w:pPr>
    </w:p>
    <w:p w14:paraId="35CB4F67"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1. Introduction</w:t>
      </w:r>
    </w:p>
    <w:p w14:paraId="53B200AD" w14:textId="755AD179"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The Darfur conflict, which erupted in its contemporary form in 2003, has conventionally been framed as a binary struggle between "Arab" militias</w:t>
      </w:r>
      <w:r w:rsidR="00F3382B">
        <w:rPr>
          <w:rFonts w:asciiTheme="majorBidi" w:hAnsiTheme="majorBidi" w:cstheme="majorBidi"/>
          <w:sz w:val="24"/>
          <w:szCs w:val="24"/>
        </w:rPr>
        <w:t xml:space="preserve">, </w:t>
      </w:r>
      <w:r w:rsidRPr="00924998">
        <w:rPr>
          <w:rFonts w:asciiTheme="majorBidi" w:hAnsiTheme="majorBidi" w:cstheme="majorBidi"/>
          <w:sz w:val="24"/>
          <w:szCs w:val="24"/>
        </w:rPr>
        <w:t>the Janjaweed, later evolving into the Rapid Support Forces (RSF)</w:t>
      </w:r>
      <w:r w:rsidR="00F3382B">
        <w:rPr>
          <w:rFonts w:asciiTheme="majorBidi" w:hAnsiTheme="majorBidi" w:cstheme="majorBidi"/>
          <w:sz w:val="24"/>
          <w:szCs w:val="24"/>
        </w:rPr>
        <w:t xml:space="preserve">, </w:t>
      </w:r>
      <w:r w:rsidRPr="00924998">
        <w:rPr>
          <w:rFonts w:asciiTheme="majorBidi" w:hAnsiTheme="majorBidi" w:cstheme="majorBidi"/>
          <w:sz w:val="24"/>
          <w:szCs w:val="24"/>
        </w:rPr>
        <w:t>and "African" or "non-Arab" rebel groups, primarily the Fur, Masalit, and Zaghawa. This framing, while capturing an essential dimension of the conflict, obscures a more complex and troubling reality: the existence of profound hierarchies and tensions </w:t>
      </w:r>
      <w:r w:rsidRPr="00924998">
        <w:rPr>
          <w:rFonts w:asciiTheme="majorBidi" w:hAnsiTheme="majorBidi" w:cstheme="majorBidi"/>
          <w:i/>
          <w:iCs/>
          <w:sz w:val="24"/>
          <w:szCs w:val="24"/>
        </w:rPr>
        <w:t>within</w:t>
      </w:r>
      <w:r w:rsidRPr="00924998">
        <w:rPr>
          <w:rFonts w:asciiTheme="majorBidi" w:hAnsiTheme="majorBidi" w:cstheme="majorBidi"/>
          <w:sz w:val="24"/>
          <w:szCs w:val="24"/>
        </w:rPr>
        <w:t xml:space="preserve"> the non-Arab coalition. As </w:t>
      </w:r>
      <w:proofErr w:type="spellStart"/>
      <w:r w:rsidRPr="00924998">
        <w:rPr>
          <w:rFonts w:asciiTheme="majorBidi" w:hAnsiTheme="majorBidi" w:cstheme="majorBidi"/>
          <w:sz w:val="24"/>
          <w:szCs w:val="24"/>
        </w:rPr>
        <w:t>Rosenhart</w:t>
      </w:r>
      <w:proofErr w:type="spellEnd"/>
      <w:r w:rsidRPr="00924998">
        <w:rPr>
          <w:rFonts w:asciiTheme="majorBidi" w:hAnsiTheme="majorBidi" w:cstheme="majorBidi"/>
          <w:sz w:val="24"/>
          <w:szCs w:val="24"/>
        </w:rPr>
        <w:t xml:space="preserve"> (2024) persuasively demonstrates, conflict in Chad and Sudan cannot be fully understood without accounting for how heads of state and rebel leaders manipulated tribal identities to retain and enhance power. This manipulation extends beyond the Arab–non-Arab divide to encompass intra-African tribal politics, where the Zaghawa have emerged as a dominant force, often at the expense of other non-Arab communities.</w:t>
      </w:r>
    </w:p>
    <w:p w14:paraId="6ED0DA04"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 xml:space="preserve">The significance of this inquiry extends far beyond academic interest. As of early 2026, Sudan's civil war has displaced over 9 million people, with Darfur hosting 64% of all internally displaced </w:t>
      </w:r>
      <w:r w:rsidRPr="00924998">
        <w:rPr>
          <w:rFonts w:asciiTheme="majorBidi" w:hAnsiTheme="majorBidi" w:cstheme="majorBidi"/>
          <w:sz w:val="24"/>
          <w:szCs w:val="24"/>
        </w:rPr>
        <w:lastRenderedPageBreak/>
        <w:t>persons in the country (IOM, 2026). The Rapid Support Forces, a paramilitary group with origins in the Janjaweed militias, has been accused by Amnesty International of committing crimes against humanity and acts of ethnic cleansing during its siege of El Fasher (Amnesty International, 2026). Famine conditions have been documented in displacement camps, with Médecins Sans Frontières reporting that among children under five in the Zamzam camp, 63% were malnourished, including 30% with Severe Acute Malnutrition (MSF, 2025). Understanding the internal fractures within Darfur's non-Arab populations is essential for designing effective peacebuilding strategies that address the full spectrum of grievances driving the conflict.</w:t>
      </w:r>
    </w:p>
    <w:p w14:paraId="5D48BE3E" w14:textId="63EF4045"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This paper investigates a specific and under-examined dimension of Darfur's conflict dynamics: the systematic subordination of smaller non-Arab tribes</w:t>
      </w:r>
      <w:r w:rsidR="00F3382B">
        <w:rPr>
          <w:rFonts w:asciiTheme="majorBidi" w:hAnsiTheme="majorBidi" w:cstheme="majorBidi"/>
          <w:sz w:val="24"/>
          <w:szCs w:val="24"/>
        </w:rPr>
        <w:t xml:space="preserve">, </w:t>
      </w:r>
      <w:r w:rsidRPr="00924998">
        <w:rPr>
          <w:rFonts w:asciiTheme="majorBidi" w:hAnsiTheme="majorBidi" w:cstheme="majorBidi"/>
          <w:sz w:val="24"/>
          <w:szCs w:val="24"/>
        </w:rPr>
        <w:t xml:space="preserve">specifically the </w:t>
      </w:r>
      <w:proofErr w:type="spellStart"/>
      <w:r w:rsidRPr="00924998">
        <w:rPr>
          <w:rFonts w:asciiTheme="majorBidi" w:hAnsiTheme="majorBidi" w:cstheme="majorBidi"/>
          <w:sz w:val="24"/>
          <w:szCs w:val="24"/>
        </w:rPr>
        <w:t>Berti</w:t>
      </w:r>
      <w:proofErr w:type="spellEnd"/>
      <w:r w:rsidRPr="00924998">
        <w:rPr>
          <w:rFonts w:asciiTheme="majorBidi" w:hAnsiTheme="majorBidi" w:cstheme="majorBidi"/>
          <w:sz w:val="24"/>
          <w:szCs w:val="24"/>
        </w:rPr>
        <w:t xml:space="preserve">, </w:t>
      </w:r>
      <w:proofErr w:type="spellStart"/>
      <w:r w:rsidRPr="00924998">
        <w:rPr>
          <w:rFonts w:asciiTheme="majorBidi" w:hAnsiTheme="majorBidi" w:cstheme="majorBidi"/>
          <w:sz w:val="24"/>
          <w:szCs w:val="24"/>
        </w:rPr>
        <w:t>Tunjur</w:t>
      </w:r>
      <w:proofErr w:type="spellEnd"/>
      <w:r w:rsidRPr="00924998">
        <w:rPr>
          <w:rFonts w:asciiTheme="majorBidi" w:hAnsiTheme="majorBidi" w:cstheme="majorBidi"/>
          <w:sz w:val="24"/>
          <w:szCs w:val="24"/>
        </w:rPr>
        <w:t xml:space="preserve">, </w:t>
      </w:r>
      <w:proofErr w:type="spellStart"/>
      <w:r w:rsidRPr="00924998">
        <w:rPr>
          <w:rFonts w:asciiTheme="majorBidi" w:hAnsiTheme="majorBidi" w:cstheme="majorBidi"/>
          <w:sz w:val="24"/>
          <w:szCs w:val="24"/>
        </w:rPr>
        <w:t>Mima</w:t>
      </w:r>
      <w:proofErr w:type="spellEnd"/>
      <w:r w:rsidRPr="00924998">
        <w:rPr>
          <w:rFonts w:asciiTheme="majorBidi" w:hAnsiTheme="majorBidi" w:cstheme="majorBidi"/>
          <w:sz w:val="24"/>
          <w:szCs w:val="24"/>
        </w:rPr>
        <w:t xml:space="preserve">, and </w:t>
      </w:r>
      <w:proofErr w:type="spellStart"/>
      <w:r w:rsidRPr="00924998">
        <w:rPr>
          <w:rFonts w:asciiTheme="majorBidi" w:hAnsiTheme="majorBidi" w:cstheme="majorBidi"/>
          <w:sz w:val="24"/>
          <w:szCs w:val="24"/>
        </w:rPr>
        <w:t>Meidob</w:t>
      </w:r>
      <w:proofErr w:type="spellEnd"/>
      <w:r w:rsidR="00F3382B">
        <w:rPr>
          <w:rFonts w:asciiTheme="majorBidi" w:hAnsiTheme="majorBidi" w:cstheme="majorBidi"/>
          <w:sz w:val="24"/>
          <w:szCs w:val="24"/>
        </w:rPr>
        <w:t xml:space="preserve">, </w:t>
      </w:r>
      <w:r w:rsidRPr="00924998">
        <w:rPr>
          <w:rFonts w:asciiTheme="majorBidi" w:hAnsiTheme="majorBidi" w:cstheme="majorBidi"/>
          <w:sz w:val="24"/>
          <w:szCs w:val="24"/>
        </w:rPr>
        <w:t xml:space="preserve">by the Zaghawa tribe, which has emerged as the dominant political and military force among Darfur's non-Arab populations. The central argument is that the Zaghawa have employed a strategy of hierarchical proxy warfare, </w:t>
      </w:r>
      <w:proofErr w:type="gramStart"/>
      <w:r w:rsidRPr="00924998">
        <w:rPr>
          <w:rFonts w:asciiTheme="majorBidi" w:hAnsiTheme="majorBidi" w:cstheme="majorBidi"/>
          <w:sz w:val="24"/>
          <w:szCs w:val="24"/>
        </w:rPr>
        <w:t>utilizing</w:t>
      </w:r>
      <w:proofErr w:type="gramEnd"/>
      <w:r w:rsidRPr="00924998">
        <w:rPr>
          <w:rFonts w:asciiTheme="majorBidi" w:hAnsiTheme="majorBidi" w:cstheme="majorBidi"/>
          <w:sz w:val="24"/>
          <w:szCs w:val="24"/>
        </w:rPr>
        <w:t xml:space="preserve"> these peripheral tribes as expendable frontline combatants while concentrating political authority, administrative positions, and material rewards within Zaghawa-dominated structures. This dynamic, I contend, has transformed these peripheral tribes into what might be termed "cannon fodder tribes"</w:t>
      </w:r>
      <w:r w:rsidR="00F3382B">
        <w:rPr>
          <w:rFonts w:asciiTheme="majorBidi" w:hAnsiTheme="majorBidi" w:cstheme="majorBidi"/>
          <w:sz w:val="24"/>
          <w:szCs w:val="24"/>
        </w:rPr>
        <w:t xml:space="preserve">, </w:t>
      </w:r>
      <w:r w:rsidRPr="00924998">
        <w:rPr>
          <w:rFonts w:asciiTheme="majorBidi" w:hAnsiTheme="majorBidi" w:cstheme="majorBidi"/>
          <w:sz w:val="24"/>
          <w:szCs w:val="24"/>
        </w:rPr>
        <w:t>communities that bear disproportionate human costs while being systematically excluded from the benefits of peace agreements and post-conflict power-sharing arrangements.</w:t>
      </w:r>
    </w:p>
    <w:p w14:paraId="4AB734DA" w14:textId="6EC6AD83"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The paper is structured to develop this argument through multiple lines of inquiry. First, it provides a comprehensive historical and ethnographic overview of the key tribal groups under examination, tracing their pre-colonial relationships, colonial experiences, and post-independence trajectories. Second, it reviews the theoretical literature on tribal identity manipulation, horizontal inequalities, and conflict mobilization, proposing the concept of hierarchical proxy warfare as a novel framework for understanding intra-African dynamics. Third, it analyzes the Zaghawa's organizational advantages, including their cross-border networks in Chad, their military capital, and their current alignment in the civil war. Fourth, it profiles the subordinate tribes</w:t>
      </w:r>
      <w:r w:rsidR="00F3382B">
        <w:rPr>
          <w:rFonts w:asciiTheme="majorBidi" w:hAnsiTheme="majorBidi" w:cstheme="majorBidi"/>
          <w:sz w:val="24"/>
          <w:szCs w:val="24"/>
        </w:rPr>
        <w:t xml:space="preserve">, </w:t>
      </w:r>
      <w:r w:rsidRPr="00924998">
        <w:rPr>
          <w:rFonts w:asciiTheme="majorBidi" w:hAnsiTheme="majorBidi" w:cstheme="majorBidi"/>
          <w:sz w:val="24"/>
          <w:szCs w:val="24"/>
        </w:rPr>
        <w:t xml:space="preserve">the </w:t>
      </w:r>
      <w:proofErr w:type="spellStart"/>
      <w:r w:rsidRPr="00924998">
        <w:rPr>
          <w:rFonts w:asciiTheme="majorBidi" w:hAnsiTheme="majorBidi" w:cstheme="majorBidi"/>
          <w:sz w:val="24"/>
          <w:szCs w:val="24"/>
        </w:rPr>
        <w:t>Berti</w:t>
      </w:r>
      <w:proofErr w:type="spellEnd"/>
      <w:r w:rsidRPr="00924998">
        <w:rPr>
          <w:rFonts w:asciiTheme="majorBidi" w:hAnsiTheme="majorBidi" w:cstheme="majorBidi"/>
          <w:sz w:val="24"/>
          <w:szCs w:val="24"/>
        </w:rPr>
        <w:t xml:space="preserve">, </w:t>
      </w:r>
      <w:proofErr w:type="spellStart"/>
      <w:r w:rsidRPr="00924998">
        <w:rPr>
          <w:rFonts w:asciiTheme="majorBidi" w:hAnsiTheme="majorBidi" w:cstheme="majorBidi"/>
          <w:sz w:val="24"/>
          <w:szCs w:val="24"/>
        </w:rPr>
        <w:t>Tunjur</w:t>
      </w:r>
      <w:proofErr w:type="spellEnd"/>
      <w:r w:rsidRPr="00924998">
        <w:rPr>
          <w:rFonts w:asciiTheme="majorBidi" w:hAnsiTheme="majorBidi" w:cstheme="majorBidi"/>
          <w:sz w:val="24"/>
          <w:szCs w:val="24"/>
        </w:rPr>
        <w:t xml:space="preserve">, </w:t>
      </w:r>
      <w:proofErr w:type="spellStart"/>
      <w:r w:rsidRPr="00924998">
        <w:rPr>
          <w:rFonts w:asciiTheme="majorBidi" w:hAnsiTheme="majorBidi" w:cstheme="majorBidi"/>
          <w:sz w:val="24"/>
          <w:szCs w:val="24"/>
        </w:rPr>
        <w:t>Mima</w:t>
      </w:r>
      <w:proofErr w:type="spellEnd"/>
      <w:r w:rsidRPr="00924998">
        <w:rPr>
          <w:rFonts w:asciiTheme="majorBidi" w:hAnsiTheme="majorBidi" w:cstheme="majorBidi"/>
          <w:sz w:val="24"/>
          <w:szCs w:val="24"/>
        </w:rPr>
        <w:t xml:space="preserve">, and </w:t>
      </w:r>
      <w:proofErr w:type="spellStart"/>
      <w:r w:rsidRPr="00924998">
        <w:rPr>
          <w:rFonts w:asciiTheme="majorBidi" w:hAnsiTheme="majorBidi" w:cstheme="majorBidi"/>
          <w:sz w:val="24"/>
          <w:szCs w:val="24"/>
        </w:rPr>
        <w:t>Meidob</w:t>
      </w:r>
      <w:proofErr w:type="spellEnd"/>
      <w:r w:rsidR="00F3382B">
        <w:rPr>
          <w:rFonts w:asciiTheme="majorBidi" w:hAnsiTheme="majorBidi" w:cstheme="majorBidi"/>
          <w:sz w:val="24"/>
          <w:szCs w:val="24"/>
        </w:rPr>
        <w:t xml:space="preserve">, </w:t>
      </w:r>
      <w:r w:rsidRPr="00924998">
        <w:rPr>
          <w:rFonts w:asciiTheme="majorBidi" w:hAnsiTheme="majorBidi" w:cstheme="majorBidi"/>
          <w:sz w:val="24"/>
          <w:szCs w:val="24"/>
        </w:rPr>
        <w:t>examining their historical positions, their mobilization patterns, and their experiences of subordination. Fifth, it presents two detailed case studies: the Juba Peace Agreement (2020), which demonstrates the concentration of political rewards, and the siege of El Fasher (2024–2025), which demonstrates the distribution of military costs. Finally, the paper discusses the implications of these findings for peacebuilding and offers concrete policy recommendations.</w:t>
      </w:r>
    </w:p>
    <w:p w14:paraId="71737159"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The paper draws on a diverse range of sources. Primary sources include human rights reports from Amnesty International, Human Rights Watch, and the UN Panel of Experts; refugee testimonies documented by news agencies; and the text of the Juba Peace Agreement. Secondary sources include peer-reviewed academic articles, policy reports, and analyses from think tanks and research institutions. Government and official sources include statements from Sudanese officials, the UN, and the African Union. The analysis employs a qualitative case study approach, selected because it allows for in-depth examination of the mechanisms through which hierarchical proxy warfare operates.</w:t>
      </w:r>
    </w:p>
    <w:p w14:paraId="74D06195"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The paper makes three primary contributions. First, it introduces the concept of hierarchical proxy warfare as a framework for understanding intra-African tribal dynamics, moving beyond the conventional Arab–non-Arab binary. Second, it provides detailed empirical evidence of the systematic subordination of peripheral tribes, drawing on recent developments in the El Fasher siege and the Juba Peace Agreement. Third, it offers policy recommendations that address the full spectrum of grievances driving Darfur's conflict, including those between non-Arab tribes.</w:t>
      </w:r>
    </w:p>
    <w:p w14:paraId="2401F73B"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lastRenderedPageBreak/>
        <w:t>2. Historical and Ethnographic Context</w:t>
      </w:r>
    </w:p>
    <w:p w14:paraId="7A7659D6"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 xml:space="preserve">2.1 Pre-Colonial Darfur: The </w:t>
      </w:r>
      <w:proofErr w:type="spellStart"/>
      <w:r w:rsidRPr="00924998">
        <w:rPr>
          <w:rFonts w:asciiTheme="majorBidi" w:hAnsiTheme="majorBidi" w:cstheme="majorBidi"/>
          <w:sz w:val="24"/>
          <w:szCs w:val="24"/>
        </w:rPr>
        <w:t>Tunjur</w:t>
      </w:r>
      <w:proofErr w:type="spellEnd"/>
      <w:r w:rsidRPr="00924998">
        <w:rPr>
          <w:rFonts w:asciiTheme="majorBidi" w:hAnsiTheme="majorBidi" w:cstheme="majorBidi"/>
          <w:sz w:val="24"/>
          <w:szCs w:val="24"/>
        </w:rPr>
        <w:t xml:space="preserve"> Kingdom and Keira Sultanate</w:t>
      </w:r>
    </w:p>
    <w:p w14:paraId="29616AEB"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 xml:space="preserve">To understand contemporary tribal hierarchies in Darfur, one must examine the region's pre-colonial history. Darfur's name derives from "Dar Fur," meaning "Land of the Fur," reflecting the historical dominance of the Fur people. However, before the Fur-dominated Keira sultanate, the region was ruled by the </w:t>
      </w:r>
      <w:proofErr w:type="spellStart"/>
      <w:r w:rsidRPr="00924998">
        <w:rPr>
          <w:rFonts w:asciiTheme="majorBidi" w:hAnsiTheme="majorBidi" w:cstheme="majorBidi"/>
          <w:sz w:val="24"/>
          <w:szCs w:val="24"/>
        </w:rPr>
        <w:t>Tunjur</w:t>
      </w:r>
      <w:proofErr w:type="spellEnd"/>
      <w:r w:rsidRPr="00924998">
        <w:rPr>
          <w:rFonts w:asciiTheme="majorBidi" w:hAnsiTheme="majorBidi" w:cstheme="majorBidi"/>
          <w:sz w:val="24"/>
          <w:szCs w:val="24"/>
        </w:rPr>
        <w:t xml:space="preserve"> kingdom, which lasted from approximately the 15th to the early 17th century (</w:t>
      </w:r>
      <w:proofErr w:type="spellStart"/>
      <w:r w:rsidRPr="00924998">
        <w:rPr>
          <w:rFonts w:asciiTheme="majorBidi" w:hAnsiTheme="majorBidi" w:cstheme="majorBidi"/>
          <w:sz w:val="24"/>
          <w:szCs w:val="24"/>
        </w:rPr>
        <w:t>O'Fahey</w:t>
      </w:r>
      <w:proofErr w:type="spellEnd"/>
      <w:r w:rsidRPr="00924998">
        <w:rPr>
          <w:rFonts w:asciiTheme="majorBidi" w:hAnsiTheme="majorBidi" w:cstheme="majorBidi"/>
          <w:sz w:val="24"/>
          <w:szCs w:val="24"/>
        </w:rPr>
        <w:t xml:space="preserve"> &amp; </w:t>
      </w:r>
      <w:proofErr w:type="spellStart"/>
      <w:r w:rsidRPr="00924998">
        <w:rPr>
          <w:rFonts w:asciiTheme="majorBidi" w:hAnsiTheme="majorBidi" w:cstheme="majorBidi"/>
          <w:sz w:val="24"/>
          <w:szCs w:val="24"/>
        </w:rPr>
        <w:t>Tubiana</w:t>
      </w:r>
      <w:proofErr w:type="spellEnd"/>
      <w:r w:rsidRPr="00924998">
        <w:rPr>
          <w:rFonts w:asciiTheme="majorBidi" w:hAnsiTheme="majorBidi" w:cstheme="majorBidi"/>
          <w:sz w:val="24"/>
          <w:szCs w:val="24"/>
        </w:rPr>
        <w:t xml:space="preserve">, 2007). The </w:t>
      </w:r>
      <w:proofErr w:type="spellStart"/>
      <w:r w:rsidRPr="00924998">
        <w:rPr>
          <w:rFonts w:asciiTheme="majorBidi" w:hAnsiTheme="majorBidi" w:cstheme="majorBidi"/>
          <w:sz w:val="24"/>
          <w:szCs w:val="24"/>
        </w:rPr>
        <w:t>Tunjur</w:t>
      </w:r>
      <w:proofErr w:type="spellEnd"/>
      <w:r w:rsidRPr="00924998">
        <w:rPr>
          <w:rFonts w:asciiTheme="majorBidi" w:hAnsiTheme="majorBidi" w:cstheme="majorBidi"/>
          <w:sz w:val="24"/>
          <w:szCs w:val="24"/>
        </w:rPr>
        <w:t>, a non-Arab tribe that today is one of the smaller groups in Darfur, exercised regional hegemony and established a centralized state that stretched into parts of modern-day Chad.</w:t>
      </w:r>
    </w:p>
    <w:p w14:paraId="194F7CBC"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 xml:space="preserve">The </w:t>
      </w:r>
      <w:proofErr w:type="spellStart"/>
      <w:r w:rsidRPr="00924998">
        <w:rPr>
          <w:rFonts w:asciiTheme="majorBidi" w:hAnsiTheme="majorBidi" w:cstheme="majorBidi"/>
          <w:sz w:val="24"/>
          <w:szCs w:val="24"/>
        </w:rPr>
        <w:t>Tunjur</w:t>
      </w:r>
      <w:proofErr w:type="spellEnd"/>
      <w:r w:rsidRPr="00924998">
        <w:rPr>
          <w:rFonts w:asciiTheme="majorBidi" w:hAnsiTheme="majorBidi" w:cstheme="majorBidi"/>
          <w:sz w:val="24"/>
          <w:szCs w:val="24"/>
        </w:rPr>
        <w:t xml:space="preserve"> kingdom was overthrown by the Keira dynasty, a Fur-led coalition, around 1650. The Keira sultanate lasted until 1916, when it was conquered by Anglo-Egyptian forces and incorporated into the Anglo-Egyptian Sudan. The Keira sultanate was characterized by a complex system of tribal administration, with the Sultan exercising authority through tribal chiefs (</w:t>
      </w:r>
      <w:proofErr w:type="spellStart"/>
      <w:r w:rsidRPr="00924998">
        <w:rPr>
          <w:rFonts w:asciiTheme="majorBidi" w:hAnsiTheme="majorBidi" w:cstheme="majorBidi"/>
          <w:i/>
          <w:iCs/>
          <w:sz w:val="24"/>
          <w:szCs w:val="24"/>
        </w:rPr>
        <w:t>omdas</w:t>
      </w:r>
      <w:proofErr w:type="spellEnd"/>
      <w:r w:rsidRPr="00924998">
        <w:rPr>
          <w:rFonts w:asciiTheme="majorBidi" w:hAnsiTheme="majorBidi" w:cstheme="majorBidi"/>
          <w:sz w:val="24"/>
          <w:szCs w:val="24"/>
        </w:rPr>
        <w:t>) and acknowledging the autonomy of different tribal groups (</w:t>
      </w:r>
      <w:proofErr w:type="spellStart"/>
      <w:r w:rsidRPr="00924998">
        <w:rPr>
          <w:rFonts w:asciiTheme="majorBidi" w:hAnsiTheme="majorBidi" w:cstheme="majorBidi"/>
          <w:sz w:val="24"/>
          <w:szCs w:val="24"/>
        </w:rPr>
        <w:t>Sikainga</w:t>
      </w:r>
      <w:proofErr w:type="spellEnd"/>
      <w:r w:rsidRPr="00924998">
        <w:rPr>
          <w:rFonts w:asciiTheme="majorBidi" w:hAnsiTheme="majorBidi" w:cstheme="majorBidi"/>
          <w:sz w:val="24"/>
          <w:szCs w:val="24"/>
        </w:rPr>
        <w:t>, 2009). This system, while hierarchical, maintained a relative balance among Darfur's diverse populations.</w:t>
      </w:r>
    </w:p>
    <w:p w14:paraId="1970F717"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The pre-colonial period also saw the gradual migration of Arab pastoralists into Darfur from the north and east. These migrations intensified over centuries, creating a complex mosaic of Arab and non-Arab populations, with varying degrees of intermarriage and cultural exchange. The distinction between "Arab" and "African" in Darfur is thus not a primordial racial division but a socially constructed one, shaped by centuries of migration, trade, and political competition (Mamdani, 2009).</w:t>
      </w:r>
    </w:p>
    <w:p w14:paraId="1DC3E913"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2.2 Colonial Rule: The Codification of Tribalism</w:t>
      </w:r>
    </w:p>
    <w:p w14:paraId="7FD14ED2"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The colonial period (1916–1956) fundamentally transformed Darfur's tribal landscape. Under the Anglo-Egyptian Condominium, British administrators implemented a system of "Native Administration" that codified tribal identities and created fixed hierarchies (Ahmed, 2021). Each tribe was assigned a recognized chief (</w:t>
      </w:r>
      <w:r w:rsidRPr="00924998">
        <w:rPr>
          <w:rFonts w:asciiTheme="majorBidi" w:hAnsiTheme="majorBidi" w:cstheme="majorBidi"/>
          <w:i/>
          <w:iCs/>
          <w:sz w:val="24"/>
          <w:szCs w:val="24"/>
        </w:rPr>
        <w:t>nazir</w:t>
      </w:r>
      <w:r w:rsidRPr="00924998">
        <w:rPr>
          <w:rFonts w:asciiTheme="majorBidi" w:hAnsiTheme="majorBidi" w:cstheme="majorBidi"/>
          <w:sz w:val="24"/>
          <w:szCs w:val="24"/>
        </w:rPr>
        <w:t> or </w:t>
      </w:r>
      <w:proofErr w:type="spellStart"/>
      <w:r w:rsidRPr="00924998">
        <w:rPr>
          <w:rFonts w:asciiTheme="majorBidi" w:hAnsiTheme="majorBidi" w:cstheme="majorBidi"/>
          <w:i/>
          <w:iCs/>
          <w:sz w:val="24"/>
          <w:szCs w:val="24"/>
        </w:rPr>
        <w:t>malk</w:t>
      </w:r>
      <w:proofErr w:type="spellEnd"/>
      <w:r w:rsidRPr="00924998">
        <w:rPr>
          <w:rFonts w:asciiTheme="majorBidi" w:hAnsiTheme="majorBidi" w:cstheme="majorBidi"/>
          <w:sz w:val="24"/>
          <w:szCs w:val="24"/>
        </w:rPr>
        <w:t>), who was responsible for administering justice, collecting taxes, and maintaining order within their designated territory. This system, while ostensibly preserving traditional governance, effectively froze fluid identities and created incentives for tribal competition over land and resources.</w:t>
      </w:r>
    </w:p>
    <w:p w14:paraId="1BC9D516"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The British also introduced a racial hierarchy that privileged "Arab" tribes over "African" tribes. As one historian notes, "The colonial administration's classification of Darfur's population into Arab and non-Arab categories was influenced by racial theories of the time and had lasting consequences for inter-tribal relations" (</w:t>
      </w:r>
      <w:proofErr w:type="spellStart"/>
      <w:r w:rsidRPr="00924998">
        <w:rPr>
          <w:rFonts w:asciiTheme="majorBidi" w:hAnsiTheme="majorBidi" w:cstheme="majorBidi"/>
          <w:sz w:val="24"/>
          <w:szCs w:val="24"/>
        </w:rPr>
        <w:t>Sikainga</w:t>
      </w:r>
      <w:proofErr w:type="spellEnd"/>
      <w:r w:rsidRPr="00924998">
        <w:rPr>
          <w:rFonts w:asciiTheme="majorBidi" w:hAnsiTheme="majorBidi" w:cstheme="majorBidi"/>
          <w:sz w:val="24"/>
          <w:szCs w:val="24"/>
        </w:rPr>
        <w:t>, 2009, p. 45). This colonial legacy laid the groundwork for the post-independence marginalization of non-Arab tribes.</w:t>
      </w:r>
    </w:p>
    <w:p w14:paraId="29007E24" w14:textId="701650C3"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During the colonial period, the Zaghawa</w:t>
      </w:r>
      <w:r w:rsidR="00F3382B">
        <w:rPr>
          <w:rFonts w:asciiTheme="majorBidi" w:hAnsiTheme="majorBidi" w:cstheme="majorBidi"/>
          <w:sz w:val="24"/>
          <w:szCs w:val="24"/>
        </w:rPr>
        <w:t xml:space="preserve">, </w:t>
      </w:r>
      <w:r w:rsidRPr="00924998">
        <w:rPr>
          <w:rFonts w:asciiTheme="majorBidi" w:hAnsiTheme="majorBidi" w:cstheme="majorBidi"/>
          <w:sz w:val="24"/>
          <w:szCs w:val="24"/>
        </w:rPr>
        <w:t>then a relatively marginalized nomadic group</w:t>
      </w:r>
      <w:r w:rsidR="00F3382B">
        <w:rPr>
          <w:rFonts w:asciiTheme="majorBidi" w:hAnsiTheme="majorBidi" w:cstheme="majorBidi"/>
          <w:sz w:val="24"/>
          <w:szCs w:val="24"/>
        </w:rPr>
        <w:t xml:space="preserve">, </w:t>
      </w:r>
      <w:r w:rsidRPr="00924998">
        <w:rPr>
          <w:rFonts w:asciiTheme="majorBidi" w:hAnsiTheme="majorBidi" w:cstheme="majorBidi"/>
          <w:sz w:val="24"/>
          <w:szCs w:val="24"/>
        </w:rPr>
        <w:t>began to expand their territorial range southward in response to environmental pressures (</w:t>
      </w:r>
      <w:proofErr w:type="spellStart"/>
      <w:r w:rsidRPr="00924998">
        <w:rPr>
          <w:rFonts w:asciiTheme="majorBidi" w:hAnsiTheme="majorBidi" w:cstheme="majorBidi"/>
          <w:sz w:val="24"/>
          <w:szCs w:val="24"/>
        </w:rPr>
        <w:t>Tubiana</w:t>
      </w:r>
      <w:proofErr w:type="spellEnd"/>
      <w:r w:rsidRPr="00924998">
        <w:rPr>
          <w:rFonts w:asciiTheme="majorBidi" w:hAnsiTheme="majorBidi" w:cstheme="majorBidi"/>
          <w:sz w:val="24"/>
          <w:szCs w:val="24"/>
        </w:rPr>
        <w:t xml:space="preserve">, 2017). This expansion brought them into competition with other tribes, including the </w:t>
      </w:r>
      <w:proofErr w:type="spellStart"/>
      <w:r w:rsidRPr="00924998">
        <w:rPr>
          <w:rFonts w:asciiTheme="majorBidi" w:hAnsiTheme="majorBidi" w:cstheme="majorBidi"/>
          <w:sz w:val="24"/>
          <w:szCs w:val="24"/>
        </w:rPr>
        <w:t>Berti</w:t>
      </w:r>
      <w:proofErr w:type="spellEnd"/>
      <w:r w:rsidRPr="00924998">
        <w:rPr>
          <w:rFonts w:asciiTheme="majorBidi" w:hAnsiTheme="majorBidi" w:cstheme="majorBidi"/>
          <w:sz w:val="24"/>
          <w:szCs w:val="24"/>
        </w:rPr>
        <w:t xml:space="preserve"> and the </w:t>
      </w:r>
      <w:proofErr w:type="spellStart"/>
      <w:r w:rsidRPr="00924998">
        <w:rPr>
          <w:rFonts w:asciiTheme="majorBidi" w:hAnsiTheme="majorBidi" w:cstheme="majorBidi"/>
          <w:sz w:val="24"/>
          <w:szCs w:val="24"/>
        </w:rPr>
        <w:t>Meidob</w:t>
      </w:r>
      <w:proofErr w:type="spellEnd"/>
      <w:r w:rsidRPr="00924998">
        <w:rPr>
          <w:rFonts w:asciiTheme="majorBidi" w:hAnsiTheme="majorBidi" w:cstheme="majorBidi"/>
          <w:sz w:val="24"/>
          <w:szCs w:val="24"/>
        </w:rPr>
        <w:t xml:space="preserve">. The </w:t>
      </w:r>
      <w:proofErr w:type="spellStart"/>
      <w:r w:rsidRPr="00924998">
        <w:rPr>
          <w:rFonts w:asciiTheme="majorBidi" w:hAnsiTheme="majorBidi" w:cstheme="majorBidi"/>
          <w:sz w:val="24"/>
          <w:szCs w:val="24"/>
        </w:rPr>
        <w:t>Berti</w:t>
      </w:r>
      <w:proofErr w:type="spellEnd"/>
      <w:r w:rsidRPr="00924998">
        <w:rPr>
          <w:rFonts w:asciiTheme="majorBidi" w:hAnsiTheme="majorBidi" w:cstheme="majorBidi"/>
          <w:sz w:val="24"/>
          <w:szCs w:val="24"/>
        </w:rPr>
        <w:t xml:space="preserve">, meanwhile, maintained relatively good relations with the colonial administration and were integrated into the Native Administration system. The </w:t>
      </w:r>
      <w:proofErr w:type="spellStart"/>
      <w:r w:rsidRPr="00924998">
        <w:rPr>
          <w:rFonts w:asciiTheme="majorBidi" w:hAnsiTheme="majorBidi" w:cstheme="majorBidi"/>
          <w:sz w:val="24"/>
          <w:szCs w:val="24"/>
        </w:rPr>
        <w:t>Tunjur</w:t>
      </w:r>
      <w:proofErr w:type="spellEnd"/>
      <w:r w:rsidRPr="00924998">
        <w:rPr>
          <w:rFonts w:asciiTheme="majorBidi" w:hAnsiTheme="majorBidi" w:cstheme="majorBidi"/>
          <w:sz w:val="24"/>
          <w:szCs w:val="24"/>
        </w:rPr>
        <w:t>, having lost their pre-colonial hegemony, were relegated to a subordinate position within the colonial hierarchy.</w:t>
      </w:r>
    </w:p>
    <w:p w14:paraId="12F3FA0E"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2.3 Post-Independence Marginalization and the Rise of Rebellion</w:t>
      </w:r>
    </w:p>
    <w:p w14:paraId="34CCAFCC"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 xml:space="preserve">Following Sudan's independence in 1956, the Khartoum-based governments systematically marginalized Darfur, investing few resources in the region's development and excluding Darfuris from positions of national power. This marginalization intensified under President </w:t>
      </w:r>
      <w:proofErr w:type="spellStart"/>
      <w:r w:rsidRPr="00924998">
        <w:rPr>
          <w:rFonts w:asciiTheme="majorBidi" w:hAnsiTheme="majorBidi" w:cstheme="majorBidi"/>
          <w:sz w:val="24"/>
          <w:szCs w:val="24"/>
        </w:rPr>
        <w:t>Gaafar</w:t>
      </w:r>
      <w:proofErr w:type="spellEnd"/>
      <w:r w:rsidRPr="00924998">
        <w:rPr>
          <w:rFonts w:asciiTheme="majorBidi" w:hAnsiTheme="majorBidi" w:cstheme="majorBidi"/>
          <w:sz w:val="24"/>
          <w:szCs w:val="24"/>
        </w:rPr>
        <w:t xml:space="preserve"> Nimeiry (1969–1985) and later under Omar al-Bashir (1989–2019), who pursued policies of Arabization and Islamization that discriminated against non-Arab populations (De Waal, 2005).</w:t>
      </w:r>
    </w:p>
    <w:p w14:paraId="2B80EE3E"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lastRenderedPageBreak/>
        <w:t>The environmental crisis of the 1980s and 1990s exacerbated tensions. Severe droughts and desertification forced pastoralist tribes, including the Zaghawa and Arab camel herders, to move southward into areas traditionally inhabited by sedentary agriculturalists, particularly the Fur and Masalit (UNEP, 2007). These ecological pressures intensified competition over land and water, and the Sudanese government, seeking to control the periphery, armed Arab militias (the Janjaweed) to suppress non-Arab communities.</w:t>
      </w:r>
    </w:p>
    <w:p w14:paraId="0C407ECB"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The 2003 rebellion, launched by the Sudan Liberation Movement/Army (SLA/M) and the Justice and Equality Movement (JEM), was a direct response to this marginalization and state-sponsored violence. The rebel movements were initially multi-tribal coalitions, bringing together the Fur, Masalit, and Zaghawa. However, internal tensions soon emerged, and the movements fractured along tribal and personal lines (Flint &amp; De Waal, 2008).</w:t>
      </w:r>
    </w:p>
    <w:p w14:paraId="214CE30D"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2.4 Tribal Demographics and Geographic Distribution</w:t>
      </w:r>
    </w:p>
    <w:p w14:paraId="1DAF3122"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Darfur is home to an extraordinarily diverse array of ethnic and tribal groups. Estimates suggest the region's population ranges between 7.5 and 10 million, distributed across approximately 80 tribes and clans. These groups are loosely divided between nomadic pastoralists and sedentary agriculturalists, though such distinctions have become increasingly blurred through decades of environmental stress, displacement, and conflict.</w:t>
      </w:r>
    </w:p>
    <w:p w14:paraId="64FC9CCC"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 xml:space="preserve">The largest non-Arab tribes include the Fur (the majority in Central and Western Darfur), the Masalit (Western Darfur), and the Zaghawa (Northern Darfur and the Chad border). The </w:t>
      </w:r>
      <w:proofErr w:type="spellStart"/>
      <w:r w:rsidRPr="00924998">
        <w:rPr>
          <w:rFonts w:asciiTheme="majorBidi" w:hAnsiTheme="majorBidi" w:cstheme="majorBidi"/>
          <w:sz w:val="24"/>
          <w:szCs w:val="24"/>
        </w:rPr>
        <w:t>Berti</w:t>
      </w:r>
      <w:proofErr w:type="spellEnd"/>
      <w:r w:rsidRPr="00924998">
        <w:rPr>
          <w:rFonts w:asciiTheme="majorBidi" w:hAnsiTheme="majorBidi" w:cstheme="majorBidi"/>
          <w:sz w:val="24"/>
          <w:szCs w:val="24"/>
        </w:rPr>
        <w:t xml:space="preserve"> are a major group concentrated at Mellit in North Darfur, with traditional ruling structures headed by a </w:t>
      </w:r>
      <w:proofErr w:type="spellStart"/>
      <w:r w:rsidRPr="00924998">
        <w:rPr>
          <w:rFonts w:asciiTheme="majorBidi" w:hAnsiTheme="majorBidi" w:cstheme="majorBidi"/>
          <w:i/>
          <w:iCs/>
          <w:sz w:val="24"/>
          <w:szCs w:val="24"/>
        </w:rPr>
        <w:t>malk</w:t>
      </w:r>
      <w:proofErr w:type="spellEnd"/>
      <w:r w:rsidRPr="00924998">
        <w:rPr>
          <w:rFonts w:asciiTheme="majorBidi" w:hAnsiTheme="majorBidi" w:cstheme="majorBidi"/>
          <w:sz w:val="24"/>
          <w:szCs w:val="24"/>
        </w:rPr>
        <w:t xml:space="preserve"> (chief). The </w:t>
      </w:r>
      <w:proofErr w:type="spellStart"/>
      <w:r w:rsidRPr="00924998">
        <w:rPr>
          <w:rFonts w:asciiTheme="majorBidi" w:hAnsiTheme="majorBidi" w:cstheme="majorBidi"/>
          <w:sz w:val="24"/>
          <w:szCs w:val="24"/>
        </w:rPr>
        <w:t>Tunjur</w:t>
      </w:r>
      <w:proofErr w:type="spellEnd"/>
      <w:r w:rsidRPr="00924998">
        <w:rPr>
          <w:rFonts w:asciiTheme="majorBidi" w:hAnsiTheme="majorBidi" w:cstheme="majorBidi"/>
          <w:sz w:val="24"/>
          <w:szCs w:val="24"/>
        </w:rPr>
        <w:t xml:space="preserve">, once the ruling dynasty of Darfur, are now dispersed across the region. The </w:t>
      </w:r>
      <w:proofErr w:type="spellStart"/>
      <w:r w:rsidRPr="00924998">
        <w:rPr>
          <w:rFonts w:asciiTheme="majorBidi" w:hAnsiTheme="majorBidi" w:cstheme="majorBidi"/>
          <w:sz w:val="24"/>
          <w:szCs w:val="24"/>
        </w:rPr>
        <w:t>Mima</w:t>
      </w:r>
      <w:proofErr w:type="spellEnd"/>
      <w:r w:rsidRPr="00924998">
        <w:rPr>
          <w:rFonts w:asciiTheme="majorBidi" w:hAnsiTheme="majorBidi" w:cstheme="majorBidi"/>
          <w:sz w:val="24"/>
          <w:szCs w:val="24"/>
        </w:rPr>
        <w:t xml:space="preserve"> are concentrated around </w:t>
      </w:r>
      <w:proofErr w:type="spellStart"/>
      <w:r w:rsidRPr="00924998">
        <w:rPr>
          <w:rFonts w:asciiTheme="majorBidi" w:hAnsiTheme="majorBidi" w:cstheme="majorBidi"/>
          <w:sz w:val="24"/>
          <w:szCs w:val="24"/>
        </w:rPr>
        <w:t>Wada'a</w:t>
      </w:r>
      <w:proofErr w:type="spellEnd"/>
      <w:r w:rsidRPr="00924998">
        <w:rPr>
          <w:rFonts w:asciiTheme="majorBidi" w:hAnsiTheme="majorBidi" w:cstheme="majorBidi"/>
          <w:sz w:val="24"/>
          <w:szCs w:val="24"/>
        </w:rPr>
        <w:t xml:space="preserve">, Dar al-Salam, and </w:t>
      </w:r>
      <w:proofErr w:type="spellStart"/>
      <w:r w:rsidRPr="00924998">
        <w:rPr>
          <w:rFonts w:asciiTheme="majorBidi" w:hAnsiTheme="majorBidi" w:cstheme="majorBidi"/>
          <w:sz w:val="24"/>
          <w:szCs w:val="24"/>
        </w:rPr>
        <w:t>Shangal</w:t>
      </w:r>
      <w:proofErr w:type="spellEnd"/>
      <w:r w:rsidRPr="00924998">
        <w:rPr>
          <w:rFonts w:asciiTheme="majorBidi" w:hAnsiTheme="majorBidi" w:cstheme="majorBidi"/>
          <w:sz w:val="24"/>
          <w:szCs w:val="24"/>
        </w:rPr>
        <w:t xml:space="preserve"> </w:t>
      </w:r>
      <w:proofErr w:type="spellStart"/>
      <w:r w:rsidRPr="00924998">
        <w:rPr>
          <w:rFonts w:asciiTheme="majorBidi" w:hAnsiTheme="majorBidi" w:cstheme="majorBidi"/>
          <w:sz w:val="24"/>
          <w:szCs w:val="24"/>
        </w:rPr>
        <w:t>Tobay</w:t>
      </w:r>
      <w:proofErr w:type="spellEnd"/>
      <w:r w:rsidRPr="00924998">
        <w:rPr>
          <w:rFonts w:asciiTheme="majorBidi" w:hAnsiTheme="majorBidi" w:cstheme="majorBidi"/>
          <w:sz w:val="24"/>
          <w:szCs w:val="24"/>
        </w:rPr>
        <w:t xml:space="preserve">, with significant populations across the border in Chad's Wadai region. The </w:t>
      </w:r>
      <w:proofErr w:type="spellStart"/>
      <w:r w:rsidRPr="00924998">
        <w:rPr>
          <w:rFonts w:asciiTheme="majorBidi" w:hAnsiTheme="majorBidi" w:cstheme="majorBidi"/>
          <w:sz w:val="24"/>
          <w:szCs w:val="24"/>
        </w:rPr>
        <w:t>Meidob</w:t>
      </w:r>
      <w:proofErr w:type="spellEnd"/>
      <w:r w:rsidRPr="00924998">
        <w:rPr>
          <w:rFonts w:asciiTheme="majorBidi" w:hAnsiTheme="majorBidi" w:cstheme="majorBidi"/>
          <w:sz w:val="24"/>
          <w:szCs w:val="24"/>
        </w:rPr>
        <w:t xml:space="preserve"> are found primarily in the </w:t>
      </w:r>
      <w:proofErr w:type="spellStart"/>
      <w:r w:rsidRPr="00924998">
        <w:rPr>
          <w:rFonts w:asciiTheme="majorBidi" w:hAnsiTheme="majorBidi" w:cstheme="majorBidi"/>
          <w:sz w:val="24"/>
          <w:szCs w:val="24"/>
        </w:rPr>
        <w:t>Meidob</w:t>
      </w:r>
      <w:proofErr w:type="spellEnd"/>
      <w:r w:rsidRPr="00924998">
        <w:rPr>
          <w:rFonts w:asciiTheme="majorBidi" w:hAnsiTheme="majorBidi" w:cstheme="majorBidi"/>
          <w:sz w:val="24"/>
          <w:szCs w:val="24"/>
        </w:rPr>
        <w:t xml:space="preserve"> Hills of North Darfur.</w:t>
      </w:r>
    </w:p>
    <w:p w14:paraId="4A1827D5"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Table 1 provides a comprehensive overview of these tribes' demographics, geographic concentrations, languages, traditional livelihoods, and current conflict affiliations.</w:t>
      </w:r>
    </w:p>
    <w:p w14:paraId="1BBCFB89" w14:textId="1028F4CB" w:rsidR="00924998" w:rsidRPr="00924998" w:rsidRDefault="00924998" w:rsidP="00924998">
      <w:pPr>
        <w:rPr>
          <w:rFonts w:asciiTheme="majorBidi" w:hAnsiTheme="majorBidi" w:cstheme="majorBidi"/>
          <w:sz w:val="24"/>
          <w:szCs w:val="24"/>
        </w:rPr>
      </w:pPr>
    </w:p>
    <w:p w14:paraId="3C0A727D"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Table 1: Key Non-Arab Tribes of Darfur – Demographic and Conflict Profile</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5" w:type="dxa"/>
          <w:left w:w="15" w:type="dxa"/>
          <w:bottom w:w="15" w:type="dxa"/>
          <w:right w:w="15" w:type="dxa"/>
        </w:tblCellMar>
        <w:tblLook w:val="04A0" w:firstRow="1" w:lastRow="0" w:firstColumn="1" w:lastColumn="0" w:noHBand="0" w:noVBand="1"/>
      </w:tblPr>
      <w:tblGrid>
        <w:gridCol w:w="920"/>
        <w:gridCol w:w="1464"/>
        <w:gridCol w:w="1565"/>
        <w:gridCol w:w="1287"/>
        <w:gridCol w:w="1419"/>
        <w:gridCol w:w="1571"/>
        <w:gridCol w:w="1104"/>
      </w:tblGrid>
      <w:tr w:rsidR="00924998" w:rsidRPr="008C4D83" w14:paraId="39BB289B" w14:textId="77777777" w:rsidTr="008C4D83">
        <w:trPr>
          <w:tblHeader/>
        </w:trPr>
        <w:tc>
          <w:tcPr>
            <w:tcW w:w="0" w:type="auto"/>
            <w:tcMar>
              <w:top w:w="150" w:type="dxa"/>
              <w:left w:w="0" w:type="dxa"/>
              <w:bottom w:w="150" w:type="dxa"/>
              <w:right w:w="240" w:type="dxa"/>
            </w:tcMar>
            <w:vAlign w:val="center"/>
            <w:hideMark/>
          </w:tcPr>
          <w:p w14:paraId="77D6F654" w14:textId="77777777" w:rsidR="00924998" w:rsidRPr="008C4D83" w:rsidRDefault="00924998" w:rsidP="00924998">
            <w:pPr>
              <w:rPr>
                <w:rFonts w:asciiTheme="majorBidi" w:hAnsiTheme="majorBidi" w:cstheme="majorBidi"/>
                <w:sz w:val="18"/>
                <w:szCs w:val="18"/>
              </w:rPr>
            </w:pPr>
            <w:r w:rsidRPr="008C4D83">
              <w:rPr>
                <w:rFonts w:asciiTheme="majorBidi" w:hAnsiTheme="majorBidi" w:cstheme="majorBidi"/>
                <w:sz w:val="18"/>
                <w:szCs w:val="18"/>
              </w:rPr>
              <w:t>Tribe</w:t>
            </w:r>
          </w:p>
        </w:tc>
        <w:tc>
          <w:tcPr>
            <w:tcW w:w="0" w:type="auto"/>
            <w:tcMar>
              <w:top w:w="150" w:type="dxa"/>
              <w:left w:w="240" w:type="dxa"/>
              <w:bottom w:w="150" w:type="dxa"/>
              <w:right w:w="240" w:type="dxa"/>
            </w:tcMar>
            <w:vAlign w:val="center"/>
            <w:hideMark/>
          </w:tcPr>
          <w:p w14:paraId="0CB4FB51" w14:textId="77777777" w:rsidR="00924998" w:rsidRPr="008C4D83" w:rsidRDefault="00924998" w:rsidP="00924998">
            <w:pPr>
              <w:rPr>
                <w:rFonts w:asciiTheme="majorBidi" w:hAnsiTheme="majorBidi" w:cstheme="majorBidi"/>
                <w:sz w:val="18"/>
                <w:szCs w:val="18"/>
              </w:rPr>
            </w:pPr>
            <w:r w:rsidRPr="008C4D83">
              <w:rPr>
                <w:rFonts w:asciiTheme="majorBidi" w:hAnsiTheme="majorBidi" w:cstheme="majorBidi"/>
                <w:sz w:val="18"/>
                <w:szCs w:val="18"/>
              </w:rPr>
              <w:t>Estimated Population (Sudan)</w:t>
            </w:r>
          </w:p>
        </w:tc>
        <w:tc>
          <w:tcPr>
            <w:tcW w:w="0" w:type="auto"/>
            <w:tcMar>
              <w:top w:w="150" w:type="dxa"/>
              <w:left w:w="240" w:type="dxa"/>
              <w:bottom w:w="150" w:type="dxa"/>
              <w:right w:w="240" w:type="dxa"/>
            </w:tcMar>
            <w:vAlign w:val="center"/>
            <w:hideMark/>
          </w:tcPr>
          <w:p w14:paraId="1619FD36" w14:textId="77777777" w:rsidR="00924998" w:rsidRPr="008C4D83" w:rsidRDefault="00924998" w:rsidP="00924998">
            <w:pPr>
              <w:rPr>
                <w:rFonts w:asciiTheme="majorBidi" w:hAnsiTheme="majorBidi" w:cstheme="majorBidi"/>
                <w:sz w:val="18"/>
                <w:szCs w:val="18"/>
              </w:rPr>
            </w:pPr>
            <w:r w:rsidRPr="008C4D83">
              <w:rPr>
                <w:rFonts w:asciiTheme="majorBidi" w:hAnsiTheme="majorBidi" w:cstheme="majorBidi"/>
                <w:sz w:val="18"/>
                <w:szCs w:val="18"/>
              </w:rPr>
              <w:t>Geographic Concentration</w:t>
            </w:r>
          </w:p>
        </w:tc>
        <w:tc>
          <w:tcPr>
            <w:tcW w:w="0" w:type="auto"/>
            <w:tcMar>
              <w:top w:w="150" w:type="dxa"/>
              <w:left w:w="240" w:type="dxa"/>
              <w:bottom w:w="150" w:type="dxa"/>
              <w:right w:w="240" w:type="dxa"/>
            </w:tcMar>
            <w:vAlign w:val="center"/>
            <w:hideMark/>
          </w:tcPr>
          <w:p w14:paraId="7E13CF97" w14:textId="77777777" w:rsidR="00924998" w:rsidRPr="008C4D83" w:rsidRDefault="00924998" w:rsidP="00924998">
            <w:pPr>
              <w:rPr>
                <w:rFonts w:asciiTheme="majorBidi" w:hAnsiTheme="majorBidi" w:cstheme="majorBidi"/>
                <w:sz w:val="18"/>
                <w:szCs w:val="18"/>
              </w:rPr>
            </w:pPr>
            <w:r w:rsidRPr="008C4D83">
              <w:rPr>
                <w:rFonts w:asciiTheme="majorBidi" w:hAnsiTheme="majorBidi" w:cstheme="majorBidi"/>
                <w:sz w:val="18"/>
                <w:szCs w:val="18"/>
              </w:rPr>
              <w:t>Language Family</w:t>
            </w:r>
          </w:p>
        </w:tc>
        <w:tc>
          <w:tcPr>
            <w:tcW w:w="0" w:type="auto"/>
            <w:tcMar>
              <w:top w:w="150" w:type="dxa"/>
              <w:left w:w="240" w:type="dxa"/>
              <w:bottom w:w="150" w:type="dxa"/>
              <w:right w:w="240" w:type="dxa"/>
            </w:tcMar>
            <w:vAlign w:val="center"/>
            <w:hideMark/>
          </w:tcPr>
          <w:p w14:paraId="590FBEED" w14:textId="77777777" w:rsidR="00924998" w:rsidRPr="008C4D83" w:rsidRDefault="00924998" w:rsidP="00924998">
            <w:pPr>
              <w:rPr>
                <w:rFonts w:asciiTheme="majorBidi" w:hAnsiTheme="majorBidi" w:cstheme="majorBidi"/>
                <w:sz w:val="18"/>
                <w:szCs w:val="18"/>
              </w:rPr>
            </w:pPr>
            <w:r w:rsidRPr="008C4D83">
              <w:rPr>
                <w:rFonts w:asciiTheme="majorBidi" w:hAnsiTheme="majorBidi" w:cstheme="majorBidi"/>
                <w:sz w:val="18"/>
                <w:szCs w:val="18"/>
              </w:rPr>
              <w:t>Traditional Livelihood</w:t>
            </w:r>
          </w:p>
        </w:tc>
        <w:tc>
          <w:tcPr>
            <w:tcW w:w="0" w:type="auto"/>
            <w:tcMar>
              <w:top w:w="150" w:type="dxa"/>
              <w:left w:w="240" w:type="dxa"/>
              <w:bottom w:w="150" w:type="dxa"/>
              <w:right w:w="240" w:type="dxa"/>
            </w:tcMar>
            <w:vAlign w:val="center"/>
            <w:hideMark/>
          </w:tcPr>
          <w:p w14:paraId="4C1C79AA" w14:textId="77777777" w:rsidR="00924998" w:rsidRPr="008C4D83" w:rsidRDefault="00924998" w:rsidP="00924998">
            <w:pPr>
              <w:rPr>
                <w:rFonts w:asciiTheme="majorBidi" w:hAnsiTheme="majorBidi" w:cstheme="majorBidi"/>
                <w:sz w:val="18"/>
                <w:szCs w:val="18"/>
              </w:rPr>
            </w:pPr>
            <w:r w:rsidRPr="008C4D83">
              <w:rPr>
                <w:rFonts w:asciiTheme="majorBidi" w:hAnsiTheme="majorBidi" w:cstheme="majorBidi"/>
                <w:sz w:val="18"/>
                <w:szCs w:val="18"/>
              </w:rPr>
              <w:t>Primary Conflict Affiliation(s)</w:t>
            </w:r>
          </w:p>
        </w:tc>
        <w:tc>
          <w:tcPr>
            <w:tcW w:w="0" w:type="auto"/>
            <w:tcMar>
              <w:top w:w="150" w:type="dxa"/>
              <w:left w:w="240" w:type="dxa"/>
              <w:bottom w:w="150" w:type="dxa"/>
              <w:right w:w="240" w:type="dxa"/>
            </w:tcMar>
            <w:vAlign w:val="center"/>
            <w:hideMark/>
          </w:tcPr>
          <w:p w14:paraId="7B745A5A" w14:textId="77777777" w:rsidR="00924998" w:rsidRPr="008C4D83" w:rsidRDefault="00924998" w:rsidP="00924998">
            <w:pPr>
              <w:rPr>
                <w:rFonts w:asciiTheme="majorBidi" w:hAnsiTheme="majorBidi" w:cstheme="majorBidi"/>
                <w:sz w:val="18"/>
                <w:szCs w:val="18"/>
              </w:rPr>
            </w:pPr>
            <w:r w:rsidRPr="008C4D83">
              <w:rPr>
                <w:rFonts w:asciiTheme="majorBidi" w:hAnsiTheme="majorBidi" w:cstheme="majorBidi"/>
                <w:sz w:val="18"/>
                <w:szCs w:val="18"/>
              </w:rPr>
              <w:t>Key Leaders</w:t>
            </w:r>
          </w:p>
        </w:tc>
      </w:tr>
      <w:tr w:rsidR="00924998" w:rsidRPr="008C4D83" w14:paraId="20DF990E" w14:textId="77777777" w:rsidTr="008C4D83">
        <w:tc>
          <w:tcPr>
            <w:tcW w:w="0" w:type="auto"/>
            <w:tcMar>
              <w:top w:w="150" w:type="dxa"/>
              <w:left w:w="0" w:type="dxa"/>
              <w:bottom w:w="150" w:type="dxa"/>
              <w:right w:w="240" w:type="dxa"/>
            </w:tcMar>
            <w:vAlign w:val="center"/>
            <w:hideMark/>
          </w:tcPr>
          <w:p w14:paraId="5C118A2A" w14:textId="77777777" w:rsidR="00924998" w:rsidRPr="008C4D83" w:rsidRDefault="00924998" w:rsidP="00924998">
            <w:pPr>
              <w:rPr>
                <w:rFonts w:asciiTheme="majorBidi" w:hAnsiTheme="majorBidi" w:cstheme="majorBidi"/>
                <w:sz w:val="18"/>
                <w:szCs w:val="18"/>
              </w:rPr>
            </w:pPr>
            <w:r w:rsidRPr="008C4D83">
              <w:rPr>
                <w:rFonts w:asciiTheme="majorBidi" w:hAnsiTheme="majorBidi" w:cstheme="majorBidi"/>
                <w:sz w:val="18"/>
                <w:szCs w:val="18"/>
              </w:rPr>
              <w:t>Zaghawa</w:t>
            </w:r>
          </w:p>
        </w:tc>
        <w:tc>
          <w:tcPr>
            <w:tcW w:w="0" w:type="auto"/>
            <w:tcMar>
              <w:top w:w="150" w:type="dxa"/>
              <w:left w:w="240" w:type="dxa"/>
              <w:bottom w:w="150" w:type="dxa"/>
              <w:right w:w="240" w:type="dxa"/>
            </w:tcMar>
            <w:vAlign w:val="center"/>
            <w:hideMark/>
          </w:tcPr>
          <w:p w14:paraId="27EE4E84" w14:textId="77777777" w:rsidR="00924998" w:rsidRPr="008C4D83" w:rsidRDefault="00924998" w:rsidP="00924998">
            <w:pPr>
              <w:rPr>
                <w:rFonts w:asciiTheme="majorBidi" w:hAnsiTheme="majorBidi" w:cstheme="majorBidi"/>
                <w:sz w:val="18"/>
                <w:szCs w:val="18"/>
              </w:rPr>
            </w:pPr>
            <w:r w:rsidRPr="008C4D83">
              <w:rPr>
                <w:rFonts w:asciiTheme="majorBidi" w:hAnsiTheme="majorBidi" w:cstheme="majorBidi"/>
                <w:sz w:val="18"/>
                <w:szCs w:val="18"/>
              </w:rPr>
              <w:t>Not available (significant, estimated 200,000–300,000)</w:t>
            </w:r>
          </w:p>
        </w:tc>
        <w:tc>
          <w:tcPr>
            <w:tcW w:w="0" w:type="auto"/>
            <w:tcMar>
              <w:top w:w="150" w:type="dxa"/>
              <w:left w:w="240" w:type="dxa"/>
              <w:bottom w:w="150" w:type="dxa"/>
              <w:right w:w="240" w:type="dxa"/>
            </w:tcMar>
            <w:vAlign w:val="center"/>
            <w:hideMark/>
          </w:tcPr>
          <w:p w14:paraId="7C46EEF2" w14:textId="77777777" w:rsidR="00924998" w:rsidRPr="008C4D83" w:rsidRDefault="00924998" w:rsidP="00924998">
            <w:pPr>
              <w:rPr>
                <w:rFonts w:asciiTheme="majorBidi" w:hAnsiTheme="majorBidi" w:cstheme="majorBidi"/>
                <w:sz w:val="18"/>
                <w:szCs w:val="18"/>
              </w:rPr>
            </w:pPr>
            <w:r w:rsidRPr="008C4D83">
              <w:rPr>
                <w:rFonts w:asciiTheme="majorBidi" w:hAnsiTheme="majorBidi" w:cstheme="majorBidi"/>
                <w:sz w:val="18"/>
                <w:szCs w:val="18"/>
              </w:rPr>
              <w:t>Northern Darfur, Chad border</w:t>
            </w:r>
          </w:p>
        </w:tc>
        <w:tc>
          <w:tcPr>
            <w:tcW w:w="0" w:type="auto"/>
            <w:tcMar>
              <w:top w:w="150" w:type="dxa"/>
              <w:left w:w="240" w:type="dxa"/>
              <w:bottom w:w="150" w:type="dxa"/>
              <w:right w:w="240" w:type="dxa"/>
            </w:tcMar>
            <w:vAlign w:val="center"/>
            <w:hideMark/>
          </w:tcPr>
          <w:p w14:paraId="4849C7AE" w14:textId="77777777" w:rsidR="00924998" w:rsidRPr="008C4D83" w:rsidRDefault="00924998" w:rsidP="00924998">
            <w:pPr>
              <w:rPr>
                <w:rFonts w:asciiTheme="majorBidi" w:hAnsiTheme="majorBidi" w:cstheme="majorBidi"/>
                <w:sz w:val="18"/>
                <w:szCs w:val="18"/>
              </w:rPr>
            </w:pPr>
            <w:r w:rsidRPr="008C4D83">
              <w:rPr>
                <w:rFonts w:asciiTheme="majorBidi" w:hAnsiTheme="majorBidi" w:cstheme="majorBidi"/>
                <w:sz w:val="18"/>
                <w:szCs w:val="18"/>
              </w:rPr>
              <w:t>Nilo-Saharan (Beria)</w:t>
            </w:r>
          </w:p>
        </w:tc>
        <w:tc>
          <w:tcPr>
            <w:tcW w:w="0" w:type="auto"/>
            <w:tcMar>
              <w:top w:w="150" w:type="dxa"/>
              <w:left w:w="240" w:type="dxa"/>
              <w:bottom w:w="150" w:type="dxa"/>
              <w:right w:w="240" w:type="dxa"/>
            </w:tcMar>
            <w:vAlign w:val="center"/>
            <w:hideMark/>
          </w:tcPr>
          <w:p w14:paraId="517E2B29" w14:textId="77777777" w:rsidR="00924998" w:rsidRPr="008C4D83" w:rsidRDefault="00924998" w:rsidP="00924998">
            <w:pPr>
              <w:rPr>
                <w:rFonts w:asciiTheme="majorBidi" w:hAnsiTheme="majorBidi" w:cstheme="majorBidi"/>
                <w:sz w:val="18"/>
                <w:szCs w:val="18"/>
              </w:rPr>
            </w:pPr>
            <w:r w:rsidRPr="008C4D83">
              <w:rPr>
                <w:rFonts w:asciiTheme="majorBidi" w:hAnsiTheme="majorBidi" w:cstheme="majorBidi"/>
                <w:sz w:val="18"/>
                <w:szCs w:val="18"/>
              </w:rPr>
              <w:t>Camel herding, trans-Saharan trade</w:t>
            </w:r>
          </w:p>
        </w:tc>
        <w:tc>
          <w:tcPr>
            <w:tcW w:w="0" w:type="auto"/>
            <w:tcMar>
              <w:top w:w="150" w:type="dxa"/>
              <w:left w:w="240" w:type="dxa"/>
              <w:bottom w:w="150" w:type="dxa"/>
              <w:right w:w="240" w:type="dxa"/>
            </w:tcMar>
            <w:vAlign w:val="center"/>
            <w:hideMark/>
          </w:tcPr>
          <w:p w14:paraId="704AB2A3" w14:textId="77777777" w:rsidR="00924998" w:rsidRPr="008C4D83" w:rsidRDefault="00924998" w:rsidP="00924998">
            <w:pPr>
              <w:rPr>
                <w:rFonts w:asciiTheme="majorBidi" w:hAnsiTheme="majorBidi" w:cstheme="majorBidi"/>
                <w:sz w:val="18"/>
                <w:szCs w:val="18"/>
              </w:rPr>
            </w:pPr>
            <w:r w:rsidRPr="008C4D83">
              <w:rPr>
                <w:rFonts w:asciiTheme="majorBidi" w:hAnsiTheme="majorBidi" w:cstheme="majorBidi"/>
                <w:sz w:val="18"/>
                <w:szCs w:val="18"/>
              </w:rPr>
              <w:t>SLA/M (</w:t>
            </w:r>
            <w:proofErr w:type="spellStart"/>
            <w:r w:rsidRPr="008C4D83">
              <w:rPr>
                <w:rFonts w:asciiTheme="majorBidi" w:hAnsiTheme="majorBidi" w:cstheme="majorBidi"/>
                <w:sz w:val="18"/>
                <w:szCs w:val="18"/>
              </w:rPr>
              <w:t>Minnawi</w:t>
            </w:r>
            <w:proofErr w:type="spellEnd"/>
            <w:r w:rsidRPr="008C4D83">
              <w:rPr>
                <w:rFonts w:asciiTheme="majorBidi" w:hAnsiTheme="majorBidi" w:cstheme="majorBidi"/>
                <w:sz w:val="18"/>
                <w:szCs w:val="18"/>
              </w:rPr>
              <w:t xml:space="preserve"> faction), JEM, allied with SAF (2023–present)</w:t>
            </w:r>
          </w:p>
        </w:tc>
        <w:tc>
          <w:tcPr>
            <w:tcW w:w="0" w:type="auto"/>
            <w:tcMar>
              <w:top w:w="150" w:type="dxa"/>
              <w:left w:w="240" w:type="dxa"/>
              <w:bottom w:w="150" w:type="dxa"/>
              <w:right w:w="0" w:type="dxa"/>
            </w:tcMar>
            <w:vAlign w:val="center"/>
            <w:hideMark/>
          </w:tcPr>
          <w:p w14:paraId="7CB402E2" w14:textId="77777777" w:rsidR="00924998" w:rsidRPr="008C4D83" w:rsidRDefault="00924998" w:rsidP="00924998">
            <w:pPr>
              <w:rPr>
                <w:rFonts w:asciiTheme="majorBidi" w:hAnsiTheme="majorBidi" w:cstheme="majorBidi"/>
                <w:sz w:val="18"/>
                <w:szCs w:val="18"/>
              </w:rPr>
            </w:pPr>
            <w:r w:rsidRPr="008C4D83">
              <w:rPr>
                <w:rFonts w:asciiTheme="majorBidi" w:hAnsiTheme="majorBidi" w:cstheme="majorBidi"/>
                <w:sz w:val="18"/>
                <w:szCs w:val="18"/>
              </w:rPr>
              <w:t xml:space="preserve">Minni </w:t>
            </w:r>
            <w:proofErr w:type="spellStart"/>
            <w:r w:rsidRPr="008C4D83">
              <w:rPr>
                <w:rFonts w:asciiTheme="majorBidi" w:hAnsiTheme="majorBidi" w:cstheme="majorBidi"/>
                <w:sz w:val="18"/>
                <w:szCs w:val="18"/>
              </w:rPr>
              <w:t>Minnawi</w:t>
            </w:r>
            <w:proofErr w:type="spellEnd"/>
            <w:r w:rsidRPr="008C4D83">
              <w:rPr>
                <w:rFonts w:asciiTheme="majorBidi" w:hAnsiTheme="majorBidi" w:cstheme="majorBidi"/>
                <w:sz w:val="18"/>
                <w:szCs w:val="18"/>
              </w:rPr>
              <w:t>, Jibril Ibrahim</w:t>
            </w:r>
          </w:p>
        </w:tc>
      </w:tr>
      <w:tr w:rsidR="00924998" w:rsidRPr="008C4D83" w14:paraId="66FA0474" w14:textId="77777777" w:rsidTr="008C4D83">
        <w:tc>
          <w:tcPr>
            <w:tcW w:w="0" w:type="auto"/>
            <w:tcMar>
              <w:top w:w="150" w:type="dxa"/>
              <w:left w:w="0" w:type="dxa"/>
              <w:bottom w:w="150" w:type="dxa"/>
              <w:right w:w="240" w:type="dxa"/>
            </w:tcMar>
            <w:vAlign w:val="center"/>
            <w:hideMark/>
          </w:tcPr>
          <w:p w14:paraId="3CFF78CA" w14:textId="77777777" w:rsidR="00924998" w:rsidRPr="008C4D83" w:rsidRDefault="00924998" w:rsidP="00924998">
            <w:pPr>
              <w:rPr>
                <w:rFonts w:asciiTheme="majorBidi" w:hAnsiTheme="majorBidi" w:cstheme="majorBidi"/>
                <w:sz w:val="18"/>
                <w:szCs w:val="18"/>
              </w:rPr>
            </w:pPr>
            <w:proofErr w:type="spellStart"/>
            <w:r w:rsidRPr="008C4D83">
              <w:rPr>
                <w:rFonts w:asciiTheme="majorBidi" w:hAnsiTheme="majorBidi" w:cstheme="majorBidi"/>
                <w:sz w:val="18"/>
                <w:szCs w:val="18"/>
              </w:rPr>
              <w:t>Berti</w:t>
            </w:r>
            <w:proofErr w:type="spellEnd"/>
          </w:p>
        </w:tc>
        <w:tc>
          <w:tcPr>
            <w:tcW w:w="0" w:type="auto"/>
            <w:tcMar>
              <w:top w:w="150" w:type="dxa"/>
              <w:left w:w="240" w:type="dxa"/>
              <w:bottom w:w="150" w:type="dxa"/>
              <w:right w:w="240" w:type="dxa"/>
            </w:tcMar>
            <w:vAlign w:val="center"/>
            <w:hideMark/>
          </w:tcPr>
          <w:p w14:paraId="2FC9BAE5" w14:textId="77777777" w:rsidR="00924998" w:rsidRPr="008C4D83" w:rsidRDefault="00924998" w:rsidP="00924998">
            <w:pPr>
              <w:rPr>
                <w:rFonts w:asciiTheme="majorBidi" w:hAnsiTheme="majorBidi" w:cstheme="majorBidi"/>
                <w:sz w:val="18"/>
                <w:szCs w:val="18"/>
              </w:rPr>
            </w:pPr>
            <w:r w:rsidRPr="008C4D83">
              <w:rPr>
                <w:rFonts w:asciiTheme="majorBidi" w:hAnsiTheme="majorBidi" w:cstheme="majorBidi"/>
                <w:sz w:val="18"/>
                <w:szCs w:val="18"/>
              </w:rPr>
              <w:t>Not available (major)</w:t>
            </w:r>
          </w:p>
        </w:tc>
        <w:tc>
          <w:tcPr>
            <w:tcW w:w="0" w:type="auto"/>
            <w:tcMar>
              <w:top w:w="150" w:type="dxa"/>
              <w:left w:w="240" w:type="dxa"/>
              <w:bottom w:w="150" w:type="dxa"/>
              <w:right w:w="240" w:type="dxa"/>
            </w:tcMar>
            <w:vAlign w:val="center"/>
            <w:hideMark/>
          </w:tcPr>
          <w:p w14:paraId="6913B10A" w14:textId="77777777" w:rsidR="00924998" w:rsidRPr="008C4D83" w:rsidRDefault="00924998" w:rsidP="00924998">
            <w:pPr>
              <w:rPr>
                <w:rFonts w:asciiTheme="majorBidi" w:hAnsiTheme="majorBidi" w:cstheme="majorBidi"/>
                <w:sz w:val="18"/>
                <w:szCs w:val="18"/>
              </w:rPr>
            </w:pPr>
            <w:r w:rsidRPr="008C4D83">
              <w:rPr>
                <w:rFonts w:asciiTheme="majorBidi" w:hAnsiTheme="majorBidi" w:cstheme="majorBidi"/>
                <w:sz w:val="18"/>
                <w:szCs w:val="18"/>
              </w:rPr>
              <w:t xml:space="preserve">Mellit, Um </w:t>
            </w:r>
            <w:proofErr w:type="spellStart"/>
            <w:r w:rsidRPr="008C4D83">
              <w:rPr>
                <w:rFonts w:asciiTheme="majorBidi" w:hAnsiTheme="majorBidi" w:cstheme="majorBidi"/>
                <w:sz w:val="18"/>
                <w:szCs w:val="18"/>
              </w:rPr>
              <w:t>Keddada</w:t>
            </w:r>
            <w:proofErr w:type="spellEnd"/>
            <w:r w:rsidRPr="008C4D83">
              <w:rPr>
                <w:rFonts w:asciiTheme="majorBidi" w:hAnsiTheme="majorBidi" w:cstheme="majorBidi"/>
                <w:sz w:val="18"/>
                <w:szCs w:val="18"/>
              </w:rPr>
              <w:t xml:space="preserve">, </w:t>
            </w:r>
            <w:proofErr w:type="spellStart"/>
            <w:r w:rsidRPr="008C4D83">
              <w:rPr>
                <w:rFonts w:asciiTheme="majorBidi" w:hAnsiTheme="majorBidi" w:cstheme="majorBidi"/>
                <w:sz w:val="18"/>
                <w:szCs w:val="18"/>
              </w:rPr>
              <w:t>Taweisha</w:t>
            </w:r>
            <w:proofErr w:type="spellEnd"/>
          </w:p>
        </w:tc>
        <w:tc>
          <w:tcPr>
            <w:tcW w:w="0" w:type="auto"/>
            <w:tcMar>
              <w:top w:w="150" w:type="dxa"/>
              <w:left w:w="240" w:type="dxa"/>
              <w:bottom w:w="150" w:type="dxa"/>
              <w:right w:w="240" w:type="dxa"/>
            </w:tcMar>
            <w:vAlign w:val="center"/>
            <w:hideMark/>
          </w:tcPr>
          <w:p w14:paraId="337BC245" w14:textId="77777777" w:rsidR="00924998" w:rsidRPr="008C4D83" w:rsidRDefault="00924998" w:rsidP="00924998">
            <w:pPr>
              <w:rPr>
                <w:rFonts w:asciiTheme="majorBidi" w:hAnsiTheme="majorBidi" w:cstheme="majorBidi"/>
                <w:sz w:val="18"/>
                <w:szCs w:val="18"/>
              </w:rPr>
            </w:pPr>
            <w:r w:rsidRPr="008C4D83">
              <w:rPr>
                <w:rFonts w:asciiTheme="majorBidi" w:hAnsiTheme="majorBidi" w:cstheme="majorBidi"/>
                <w:sz w:val="18"/>
                <w:szCs w:val="18"/>
              </w:rPr>
              <w:t>Nilo-Saharan (now mostly Arabic)</w:t>
            </w:r>
          </w:p>
        </w:tc>
        <w:tc>
          <w:tcPr>
            <w:tcW w:w="0" w:type="auto"/>
            <w:tcMar>
              <w:top w:w="150" w:type="dxa"/>
              <w:left w:w="240" w:type="dxa"/>
              <w:bottom w:w="150" w:type="dxa"/>
              <w:right w:w="240" w:type="dxa"/>
            </w:tcMar>
            <w:vAlign w:val="center"/>
            <w:hideMark/>
          </w:tcPr>
          <w:p w14:paraId="2DD8B1A7" w14:textId="77777777" w:rsidR="00924998" w:rsidRPr="008C4D83" w:rsidRDefault="00924998" w:rsidP="00924998">
            <w:pPr>
              <w:rPr>
                <w:rFonts w:asciiTheme="majorBidi" w:hAnsiTheme="majorBidi" w:cstheme="majorBidi"/>
                <w:sz w:val="18"/>
                <w:szCs w:val="18"/>
              </w:rPr>
            </w:pPr>
            <w:r w:rsidRPr="008C4D83">
              <w:rPr>
                <w:rFonts w:asciiTheme="majorBidi" w:hAnsiTheme="majorBidi" w:cstheme="majorBidi"/>
                <w:sz w:val="18"/>
                <w:szCs w:val="18"/>
              </w:rPr>
              <w:t>Agriculture, pastoralism</w:t>
            </w:r>
          </w:p>
        </w:tc>
        <w:tc>
          <w:tcPr>
            <w:tcW w:w="0" w:type="auto"/>
            <w:tcMar>
              <w:top w:w="150" w:type="dxa"/>
              <w:left w:w="240" w:type="dxa"/>
              <w:bottom w:w="150" w:type="dxa"/>
              <w:right w:w="240" w:type="dxa"/>
            </w:tcMar>
            <w:vAlign w:val="center"/>
            <w:hideMark/>
          </w:tcPr>
          <w:p w14:paraId="6D240C50" w14:textId="77777777" w:rsidR="00924998" w:rsidRPr="008C4D83" w:rsidRDefault="00924998" w:rsidP="00924998">
            <w:pPr>
              <w:rPr>
                <w:rFonts w:asciiTheme="majorBidi" w:hAnsiTheme="majorBidi" w:cstheme="majorBidi"/>
                <w:sz w:val="18"/>
                <w:szCs w:val="18"/>
              </w:rPr>
            </w:pPr>
            <w:r w:rsidRPr="008C4D83">
              <w:rPr>
                <w:rFonts w:asciiTheme="majorBidi" w:hAnsiTheme="majorBidi" w:cstheme="majorBidi"/>
                <w:sz w:val="18"/>
                <w:szCs w:val="18"/>
              </w:rPr>
              <w:t>Divided: government militias, JEM</w:t>
            </w:r>
          </w:p>
        </w:tc>
        <w:tc>
          <w:tcPr>
            <w:tcW w:w="0" w:type="auto"/>
            <w:tcMar>
              <w:top w:w="150" w:type="dxa"/>
              <w:left w:w="240" w:type="dxa"/>
              <w:bottom w:w="150" w:type="dxa"/>
              <w:right w:w="0" w:type="dxa"/>
            </w:tcMar>
            <w:vAlign w:val="center"/>
            <w:hideMark/>
          </w:tcPr>
          <w:p w14:paraId="1AF93F31" w14:textId="77777777" w:rsidR="00924998" w:rsidRPr="008C4D83" w:rsidRDefault="00924998" w:rsidP="00924998">
            <w:pPr>
              <w:rPr>
                <w:rFonts w:asciiTheme="majorBidi" w:hAnsiTheme="majorBidi" w:cstheme="majorBidi"/>
                <w:sz w:val="18"/>
                <w:szCs w:val="18"/>
              </w:rPr>
            </w:pPr>
            <w:r w:rsidRPr="008C4D83">
              <w:rPr>
                <w:rFonts w:asciiTheme="majorBidi" w:hAnsiTheme="majorBidi" w:cstheme="majorBidi"/>
                <w:sz w:val="18"/>
                <w:szCs w:val="18"/>
              </w:rPr>
              <w:t xml:space="preserve">Osman </w:t>
            </w:r>
            <w:proofErr w:type="spellStart"/>
            <w:r w:rsidRPr="008C4D83">
              <w:rPr>
                <w:rFonts w:asciiTheme="majorBidi" w:hAnsiTheme="majorBidi" w:cstheme="majorBidi"/>
                <w:sz w:val="18"/>
                <w:szCs w:val="18"/>
              </w:rPr>
              <w:t>Kibir</w:t>
            </w:r>
            <w:proofErr w:type="spellEnd"/>
          </w:p>
        </w:tc>
      </w:tr>
      <w:tr w:rsidR="00924998" w:rsidRPr="008C4D83" w14:paraId="09EDEEF7" w14:textId="77777777" w:rsidTr="008C4D83">
        <w:tc>
          <w:tcPr>
            <w:tcW w:w="0" w:type="auto"/>
            <w:tcMar>
              <w:top w:w="150" w:type="dxa"/>
              <w:left w:w="0" w:type="dxa"/>
              <w:bottom w:w="150" w:type="dxa"/>
              <w:right w:w="240" w:type="dxa"/>
            </w:tcMar>
            <w:vAlign w:val="center"/>
            <w:hideMark/>
          </w:tcPr>
          <w:p w14:paraId="2089C530" w14:textId="77777777" w:rsidR="00924998" w:rsidRPr="008C4D83" w:rsidRDefault="00924998" w:rsidP="00924998">
            <w:pPr>
              <w:rPr>
                <w:rFonts w:asciiTheme="majorBidi" w:hAnsiTheme="majorBidi" w:cstheme="majorBidi"/>
                <w:sz w:val="18"/>
                <w:szCs w:val="18"/>
              </w:rPr>
            </w:pPr>
            <w:proofErr w:type="spellStart"/>
            <w:r w:rsidRPr="008C4D83">
              <w:rPr>
                <w:rFonts w:asciiTheme="majorBidi" w:hAnsiTheme="majorBidi" w:cstheme="majorBidi"/>
                <w:sz w:val="18"/>
                <w:szCs w:val="18"/>
              </w:rPr>
              <w:t>Tunjur</w:t>
            </w:r>
            <w:proofErr w:type="spellEnd"/>
          </w:p>
        </w:tc>
        <w:tc>
          <w:tcPr>
            <w:tcW w:w="0" w:type="auto"/>
            <w:tcMar>
              <w:top w:w="150" w:type="dxa"/>
              <w:left w:w="240" w:type="dxa"/>
              <w:bottom w:w="150" w:type="dxa"/>
              <w:right w:w="240" w:type="dxa"/>
            </w:tcMar>
            <w:vAlign w:val="center"/>
            <w:hideMark/>
          </w:tcPr>
          <w:p w14:paraId="605E7D41" w14:textId="77777777" w:rsidR="00924998" w:rsidRPr="008C4D83" w:rsidRDefault="00924998" w:rsidP="00924998">
            <w:pPr>
              <w:rPr>
                <w:rFonts w:asciiTheme="majorBidi" w:hAnsiTheme="majorBidi" w:cstheme="majorBidi"/>
                <w:sz w:val="18"/>
                <w:szCs w:val="18"/>
              </w:rPr>
            </w:pPr>
            <w:r w:rsidRPr="008C4D83">
              <w:rPr>
                <w:rFonts w:asciiTheme="majorBidi" w:hAnsiTheme="majorBidi" w:cstheme="majorBidi"/>
                <w:sz w:val="18"/>
                <w:szCs w:val="18"/>
              </w:rPr>
              <w:t>Not available</w:t>
            </w:r>
          </w:p>
        </w:tc>
        <w:tc>
          <w:tcPr>
            <w:tcW w:w="0" w:type="auto"/>
            <w:tcMar>
              <w:top w:w="150" w:type="dxa"/>
              <w:left w:w="240" w:type="dxa"/>
              <w:bottom w:w="150" w:type="dxa"/>
              <w:right w:w="240" w:type="dxa"/>
            </w:tcMar>
            <w:vAlign w:val="center"/>
            <w:hideMark/>
          </w:tcPr>
          <w:p w14:paraId="23F81702" w14:textId="77777777" w:rsidR="00924998" w:rsidRPr="008C4D83" w:rsidRDefault="00924998" w:rsidP="00924998">
            <w:pPr>
              <w:rPr>
                <w:rFonts w:asciiTheme="majorBidi" w:hAnsiTheme="majorBidi" w:cstheme="majorBidi"/>
                <w:sz w:val="18"/>
                <w:szCs w:val="18"/>
              </w:rPr>
            </w:pPr>
            <w:r w:rsidRPr="008C4D83">
              <w:rPr>
                <w:rFonts w:asciiTheme="majorBidi" w:hAnsiTheme="majorBidi" w:cstheme="majorBidi"/>
                <w:sz w:val="18"/>
                <w:szCs w:val="18"/>
              </w:rPr>
              <w:t>Darfur-wide (historically central)</w:t>
            </w:r>
          </w:p>
        </w:tc>
        <w:tc>
          <w:tcPr>
            <w:tcW w:w="0" w:type="auto"/>
            <w:tcMar>
              <w:top w:w="150" w:type="dxa"/>
              <w:left w:w="240" w:type="dxa"/>
              <w:bottom w:w="150" w:type="dxa"/>
              <w:right w:w="240" w:type="dxa"/>
            </w:tcMar>
            <w:vAlign w:val="center"/>
            <w:hideMark/>
          </w:tcPr>
          <w:p w14:paraId="7F976CE2" w14:textId="77777777" w:rsidR="00924998" w:rsidRPr="008C4D83" w:rsidRDefault="00924998" w:rsidP="00924998">
            <w:pPr>
              <w:rPr>
                <w:rFonts w:asciiTheme="majorBidi" w:hAnsiTheme="majorBidi" w:cstheme="majorBidi"/>
                <w:sz w:val="18"/>
                <w:szCs w:val="18"/>
              </w:rPr>
            </w:pPr>
            <w:r w:rsidRPr="008C4D83">
              <w:rPr>
                <w:rFonts w:asciiTheme="majorBidi" w:hAnsiTheme="majorBidi" w:cstheme="majorBidi"/>
                <w:sz w:val="18"/>
                <w:szCs w:val="18"/>
              </w:rPr>
              <w:t>Nilo-Saharan</w:t>
            </w:r>
          </w:p>
        </w:tc>
        <w:tc>
          <w:tcPr>
            <w:tcW w:w="0" w:type="auto"/>
            <w:tcMar>
              <w:top w:w="150" w:type="dxa"/>
              <w:left w:w="240" w:type="dxa"/>
              <w:bottom w:w="150" w:type="dxa"/>
              <w:right w:w="240" w:type="dxa"/>
            </w:tcMar>
            <w:vAlign w:val="center"/>
            <w:hideMark/>
          </w:tcPr>
          <w:p w14:paraId="6F390D0A" w14:textId="77777777" w:rsidR="00924998" w:rsidRPr="008C4D83" w:rsidRDefault="00924998" w:rsidP="00924998">
            <w:pPr>
              <w:rPr>
                <w:rFonts w:asciiTheme="majorBidi" w:hAnsiTheme="majorBidi" w:cstheme="majorBidi"/>
                <w:sz w:val="18"/>
                <w:szCs w:val="18"/>
              </w:rPr>
            </w:pPr>
            <w:r w:rsidRPr="008C4D83">
              <w:rPr>
                <w:rFonts w:asciiTheme="majorBidi" w:hAnsiTheme="majorBidi" w:cstheme="majorBidi"/>
                <w:sz w:val="18"/>
                <w:szCs w:val="18"/>
              </w:rPr>
              <w:t>Agriculture, pastoralism</w:t>
            </w:r>
          </w:p>
        </w:tc>
        <w:tc>
          <w:tcPr>
            <w:tcW w:w="0" w:type="auto"/>
            <w:tcMar>
              <w:top w:w="150" w:type="dxa"/>
              <w:left w:w="240" w:type="dxa"/>
              <w:bottom w:w="150" w:type="dxa"/>
              <w:right w:w="240" w:type="dxa"/>
            </w:tcMar>
            <w:vAlign w:val="center"/>
            <w:hideMark/>
          </w:tcPr>
          <w:p w14:paraId="7AB62B0C" w14:textId="77777777" w:rsidR="00924998" w:rsidRPr="008C4D83" w:rsidRDefault="00924998" w:rsidP="00924998">
            <w:pPr>
              <w:rPr>
                <w:rFonts w:asciiTheme="majorBidi" w:hAnsiTheme="majorBidi" w:cstheme="majorBidi"/>
                <w:sz w:val="18"/>
                <w:szCs w:val="18"/>
              </w:rPr>
            </w:pPr>
            <w:r w:rsidRPr="008C4D83">
              <w:rPr>
                <w:rFonts w:asciiTheme="majorBidi" w:hAnsiTheme="majorBidi" w:cstheme="majorBidi"/>
                <w:sz w:val="18"/>
                <w:szCs w:val="18"/>
              </w:rPr>
              <w:t>Some in SLA/M</w:t>
            </w:r>
          </w:p>
        </w:tc>
        <w:tc>
          <w:tcPr>
            <w:tcW w:w="0" w:type="auto"/>
            <w:tcMar>
              <w:top w:w="150" w:type="dxa"/>
              <w:left w:w="240" w:type="dxa"/>
              <w:bottom w:w="150" w:type="dxa"/>
              <w:right w:w="0" w:type="dxa"/>
            </w:tcMar>
            <w:vAlign w:val="center"/>
            <w:hideMark/>
          </w:tcPr>
          <w:p w14:paraId="399E5349" w14:textId="77777777" w:rsidR="00924998" w:rsidRPr="008C4D83" w:rsidRDefault="00924998" w:rsidP="00924998">
            <w:pPr>
              <w:rPr>
                <w:rFonts w:asciiTheme="majorBidi" w:hAnsiTheme="majorBidi" w:cstheme="majorBidi"/>
                <w:sz w:val="18"/>
                <w:szCs w:val="18"/>
              </w:rPr>
            </w:pPr>
            <w:r w:rsidRPr="008C4D83">
              <w:rPr>
                <w:rFonts w:asciiTheme="majorBidi" w:hAnsiTheme="majorBidi" w:cstheme="majorBidi"/>
                <w:sz w:val="18"/>
                <w:szCs w:val="18"/>
              </w:rPr>
              <w:t>Various</w:t>
            </w:r>
          </w:p>
        </w:tc>
      </w:tr>
      <w:tr w:rsidR="00924998" w:rsidRPr="008C4D83" w14:paraId="71B475C0" w14:textId="77777777" w:rsidTr="008C4D83">
        <w:tc>
          <w:tcPr>
            <w:tcW w:w="0" w:type="auto"/>
            <w:tcMar>
              <w:top w:w="150" w:type="dxa"/>
              <w:left w:w="0" w:type="dxa"/>
              <w:bottom w:w="150" w:type="dxa"/>
              <w:right w:w="240" w:type="dxa"/>
            </w:tcMar>
            <w:vAlign w:val="center"/>
            <w:hideMark/>
          </w:tcPr>
          <w:p w14:paraId="07F52C3C" w14:textId="77777777" w:rsidR="00924998" w:rsidRPr="008C4D83" w:rsidRDefault="00924998" w:rsidP="00924998">
            <w:pPr>
              <w:rPr>
                <w:rFonts w:asciiTheme="majorBidi" w:hAnsiTheme="majorBidi" w:cstheme="majorBidi"/>
                <w:sz w:val="18"/>
                <w:szCs w:val="18"/>
              </w:rPr>
            </w:pPr>
            <w:proofErr w:type="spellStart"/>
            <w:r w:rsidRPr="008C4D83">
              <w:rPr>
                <w:rFonts w:asciiTheme="majorBidi" w:hAnsiTheme="majorBidi" w:cstheme="majorBidi"/>
                <w:sz w:val="18"/>
                <w:szCs w:val="18"/>
              </w:rPr>
              <w:lastRenderedPageBreak/>
              <w:t>Mima</w:t>
            </w:r>
            <w:proofErr w:type="spellEnd"/>
          </w:p>
        </w:tc>
        <w:tc>
          <w:tcPr>
            <w:tcW w:w="0" w:type="auto"/>
            <w:tcMar>
              <w:top w:w="150" w:type="dxa"/>
              <w:left w:w="240" w:type="dxa"/>
              <w:bottom w:w="150" w:type="dxa"/>
              <w:right w:w="240" w:type="dxa"/>
            </w:tcMar>
            <w:vAlign w:val="center"/>
            <w:hideMark/>
          </w:tcPr>
          <w:p w14:paraId="63AEBD9B" w14:textId="77777777" w:rsidR="00924998" w:rsidRPr="008C4D83" w:rsidRDefault="00924998" w:rsidP="00924998">
            <w:pPr>
              <w:rPr>
                <w:rFonts w:asciiTheme="majorBidi" w:hAnsiTheme="majorBidi" w:cstheme="majorBidi"/>
                <w:sz w:val="18"/>
                <w:szCs w:val="18"/>
              </w:rPr>
            </w:pPr>
            <w:r w:rsidRPr="008C4D83">
              <w:rPr>
                <w:rFonts w:asciiTheme="majorBidi" w:hAnsiTheme="majorBidi" w:cstheme="majorBidi"/>
                <w:sz w:val="18"/>
                <w:szCs w:val="18"/>
              </w:rPr>
              <w:t>~167,000</w:t>
            </w:r>
          </w:p>
        </w:tc>
        <w:tc>
          <w:tcPr>
            <w:tcW w:w="0" w:type="auto"/>
            <w:tcMar>
              <w:top w:w="150" w:type="dxa"/>
              <w:left w:w="240" w:type="dxa"/>
              <w:bottom w:w="150" w:type="dxa"/>
              <w:right w:w="240" w:type="dxa"/>
            </w:tcMar>
            <w:vAlign w:val="center"/>
            <w:hideMark/>
          </w:tcPr>
          <w:p w14:paraId="41ACCBE9" w14:textId="77777777" w:rsidR="00924998" w:rsidRPr="008C4D83" w:rsidRDefault="00924998" w:rsidP="00924998">
            <w:pPr>
              <w:rPr>
                <w:rFonts w:asciiTheme="majorBidi" w:hAnsiTheme="majorBidi" w:cstheme="majorBidi"/>
                <w:sz w:val="18"/>
                <w:szCs w:val="18"/>
              </w:rPr>
            </w:pPr>
            <w:proofErr w:type="spellStart"/>
            <w:r w:rsidRPr="008C4D83">
              <w:rPr>
                <w:rFonts w:asciiTheme="majorBidi" w:hAnsiTheme="majorBidi" w:cstheme="majorBidi"/>
                <w:sz w:val="18"/>
                <w:szCs w:val="18"/>
              </w:rPr>
              <w:t>Wada'a</w:t>
            </w:r>
            <w:proofErr w:type="spellEnd"/>
            <w:r w:rsidRPr="008C4D83">
              <w:rPr>
                <w:rFonts w:asciiTheme="majorBidi" w:hAnsiTheme="majorBidi" w:cstheme="majorBidi"/>
                <w:sz w:val="18"/>
                <w:szCs w:val="18"/>
              </w:rPr>
              <w:t xml:space="preserve">, Dar al-Salam, </w:t>
            </w:r>
            <w:proofErr w:type="spellStart"/>
            <w:r w:rsidRPr="008C4D83">
              <w:rPr>
                <w:rFonts w:asciiTheme="majorBidi" w:hAnsiTheme="majorBidi" w:cstheme="majorBidi"/>
                <w:sz w:val="18"/>
                <w:szCs w:val="18"/>
              </w:rPr>
              <w:t>Shangal</w:t>
            </w:r>
            <w:proofErr w:type="spellEnd"/>
            <w:r w:rsidRPr="008C4D83">
              <w:rPr>
                <w:rFonts w:asciiTheme="majorBidi" w:hAnsiTheme="majorBidi" w:cstheme="majorBidi"/>
                <w:sz w:val="18"/>
                <w:szCs w:val="18"/>
              </w:rPr>
              <w:t xml:space="preserve"> </w:t>
            </w:r>
            <w:proofErr w:type="spellStart"/>
            <w:r w:rsidRPr="008C4D83">
              <w:rPr>
                <w:rFonts w:asciiTheme="majorBidi" w:hAnsiTheme="majorBidi" w:cstheme="majorBidi"/>
                <w:sz w:val="18"/>
                <w:szCs w:val="18"/>
              </w:rPr>
              <w:t>Tobay</w:t>
            </w:r>
            <w:proofErr w:type="spellEnd"/>
          </w:p>
        </w:tc>
        <w:tc>
          <w:tcPr>
            <w:tcW w:w="0" w:type="auto"/>
            <w:tcMar>
              <w:top w:w="150" w:type="dxa"/>
              <w:left w:w="240" w:type="dxa"/>
              <w:bottom w:w="150" w:type="dxa"/>
              <w:right w:w="240" w:type="dxa"/>
            </w:tcMar>
            <w:vAlign w:val="center"/>
            <w:hideMark/>
          </w:tcPr>
          <w:p w14:paraId="1D177300" w14:textId="77777777" w:rsidR="00924998" w:rsidRPr="008C4D83" w:rsidRDefault="00924998" w:rsidP="00924998">
            <w:pPr>
              <w:rPr>
                <w:rFonts w:asciiTheme="majorBidi" w:hAnsiTheme="majorBidi" w:cstheme="majorBidi"/>
                <w:sz w:val="18"/>
                <w:szCs w:val="18"/>
              </w:rPr>
            </w:pPr>
            <w:r w:rsidRPr="008C4D83">
              <w:rPr>
                <w:rFonts w:asciiTheme="majorBidi" w:hAnsiTheme="majorBidi" w:cstheme="majorBidi"/>
                <w:sz w:val="18"/>
                <w:szCs w:val="18"/>
              </w:rPr>
              <w:t>Nilo-Saharan (</w:t>
            </w:r>
            <w:proofErr w:type="spellStart"/>
            <w:r w:rsidRPr="008C4D83">
              <w:rPr>
                <w:rFonts w:asciiTheme="majorBidi" w:hAnsiTheme="majorBidi" w:cstheme="majorBidi"/>
                <w:sz w:val="18"/>
                <w:szCs w:val="18"/>
              </w:rPr>
              <w:t>Amdang</w:t>
            </w:r>
            <w:proofErr w:type="spellEnd"/>
            <w:r w:rsidRPr="008C4D83">
              <w:rPr>
                <w:rFonts w:asciiTheme="majorBidi" w:hAnsiTheme="majorBidi" w:cstheme="majorBidi"/>
                <w:sz w:val="18"/>
                <w:szCs w:val="18"/>
              </w:rPr>
              <w:t>)</w:t>
            </w:r>
          </w:p>
        </w:tc>
        <w:tc>
          <w:tcPr>
            <w:tcW w:w="0" w:type="auto"/>
            <w:tcMar>
              <w:top w:w="150" w:type="dxa"/>
              <w:left w:w="240" w:type="dxa"/>
              <w:bottom w:w="150" w:type="dxa"/>
              <w:right w:w="240" w:type="dxa"/>
            </w:tcMar>
            <w:vAlign w:val="center"/>
            <w:hideMark/>
          </w:tcPr>
          <w:p w14:paraId="27A39A2C" w14:textId="77777777" w:rsidR="00924998" w:rsidRPr="008C4D83" w:rsidRDefault="00924998" w:rsidP="00924998">
            <w:pPr>
              <w:rPr>
                <w:rFonts w:asciiTheme="majorBidi" w:hAnsiTheme="majorBidi" w:cstheme="majorBidi"/>
                <w:sz w:val="18"/>
                <w:szCs w:val="18"/>
              </w:rPr>
            </w:pPr>
            <w:r w:rsidRPr="008C4D83">
              <w:rPr>
                <w:rFonts w:asciiTheme="majorBidi" w:hAnsiTheme="majorBidi" w:cstheme="majorBidi"/>
                <w:sz w:val="18"/>
                <w:szCs w:val="18"/>
              </w:rPr>
              <w:t>Agriculture, pastoralism</w:t>
            </w:r>
          </w:p>
        </w:tc>
        <w:tc>
          <w:tcPr>
            <w:tcW w:w="0" w:type="auto"/>
            <w:tcMar>
              <w:top w:w="150" w:type="dxa"/>
              <w:left w:w="240" w:type="dxa"/>
              <w:bottom w:w="150" w:type="dxa"/>
              <w:right w:w="240" w:type="dxa"/>
            </w:tcMar>
            <w:vAlign w:val="center"/>
            <w:hideMark/>
          </w:tcPr>
          <w:p w14:paraId="4A5E5549" w14:textId="77777777" w:rsidR="00924998" w:rsidRPr="008C4D83" w:rsidRDefault="00924998" w:rsidP="00924998">
            <w:pPr>
              <w:rPr>
                <w:rFonts w:asciiTheme="majorBidi" w:hAnsiTheme="majorBidi" w:cstheme="majorBidi"/>
                <w:sz w:val="18"/>
                <w:szCs w:val="18"/>
              </w:rPr>
            </w:pPr>
            <w:r w:rsidRPr="008C4D83">
              <w:rPr>
                <w:rFonts w:asciiTheme="majorBidi" w:hAnsiTheme="majorBidi" w:cstheme="majorBidi"/>
                <w:sz w:val="18"/>
                <w:szCs w:val="18"/>
              </w:rPr>
              <w:t>Proxies for both government and rebels</w:t>
            </w:r>
          </w:p>
        </w:tc>
        <w:tc>
          <w:tcPr>
            <w:tcW w:w="0" w:type="auto"/>
            <w:tcMar>
              <w:top w:w="150" w:type="dxa"/>
              <w:left w:w="240" w:type="dxa"/>
              <w:bottom w:w="150" w:type="dxa"/>
              <w:right w:w="0" w:type="dxa"/>
            </w:tcMar>
            <w:vAlign w:val="center"/>
            <w:hideMark/>
          </w:tcPr>
          <w:p w14:paraId="1FFAC06A" w14:textId="77777777" w:rsidR="00924998" w:rsidRPr="008C4D83" w:rsidRDefault="00924998" w:rsidP="00924998">
            <w:pPr>
              <w:rPr>
                <w:rFonts w:asciiTheme="majorBidi" w:hAnsiTheme="majorBidi" w:cstheme="majorBidi"/>
                <w:sz w:val="18"/>
                <w:szCs w:val="18"/>
              </w:rPr>
            </w:pPr>
            <w:r w:rsidRPr="008C4D83">
              <w:rPr>
                <w:rFonts w:asciiTheme="majorBidi" w:hAnsiTheme="majorBidi" w:cstheme="majorBidi"/>
                <w:sz w:val="18"/>
                <w:szCs w:val="18"/>
              </w:rPr>
              <w:t>Various</w:t>
            </w:r>
          </w:p>
        </w:tc>
      </w:tr>
      <w:tr w:rsidR="00924998" w:rsidRPr="008C4D83" w14:paraId="5EE8211B" w14:textId="77777777" w:rsidTr="008C4D83">
        <w:tc>
          <w:tcPr>
            <w:tcW w:w="0" w:type="auto"/>
            <w:tcMar>
              <w:top w:w="150" w:type="dxa"/>
              <w:left w:w="0" w:type="dxa"/>
              <w:bottom w:w="150" w:type="dxa"/>
              <w:right w:w="240" w:type="dxa"/>
            </w:tcMar>
            <w:vAlign w:val="center"/>
            <w:hideMark/>
          </w:tcPr>
          <w:p w14:paraId="33163F63" w14:textId="77777777" w:rsidR="00924998" w:rsidRPr="008C4D83" w:rsidRDefault="00924998" w:rsidP="00924998">
            <w:pPr>
              <w:rPr>
                <w:rFonts w:asciiTheme="majorBidi" w:hAnsiTheme="majorBidi" w:cstheme="majorBidi"/>
                <w:sz w:val="18"/>
                <w:szCs w:val="18"/>
              </w:rPr>
            </w:pPr>
            <w:proofErr w:type="spellStart"/>
            <w:r w:rsidRPr="008C4D83">
              <w:rPr>
                <w:rFonts w:asciiTheme="majorBidi" w:hAnsiTheme="majorBidi" w:cstheme="majorBidi"/>
                <w:sz w:val="18"/>
                <w:szCs w:val="18"/>
              </w:rPr>
              <w:t>Meidob</w:t>
            </w:r>
            <w:proofErr w:type="spellEnd"/>
            <w:r w:rsidRPr="008C4D83">
              <w:rPr>
                <w:rFonts w:asciiTheme="majorBidi" w:hAnsiTheme="majorBidi" w:cstheme="majorBidi"/>
                <w:sz w:val="18"/>
                <w:szCs w:val="18"/>
              </w:rPr>
              <w:t xml:space="preserve"> (</w:t>
            </w:r>
            <w:proofErr w:type="spellStart"/>
            <w:r w:rsidRPr="008C4D83">
              <w:rPr>
                <w:rFonts w:asciiTheme="majorBidi" w:hAnsiTheme="majorBidi" w:cstheme="majorBidi"/>
                <w:sz w:val="18"/>
                <w:szCs w:val="18"/>
              </w:rPr>
              <w:t>Midob</w:t>
            </w:r>
            <w:proofErr w:type="spellEnd"/>
            <w:r w:rsidRPr="008C4D83">
              <w:rPr>
                <w:rFonts w:asciiTheme="majorBidi" w:hAnsiTheme="majorBidi" w:cstheme="majorBidi"/>
                <w:sz w:val="18"/>
                <w:szCs w:val="18"/>
              </w:rPr>
              <w:t>)</w:t>
            </w:r>
          </w:p>
        </w:tc>
        <w:tc>
          <w:tcPr>
            <w:tcW w:w="0" w:type="auto"/>
            <w:tcMar>
              <w:top w:w="150" w:type="dxa"/>
              <w:left w:w="240" w:type="dxa"/>
              <w:bottom w:w="150" w:type="dxa"/>
              <w:right w:w="240" w:type="dxa"/>
            </w:tcMar>
            <w:vAlign w:val="center"/>
            <w:hideMark/>
          </w:tcPr>
          <w:p w14:paraId="778A7D85" w14:textId="77777777" w:rsidR="00924998" w:rsidRPr="008C4D83" w:rsidRDefault="00924998" w:rsidP="00924998">
            <w:pPr>
              <w:rPr>
                <w:rFonts w:asciiTheme="majorBidi" w:hAnsiTheme="majorBidi" w:cstheme="majorBidi"/>
                <w:sz w:val="18"/>
                <w:szCs w:val="18"/>
              </w:rPr>
            </w:pPr>
            <w:r w:rsidRPr="008C4D83">
              <w:rPr>
                <w:rFonts w:asciiTheme="majorBidi" w:hAnsiTheme="majorBidi" w:cstheme="majorBidi"/>
                <w:sz w:val="18"/>
                <w:szCs w:val="18"/>
              </w:rPr>
              <w:t>~99,000</w:t>
            </w:r>
          </w:p>
        </w:tc>
        <w:tc>
          <w:tcPr>
            <w:tcW w:w="0" w:type="auto"/>
            <w:tcMar>
              <w:top w:w="150" w:type="dxa"/>
              <w:left w:w="240" w:type="dxa"/>
              <w:bottom w:w="150" w:type="dxa"/>
              <w:right w:w="240" w:type="dxa"/>
            </w:tcMar>
            <w:vAlign w:val="center"/>
            <w:hideMark/>
          </w:tcPr>
          <w:p w14:paraId="16FE5F3D" w14:textId="77777777" w:rsidR="00924998" w:rsidRPr="008C4D83" w:rsidRDefault="00924998" w:rsidP="00924998">
            <w:pPr>
              <w:rPr>
                <w:rFonts w:asciiTheme="majorBidi" w:hAnsiTheme="majorBidi" w:cstheme="majorBidi"/>
                <w:sz w:val="18"/>
                <w:szCs w:val="18"/>
              </w:rPr>
            </w:pPr>
            <w:proofErr w:type="spellStart"/>
            <w:r w:rsidRPr="008C4D83">
              <w:rPr>
                <w:rFonts w:asciiTheme="majorBidi" w:hAnsiTheme="majorBidi" w:cstheme="majorBidi"/>
                <w:sz w:val="18"/>
                <w:szCs w:val="18"/>
              </w:rPr>
              <w:t>Meidob</w:t>
            </w:r>
            <w:proofErr w:type="spellEnd"/>
            <w:r w:rsidRPr="008C4D83">
              <w:rPr>
                <w:rFonts w:asciiTheme="majorBidi" w:hAnsiTheme="majorBidi" w:cstheme="majorBidi"/>
                <w:sz w:val="18"/>
                <w:szCs w:val="18"/>
              </w:rPr>
              <w:t xml:space="preserve"> Hills, North Darfur</w:t>
            </w:r>
          </w:p>
        </w:tc>
        <w:tc>
          <w:tcPr>
            <w:tcW w:w="0" w:type="auto"/>
            <w:tcMar>
              <w:top w:w="150" w:type="dxa"/>
              <w:left w:w="240" w:type="dxa"/>
              <w:bottom w:w="150" w:type="dxa"/>
              <w:right w:w="240" w:type="dxa"/>
            </w:tcMar>
            <w:vAlign w:val="center"/>
            <w:hideMark/>
          </w:tcPr>
          <w:p w14:paraId="37986DD2" w14:textId="77777777" w:rsidR="00924998" w:rsidRPr="008C4D83" w:rsidRDefault="00924998" w:rsidP="00924998">
            <w:pPr>
              <w:rPr>
                <w:rFonts w:asciiTheme="majorBidi" w:hAnsiTheme="majorBidi" w:cstheme="majorBidi"/>
                <w:sz w:val="18"/>
                <w:szCs w:val="18"/>
              </w:rPr>
            </w:pPr>
            <w:r w:rsidRPr="008C4D83">
              <w:rPr>
                <w:rFonts w:asciiTheme="majorBidi" w:hAnsiTheme="majorBidi" w:cstheme="majorBidi"/>
                <w:sz w:val="18"/>
                <w:szCs w:val="18"/>
              </w:rPr>
              <w:t>Nilo-Saharan (</w:t>
            </w:r>
            <w:proofErr w:type="spellStart"/>
            <w:r w:rsidRPr="008C4D83">
              <w:rPr>
                <w:rFonts w:asciiTheme="majorBidi" w:hAnsiTheme="majorBidi" w:cstheme="majorBidi"/>
                <w:sz w:val="18"/>
                <w:szCs w:val="18"/>
              </w:rPr>
              <w:t>Midob</w:t>
            </w:r>
            <w:proofErr w:type="spellEnd"/>
            <w:r w:rsidRPr="008C4D83">
              <w:rPr>
                <w:rFonts w:asciiTheme="majorBidi" w:hAnsiTheme="majorBidi" w:cstheme="majorBidi"/>
                <w:sz w:val="18"/>
                <w:szCs w:val="18"/>
              </w:rPr>
              <w:t>)</w:t>
            </w:r>
          </w:p>
        </w:tc>
        <w:tc>
          <w:tcPr>
            <w:tcW w:w="0" w:type="auto"/>
            <w:tcMar>
              <w:top w:w="150" w:type="dxa"/>
              <w:left w:w="240" w:type="dxa"/>
              <w:bottom w:w="150" w:type="dxa"/>
              <w:right w:w="240" w:type="dxa"/>
            </w:tcMar>
            <w:vAlign w:val="center"/>
            <w:hideMark/>
          </w:tcPr>
          <w:p w14:paraId="6DB9CFC7" w14:textId="77777777" w:rsidR="00924998" w:rsidRPr="008C4D83" w:rsidRDefault="00924998" w:rsidP="00924998">
            <w:pPr>
              <w:rPr>
                <w:rFonts w:asciiTheme="majorBidi" w:hAnsiTheme="majorBidi" w:cstheme="majorBidi"/>
                <w:sz w:val="18"/>
                <w:szCs w:val="18"/>
              </w:rPr>
            </w:pPr>
            <w:r w:rsidRPr="008C4D83">
              <w:rPr>
                <w:rFonts w:asciiTheme="majorBidi" w:hAnsiTheme="majorBidi" w:cstheme="majorBidi"/>
                <w:sz w:val="18"/>
                <w:szCs w:val="18"/>
              </w:rPr>
              <w:t>Pastoralism</w:t>
            </w:r>
          </w:p>
        </w:tc>
        <w:tc>
          <w:tcPr>
            <w:tcW w:w="0" w:type="auto"/>
            <w:tcMar>
              <w:top w:w="150" w:type="dxa"/>
              <w:left w:w="240" w:type="dxa"/>
              <w:bottom w:w="150" w:type="dxa"/>
              <w:right w:w="240" w:type="dxa"/>
            </w:tcMar>
            <w:vAlign w:val="center"/>
            <w:hideMark/>
          </w:tcPr>
          <w:p w14:paraId="0C64F1DE" w14:textId="77777777" w:rsidR="00924998" w:rsidRPr="008C4D83" w:rsidRDefault="00924998" w:rsidP="00924998">
            <w:pPr>
              <w:rPr>
                <w:rFonts w:asciiTheme="majorBidi" w:hAnsiTheme="majorBidi" w:cstheme="majorBidi"/>
                <w:sz w:val="18"/>
                <w:szCs w:val="18"/>
              </w:rPr>
            </w:pPr>
            <w:r w:rsidRPr="008C4D83">
              <w:rPr>
                <w:rFonts w:asciiTheme="majorBidi" w:hAnsiTheme="majorBidi" w:cstheme="majorBidi"/>
                <w:sz w:val="18"/>
                <w:szCs w:val="18"/>
              </w:rPr>
              <w:t>Mobilized into government forces</w:t>
            </w:r>
          </w:p>
        </w:tc>
        <w:tc>
          <w:tcPr>
            <w:tcW w:w="0" w:type="auto"/>
            <w:tcMar>
              <w:top w:w="150" w:type="dxa"/>
              <w:left w:w="240" w:type="dxa"/>
              <w:bottom w:w="150" w:type="dxa"/>
              <w:right w:w="0" w:type="dxa"/>
            </w:tcMar>
            <w:vAlign w:val="center"/>
            <w:hideMark/>
          </w:tcPr>
          <w:p w14:paraId="179F8CC5" w14:textId="77777777" w:rsidR="00924998" w:rsidRPr="008C4D83" w:rsidRDefault="00924998" w:rsidP="00924998">
            <w:pPr>
              <w:rPr>
                <w:rFonts w:asciiTheme="majorBidi" w:hAnsiTheme="majorBidi" w:cstheme="majorBidi"/>
                <w:sz w:val="18"/>
                <w:szCs w:val="18"/>
              </w:rPr>
            </w:pPr>
            <w:r w:rsidRPr="008C4D83">
              <w:rPr>
                <w:rFonts w:asciiTheme="majorBidi" w:hAnsiTheme="majorBidi" w:cstheme="majorBidi"/>
                <w:sz w:val="18"/>
                <w:szCs w:val="18"/>
              </w:rPr>
              <w:t>Various</w:t>
            </w:r>
          </w:p>
        </w:tc>
      </w:tr>
      <w:tr w:rsidR="00924998" w:rsidRPr="008C4D83" w14:paraId="71EDF55D" w14:textId="77777777" w:rsidTr="008C4D83">
        <w:tc>
          <w:tcPr>
            <w:tcW w:w="0" w:type="auto"/>
            <w:tcMar>
              <w:top w:w="150" w:type="dxa"/>
              <w:left w:w="0" w:type="dxa"/>
              <w:bottom w:w="150" w:type="dxa"/>
              <w:right w:w="240" w:type="dxa"/>
            </w:tcMar>
            <w:vAlign w:val="center"/>
            <w:hideMark/>
          </w:tcPr>
          <w:p w14:paraId="0A4AE3DA" w14:textId="77777777" w:rsidR="00924998" w:rsidRPr="008C4D83" w:rsidRDefault="00924998" w:rsidP="00924998">
            <w:pPr>
              <w:rPr>
                <w:rFonts w:asciiTheme="majorBidi" w:hAnsiTheme="majorBidi" w:cstheme="majorBidi"/>
                <w:sz w:val="18"/>
                <w:szCs w:val="18"/>
              </w:rPr>
            </w:pPr>
            <w:r w:rsidRPr="008C4D83">
              <w:rPr>
                <w:rFonts w:asciiTheme="majorBidi" w:hAnsiTheme="majorBidi" w:cstheme="majorBidi"/>
                <w:sz w:val="18"/>
                <w:szCs w:val="18"/>
              </w:rPr>
              <w:t>Fur</w:t>
            </w:r>
          </w:p>
        </w:tc>
        <w:tc>
          <w:tcPr>
            <w:tcW w:w="0" w:type="auto"/>
            <w:tcMar>
              <w:top w:w="150" w:type="dxa"/>
              <w:left w:w="240" w:type="dxa"/>
              <w:bottom w:w="150" w:type="dxa"/>
              <w:right w:w="240" w:type="dxa"/>
            </w:tcMar>
            <w:vAlign w:val="center"/>
            <w:hideMark/>
          </w:tcPr>
          <w:p w14:paraId="7613C9E8" w14:textId="77777777" w:rsidR="00924998" w:rsidRPr="008C4D83" w:rsidRDefault="00924998" w:rsidP="00924998">
            <w:pPr>
              <w:rPr>
                <w:rFonts w:asciiTheme="majorBidi" w:hAnsiTheme="majorBidi" w:cstheme="majorBidi"/>
                <w:sz w:val="18"/>
                <w:szCs w:val="18"/>
              </w:rPr>
            </w:pPr>
            <w:r w:rsidRPr="008C4D83">
              <w:rPr>
                <w:rFonts w:asciiTheme="majorBidi" w:hAnsiTheme="majorBidi" w:cstheme="majorBidi"/>
                <w:sz w:val="18"/>
                <w:szCs w:val="18"/>
              </w:rPr>
              <w:t>Largest non-Arab group</w:t>
            </w:r>
          </w:p>
        </w:tc>
        <w:tc>
          <w:tcPr>
            <w:tcW w:w="0" w:type="auto"/>
            <w:tcMar>
              <w:top w:w="150" w:type="dxa"/>
              <w:left w:w="240" w:type="dxa"/>
              <w:bottom w:w="150" w:type="dxa"/>
              <w:right w:w="240" w:type="dxa"/>
            </w:tcMar>
            <w:vAlign w:val="center"/>
            <w:hideMark/>
          </w:tcPr>
          <w:p w14:paraId="7035AD75" w14:textId="77777777" w:rsidR="00924998" w:rsidRPr="008C4D83" w:rsidRDefault="00924998" w:rsidP="00924998">
            <w:pPr>
              <w:rPr>
                <w:rFonts w:asciiTheme="majorBidi" w:hAnsiTheme="majorBidi" w:cstheme="majorBidi"/>
                <w:sz w:val="18"/>
                <w:szCs w:val="18"/>
              </w:rPr>
            </w:pPr>
            <w:r w:rsidRPr="008C4D83">
              <w:rPr>
                <w:rFonts w:asciiTheme="majorBidi" w:hAnsiTheme="majorBidi" w:cstheme="majorBidi"/>
                <w:sz w:val="18"/>
                <w:szCs w:val="18"/>
              </w:rPr>
              <w:t>Central and Western Darfur</w:t>
            </w:r>
          </w:p>
        </w:tc>
        <w:tc>
          <w:tcPr>
            <w:tcW w:w="0" w:type="auto"/>
            <w:tcMar>
              <w:top w:w="150" w:type="dxa"/>
              <w:left w:w="240" w:type="dxa"/>
              <w:bottom w:w="150" w:type="dxa"/>
              <w:right w:w="240" w:type="dxa"/>
            </w:tcMar>
            <w:vAlign w:val="center"/>
            <w:hideMark/>
          </w:tcPr>
          <w:p w14:paraId="564C5C29" w14:textId="77777777" w:rsidR="00924998" w:rsidRPr="008C4D83" w:rsidRDefault="00924998" w:rsidP="00924998">
            <w:pPr>
              <w:rPr>
                <w:rFonts w:asciiTheme="majorBidi" w:hAnsiTheme="majorBidi" w:cstheme="majorBidi"/>
                <w:sz w:val="18"/>
                <w:szCs w:val="18"/>
              </w:rPr>
            </w:pPr>
            <w:r w:rsidRPr="008C4D83">
              <w:rPr>
                <w:rFonts w:asciiTheme="majorBidi" w:hAnsiTheme="majorBidi" w:cstheme="majorBidi"/>
                <w:sz w:val="18"/>
                <w:szCs w:val="18"/>
              </w:rPr>
              <w:t>Nilo-Saharan (Fur)</w:t>
            </w:r>
          </w:p>
        </w:tc>
        <w:tc>
          <w:tcPr>
            <w:tcW w:w="0" w:type="auto"/>
            <w:tcMar>
              <w:top w:w="150" w:type="dxa"/>
              <w:left w:w="240" w:type="dxa"/>
              <w:bottom w:w="150" w:type="dxa"/>
              <w:right w:w="240" w:type="dxa"/>
            </w:tcMar>
            <w:vAlign w:val="center"/>
            <w:hideMark/>
          </w:tcPr>
          <w:p w14:paraId="4A787812" w14:textId="77777777" w:rsidR="00924998" w:rsidRPr="008C4D83" w:rsidRDefault="00924998" w:rsidP="00924998">
            <w:pPr>
              <w:rPr>
                <w:rFonts w:asciiTheme="majorBidi" w:hAnsiTheme="majorBidi" w:cstheme="majorBidi"/>
                <w:sz w:val="18"/>
                <w:szCs w:val="18"/>
              </w:rPr>
            </w:pPr>
            <w:r w:rsidRPr="008C4D83">
              <w:rPr>
                <w:rFonts w:asciiTheme="majorBidi" w:hAnsiTheme="majorBidi" w:cstheme="majorBidi"/>
                <w:sz w:val="18"/>
                <w:szCs w:val="18"/>
              </w:rPr>
              <w:t>Agriculture</w:t>
            </w:r>
          </w:p>
        </w:tc>
        <w:tc>
          <w:tcPr>
            <w:tcW w:w="0" w:type="auto"/>
            <w:tcMar>
              <w:top w:w="150" w:type="dxa"/>
              <w:left w:w="240" w:type="dxa"/>
              <w:bottom w:w="150" w:type="dxa"/>
              <w:right w:w="240" w:type="dxa"/>
            </w:tcMar>
            <w:vAlign w:val="center"/>
            <w:hideMark/>
          </w:tcPr>
          <w:p w14:paraId="0AA328F4" w14:textId="77777777" w:rsidR="00924998" w:rsidRPr="008C4D83" w:rsidRDefault="00924998" w:rsidP="00924998">
            <w:pPr>
              <w:rPr>
                <w:rFonts w:asciiTheme="majorBidi" w:hAnsiTheme="majorBidi" w:cstheme="majorBidi"/>
                <w:sz w:val="18"/>
                <w:szCs w:val="18"/>
              </w:rPr>
            </w:pPr>
            <w:r w:rsidRPr="008C4D83">
              <w:rPr>
                <w:rFonts w:asciiTheme="majorBidi" w:hAnsiTheme="majorBidi" w:cstheme="majorBidi"/>
                <w:sz w:val="18"/>
                <w:szCs w:val="18"/>
              </w:rPr>
              <w:t>SLA/M (various factions), allied with SAF</w:t>
            </w:r>
          </w:p>
        </w:tc>
        <w:tc>
          <w:tcPr>
            <w:tcW w:w="0" w:type="auto"/>
            <w:tcMar>
              <w:top w:w="150" w:type="dxa"/>
              <w:left w:w="240" w:type="dxa"/>
              <w:bottom w:w="150" w:type="dxa"/>
              <w:right w:w="0" w:type="dxa"/>
            </w:tcMar>
            <w:vAlign w:val="center"/>
            <w:hideMark/>
          </w:tcPr>
          <w:p w14:paraId="3066C706" w14:textId="77777777" w:rsidR="00924998" w:rsidRPr="008C4D83" w:rsidRDefault="00924998" w:rsidP="00924998">
            <w:pPr>
              <w:rPr>
                <w:rFonts w:asciiTheme="majorBidi" w:hAnsiTheme="majorBidi" w:cstheme="majorBidi"/>
                <w:sz w:val="18"/>
                <w:szCs w:val="18"/>
              </w:rPr>
            </w:pPr>
            <w:r w:rsidRPr="008C4D83">
              <w:rPr>
                <w:rFonts w:asciiTheme="majorBidi" w:hAnsiTheme="majorBidi" w:cstheme="majorBidi"/>
                <w:sz w:val="18"/>
                <w:szCs w:val="18"/>
              </w:rPr>
              <w:t>Various</w:t>
            </w:r>
          </w:p>
        </w:tc>
      </w:tr>
      <w:tr w:rsidR="00924998" w:rsidRPr="008C4D83" w14:paraId="57FE3F26" w14:textId="77777777" w:rsidTr="008C4D83">
        <w:tc>
          <w:tcPr>
            <w:tcW w:w="0" w:type="auto"/>
            <w:tcMar>
              <w:top w:w="150" w:type="dxa"/>
              <w:left w:w="0" w:type="dxa"/>
              <w:bottom w:w="150" w:type="dxa"/>
              <w:right w:w="240" w:type="dxa"/>
            </w:tcMar>
            <w:vAlign w:val="center"/>
            <w:hideMark/>
          </w:tcPr>
          <w:p w14:paraId="50EAD5DD" w14:textId="77777777" w:rsidR="00924998" w:rsidRPr="008C4D83" w:rsidRDefault="00924998" w:rsidP="00924998">
            <w:pPr>
              <w:rPr>
                <w:rFonts w:asciiTheme="majorBidi" w:hAnsiTheme="majorBidi" w:cstheme="majorBidi"/>
                <w:sz w:val="18"/>
                <w:szCs w:val="18"/>
              </w:rPr>
            </w:pPr>
            <w:r w:rsidRPr="008C4D83">
              <w:rPr>
                <w:rFonts w:asciiTheme="majorBidi" w:hAnsiTheme="majorBidi" w:cstheme="majorBidi"/>
                <w:sz w:val="18"/>
                <w:szCs w:val="18"/>
              </w:rPr>
              <w:t>Masalit</w:t>
            </w:r>
          </w:p>
        </w:tc>
        <w:tc>
          <w:tcPr>
            <w:tcW w:w="0" w:type="auto"/>
            <w:tcMar>
              <w:top w:w="150" w:type="dxa"/>
              <w:left w:w="240" w:type="dxa"/>
              <w:bottom w:w="150" w:type="dxa"/>
              <w:right w:w="240" w:type="dxa"/>
            </w:tcMar>
            <w:vAlign w:val="center"/>
            <w:hideMark/>
          </w:tcPr>
          <w:p w14:paraId="5C1B5A79" w14:textId="77777777" w:rsidR="00924998" w:rsidRPr="008C4D83" w:rsidRDefault="00924998" w:rsidP="00924998">
            <w:pPr>
              <w:rPr>
                <w:rFonts w:asciiTheme="majorBidi" w:hAnsiTheme="majorBidi" w:cstheme="majorBidi"/>
                <w:sz w:val="18"/>
                <w:szCs w:val="18"/>
              </w:rPr>
            </w:pPr>
            <w:r w:rsidRPr="008C4D83">
              <w:rPr>
                <w:rFonts w:asciiTheme="majorBidi" w:hAnsiTheme="majorBidi" w:cstheme="majorBidi"/>
                <w:sz w:val="18"/>
                <w:szCs w:val="18"/>
              </w:rPr>
              <w:t>Significant</w:t>
            </w:r>
          </w:p>
        </w:tc>
        <w:tc>
          <w:tcPr>
            <w:tcW w:w="0" w:type="auto"/>
            <w:tcMar>
              <w:top w:w="150" w:type="dxa"/>
              <w:left w:w="240" w:type="dxa"/>
              <w:bottom w:w="150" w:type="dxa"/>
              <w:right w:w="240" w:type="dxa"/>
            </w:tcMar>
            <w:vAlign w:val="center"/>
            <w:hideMark/>
          </w:tcPr>
          <w:p w14:paraId="206AAFF9" w14:textId="77777777" w:rsidR="00924998" w:rsidRPr="008C4D83" w:rsidRDefault="00924998" w:rsidP="00924998">
            <w:pPr>
              <w:rPr>
                <w:rFonts w:asciiTheme="majorBidi" w:hAnsiTheme="majorBidi" w:cstheme="majorBidi"/>
                <w:sz w:val="18"/>
                <w:szCs w:val="18"/>
              </w:rPr>
            </w:pPr>
            <w:r w:rsidRPr="008C4D83">
              <w:rPr>
                <w:rFonts w:asciiTheme="majorBidi" w:hAnsiTheme="majorBidi" w:cstheme="majorBidi"/>
                <w:sz w:val="18"/>
                <w:szCs w:val="18"/>
              </w:rPr>
              <w:t>West Darfur</w:t>
            </w:r>
          </w:p>
        </w:tc>
        <w:tc>
          <w:tcPr>
            <w:tcW w:w="0" w:type="auto"/>
            <w:tcMar>
              <w:top w:w="150" w:type="dxa"/>
              <w:left w:w="240" w:type="dxa"/>
              <w:bottom w:w="150" w:type="dxa"/>
              <w:right w:w="240" w:type="dxa"/>
            </w:tcMar>
            <w:vAlign w:val="center"/>
            <w:hideMark/>
          </w:tcPr>
          <w:p w14:paraId="37ED9908" w14:textId="77777777" w:rsidR="00924998" w:rsidRPr="008C4D83" w:rsidRDefault="00924998" w:rsidP="00924998">
            <w:pPr>
              <w:rPr>
                <w:rFonts w:asciiTheme="majorBidi" w:hAnsiTheme="majorBidi" w:cstheme="majorBidi"/>
                <w:sz w:val="18"/>
                <w:szCs w:val="18"/>
              </w:rPr>
            </w:pPr>
            <w:r w:rsidRPr="008C4D83">
              <w:rPr>
                <w:rFonts w:asciiTheme="majorBidi" w:hAnsiTheme="majorBidi" w:cstheme="majorBidi"/>
                <w:sz w:val="18"/>
                <w:szCs w:val="18"/>
              </w:rPr>
              <w:t>Nilo-Saharan (Masalit)</w:t>
            </w:r>
          </w:p>
        </w:tc>
        <w:tc>
          <w:tcPr>
            <w:tcW w:w="0" w:type="auto"/>
            <w:tcMar>
              <w:top w:w="150" w:type="dxa"/>
              <w:left w:w="240" w:type="dxa"/>
              <w:bottom w:w="150" w:type="dxa"/>
              <w:right w:w="240" w:type="dxa"/>
            </w:tcMar>
            <w:vAlign w:val="center"/>
            <w:hideMark/>
          </w:tcPr>
          <w:p w14:paraId="31149CE0" w14:textId="77777777" w:rsidR="00924998" w:rsidRPr="008C4D83" w:rsidRDefault="00924998" w:rsidP="00924998">
            <w:pPr>
              <w:rPr>
                <w:rFonts w:asciiTheme="majorBidi" w:hAnsiTheme="majorBidi" w:cstheme="majorBidi"/>
                <w:sz w:val="18"/>
                <w:szCs w:val="18"/>
              </w:rPr>
            </w:pPr>
            <w:r w:rsidRPr="008C4D83">
              <w:rPr>
                <w:rFonts w:asciiTheme="majorBidi" w:hAnsiTheme="majorBidi" w:cstheme="majorBidi"/>
                <w:sz w:val="18"/>
                <w:szCs w:val="18"/>
              </w:rPr>
              <w:t>Agriculture</w:t>
            </w:r>
          </w:p>
        </w:tc>
        <w:tc>
          <w:tcPr>
            <w:tcW w:w="0" w:type="auto"/>
            <w:tcMar>
              <w:top w:w="150" w:type="dxa"/>
              <w:left w:w="240" w:type="dxa"/>
              <w:bottom w:w="150" w:type="dxa"/>
              <w:right w:w="240" w:type="dxa"/>
            </w:tcMar>
            <w:vAlign w:val="center"/>
            <w:hideMark/>
          </w:tcPr>
          <w:p w14:paraId="7ED31676" w14:textId="77777777" w:rsidR="00924998" w:rsidRPr="008C4D83" w:rsidRDefault="00924998" w:rsidP="00924998">
            <w:pPr>
              <w:rPr>
                <w:rFonts w:asciiTheme="majorBidi" w:hAnsiTheme="majorBidi" w:cstheme="majorBidi"/>
                <w:sz w:val="18"/>
                <w:szCs w:val="18"/>
              </w:rPr>
            </w:pPr>
            <w:r w:rsidRPr="008C4D83">
              <w:rPr>
                <w:rFonts w:asciiTheme="majorBidi" w:hAnsiTheme="majorBidi" w:cstheme="majorBidi"/>
                <w:sz w:val="18"/>
                <w:szCs w:val="18"/>
              </w:rPr>
              <w:t>SLA/M, heavily targeted by RSF</w:t>
            </w:r>
          </w:p>
        </w:tc>
        <w:tc>
          <w:tcPr>
            <w:tcW w:w="0" w:type="auto"/>
            <w:tcMar>
              <w:top w:w="150" w:type="dxa"/>
              <w:left w:w="240" w:type="dxa"/>
              <w:bottom w:w="150" w:type="dxa"/>
              <w:right w:w="0" w:type="dxa"/>
            </w:tcMar>
            <w:vAlign w:val="center"/>
            <w:hideMark/>
          </w:tcPr>
          <w:p w14:paraId="0311ABF3" w14:textId="77777777" w:rsidR="00924998" w:rsidRPr="008C4D83" w:rsidRDefault="00924998" w:rsidP="00924998">
            <w:pPr>
              <w:rPr>
                <w:rFonts w:asciiTheme="majorBidi" w:hAnsiTheme="majorBidi" w:cstheme="majorBidi"/>
                <w:sz w:val="18"/>
                <w:szCs w:val="18"/>
              </w:rPr>
            </w:pPr>
            <w:r w:rsidRPr="008C4D83">
              <w:rPr>
                <w:rFonts w:asciiTheme="majorBidi" w:hAnsiTheme="majorBidi" w:cstheme="majorBidi"/>
                <w:sz w:val="18"/>
                <w:szCs w:val="18"/>
              </w:rPr>
              <w:t>Various</w:t>
            </w:r>
          </w:p>
        </w:tc>
      </w:tr>
      <w:tr w:rsidR="00924998" w:rsidRPr="008C4D83" w14:paraId="6465E9C6" w14:textId="77777777" w:rsidTr="008C4D83">
        <w:tc>
          <w:tcPr>
            <w:tcW w:w="0" w:type="auto"/>
            <w:tcMar>
              <w:top w:w="150" w:type="dxa"/>
              <w:left w:w="0" w:type="dxa"/>
              <w:bottom w:w="150" w:type="dxa"/>
              <w:right w:w="240" w:type="dxa"/>
            </w:tcMar>
            <w:vAlign w:val="center"/>
            <w:hideMark/>
          </w:tcPr>
          <w:p w14:paraId="4FC985A6" w14:textId="77777777" w:rsidR="00924998" w:rsidRPr="008C4D83" w:rsidRDefault="00924998" w:rsidP="00924998">
            <w:pPr>
              <w:rPr>
                <w:rFonts w:asciiTheme="majorBidi" w:hAnsiTheme="majorBidi" w:cstheme="majorBidi"/>
                <w:sz w:val="18"/>
                <w:szCs w:val="18"/>
              </w:rPr>
            </w:pPr>
            <w:proofErr w:type="spellStart"/>
            <w:r w:rsidRPr="008C4D83">
              <w:rPr>
                <w:rFonts w:asciiTheme="majorBidi" w:hAnsiTheme="majorBidi" w:cstheme="majorBidi"/>
                <w:sz w:val="18"/>
                <w:szCs w:val="18"/>
              </w:rPr>
              <w:t>Birgid</w:t>
            </w:r>
            <w:proofErr w:type="spellEnd"/>
          </w:p>
        </w:tc>
        <w:tc>
          <w:tcPr>
            <w:tcW w:w="0" w:type="auto"/>
            <w:tcMar>
              <w:top w:w="150" w:type="dxa"/>
              <w:left w:w="240" w:type="dxa"/>
              <w:bottom w:w="150" w:type="dxa"/>
              <w:right w:w="240" w:type="dxa"/>
            </w:tcMar>
            <w:vAlign w:val="center"/>
            <w:hideMark/>
          </w:tcPr>
          <w:p w14:paraId="011910EB" w14:textId="77777777" w:rsidR="00924998" w:rsidRPr="008C4D83" w:rsidRDefault="00924998" w:rsidP="00924998">
            <w:pPr>
              <w:rPr>
                <w:rFonts w:asciiTheme="majorBidi" w:hAnsiTheme="majorBidi" w:cstheme="majorBidi"/>
                <w:sz w:val="18"/>
                <w:szCs w:val="18"/>
              </w:rPr>
            </w:pPr>
            <w:r w:rsidRPr="008C4D83">
              <w:rPr>
                <w:rFonts w:asciiTheme="majorBidi" w:hAnsiTheme="majorBidi" w:cstheme="majorBidi"/>
                <w:sz w:val="18"/>
                <w:szCs w:val="18"/>
              </w:rPr>
              <w:t>Small</w:t>
            </w:r>
          </w:p>
        </w:tc>
        <w:tc>
          <w:tcPr>
            <w:tcW w:w="0" w:type="auto"/>
            <w:tcMar>
              <w:top w:w="150" w:type="dxa"/>
              <w:left w:w="240" w:type="dxa"/>
              <w:bottom w:w="150" w:type="dxa"/>
              <w:right w:w="240" w:type="dxa"/>
            </w:tcMar>
            <w:vAlign w:val="center"/>
            <w:hideMark/>
          </w:tcPr>
          <w:p w14:paraId="39AAB228" w14:textId="77777777" w:rsidR="00924998" w:rsidRPr="008C4D83" w:rsidRDefault="00924998" w:rsidP="00924998">
            <w:pPr>
              <w:rPr>
                <w:rFonts w:asciiTheme="majorBidi" w:hAnsiTheme="majorBidi" w:cstheme="majorBidi"/>
                <w:sz w:val="18"/>
                <w:szCs w:val="18"/>
              </w:rPr>
            </w:pPr>
            <w:r w:rsidRPr="008C4D83">
              <w:rPr>
                <w:rFonts w:asciiTheme="majorBidi" w:hAnsiTheme="majorBidi" w:cstheme="majorBidi"/>
                <w:sz w:val="18"/>
                <w:szCs w:val="18"/>
              </w:rPr>
              <w:t>South Darfur</w:t>
            </w:r>
          </w:p>
        </w:tc>
        <w:tc>
          <w:tcPr>
            <w:tcW w:w="0" w:type="auto"/>
            <w:tcMar>
              <w:top w:w="150" w:type="dxa"/>
              <w:left w:w="240" w:type="dxa"/>
              <w:bottom w:w="150" w:type="dxa"/>
              <w:right w:w="240" w:type="dxa"/>
            </w:tcMar>
            <w:vAlign w:val="center"/>
            <w:hideMark/>
          </w:tcPr>
          <w:p w14:paraId="64817781" w14:textId="77777777" w:rsidR="00924998" w:rsidRPr="008C4D83" w:rsidRDefault="00924998" w:rsidP="00924998">
            <w:pPr>
              <w:rPr>
                <w:rFonts w:asciiTheme="majorBidi" w:hAnsiTheme="majorBidi" w:cstheme="majorBidi"/>
                <w:sz w:val="18"/>
                <w:szCs w:val="18"/>
              </w:rPr>
            </w:pPr>
            <w:r w:rsidRPr="008C4D83">
              <w:rPr>
                <w:rFonts w:asciiTheme="majorBidi" w:hAnsiTheme="majorBidi" w:cstheme="majorBidi"/>
                <w:sz w:val="18"/>
                <w:szCs w:val="18"/>
              </w:rPr>
              <w:t>Nilo-Saharan</w:t>
            </w:r>
          </w:p>
        </w:tc>
        <w:tc>
          <w:tcPr>
            <w:tcW w:w="0" w:type="auto"/>
            <w:tcMar>
              <w:top w:w="150" w:type="dxa"/>
              <w:left w:w="240" w:type="dxa"/>
              <w:bottom w:w="150" w:type="dxa"/>
              <w:right w:w="240" w:type="dxa"/>
            </w:tcMar>
            <w:vAlign w:val="center"/>
            <w:hideMark/>
          </w:tcPr>
          <w:p w14:paraId="55D28666" w14:textId="77777777" w:rsidR="00924998" w:rsidRPr="008C4D83" w:rsidRDefault="00924998" w:rsidP="00924998">
            <w:pPr>
              <w:rPr>
                <w:rFonts w:asciiTheme="majorBidi" w:hAnsiTheme="majorBidi" w:cstheme="majorBidi"/>
                <w:sz w:val="18"/>
                <w:szCs w:val="18"/>
              </w:rPr>
            </w:pPr>
            <w:r w:rsidRPr="008C4D83">
              <w:rPr>
                <w:rFonts w:asciiTheme="majorBidi" w:hAnsiTheme="majorBidi" w:cstheme="majorBidi"/>
                <w:sz w:val="18"/>
                <w:szCs w:val="18"/>
              </w:rPr>
              <w:t>Agriculture</w:t>
            </w:r>
          </w:p>
        </w:tc>
        <w:tc>
          <w:tcPr>
            <w:tcW w:w="0" w:type="auto"/>
            <w:tcMar>
              <w:top w:w="150" w:type="dxa"/>
              <w:left w:w="240" w:type="dxa"/>
              <w:bottom w:w="150" w:type="dxa"/>
              <w:right w:w="240" w:type="dxa"/>
            </w:tcMar>
            <w:vAlign w:val="center"/>
            <w:hideMark/>
          </w:tcPr>
          <w:p w14:paraId="087ADE89" w14:textId="77777777" w:rsidR="00924998" w:rsidRPr="008C4D83" w:rsidRDefault="00924998" w:rsidP="00924998">
            <w:pPr>
              <w:rPr>
                <w:rFonts w:asciiTheme="majorBidi" w:hAnsiTheme="majorBidi" w:cstheme="majorBidi"/>
                <w:sz w:val="18"/>
                <w:szCs w:val="18"/>
              </w:rPr>
            </w:pPr>
            <w:r w:rsidRPr="008C4D83">
              <w:rPr>
                <w:rFonts w:asciiTheme="majorBidi" w:hAnsiTheme="majorBidi" w:cstheme="majorBidi"/>
                <w:sz w:val="18"/>
                <w:szCs w:val="18"/>
              </w:rPr>
              <w:t>Government militias, rebel movements</w:t>
            </w:r>
          </w:p>
        </w:tc>
        <w:tc>
          <w:tcPr>
            <w:tcW w:w="0" w:type="auto"/>
            <w:tcMar>
              <w:top w:w="150" w:type="dxa"/>
              <w:left w:w="240" w:type="dxa"/>
              <w:bottom w:w="150" w:type="dxa"/>
              <w:right w:w="0" w:type="dxa"/>
            </w:tcMar>
            <w:vAlign w:val="center"/>
            <w:hideMark/>
          </w:tcPr>
          <w:p w14:paraId="6CB7DB53" w14:textId="77777777" w:rsidR="00924998" w:rsidRPr="008C4D83" w:rsidRDefault="00924998" w:rsidP="00924998">
            <w:pPr>
              <w:rPr>
                <w:rFonts w:asciiTheme="majorBidi" w:hAnsiTheme="majorBidi" w:cstheme="majorBidi"/>
                <w:sz w:val="18"/>
                <w:szCs w:val="18"/>
              </w:rPr>
            </w:pPr>
            <w:r w:rsidRPr="008C4D83">
              <w:rPr>
                <w:rFonts w:asciiTheme="majorBidi" w:hAnsiTheme="majorBidi" w:cstheme="majorBidi"/>
                <w:sz w:val="18"/>
                <w:szCs w:val="18"/>
              </w:rPr>
              <w:t>Various</w:t>
            </w:r>
          </w:p>
        </w:tc>
      </w:tr>
    </w:tbl>
    <w:p w14:paraId="34C63D0D"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i/>
          <w:iCs/>
          <w:sz w:val="24"/>
          <w:szCs w:val="24"/>
        </w:rPr>
        <w:t xml:space="preserve">Sources: UK Home Office CPIN (2021); </w:t>
      </w:r>
      <w:proofErr w:type="spellStart"/>
      <w:r w:rsidRPr="00924998">
        <w:rPr>
          <w:rFonts w:asciiTheme="majorBidi" w:hAnsiTheme="majorBidi" w:cstheme="majorBidi"/>
          <w:i/>
          <w:iCs/>
          <w:sz w:val="24"/>
          <w:szCs w:val="24"/>
        </w:rPr>
        <w:t>Refworld</w:t>
      </w:r>
      <w:proofErr w:type="spellEnd"/>
      <w:r w:rsidRPr="00924998">
        <w:rPr>
          <w:rFonts w:asciiTheme="majorBidi" w:hAnsiTheme="majorBidi" w:cstheme="majorBidi"/>
          <w:i/>
          <w:iCs/>
          <w:sz w:val="24"/>
          <w:szCs w:val="24"/>
        </w:rPr>
        <w:t xml:space="preserve"> (2017); </w:t>
      </w:r>
      <w:hyperlink r:id="rId8" w:tgtFrame="_blank" w:history="1">
        <w:r w:rsidRPr="00924998">
          <w:rPr>
            <w:rStyle w:val="Hyperlink"/>
            <w:rFonts w:asciiTheme="majorBidi" w:hAnsiTheme="majorBidi" w:cstheme="majorBidi"/>
            <w:i/>
            <w:iCs/>
            <w:sz w:val="24"/>
            <w:szCs w:val="24"/>
          </w:rPr>
          <w:t>PeopleGroups.org</w:t>
        </w:r>
      </w:hyperlink>
      <w:r w:rsidRPr="00924998">
        <w:rPr>
          <w:rFonts w:asciiTheme="majorBidi" w:hAnsiTheme="majorBidi" w:cstheme="majorBidi"/>
          <w:i/>
          <w:iCs/>
          <w:sz w:val="24"/>
          <w:szCs w:val="24"/>
        </w:rPr>
        <w:t> (2025); UN Panel of Experts reports; author's compilation.</w:t>
      </w:r>
    </w:p>
    <w:p w14:paraId="3420F9AF" w14:textId="6EFE429B" w:rsidR="00924998" w:rsidRPr="00924998" w:rsidRDefault="00924998" w:rsidP="00924998">
      <w:pPr>
        <w:rPr>
          <w:rFonts w:asciiTheme="majorBidi" w:hAnsiTheme="majorBidi" w:cstheme="majorBidi"/>
          <w:sz w:val="24"/>
          <w:szCs w:val="24"/>
        </w:rPr>
      </w:pPr>
    </w:p>
    <w:p w14:paraId="70177FDE"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3. Theoretical Framework: Tribal Identity, Horizontal Inequalities, and Hierarchical Proxy Warfare</w:t>
      </w:r>
    </w:p>
    <w:p w14:paraId="50916AEC"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3.1 The Manipulation of Tribal Identity</w:t>
      </w:r>
    </w:p>
    <w:p w14:paraId="75BFC290" w14:textId="77777777" w:rsidR="00924998" w:rsidRPr="00924998" w:rsidRDefault="00924998" w:rsidP="00924998">
      <w:pPr>
        <w:rPr>
          <w:rFonts w:asciiTheme="majorBidi" w:hAnsiTheme="majorBidi" w:cstheme="majorBidi"/>
          <w:sz w:val="24"/>
          <w:szCs w:val="24"/>
        </w:rPr>
      </w:pPr>
      <w:proofErr w:type="spellStart"/>
      <w:r w:rsidRPr="00924998">
        <w:rPr>
          <w:rFonts w:asciiTheme="majorBidi" w:hAnsiTheme="majorBidi" w:cstheme="majorBidi"/>
          <w:sz w:val="24"/>
          <w:szCs w:val="24"/>
        </w:rPr>
        <w:t>Rosenhart</w:t>
      </w:r>
      <w:proofErr w:type="spellEnd"/>
      <w:r w:rsidRPr="00924998">
        <w:rPr>
          <w:rFonts w:asciiTheme="majorBidi" w:hAnsiTheme="majorBidi" w:cstheme="majorBidi"/>
          <w:sz w:val="24"/>
          <w:szCs w:val="24"/>
        </w:rPr>
        <w:t xml:space="preserve"> (2024) provides a foundational theoretical framework for understanding how tribal identities are manipulated in the Darfur-Chad conflict zone. The study demonstrates "that conflict in Chad and Sudan cannot be fully understood without taking into account how heads of state and rebel leaders in both countries manipulated tribal identities to retain and enhance power" (</w:t>
      </w:r>
      <w:proofErr w:type="spellStart"/>
      <w:r w:rsidRPr="00924998">
        <w:rPr>
          <w:rFonts w:asciiTheme="majorBidi" w:hAnsiTheme="majorBidi" w:cstheme="majorBidi"/>
          <w:sz w:val="24"/>
          <w:szCs w:val="24"/>
        </w:rPr>
        <w:t>Rosenhart</w:t>
      </w:r>
      <w:proofErr w:type="spellEnd"/>
      <w:r w:rsidRPr="00924998">
        <w:rPr>
          <w:rFonts w:asciiTheme="majorBidi" w:hAnsiTheme="majorBidi" w:cstheme="majorBidi"/>
          <w:sz w:val="24"/>
          <w:szCs w:val="24"/>
        </w:rPr>
        <w:t>, 2024, p. 89). This manipulation operates through multiple mechanisms:</w:t>
      </w:r>
    </w:p>
    <w:p w14:paraId="5897FE8E"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First, leaders leverage "tribal customs and symbols" to legitimize their rule and mobilize followers. The Zaghawa, for instance, have drawn on their pastoral traditions and cross-border kinship networks to foster a sense of solidarity and common purpose among their co-ethnics.</w:t>
      </w:r>
    </w:p>
    <w:p w14:paraId="5A0D6B52"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Second, rebel leaders maneuver "within the tribal political system and manipulate patron-client relationships to maximize their independence vis-à-vis the state, to maximize their own power within their respective tribes, and to maximize their influence within their tribal alliances" (</w:t>
      </w:r>
      <w:proofErr w:type="spellStart"/>
      <w:r w:rsidRPr="00924998">
        <w:rPr>
          <w:rFonts w:asciiTheme="majorBidi" w:hAnsiTheme="majorBidi" w:cstheme="majorBidi"/>
          <w:sz w:val="24"/>
          <w:szCs w:val="24"/>
        </w:rPr>
        <w:t>Rosenhart</w:t>
      </w:r>
      <w:proofErr w:type="spellEnd"/>
      <w:r w:rsidRPr="00924998">
        <w:rPr>
          <w:rFonts w:asciiTheme="majorBidi" w:hAnsiTheme="majorBidi" w:cstheme="majorBidi"/>
          <w:sz w:val="24"/>
          <w:szCs w:val="24"/>
        </w:rPr>
        <w:t xml:space="preserve">, 2024, p. 92). This is evident in how Zaghawa leaders like Minni </w:t>
      </w:r>
      <w:proofErr w:type="spellStart"/>
      <w:r w:rsidRPr="00924998">
        <w:rPr>
          <w:rFonts w:asciiTheme="majorBidi" w:hAnsiTheme="majorBidi" w:cstheme="majorBidi"/>
          <w:sz w:val="24"/>
          <w:szCs w:val="24"/>
        </w:rPr>
        <w:t>Minnawi</w:t>
      </w:r>
      <w:proofErr w:type="spellEnd"/>
      <w:r w:rsidRPr="00924998">
        <w:rPr>
          <w:rFonts w:asciiTheme="majorBidi" w:hAnsiTheme="majorBidi" w:cstheme="majorBidi"/>
          <w:sz w:val="24"/>
          <w:szCs w:val="24"/>
        </w:rPr>
        <w:t xml:space="preserve"> and Jibril Ibrahim have positioned themselves as both tribal leaders and national political figures.</w:t>
      </w:r>
    </w:p>
    <w:p w14:paraId="4FDB0B8B"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Third, tribal identity becomes a "political currency with which loyalties are bought and stances sold" (</w:t>
      </w:r>
      <w:proofErr w:type="spellStart"/>
      <w:r w:rsidRPr="00924998">
        <w:rPr>
          <w:rFonts w:asciiTheme="majorBidi" w:hAnsiTheme="majorBidi" w:cstheme="majorBidi"/>
          <w:sz w:val="24"/>
          <w:szCs w:val="24"/>
        </w:rPr>
        <w:t>Rosenhart</w:t>
      </w:r>
      <w:proofErr w:type="spellEnd"/>
      <w:r w:rsidRPr="00924998">
        <w:rPr>
          <w:rFonts w:asciiTheme="majorBidi" w:hAnsiTheme="majorBidi" w:cstheme="majorBidi"/>
          <w:sz w:val="24"/>
          <w:szCs w:val="24"/>
        </w:rPr>
        <w:t>, 2024, p. 93). In Darfur's conflict, tribal affiliation determines access to arms, sanctuary, and political patronage, creating powerful incentives for individuals to align with their co-ethnics.</w:t>
      </w:r>
    </w:p>
    <w:p w14:paraId="2156BCC6"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3.2 Horizontal Inequalities and Ethnic Conflict</w:t>
      </w:r>
    </w:p>
    <w:p w14:paraId="1794B347"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lastRenderedPageBreak/>
        <w:t>The horizontal inequalities framework, developed by Stewart (2008), provides a complementary lens. Horizontal inequalities are inequalities in economic, social, and political dimensions between culturally defined groups. Stewart argues that such inequalities are a primary driver of violent conflict, as groups that perceive themselves as systematically disadvantaged are more likely to mobilize for rebellion.</w:t>
      </w:r>
    </w:p>
    <w:p w14:paraId="3EAE58E0"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In Darfur, horizontal inequalities operate at multiple levels. The most visible is the Arab–non-Arab divide, with non-Arab tribes experiencing systematic political and economic marginalization by Khartoum-based governments. However, horizontal inequalities also exist within the non-Arab category, with the Zaghawa accumulating military and political capital that other non-Arab tribes lack. These intra-African horizontal inequalities are a critical but under-examined driver of conflict dynamics.</w:t>
      </w:r>
    </w:p>
    <w:p w14:paraId="4194580D"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3.3 Hierarchical Proxy Warfare: A Proposed Framework</w:t>
      </w:r>
    </w:p>
    <w:p w14:paraId="7302B9EB"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 xml:space="preserve">Building on </w:t>
      </w:r>
      <w:proofErr w:type="spellStart"/>
      <w:r w:rsidRPr="00924998">
        <w:rPr>
          <w:rFonts w:asciiTheme="majorBidi" w:hAnsiTheme="majorBidi" w:cstheme="majorBidi"/>
          <w:sz w:val="24"/>
          <w:szCs w:val="24"/>
        </w:rPr>
        <w:t>Rosenhart's</w:t>
      </w:r>
      <w:proofErr w:type="spellEnd"/>
      <w:r w:rsidRPr="00924998">
        <w:rPr>
          <w:rFonts w:asciiTheme="majorBidi" w:hAnsiTheme="majorBidi" w:cstheme="majorBidi"/>
          <w:sz w:val="24"/>
          <w:szCs w:val="24"/>
        </w:rPr>
        <w:t xml:space="preserve"> and Stewart's frameworks, I propose the concept of hierarchical proxy warfare to describe the specific dynamic under examination in this paper. Hierarchical proxy warfare refers to a conflict configuration in which:</w:t>
      </w:r>
    </w:p>
    <w:p w14:paraId="4AA36C59" w14:textId="77777777" w:rsidR="00924998" w:rsidRPr="00924998" w:rsidRDefault="00924998" w:rsidP="00924998">
      <w:pPr>
        <w:numPr>
          <w:ilvl w:val="0"/>
          <w:numId w:val="2"/>
        </w:numPr>
        <w:rPr>
          <w:rFonts w:asciiTheme="majorBidi" w:hAnsiTheme="majorBidi" w:cstheme="majorBidi"/>
          <w:sz w:val="24"/>
          <w:szCs w:val="24"/>
        </w:rPr>
      </w:pPr>
      <w:r w:rsidRPr="00924998">
        <w:rPr>
          <w:rFonts w:asciiTheme="majorBidi" w:hAnsiTheme="majorBidi" w:cstheme="majorBidi"/>
          <w:sz w:val="24"/>
          <w:szCs w:val="24"/>
        </w:rPr>
        <w:t>Organizational asymmetry: A dominant tribal group possesses superior organizational coherence, military capital, and cross-border networks compared to subordinate groups. In Darfur, the Zaghawa's organizational advantages are rooted in their clan-based leadership structures, cross-border ties to Chad, and accumulated military experience.</w:t>
      </w:r>
    </w:p>
    <w:p w14:paraId="7A807575" w14:textId="77777777" w:rsidR="00924998" w:rsidRPr="00924998" w:rsidRDefault="00924998" w:rsidP="00924998">
      <w:pPr>
        <w:numPr>
          <w:ilvl w:val="0"/>
          <w:numId w:val="2"/>
        </w:numPr>
        <w:rPr>
          <w:rFonts w:asciiTheme="majorBidi" w:hAnsiTheme="majorBidi" w:cstheme="majorBidi"/>
          <w:sz w:val="24"/>
          <w:szCs w:val="24"/>
        </w:rPr>
      </w:pPr>
      <w:r w:rsidRPr="00924998">
        <w:rPr>
          <w:rFonts w:asciiTheme="majorBidi" w:hAnsiTheme="majorBidi" w:cstheme="majorBidi"/>
          <w:sz w:val="24"/>
          <w:szCs w:val="24"/>
        </w:rPr>
        <w:t>Cost externalization: The dominant group deploys subordinate groups as frontline combatants, placing them in the most dangerous positions. This is evident in how peripheral tribes were placed in forward defensive lines during the siege of El Fasher and in how they were mobilized as government militias against the Zaghawa.</w:t>
      </w:r>
    </w:p>
    <w:p w14:paraId="2D27159F" w14:textId="77777777" w:rsidR="00924998" w:rsidRPr="00924998" w:rsidRDefault="00924998" w:rsidP="00924998">
      <w:pPr>
        <w:numPr>
          <w:ilvl w:val="0"/>
          <w:numId w:val="2"/>
        </w:numPr>
        <w:rPr>
          <w:rFonts w:asciiTheme="majorBidi" w:hAnsiTheme="majorBidi" w:cstheme="majorBidi"/>
          <w:sz w:val="24"/>
          <w:szCs w:val="24"/>
        </w:rPr>
      </w:pPr>
      <w:r w:rsidRPr="00924998">
        <w:rPr>
          <w:rFonts w:asciiTheme="majorBidi" w:hAnsiTheme="majorBidi" w:cstheme="majorBidi"/>
          <w:sz w:val="24"/>
          <w:szCs w:val="24"/>
        </w:rPr>
        <w:t>Reward concentration: When peace agreements are negotiated, the dominant group secures the lion's share of political and material rewards. The Juba Peace Agreement exemplifies this, with the Zaghawa securing the Governorship of Darfur and the Ministry of Finance.</w:t>
      </w:r>
    </w:p>
    <w:p w14:paraId="4F754203" w14:textId="77777777" w:rsidR="00924998" w:rsidRPr="00924998" w:rsidRDefault="00924998" w:rsidP="00924998">
      <w:pPr>
        <w:numPr>
          <w:ilvl w:val="0"/>
          <w:numId w:val="2"/>
        </w:numPr>
        <w:rPr>
          <w:rFonts w:asciiTheme="majorBidi" w:hAnsiTheme="majorBidi" w:cstheme="majorBidi"/>
          <w:sz w:val="24"/>
          <w:szCs w:val="24"/>
        </w:rPr>
      </w:pPr>
      <w:r w:rsidRPr="00924998">
        <w:rPr>
          <w:rFonts w:asciiTheme="majorBidi" w:hAnsiTheme="majorBidi" w:cstheme="majorBidi"/>
          <w:sz w:val="24"/>
          <w:szCs w:val="24"/>
        </w:rPr>
        <w:t>Grievance perpetuation: The exclusion of subordinate groups from peace dividends generates grievances that fuel future conflict cycles. These grievances can be exploited by both government and rebel forces, perpetuating violence.</w:t>
      </w:r>
    </w:p>
    <w:p w14:paraId="60725158" w14:textId="77777777" w:rsidR="00924998" w:rsidRPr="00924998" w:rsidRDefault="00924998" w:rsidP="00924998">
      <w:pPr>
        <w:numPr>
          <w:ilvl w:val="0"/>
          <w:numId w:val="2"/>
        </w:numPr>
        <w:rPr>
          <w:rFonts w:asciiTheme="majorBidi" w:hAnsiTheme="majorBidi" w:cstheme="majorBidi"/>
          <w:sz w:val="24"/>
          <w:szCs w:val="24"/>
        </w:rPr>
      </w:pPr>
      <w:r w:rsidRPr="00924998">
        <w:rPr>
          <w:rFonts w:asciiTheme="majorBidi" w:hAnsiTheme="majorBidi" w:cstheme="majorBidi"/>
          <w:sz w:val="24"/>
          <w:szCs w:val="24"/>
        </w:rPr>
        <w:t>Agency constraint: Subordinate groups lack independent decision-making structures and are integrated into the dominant group's command hierarchy, limiting their ability to negotiate better terms or exit the conflict.</w:t>
      </w:r>
    </w:p>
    <w:p w14:paraId="1CA77829"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This framework extends conventional analyses of proxy warfare, which typically focus on relationships between states and non-state actors. In hierarchical proxy warfare, the relationship is intra-societal and tribal, with the dominant group exercising a form of informal hegemony over subordinate groups.</w:t>
      </w:r>
    </w:p>
    <w:p w14:paraId="5FB9728B"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3.4 The Pitfalls and Utility of "Tribal" Framing</w:t>
      </w:r>
    </w:p>
    <w:p w14:paraId="686C1A6E" w14:textId="0A489A39"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It is important to acknowledge the potential pitfalls of analyzing Darfur's conflict through a "tribal" lens. As one scholar notes, "Presenting Darfur's wars as tribal has several pitfalls... The term 'tribe', and its Arabic equivalents, emerged out of Sudanese histories of racialization" (</w:t>
      </w:r>
      <w:proofErr w:type="spellStart"/>
      <w:r w:rsidRPr="00924998">
        <w:rPr>
          <w:rFonts w:asciiTheme="majorBidi" w:hAnsiTheme="majorBidi" w:cstheme="majorBidi"/>
          <w:sz w:val="24"/>
          <w:szCs w:val="24"/>
        </w:rPr>
        <w:t>Tubiana</w:t>
      </w:r>
      <w:proofErr w:type="spellEnd"/>
      <w:r w:rsidRPr="00924998">
        <w:rPr>
          <w:rFonts w:asciiTheme="majorBidi" w:hAnsiTheme="majorBidi" w:cstheme="majorBidi"/>
          <w:sz w:val="24"/>
          <w:szCs w:val="24"/>
        </w:rPr>
        <w:t>, 2017, p. 3). The reification of tribal categories can obscure the fluidity of identity, the role of individual agency, and the structural factors</w:t>
      </w:r>
      <w:r w:rsidR="00F3382B">
        <w:rPr>
          <w:rFonts w:asciiTheme="majorBidi" w:hAnsiTheme="majorBidi" w:cstheme="majorBidi"/>
          <w:sz w:val="24"/>
          <w:szCs w:val="24"/>
        </w:rPr>
        <w:t xml:space="preserve">, </w:t>
      </w:r>
      <w:r w:rsidRPr="00924998">
        <w:rPr>
          <w:rFonts w:asciiTheme="majorBidi" w:hAnsiTheme="majorBidi" w:cstheme="majorBidi"/>
          <w:sz w:val="24"/>
          <w:szCs w:val="24"/>
        </w:rPr>
        <w:t>including environmental stress, state collapse, and regional geopolitics</w:t>
      </w:r>
      <w:r w:rsidR="00F3382B">
        <w:rPr>
          <w:rFonts w:asciiTheme="majorBidi" w:hAnsiTheme="majorBidi" w:cstheme="majorBidi"/>
          <w:sz w:val="24"/>
          <w:szCs w:val="24"/>
        </w:rPr>
        <w:t xml:space="preserve">, </w:t>
      </w:r>
      <w:r w:rsidRPr="00924998">
        <w:rPr>
          <w:rFonts w:asciiTheme="majorBidi" w:hAnsiTheme="majorBidi" w:cstheme="majorBidi"/>
          <w:sz w:val="24"/>
          <w:szCs w:val="24"/>
        </w:rPr>
        <w:t>that drive conflict.</w:t>
      </w:r>
    </w:p>
    <w:p w14:paraId="163EE94C" w14:textId="0B6B5A9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 xml:space="preserve">Nevertheless, as the same analysis acknowledges, "the mobilization for and conduct of the civil war took place through tribal </w:t>
      </w:r>
      <w:r w:rsidR="002C5365">
        <w:rPr>
          <w:rFonts w:asciiTheme="majorBidi" w:hAnsiTheme="majorBidi" w:cstheme="majorBidi"/>
          <w:sz w:val="24"/>
          <w:szCs w:val="24"/>
        </w:rPr>
        <w:t>institutions."</w:t>
      </w:r>
      <w:r w:rsidRPr="00924998">
        <w:rPr>
          <w:rFonts w:asciiTheme="majorBidi" w:hAnsiTheme="majorBidi" w:cstheme="majorBidi"/>
          <w:sz w:val="24"/>
          <w:szCs w:val="24"/>
        </w:rPr>
        <w:t xml:space="preserve"> Apart from government forces, the war has all along been fought by tribal militias and tribally mobilized rebel movements" (</w:t>
      </w:r>
      <w:proofErr w:type="spellStart"/>
      <w:r w:rsidRPr="00924998">
        <w:rPr>
          <w:rFonts w:asciiTheme="majorBidi" w:hAnsiTheme="majorBidi" w:cstheme="majorBidi"/>
          <w:sz w:val="24"/>
          <w:szCs w:val="24"/>
        </w:rPr>
        <w:t>Tubiana</w:t>
      </w:r>
      <w:proofErr w:type="spellEnd"/>
      <w:r w:rsidRPr="00924998">
        <w:rPr>
          <w:rFonts w:asciiTheme="majorBidi" w:hAnsiTheme="majorBidi" w:cstheme="majorBidi"/>
          <w:sz w:val="24"/>
          <w:szCs w:val="24"/>
        </w:rPr>
        <w:t xml:space="preserve">, 2017, p. 5). Tribal </w:t>
      </w:r>
      <w:r w:rsidRPr="00924998">
        <w:rPr>
          <w:rFonts w:asciiTheme="majorBidi" w:hAnsiTheme="majorBidi" w:cstheme="majorBidi"/>
          <w:sz w:val="24"/>
          <w:szCs w:val="24"/>
        </w:rPr>
        <w:lastRenderedPageBreak/>
        <w:t>identity, however socially constructed, has become a primary vector of political mobilization and military organization in Darfur. Understanding intra-African tribal hierarchies is therefore essential for comprehending the conflict's dynamics and designing effective peacebuilding interventions.</w:t>
      </w:r>
    </w:p>
    <w:p w14:paraId="0688BB57" w14:textId="53F59AB3" w:rsidR="00924998" w:rsidRPr="00924998" w:rsidRDefault="00924998" w:rsidP="00924998">
      <w:pPr>
        <w:rPr>
          <w:rFonts w:asciiTheme="majorBidi" w:hAnsiTheme="majorBidi" w:cstheme="majorBidi"/>
          <w:sz w:val="24"/>
          <w:szCs w:val="24"/>
        </w:rPr>
      </w:pPr>
    </w:p>
    <w:p w14:paraId="4687AAF5"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4. The Zaghawa: Structure, Networks, and Military Ascendancy</w:t>
      </w:r>
    </w:p>
    <w:p w14:paraId="5DB6553D"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4.1 Tribal Structure and Clans</w:t>
      </w:r>
    </w:p>
    <w:p w14:paraId="36F0F601"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 xml:space="preserve">The Zaghawa are subdivided into several major clans, each with distinct territorial bases and political orientations. The primary clans include the </w:t>
      </w:r>
      <w:proofErr w:type="spellStart"/>
      <w:r w:rsidRPr="00924998">
        <w:rPr>
          <w:rFonts w:asciiTheme="majorBidi" w:hAnsiTheme="majorBidi" w:cstheme="majorBidi"/>
          <w:sz w:val="24"/>
          <w:szCs w:val="24"/>
        </w:rPr>
        <w:t>Tuer</w:t>
      </w:r>
      <w:proofErr w:type="spellEnd"/>
      <w:r w:rsidRPr="00924998">
        <w:rPr>
          <w:rFonts w:asciiTheme="majorBidi" w:hAnsiTheme="majorBidi" w:cstheme="majorBidi"/>
          <w:sz w:val="24"/>
          <w:szCs w:val="24"/>
        </w:rPr>
        <w:t xml:space="preserve">, Galla, </w:t>
      </w:r>
      <w:proofErr w:type="spellStart"/>
      <w:r w:rsidRPr="00924998">
        <w:rPr>
          <w:rFonts w:asciiTheme="majorBidi" w:hAnsiTheme="majorBidi" w:cstheme="majorBidi"/>
          <w:sz w:val="24"/>
          <w:szCs w:val="24"/>
        </w:rPr>
        <w:t>Kabja</w:t>
      </w:r>
      <w:proofErr w:type="spellEnd"/>
      <w:r w:rsidRPr="00924998">
        <w:rPr>
          <w:rFonts w:asciiTheme="majorBidi" w:hAnsiTheme="majorBidi" w:cstheme="majorBidi"/>
          <w:sz w:val="24"/>
          <w:szCs w:val="24"/>
        </w:rPr>
        <w:t xml:space="preserve">, and </w:t>
      </w:r>
      <w:proofErr w:type="spellStart"/>
      <w:r w:rsidRPr="00924998">
        <w:rPr>
          <w:rFonts w:asciiTheme="majorBidi" w:hAnsiTheme="majorBidi" w:cstheme="majorBidi"/>
          <w:sz w:val="24"/>
          <w:szCs w:val="24"/>
        </w:rPr>
        <w:t>Bedeyat</w:t>
      </w:r>
      <w:proofErr w:type="spellEnd"/>
      <w:r w:rsidRPr="00924998">
        <w:rPr>
          <w:rFonts w:asciiTheme="majorBidi" w:hAnsiTheme="majorBidi" w:cstheme="majorBidi"/>
          <w:sz w:val="24"/>
          <w:szCs w:val="24"/>
        </w:rPr>
        <w:t xml:space="preserve"> (</w:t>
      </w:r>
      <w:proofErr w:type="spellStart"/>
      <w:r w:rsidRPr="00924998">
        <w:rPr>
          <w:rFonts w:asciiTheme="majorBidi" w:hAnsiTheme="majorBidi" w:cstheme="majorBidi"/>
          <w:sz w:val="24"/>
          <w:szCs w:val="24"/>
        </w:rPr>
        <w:t>O'Fahey</w:t>
      </w:r>
      <w:proofErr w:type="spellEnd"/>
      <w:r w:rsidRPr="00924998">
        <w:rPr>
          <w:rFonts w:asciiTheme="majorBidi" w:hAnsiTheme="majorBidi" w:cstheme="majorBidi"/>
          <w:sz w:val="24"/>
          <w:szCs w:val="24"/>
        </w:rPr>
        <w:t xml:space="preserve"> &amp; </w:t>
      </w:r>
      <w:proofErr w:type="spellStart"/>
      <w:r w:rsidRPr="00924998">
        <w:rPr>
          <w:rFonts w:asciiTheme="majorBidi" w:hAnsiTheme="majorBidi" w:cstheme="majorBidi"/>
          <w:sz w:val="24"/>
          <w:szCs w:val="24"/>
        </w:rPr>
        <w:t>Tubiana</w:t>
      </w:r>
      <w:proofErr w:type="spellEnd"/>
      <w:r w:rsidRPr="00924998">
        <w:rPr>
          <w:rFonts w:asciiTheme="majorBidi" w:hAnsiTheme="majorBidi" w:cstheme="majorBidi"/>
          <w:sz w:val="24"/>
          <w:szCs w:val="24"/>
        </w:rPr>
        <w:t xml:space="preserve">, 2007). The </w:t>
      </w:r>
      <w:proofErr w:type="spellStart"/>
      <w:r w:rsidRPr="00924998">
        <w:rPr>
          <w:rFonts w:asciiTheme="majorBidi" w:hAnsiTheme="majorBidi" w:cstheme="majorBidi"/>
          <w:sz w:val="24"/>
          <w:szCs w:val="24"/>
        </w:rPr>
        <w:t>Tuer</w:t>
      </w:r>
      <w:proofErr w:type="spellEnd"/>
      <w:r w:rsidRPr="00924998">
        <w:rPr>
          <w:rFonts w:asciiTheme="majorBidi" w:hAnsiTheme="majorBidi" w:cstheme="majorBidi"/>
          <w:sz w:val="24"/>
          <w:szCs w:val="24"/>
        </w:rPr>
        <w:t xml:space="preserve"> clan, historically associated with the northern regions near the Libyan border, has produced many of the Zaghawa's political and military leaders, including Minni Arko </w:t>
      </w:r>
      <w:proofErr w:type="spellStart"/>
      <w:r w:rsidRPr="00924998">
        <w:rPr>
          <w:rFonts w:asciiTheme="majorBidi" w:hAnsiTheme="majorBidi" w:cstheme="majorBidi"/>
          <w:sz w:val="24"/>
          <w:szCs w:val="24"/>
        </w:rPr>
        <w:t>Minnawi</w:t>
      </w:r>
      <w:proofErr w:type="spellEnd"/>
      <w:r w:rsidRPr="00924998">
        <w:rPr>
          <w:rFonts w:asciiTheme="majorBidi" w:hAnsiTheme="majorBidi" w:cstheme="majorBidi"/>
          <w:sz w:val="24"/>
          <w:szCs w:val="24"/>
        </w:rPr>
        <w:t>. The Galla clan, concentrated in Chad's eastern regions, has strong ties to the Chadian political establishment.</w:t>
      </w:r>
    </w:p>
    <w:p w14:paraId="551A4CF8"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The Zaghawa's clan structure provides a resilient organizational framework. Leadership is decentralized, with each clan maintaining autonomy while recognizing the authority of senior elders. This structure facilitates rapid military mobilization, as clans can raise forces independently while coordinating through inter-clan councils.</w:t>
      </w:r>
    </w:p>
    <w:p w14:paraId="6D07A04E"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4.2 The Chad-Sudan Nexus</w:t>
      </w:r>
    </w:p>
    <w:p w14:paraId="589DC4D9"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The Zaghawa's cross-border connections to Chad are arguably their most significant strategic asset. The Zaghawa are divided by the colonial border between Sudan and Chad, but they maintain extensive kinship, economic, and political ties across this boundary. This cross-border network has provided the Zaghawa with sanctuary, arms, and political patronage unavailable to tribes confined within Sudan's borders.</w:t>
      </w:r>
    </w:p>
    <w:p w14:paraId="3795A40E" w14:textId="77777777" w:rsidR="00924998" w:rsidRPr="00924998" w:rsidRDefault="00924998" w:rsidP="00924998">
      <w:pPr>
        <w:rPr>
          <w:rFonts w:asciiTheme="majorBidi" w:hAnsiTheme="majorBidi" w:cstheme="majorBidi"/>
          <w:sz w:val="24"/>
          <w:szCs w:val="24"/>
        </w:rPr>
      </w:pPr>
      <w:proofErr w:type="spellStart"/>
      <w:r w:rsidRPr="00924998">
        <w:rPr>
          <w:rFonts w:asciiTheme="majorBidi" w:hAnsiTheme="majorBidi" w:cstheme="majorBidi"/>
          <w:sz w:val="24"/>
          <w:szCs w:val="24"/>
        </w:rPr>
        <w:t>Rosenhart</w:t>
      </w:r>
      <w:proofErr w:type="spellEnd"/>
      <w:r w:rsidRPr="00924998">
        <w:rPr>
          <w:rFonts w:asciiTheme="majorBidi" w:hAnsiTheme="majorBidi" w:cstheme="majorBidi"/>
          <w:sz w:val="24"/>
          <w:szCs w:val="24"/>
        </w:rPr>
        <w:t xml:space="preserve"> (2024) demonstrates how Chadian President Idriss Déby (1990–2021), a Zaghawa himself, leveraged "tribal customs and symbols" to maintain power while the Darfur conflict and Chad-Sudan proxy war unfolded. Déby's Zaghawa identity allowed him to cultivate ties with Zaghawa rebel leaders in Darfur, providing them with weapons and sanctuary while also using them as proxies in his own conflicts with the Sudanese government. This symbiotic relationship between Chadian state power and Zaghawa tribal networks has been a critical factor in the Zaghawa's military ascendancy.</w:t>
      </w:r>
    </w:p>
    <w:p w14:paraId="02C38428"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The relationship continued under Déby's son and successor, Mahamat Idriss Déby (2021–present), though with greater complexity given the younger Déby's efforts to balance relations with the RSF and the SAF. Nevertheless, the underlying tribal solidarity remains a powerful force in Chad-Sudan relations.</w:t>
      </w:r>
    </w:p>
    <w:p w14:paraId="21B1A88F"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4.3 Accumulation of Military Capital</w:t>
      </w:r>
    </w:p>
    <w:p w14:paraId="379C2801"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The Zaghawa accumulated significant military capital during the early phases of the Darfur conflict (2003–2010). They were among the primary founders of the Sudan Liberation Movement/Army and the Justice and Equality Movement, giving them early access to arms, training, and combat experience. The Zaghawa's military effectiveness was enhanced by their pastoral lifestyle, which provided them with skills in mobility, navigation, and logistics.</w:t>
      </w:r>
    </w:p>
    <w:p w14:paraId="7CB785BA"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By the time of the current civil war (2023–present), the Zaghawa had developed a professionalized military infrastructure that smaller tribes lacked. This included:</w:t>
      </w:r>
    </w:p>
    <w:p w14:paraId="279228D5" w14:textId="77777777" w:rsidR="00924998" w:rsidRPr="00924998" w:rsidRDefault="00924998" w:rsidP="00924998">
      <w:pPr>
        <w:numPr>
          <w:ilvl w:val="0"/>
          <w:numId w:val="3"/>
        </w:numPr>
        <w:rPr>
          <w:rFonts w:asciiTheme="majorBidi" w:hAnsiTheme="majorBidi" w:cstheme="majorBidi"/>
          <w:sz w:val="24"/>
          <w:szCs w:val="24"/>
        </w:rPr>
      </w:pPr>
      <w:r w:rsidRPr="00924998">
        <w:rPr>
          <w:rFonts w:asciiTheme="majorBidi" w:hAnsiTheme="majorBidi" w:cstheme="majorBidi"/>
          <w:sz w:val="24"/>
          <w:szCs w:val="24"/>
        </w:rPr>
        <w:t>A hierarchical command structure with clear lines of authority.</w:t>
      </w:r>
    </w:p>
    <w:p w14:paraId="2D353B63" w14:textId="77777777" w:rsidR="00924998" w:rsidRPr="00924998" w:rsidRDefault="00924998" w:rsidP="00924998">
      <w:pPr>
        <w:numPr>
          <w:ilvl w:val="0"/>
          <w:numId w:val="3"/>
        </w:numPr>
        <w:rPr>
          <w:rFonts w:asciiTheme="majorBidi" w:hAnsiTheme="majorBidi" w:cstheme="majorBidi"/>
          <w:sz w:val="24"/>
          <w:szCs w:val="24"/>
        </w:rPr>
      </w:pPr>
      <w:r w:rsidRPr="00924998">
        <w:rPr>
          <w:rFonts w:asciiTheme="majorBidi" w:hAnsiTheme="majorBidi" w:cstheme="majorBidi"/>
          <w:sz w:val="24"/>
          <w:szCs w:val="24"/>
        </w:rPr>
        <w:t>Dedicated logistics and supply networks, including cross-border arms smuggling routes.</w:t>
      </w:r>
    </w:p>
    <w:p w14:paraId="6E340DCB" w14:textId="77777777" w:rsidR="00924998" w:rsidRPr="00924998" w:rsidRDefault="00924998" w:rsidP="00924998">
      <w:pPr>
        <w:numPr>
          <w:ilvl w:val="0"/>
          <w:numId w:val="3"/>
        </w:numPr>
        <w:rPr>
          <w:rFonts w:asciiTheme="majorBidi" w:hAnsiTheme="majorBidi" w:cstheme="majorBidi"/>
          <w:sz w:val="24"/>
          <w:szCs w:val="24"/>
        </w:rPr>
      </w:pPr>
      <w:r w:rsidRPr="00924998">
        <w:rPr>
          <w:rFonts w:asciiTheme="majorBidi" w:hAnsiTheme="majorBidi" w:cstheme="majorBidi"/>
          <w:sz w:val="24"/>
          <w:szCs w:val="24"/>
        </w:rPr>
        <w:t>Training camps in both Sudan and Chad.</w:t>
      </w:r>
    </w:p>
    <w:p w14:paraId="5E0213DD" w14:textId="77777777" w:rsidR="00924998" w:rsidRPr="00924998" w:rsidRDefault="00924998" w:rsidP="00924998">
      <w:pPr>
        <w:numPr>
          <w:ilvl w:val="0"/>
          <w:numId w:val="3"/>
        </w:numPr>
        <w:rPr>
          <w:rFonts w:asciiTheme="majorBidi" w:hAnsiTheme="majorBidi" w:cstheme="majorBidi"/>
          <w:sz w:val="24"/>
          <w:szCs w:val="24"/>
        </w:rPr>
      </w:pPr>
      <w:r w:rsidRPr="00924998">
        <w:rPr>
          <w:rFonts w:asciiTheme="majorBidi" w:hAnsiTheme="majorBidi" w:cstheme="majorBidi"/>
          <w:sz w:val="24"/>
          <w:szCs w:val="24"/>
        </w:rPr>
        <w:t>Established relationships with international actors, including some Gulf states and the United Arab Emirates.</w:t>
      </w:r>
    </w:p>
    <w:p w14:paraId="10C0ED83"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lastRenderedPageBreak/>
        <w:t>4.4 Zaghawa Rebel Leadership</w:t>
      </w:r>
    </w:p>
    <w:p w14:paraId="54648777"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The Zaghawa have produced the most prominent rebel leaders of the Darfur conflict:</w:t>
      </w:r>
    </w:p>
    <w:p w14:paraId="2FADC802"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 xml:space="preserve">Minni Arko </w:t>
      </w:r>
      <w:proofErr w:type="spellStart"/>
      <w:r w:rsidRPr="00924998">
        <w:rPr>
          <w:rFonts w:asciiTheme="majorBidi" w:hAnsiTheme="majorBidi" w:cstheme="majorBidi"/>
          <w:sz w:val="24"/>
          <w:szCs w:val="24"/>
        </w:rPr>
        <w:t>Minnawi</w:t>
      </w:r>
      <w:proofErr w:type="spellEnd"/>
      <w:r w:rsidRPr="00924998">
        <w:rPr>
          <w:rFonts w:asciiTheme="majorBidi" w:hAnsiTheme="majorBidi" w:cstheme="majorBidi"/>
          <w:sz w:val="24"/>
          <w:szCs w:val="24"/>
        </w:rPr>
        <w:t xml:space="preserve"> emerged from the SLA/M's leadership and signed the 2006 Darfur Peace Agreement, becoming the first rebel leader to accept a position in the Sudanese government as Special Advisor to the President. This move was deeply controversial within the rebel movement, leading to a split. In the current civil war, </w:t>
      </w:r>
      <w:proofErr w:type="spellStart"/>
      <w:r w:rsidRPr="00924998">
        <w:rPr>
          <w:rFonts w:asciiTheme="majorBidi" w:hAnsiTheme="majorBidi" w:cstheme="majorBidi"/>
          <w:sz w:val="24"/>
          <w:szCs w:val="24"/>
        </w:rPr>
        <w:t>Minnawi</w:t>
      </w:r>
      <w:proofErr w:type="spellEnd"/>
      <w:r w:rsidRPr="00924998">
        <w:rPr>
          <w:rFonts w:asciiTheme="majorBidi" w:hAnsiTheme="majorBidi" w:cstheme="majorBidi"/>
          <w:sz w:val="24"/>
          <w:szCs w:val="24"/>
        </w:rPr>
        <w:t xml:space="preserve"> aligned with the SAF and was appointed Governor of the Darfur Region under the Juba Peace Agreement.</w:t>
      </w:r>
    </w:p>
    <w:p w14:paraId="38DEBE28"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Jibril Ibrahim led the Justice and Equality Movement (JEM), which was originally founded by his brother, Khalil Ibrahim (killed in 2011). JEM, while multi-tribal, has been disproportionately led and staffed by Zaghawa. Ibrahim served as Minister of Finance under the JPA, one of the most powerful positions in the Sudanese government.</w:t>
      </w:r>
    </w:p>
    <w:p w14:paraId="5431DEAB"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Abdul Wahid al-Nur, the leader of the mainstream SLA faction, is Fur, not Zaghawa. However, al-Nur's faction has been largely sidelined in recent years, and he declined to sign the JPA, further consolidating Zaghawa dominance among the signatory movements.</w:t>
      </w:r>
    </w:p>
    <w:p w14:paraId="183833AB"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4.5 The Zaghawa in the Current Civil War (2023–present)</w:t>
      </w:r>
    </w:p>
    <w:p w14:paraId="3F22F007"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In the current civil war between the SAF and the RSF, the Zaghawa have aligned primarily with the SAF. This alignment followed RSF massacres against the Masalit tribe in West Darfur's capital El-Geneina in 2023, which killed up to 15,000 people (Amnesty International, 2024). The Zaghawa, who initially remained neutral, joined the SAF after these massacres, recognizing the existential threat posed by an RSF victory.</w:t>
      </w:r>
    </w:p>
    <w:p w14:paraId="3A5F0C44"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 xml:space="preserve">This alignment has made the Zaghawa a primary target of the RSF. During the siege of El Fasher, RSF fighters "singled people out according to their ethnicity," with Zaghawa civilians subjected to "racial insults, humiliation, degradation and physical and psychological violence" (Amnesty International, 2026, p. 17). The RSF's destruction of predominantly Zaghawa villages in the Abu </w:t>
      </w:r>
      <w:proofErr w:type="spellStart"/>
      <w:r w:rsidRPr="00924998">
        <w:rPr>
          <w:rFonts w:asciiTheme="majorBidi" w:hAnsiTheme="majorBidi" w:cstheme="majorBidi"/>
          <w:sz w:val="24"/>
          <w:szCs w:val="24"/>
        </w:rPr>
        <w:t>Zerega</w:t>
      </w:r>
      <w:proofErr w:type="spellEnd"/>
      <w:r w:rsidRPr="00924998">
        <w:rPr>
          <w:rFonts w:asciiTheme="majorBidi" w:hAnsiTheme="majorBidi" w:cstheme="majorBidi"/>
          <w:sz w:val="24"/>
          <w:szCs w:val="24"/>
        </w:rPr>
        <w:t xml:space="preserve"> area was "consistent with ethnic cleansing" (Amnesty International, 2026, p. 22).</w:t>
      </w:r>
    </w:p>
    <w:p w14:paraId="6B6670BB" w14:textId="3466E3B1"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Yet even as the Zaghawa have borne significant costs in the current war, they have also been able to leverage their military position to extract political concessions. Their continued alliance with the SAF has given them leverage in negotiations, and they have maintained their control over key administrative positions in Darfur. This dual dynamic</w:t>
      </w:r>
      <w:r w:rsidR="00F3382B">
        <w:rPr>
          <w:rFonts w:asciiTheme="majorBidi" w:hAnsiTheme="majorBidi" w:cstheme="majorBidi"/>
          <w:sz w:val="24"/>
          <w:szCs w:val="24"/>
        </w:rPr>
        <w:t xml:space="preserve">, </w:t>
      </w:r>
      <w:r w:rsidRPr="00924998">
        <w:rPr>
          <w:rFonts w:asciiTheme="majorBidi" w:hAnsiTheme="majorBidi" w:cstheme="majorBidi"/>
          <w:sz w:val="24"/>
          <w:szCs w:val="24"/>
        </w:rPr>
        <w:t>bearing high costs while extracting political rewards</w:t>
      </w:r>
      <w:r w:rsidR="00F3382B">
        <w:rPr>
          <w:rFonts w:asciiTheme="majorBidi" w:hAnsiTheme="majorBidi" w:cstheme="majorBidi"/>
          <w:sz w:val="24"/>
          <w:szCs w:val="24"/>
        </w:rPr>
        <w:t xml:space="preserve">, </w:t>
      </w:r>
      <w:r w:rsidRPr="00924998">
        <w:rPr>
          <w:rFonts w:asciiTheme="majorBidi" w:hAnsiTheme="majorBidi" w:cstheme="majorBidi"/>
          <w:sz w:val="24"/>
          <w:szCs w:val="24"/>
        </w:rPr>
        <w:t>is central to the hierarchical proxy warfare framework.</w:t>
      </w:r>
    </w:p>
    <w:p w14:paraId="53FFA294" w14:textId="103CA89C" w:rsidR="00924998" w:rsidRPr="00924998" w:rsidRDefault="00924998" w:rsidP="00924998">
      <w:pPr>
        <w:rPr>
          <w:rFonts w:asciiTheme="majorBidi" w:hAnsiTheme="majorBidi" w:cstheme="majorBidi"/>
          <w:sz w:val="24"/>
          <w:szCs w:val="24"/>
        </w:rPr>
      </w:pPr>
    </w:p>
    <w:p w14:paraId="110CF04B"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 xml:space="preserve">5. The Subordinate Tribes: </w:t>
      </w:r>
      <w:proofErr w:type="spellStart"/>
      <w:r w:rsidRPr="00924998">
        <w:rPr>
          <w:rFonts w:asciiTheme="majorBidi" w:hAnsiTheme="majorBidi" w:cstheme="majorBidi"/>
          <w:sz w:val="24"/>
          <w:szCs w:val="24"/>
        </w:rPr>
        <w:t>Berti</w:t>
      </w:r>
      <w:proofErr w:type="spellEnd"/>
      <w:r w:rsidRPr="00924998">
        <w:rPr>
          <w:rFonts w:asciiTheme="majorBidi" w:hAnsiTheme="majorBidi" w:cstheme="majorBidi"/>
          <w:sz w:val="24"/>
          <w:szCs w:val="24"/>
        </w:rPr>
        <w:t xml:space="preserve">, </w:t>
      </w:r>
      <w:proofErr w:type="spellStart"/>
      <w:r w:rsidRPr="00924998">
        <w:rPr>
          <w:rFonts w:asciiTheme="majorBidi" w:hAnsiTheme="majorBidi" w:cstheme="majorBidi"/>
          <w:sz w:val="24"/>
          <w:szCs w:val="24"/>
        </w:rPr>
        <w:t>Tunjur</w:t>
      </w:r>
      <w:proofErr w:type="spellEnd"/>
      <w:r w:rsidRPr="00924998">
        <w:rPr>
          <w:rFonts w:asciiTheme="majorBidi" w:hAnsiTheme="majorBidi" w:cstheme="majorBidi"/>
          <w:sz w:val="24"/>
          <w:szCs w:val="24"/>
        </w:rPr>
        <w:t xml:space="preserve">, </w:t>
      </w:r>
      <w:proofErr w:type="spellStart"/>
      <w:r w:rsidRPr="00924998">
        <w:rPr>
          <w:rFonts w:asciiTheme="majorBidi" w:hAnsiTheme="majorBidi" w:cstheme="majorBidi"/>
          <w:sz w:val="24"/>
          <w:szCs w:val="24"/>
        </w:rPr>
        <w:t>Mima</w:t>
      </w:r>
      <w:proofErr w:type="spellEnd"/>
      <w:r w:rsidRPr="00924998">
        <w:rPr>
          <w:rFonts w:asciiTheme="majorBidi" w:hAnsiTheme="majorBidi" w:cstheme="majorBidi"/>
          <w:sz w:val="24"/>
          <w:szCs w:val="24"/>
        </w:rPr>
        <w:t xml:space="preserve">, and </w:t>
      </w:r>
      <w:proofErr w:type="spellStart"/>
      <w:r w:rsidRPr="00924998">
        <w:rPr>
          <w:rFonts w:asciiTheme="majorBidi" w:hAnsiTheme="majorBidi" w:cstheme="majorBidi"/>
          <w:sz w:val="24"/>
          <w:szCs w:val="24"/>
        </w:rPr>
        <w:t>Meidob</w:t>
      </w:r>
      <w:proofErr w:type="spellEnd"/>
    </w:p>
    <w:p w14:paraId="386B2FA2"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 xml:space="preserve">5.1 The </w:t>
      </w:r>
      <w:proofErr w:type="spellStart"/>
      <w:r w:rsidRPr="00924998">
        <w:rPr>
          <w:rFonts w:asciiTheme="majorBidi" w:hAnsiTheme="majorBidi" w:cstheme="majorBidi"/>
          <w:sz w:val="24"/>
          <w:szCs w:val="24"/>
        </w:rPr>
        <w:t>Berti</w:t>
      </w:r>
      <w:proofErr w:type="spellEnd"/>
      <w:r w:rsidRPr="00924998">
        <w:rPr>
          <w:rFonts w:asciiTheme="majorBidi" w:hAnsiTheme="majorBidi" w:cstheme="majorBidi"/>
          <w:sz w:val="24"/>
          <w:szCs w:val="24"/>
        </w:rPr>
        <w:t>: Divided Loyalties and Government Militias</w:t>
      </w:r>
    </w:p>
    <w:p w14:paraId="030F3126"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 xml:space="preserve">The </w:t>
      </w:r>
      <w:proofErr w:type="spellStart"/>
      <w:r w:rsidRPr="00924998">
        <w:rPr>
          <w:rFonts w:asciiTheme="majorBidi" w:hAnsiTheme="majorBidi" w:cstheme="majorBidi"/>
          <w:sz w:val="24"/>
          <w:szCs w:val="24"/>
        </w:rPr>
        <w:t>Berti</w:t>
      </w:r>
      <w:proofErr w:type="spellEnd"/>
      <w:r w:rsidRPr="00924998">
        <w:rPr>
          <w:rFonts w:asciiTheme="majorBidi" w:hAnsiTheme="majorBidi" w:cstheme="majorBidi"/>
          <w:sz w:val="24"/>
          <w:szCs w:val="24"/>
        </w:rPr>
        <w:t xml:space="preserve"> are a major non-Arab ethnic group centered at Mellit in North Darfur. Their traditional ruling structure is headed by a </w:t>
      </w:r>
      <w:proofErr w:type="spellStart"/>
      <w:r w:rsidRPr="00924998">
        <w:rPr>
          <w:rFonts w:asciiTheme="majorBidi" w:hAnsiTheme="majorBidi" w:cstheme="majorBidi"/>
          <w:i/>
          <w:iCs/>
          <w:sz w:val="24"/>
          <w:szCs w:val="24"/>
        </w:rPr>
        <w:t>malk</w:t>
      </w:r>
      <w:proofErr w:type="spellEnd"/>
      <w:r w:rsidRPr="00924998">
        <w:rPr>
          <w:rFonts w:asciiTheme="majorBidi" w:hAnsiTheme="majorBidi" w:cstheme="majorBidi"/>
          <w:sz w:val="24"/>
          <w:szCs w:val="24"/>
        </w:rPr>
        <w:t xml:space="preserve"> (chief); the current ruler, Malk </w:t>
      </w:r>
      <w:proofErr w:type="spellStart"/>
      <w:r w:rsidRPr="00924998">
        <w:rPr>
          <w:rFonts w:asciiTheme="majorBidi" w:hAnsiTheme="majorBidi" w:cstheme="majorBidi"/>
          <w:sz w:val="24"/>
          <w:szCs w:val="24"/>
        </w:rPr>
        <w:t>Husayn</w:t>
      </w:r>
      <w:proofErr w:type="spellEnd"/>
      <w:r w:rsidRPr="00924998">
        <w:rPr>
          <w:rFonts w:asciiTheme="majorBidi" w:hAnsiTheme="majorBidi" w:cstheme="majorBidi"/>
          <w:sz w:val="24"/>
          <w:szCs w:val="24"/>
        </w:rPr>
        <w:t xml:space="preserve"> </w:t>
      </w:r>
      <w:proofErr w:type="spellStart"/>
      <w:r w:rsidRPr="00924998">
        <w:rPr>
          <w:rFonts w:asciiTheme="majorBidi" w:hAnsiTheme="majorBidi" w:cstheme="majorBidi"/>
          <w:sz w:val="24"/>
          <w:szCs w:val="24"/>
        </w:rPr>
        <w:t>Ahmaday</w:t>
      </w:r>
      <w:proofErr w:type="spellEnd"/>
      <w:r w:rsidRPr="00924998">
        <w:rPr>
          <w:rFonts w:asciiTheme="majorBidi" w:hAnsiTheme="majorBidi" w:cstheme="majorBidi"/>
          <w:sz w:val="24"/>
          <w:szCs w:val="24"/>
        </w:rPr>
        <w:t xml:space="preserve"> Adam Tamim, controls 22 </w:t>
      </w:r>
      <w:proofErr w:type="spellStart"/>
      <w:r w:rsidRPr="00924998">
        <w:rPr>
          <w:rFonts w:asciiTheme="majorBidi" w:hAnsiTheme="majorBidi" w:cstheme="majorBidi"/>
          <w:i/>
          <w:iCs/>
          <w:sz w:val="24"/>
          <w:szCs w:val="24"/>
        </w:rPr>
        <w:t>omdas</w:t>
      </w:r>
      <w:proofErr w:type="spellEnd"/>
      <w:r w:rsidRPr="00924998">
        <w:rPr>
          <w:rFonts w:asciiTheme="majorBidi" w:hAnsiTheme="majorBidi" w:cstheme="majorBidi"/>
          <w:sz w:val="24"/>
          <w:szCs w:val="24"/>
        </w:rPr>
        <w:t xml:space="preserve"> (administrative districts), of which 20 are </w:t>
      </w:r>
      <w:proofErr w:type="spellStart"/>
      <w:r w:rsidRPr="00924998">
        <w:rPr>
          <w:rFonts w:asciiTheme="majorBidi" w:hAnsiTheme="majorBidi" w:cstheme="majorBidi"/>
          <w:sz w:val="24"/>
          <w:szCs w:val="24"/>
        </w:rPr>
        <w:t>Berti</w:t>
      </w:r>
      <w:proofErr w:type="spellEnd"/>
      <w:r w:rsidRPr="00924998">
        <w:rPr>
          <w:rFonts w:asciiTheme="majorBidi" w:hAnsiTheme="majorBidi" w:cstheme="majorBidi"/>
          <w:sz w:val="24"/>
          <w:szCs w:val="24"/>
        </w:rPr>
        <w:t xml:space="preserve">, one Zaghawa, and one Arab Bani </w:t>
      </w:r>
      <w:proofErr w:type="spellStart"/>
      <w:r w:rsidRPr="00924998">
        <w:rPr>
          <w:rFonts w:asciiTheme="majorBidi" w:hAnsiTheme="majorBidi" w:cstheme="majorBidi"/>
          <w:sz w:val="24"/>
          <w:szCs w:val="24"/>
        </w:rPr>
        <w:t>Hamran</w:t>
      </w:r>
      <w:proofErr w:type="spellEnd"/>
      <w:r w:rsidRPr="00924998">
        <w:rPr>
          <w:rFonts w:asciiTheme="majorBidi" w:hAnsiTheme="majorBidi" w:cstheme="majorBidi"/>
          <w:sz w:val="24"/>
          <w:szCs w:val="24"/>
        </w:rPr>
        <w:t xml:space="preserve"> (</w:t>
      </w:r>
      <w:proofErr w:type="spellStart"/>
      <w:r w:rsidRPr="00924998">
        <w:rPr>
          <w:rFonts w:asciiTheme="majorBidi" w:hAnsiTheme="majorBidi" w:cstheme="majorBidi"/>
          <w:sz w:val="24"/>
          <w:szCs w:val="24"/>
        </w:rPr>
        <w:t>O'Fahey</w:t>
      </w:r>
      <w:proofErr w:type="spellEnd"/>
      <w:r w:rsidRPr="00924998">
        <w:rPr>
          <w:rFonts w:asciiTheme="majorBidi" w:hAnsiTheme="majorBidi" w:cstheme="majorBidi"/>
          <w:sz w:val="24"/>
          <w:szCs w:val="24"/>
        </w:rPr>
        <w:t xml:space="preserve"> &amp; </w:t>
      </w:r>
      <w:proofErr w:type="spellStart"/>
      <w:r w:rsidRPr="00924998">
        <w:rPr>
          <w:rFonts w:asciiTheme="majorBidi" w:hAnsiTheme="majorBidi" w:cstheme="majorBidi"/>
          <w:sz w:val="24"/>
          <w:szCs w:val="24"/>
        </w:rPr>
        <w:t>Tubiana</w:t>
      </w:r>
      <w:proofErr w:type="spellEnd"/>
      <w:r w:rsidRPr="00924998">
        <w:rPr>
          <w:rFonts w:asciiTheme="majorBidi" w:hAnsiTheme="majorBidi" w:cstheme="majorBidi"/>
          <w:sz w:val="24"/>
          <w:szCs w:val="24"/>
        </w:rPr>
        <w:t xml:space="preserve">, 2007). This administrative structure reflects the </w:t>
      </w:r>
      <w:proofErr w:type="spellStart"/>
      <w:r w:rsidRPr="00924998">
        <w:rPr>
          <w:rFonts w:asciiTheme="majorBidi" w:hAnsiTheme="majorBidi" w:cstheme="majorBidi"/>
          <w:sz w:val="24"/>
          <w:szCs w:val="24"/>
        </w:rPr>
        <w:t>Berti's</w:t>
      </w:r>
      <w:proofErr w:type="spellEnd"/>
      <w:r w:rsidRPr="00924998">
        <w:rPr>
          <w:rFonts w:asciiTheme="majorBidi" w:hAnsiTheme="majorBidi" w:cstheme="majorBidi"/>
          <w:sz w:val="24"/>
          <w:szCs w:val="24"/>
        </w:rPr>
        <w:t xml:space="preserve"> historical position as a recognized and relatively integrated tribe within Sudan's political system.</w:t>
      </w:r>
    </w:p>
    <w:p w14:paraId="78DD235E"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 xml:space="preserve">The </w:t>
      </w:r>
      <w:proofErr w:type="spellStart"/>
      <w:r w:rsidRPr="00924998">
        <w:rPr>
          <w:rFonts w:asciiTheme="majorBidi" w:hAnsiTheme="majorBidi" w:cstheme="majorBidi"/>
          <w:sz w:val="24"/>
          <w:szCs w:val="24"/>
        </w:rPr>
        <w:t>Berti</w:t>
      </w:r>
      <w:proofErr w:type="spellEnd"/>
      <w:r w:rsidRPr="00924998">
        <w:rPr>
          <w:rFonts w:asciiTheme="majorBidi" w:hAnsiTheme="majorBidi" w:cstheme="majorBidi"/>
          <w:sz w:val="24"/>
          <w:szCs w:val="24"/>
        </w:rPr>
        <w:t xml:space="preserve"> have a longstanding presence in Khartoum, with many </w:t>
      </w:r>
      <w:proofErr w:type="spellStart"/>
      <w:r w:rsidRPr="00924998">
        <w:rPr>
          <w:rFonts w:asciiTheme="majorBidi" w:hAnsiTheme="majorBidi" w:cstheme="majorBidi"/>
          <w:sz w:val="24"/>
          <w:szCs w:val="24"/>
        </w:rPr>
        <w:t>Berti</w:t>
      </w:r>
      <w:proofErr w:type="spellEnd"/>
      <w:r w:rsidRPr="00924998">
        <w:rPr>
          <w:rFonts w:asciiTheme="majorBidi" w:hAnsiTheme="majorBidi" w:cstheme="majorBidi"/>
          <w:sz w:val="24"/>
          <w:szCs w:val="24"/>
        </w:rPr>
        <w:t xml:space="preserve"> working in government and security services. Osman </w:t>
      </w:r>
      <w:proofErr w:type="spellStart"/>
      <w:r w:rsidRPr="00924998">
        <w:rPr>
          <w:rFonts w:asciiTheme="majorBidi" w:hAnsiTheme="majorBidi" w:cstheme="majorBidi"/>
          <w:sz w:val="24"/>
          <w:szCs w:val="24"/>
        </w:rPr>
        <w:t>Kibir</w:t>
      </w:r>
      <w:proofErr w:type="spellEnd"/>
      <w:r w:rsidRPr="00924998">
        <w:rPr>
          <w:rFonts w:asciiTheme="majorBidi" w:hAnsiTheme="majorBidi" w:cstheme="majorBidi"/>
          <w:sz w:val="24"/>
          <w:szCs w:val="24"/>
        </w:rPr>
        <w:t xml:space="preserve">, a </w:t>
      </w:r>
      <w:proofErr w:type="spellStart"/>
      <w:r w:rsidRPr="00924998">
        <w:rPr>
          <w:rFonts w:asciiTheme="majorBidi" w:hAnsiTheme="majorBidi" w:cstheme="majorBidi"/>
          <w:sz w:val="24"/>
          <w:szCs w:val="24"/>
        </w:rPr>
        <w:t>Berti</w:t>
      </w:r>
      <w:proofErr w:type="spellEnd"/>
      <w:r w:rsidRPr="00924998">
        <w:rPr>
          <w:rFonts w:asciiTheme="majorBidi" w:hAnsiTheme="majorBidi" w:cstheme="majorBidi"/>
          <w:sz w:val="24"/>
          <w:szCs w:val="24"/>
        </w:rPr>
        <w:t xml:space="preserve">, served as North Darfur governor for more than a decade. This integration into the state apparatus has made the </w:t>
      </w:r>
      <w:proofErr w:type="spellStart"/>
      <w:r w:rsidRPr="00924998">
        <w:rPr>
          <w:rFonts w:asciiTheme="majorBidi" w:hAnsiTheme="majorBidi" w:cstheme="majorBidi"/>
          <w:sz w:val="24"/>
          <w:szCs w:val="24"/>
        </w:rPr>
        <w:t>Berti</w:t>
      </w:r>
      <w:proofErr w:type="spellEnd"/>
      <w:r w:rsidRPr="00924998">
        <w:rPr>
          <w:rFonts w:asciiTheme="majorBidi" w:hAnsiTheme="majorBidi" w:cstheme="majorBidi"/>
          <w:sz w:val="24"/>
          <w:szCs w:val="24"/>
        </w:rPr>
        <w:t xml:space="preserve"> both valuable allies of the government and targets of rebel movements.</w:t>
      </w:r>
    </w:p>
    <w:p w14:paraId="56A2BF91"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 xml:space="preserve">In the current conflict, the </w:t>
      </w:r>
      <w:proofErr w:type="spellStart"/>
      <w:r w:rsidRPr="00924998">
        <w:rPr>
          <w:rFonts w:asciiTheme="majorBidi" w:hAnsiTheme="majorBidi" w:cstheme="majorBidi"/>
          <w:sz w:val="24"/>
          <w:szCs w:val="24"/>
        </w:rPr>
        <w:t>Berti</w:t>
      </w:r>
      <w:proofErr w:type="spellEnd"/>
      <w:r w:rsidRPr="00924998">
        <w:rPr>
          <w:rFonts w:asciiTheme="majorBidi" w:hAnsiTheme="majorBidi" w:cstheme="majorBidi"/>
          <w:sz w:val="24"/>
          <w:szCs w:val="24"/>
        </w:rPr>
        <w:t xml:space="preserve"> have been divided between those aligned with the government and those in rebel movements. According to researcher Jérôme </w:t>
      </w:r>
      <w:proofErr w:type="spellStart"/>
      <w:r w:rsidRPr="00924998">
        <w:rPr>
          <w:rFonts w:asciiTheme="majorBidi" w:hAnsiTheme="majorBidi" w:cstheme="majorBidi"/>
          <w:sz w:val="24"/>
          <w:szCs w:val="24"/>
        </w:rPr>
        <w:t>Tubiana</w:t>
      </w:r>
      <w:proofErr w:type="spellEnd"/>
      <w:r w:rsidRPr="00924998">
        <w:rPr>
          <w:rFonts w:asciiTheme="majorBidi" w:hAnsiTheme="majorBidi" w:cstheme="majorBidi"/>
          <w:sz w:val="24"/>
          <w:szCs w:val="24"/>
        </w:rPr>
        <w:t xml:space="preserve">, "Some of the </w:t>
      </w:r>
      <w:proofErr w:type="spellStart"/>
      <w:r w:rsidRPr="00924998">
        <w:rPr>
          <w:rFonts w:asciiTheme="majorBidi" w:hAnsiTheme="majorBidi" w:cstheme="majorBidi"/>
          <w:sz w:val="24"/>
          <w:szCs w:val="24"/>
        </w:rPr>
        <w:t>Berti</w:t>
      </w:r>
      <w:proofErr w:type="spellEnd"/>
      <w:r w:rsidRPr="00924998">
        <w:rPr>
          <w:rFonts w:asciiTheme="majorBidi" w:hAnsiTheme="majorBidi" w:cstheme="majorBidi"/>
          <w:sz w:val="24"/>
          <w:szCs w:val="24"/>
        </w:rPr>
        <w:t xml:space="preserve"> from Um </w:t>
      </w:r>
      <w:proofErr w:type="spellStart"/>
      <w:r w:rsidRPr="00924998">
        <w:rPr>
          <w:rFonts w:asciiTheme="majorBidi" w:hAnsiTheme="majorBidi" w:cstheme="majorBidi"/>
          <w:sz w:val="24"/>
          <w:szCs w:val="24"/>
        </w:rPr>
        <w:t>Kaddada</w:t>
      </w:r>
      <w:proofErr w:type="spellEnd"/>
      <w:r w:rsidRPr="00924998">
        <w:rPr>
          <w:rFonts w:asciiTheme="majorBidi" w:hAnsiTheme="majorBidi" w:cstheme="majorBidi"/>
          <w:sz w:val="24"/>
          <w:szCs w:val="24"/>
        </w:rPr>
        <w:t>/</w:t>
      </w:r>
      <w:proofErr w:type="spellStart"/>
      <w:r w:rsidRPr="00924998">
        <w:rPr>
          <w:rFonts w:asciiTheme="majorBidi" w:hAnsiTheme="majorBidi" w:cstheme="majorBidi"/>
          <w:sz w:val="24"/>
          <w:szCs w:val="24"/>
        </w:rPr>
        <w:t>Taweisha</w:t>
      </w:r>
      <w:proofErr w:type="spellEnd"/>
      <w:r w:rsidRPr="00924998">
        <w:rPr>
          <w:rFonts w:asciiTheme="majorBidi" w:hAnsiTheme="majorBidi" w:cstheme="majorBidi"/>
          <w:sz w:val="24"/>
          <w:szCs w:val="24"/>
        </w:rPr>
        <w:t xml:space="preserve"> (not Mellit) were recruited into non-Arab PDF [Public </w:t>
      </w:r>
      <w:proofErr w:type="spellStart"/>
      <w:r w:rsidRPr="00924998">
        <w:rPr>
          <w:rFonts w:asciiTheme="majorBidi" w:hAnsiTheme="majorBidi" w:cstheme="majorBidi"/>
          <w:sz w:val="24"/>
          <w:szCs w:val="24"/>
        </w:rPr>
        <w:t>Defence</w:t>
      </w:r>
      <w:proofErr w:type="spellEnd"/>
      <w:r w:rsidRPr="00924998">
        <w:rPr>
          <w:rFonts w:asciiTheme="majorBidi" w:hAnsiTheme="majorBidi" w:cstheme="majorBidi"/>
          <w:sz w:val="24"/>
          <w:szCs w:val="24"/>
        </w:rPr>
        <w:t xml:space="preserve"> Forces] militias since 2011, specifically targeting the Zaghawa" (</w:t>
      </w:r>
      <w:proofErr w:type="spellStart"/>
      <w:r w:rsidRPr="00924998">
        <w:rPr>
          <w:rFonts w:asciiTheme="majorBidi" w:hAnsiTheme="majorBidi" w:cstheme="majorBidi"/>
          <w:sz w:val="24"/>
          <w:szCs w:val="24"/>
        </w:rPr>
        <w:t>Tubiana</w:t>
      </w:r>
      <w:proofErr w:type="spellEnd"/>
      <w:r w:rsidRPr="00924998">
        <w:rPr>
          <w:rFonts w:asciiTheme="majorBidi" w:hAnsiTheme="majorBidi" w:cstheme="majorBidi"/>
          <w:sz w:val="24"/>
          <w:szCs w:val="24"/>
        </w:rPr>
        <w:t xml:space="preserve">, 2017, personal communication). This </w:t>
      </w:r>
      <w:r w:rsidRPr="00924998">
        <w:rPr>
          <w:rFonts w:asciiTheme="majorBidi" w:hAnsiTheme="majorBidi" w:cstheme="majorBidi"/>
          <w:sz w:val="24"/>
          <w:szCs w:val="24"/>
        </w:rPr>
        <w:lastRenderedPageBreak/>
        <w:t xml:space="preserve">recruitment was conducted "under the auspices of </w:t>
      </w:r>
      <w:proofErr w:type="spellStart"/>
      <w:r w:rsidRPr="00924998">
        <w:rPr>
          <w:rFonts w:asciiTheme="majorBidi" w:hAnsiTheme="majorBidi" w:cstheme="majorBidi"/>
          <w:sz w:val="24"/>
          <w:szCs w:val="24"/>
        </w:rPr>
        <w:t>then</w:t>
      </w:r>
      <w:proofErr w:type="spellEnd"/>
      <w:r w:rsidRPr="00924998">
        <w:rPr>
          <w:rFonts w:asciiTheme="majorBidi" w:hAnsiTheme="majorBidi" w:cstheme="majorBidi"/>
          <w:sz w:val="24"/>
          <w:szCs w:val="24"/>
        </w:rPr>
        <w:t xml:space="preserve"> North Darfur Governor Osman </w:t>
      </w:r>
      <w:proofErr w:type="spellStart"/>
      <w:r w:rsidRPr="00924998">
        <w:rPr>
          <w:rFonts w:asciiTheme="majorBidi" w:hAnsiTheme="majorBidi" w:cstheme="majorBidi"/>
          <w:sz w:val="24"/>
          <w:szCs w:val="24"/>
        </w:rPr>
        <w:t>Kibir</w:t>
      </w:r>
      <w:proofErr w:type="spellEnd"/>
      <w:r w:rsidRPr="00924998">
        <w:rPr>
          <w:rFonts w:asciiTheme="majorBidi" w:hAnsiTheme="majorBidi" w:cstheme="majorBidi"/>
          <w:sz w:val="24"/>
          <w:szCs w:val="24"/>
        </w:rPr>
        <w:t xml:space="preserve">, himself a </w:t>
      </w:r>
      <w:proofErr w:type="spellStart"/>
      <w:r w:rsidRPr="00924998">
        <w:rPr>
          <w:rFonts w:asciiTheme="majorBidi" w:hAnsiTheme="majorBidi" w:cstheme="majorBidi"/>
          <w:sz w:val="24"/>
          <w:szCs w:val="24"/>
        </w:rPr>
        <w:t>Berti</w:t>
      </w:r>
      <w:proofErr w:type="spellEnd"/>
      <w:r w:rsidRPr="00924998">
        <w:rPr>
          <w:rFonts w:asciiTheme="majorBidi" w:hAnsiTheme="majorBidi" w:cstheme="majorBidi"/>
          <w:sz w:val="24"/>
          <w:szCs w:val="24"/>
        </w:rPr>
        <w:t>" (</w:t>
      </w:r>
      <w:proofErr w:type="spellStart"/>
      <w:r w:rsidRPr="00924998">
        <w:rPr>
          <w:rFonts w:asciiTheme="majorBidi" w:hAnsiTheme="majorBidi" w:cstheme="majorBidi"/>
          <w:sz w:val="24"/>
          <w:szCs w:val="24"/>
        </w:rPr>
        <w:t>Tubiana</w:t>
      </w:r>
      <w:proofErr w:type="spellEnd"/>
      <w:r w:rsidRPr="00924998">
        <w:rPr>
          <w:rFonts w:asciiTheme="majorBidi" w:hAnsiTheme="majorBidi" w:cstheme="majorBidi"/>
          <w:sz w:val="24"/>
          <w:szCs w:val="24"/>
        </w:rPr>
        <w:t>, 2017).</w:t>
      </w:r>
    </w:p>
    <w:p w14:paraId="3C9BF62B"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 xml:space="preserve">This recruitment pattern reveals a tragic irony: the </w:t>
      </w:r>
      <w:proofErr w:type="spellStart"/>
      <w:r w:rsidRPr="00924998">
        <w:rPr>
          <w:rFonts w:asciiTheme="majorBidi" w:hAnsiTheme="majorBidi" w:cstheme="majorBidi"/>
          <w:sz w:val="24"/>
          <w:szCs w:val="24"/>
        </w:rPr>
        <w:t>Berti</w:t>
      </w:r>
      <w:proofErr w:type="spellEnd"/>
      <w:r w:rsidRPr="00924998">
        <w:rPr>
          <w:rFonts w:asciiTheme="majorBidi" w:hAnsiTheme="majorBidi" w:cstheme="majorBidi"/>
          <w:sz w:val="24"/>
          <w:szCs w:val="24"/>
        </w:rPr>
        <w:t xml:space="preserve">, themselves non-Arab and historically marginalized by Khartoum, have been used by the government to attack other non-Arab groups (the Zaghawa). This has created cycles of inter-ethnic violence that have devastated </w:t>
      </w:r>
      <w:proofErr w:type="spellStart"/>
      <w:r w:rsidRPr="00924998">
        <w:rPr>
          <w:rFonts w:asciiTheme="majorBidi" w:hAnsiTheme="majorBidi" w:cstheme="majorBidi"/>
          <w:sz w:val="24"/>
          <w:szCs w:val="24"/>
        </w:rPr>
        <w:t>Berti</w:t>
      </w:r>
      <w:proofErr w:type="spellEnd"/>
      <w:r w:rsidRPr="00924998">
        <w:rPr>
          <w:rFonts w:asciiTheme="majorBidi" w:hAnsiTheme="majorBidi" w:cstheme="majorBidi"/>
          <w:sz w:val="24"/>
          <w:szCs w:val="24"/>
        </w:rPr>
        <w:t xml:space="preserve"> communities. As one </w:t>
      </w:r>
      <w:proofErr w:type="spellStart"/>
      <w:r w:rsidRPr="00924998">
        <w:rPr>
          <w:rFonts w:asciiTheme="majorBidi" w:hAnsiTheme="majorBidi" w:cstheme="majorBidi"/>
          <w:sz w:val="24"/>
          <w:szCs w:val="24"/>
        </w:rPr>
        <w:t>Berti</w:t>
      </w:r>
      <w:proofErr w:type="spellEnd"/>
      <w:r w:rsidRPr="00924998">
        <w:rPr>
          <w:rFonts w:asciiTheme="majorBidi" w:hAnsiTheme="majorBidi" w:cstheme="majorBidi"/>
          <w:sz w:val="24"/>
          <w:szCs w:val="24"/>
        </w:rPr>
        <w:t xml:space="preserve"> leader stated in 2006, "The </w:t>
      </w:r>
      <w:proofErr w:type="spellStart"/>
      <w:r w:rsidRPr="00924998">
        <w:rPr>
          <w:rFonts w:asciiTheme="majorBidi" w:hAnsiTheme="majorBidi" w:cstheme="majorBidi"/>
          <w:sz w:val="24"/>
          <w:szCs w:val="24"/>
        </w:rPr>
        <w:t>Berti</w:t>
      </w:r>
      <w:proofErr w:type="spellEnd"/>
      <w:r w:rsidRPr="00924998">
        <w:rPr>
          <w:rFonts w:asciiTheme="majorBidi" w:hAnsiTheme="majorBidi" w:cstheme="majorBidi"/>
          <w:sz w:val="24"/>
          <w:szCs w:val="24"/>
        </w:rPr>
        <w:t xml:space="preserve"> are a peaceful people. When there is war, they prefer to take their belongings and leave" (</w:t>
      </w:r>
      <w:proofErr w:type="spellStart"/>
      <w:r w:rsidRPr="00924998">
        <w:rPr>
          <w:rFonts w:asciiTheme="majorBidi" w:hAnsiTheme="majorBidi" w:cstheme="majorBidi"/>
          <w:sz w:val="24"/>
          <w:szCs w:val="24"/>
        </w:rPr>
        <w:t>Holie</w:t>
      </w:r>
      <w:proofErr w:type="spellEnd"/>
      <w:r w:rsidRPr="00924998">
        <w:rPr>
          <w:rFonts w:asciiTheme="majorBidi" w:hAnsiTheme="majorBidi" w:cstheme="majorBidi"/>
          <w:sz w:val="24"/>
          <w:szCs w:val="24"/>
        </w:rPr>
        <w:t xml:space="preserve">, 2006, p. 67). Yet by 2024, the </w:t>
      </w:r>
      <w:proofErr w:type="spellStart"/>
      <w:r w:rsidRPr="00924998">
        <w:rPr>
          <w:rFonts w:asciiTheme="majorBidi" w:hAnsiTheme="majorBidi" w:cstheme="majorBidi"/>
          <w:sz w:val="24"/>
          <w:szCs w:val="24"/>
        </w:rPr>
        <w:t>Berti</w:t>
      </w:r>
      <w:proofErr w:type="spellEnd"/>
      <w:r w:rsidRPr="00924998">
        <w:rPr>
          <w:rFonts w:asciiTheme="majorBidi" w:hAnsiTheme="majorBidi" w:cstheme="majorBidi"/>
          <w:sz w:val="24"/>
          <w:szCs w:val="24"/>
        </w:rPr>
        <w:t xml:space="preserve"> had been drawn into militia structures that made departure impossible.</w:t>
      </w:r>
    </w:p>
    <w:p w14:paraId="463F96F4"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 xml:space="preserve">During the siege of El Fasher, </w:t>
      </w:r>
      <w:proofErr w:type="spellStart"/>
      <w:r w:rsidRPr="00924998">
        <w:rPr>
          <w:rFonts w:asciiTheme="majorBidi" w:hAnsiTheme="majorBidi" w:cstheme="majorBidi"/>
          <w:sz w:val="24"/>
          <w:szCs w:val="24"/>
        </w:rPr>
        <w:t>Berti</w:t>
      </w:r>
      <w:proofErr w:type="spellEnd"/>
      <w:r w:rsidRPr="00924998">
        <w:rPr>
          <w:rFonts w:asciiTheme="majorBidi" w:hAnsiTheme="majorBidi" w:cstheme="majorBidi"/>
          <w:sz w:val="24"/>
          <w:szCs w:val="24"/>
        </w:rPr>
        <w:t xml:space="preserve"> communities were caught between the warring parties. Some </w:t>
      </w:r>
      <w:proofErr w:type="spellStart"/>
      <w:r w:rsidRPr="00924998">
        <w:rPr>
          <w:rFonts w:asciiTheme="majorBidi" w:hAnsiTheme="majorBidi" w:cstheme="majorBidi"/>
          <w:sz w:val="24"/>
          <w:szCs w:val="24"/>
        </w:rPr>
        <w:t>Berti</w:t>
      </w:r>
      <w:proofErr w:type="spellEnd"/>
      <w:r w:rsidRPr="00924998">
        <w:rPr>
          <w:rFonts w:asciiTheme="majorBidi" w:hAnsiTheme="majorBidi" w:cstheme="majorBidi"/>
          <w:sz w:val="24"/>
          <w:szCs w:val="24"/>
        </w:rPr>
        <w:t xml:space="preserve"> were incorporated into the SAF's defensive forces, while others were suspected of supporting the RSF. This ambiguous position made the </w:t>
      </w:r>
      <w:proofErr w:type="spellStart"/>
      <w:r w:rsidRPr="00924998">
        <w:rPr>
          <w:rFonts w:asciiTheme="majorBidi" w:hAnsiTheme="majorBidi" w:cstheme="majorBidi"/>
          <w:sz w:val="24"/>
          <w:szCs w:val="24"/>
        </w:rPr>
        <w:t>Berti</w:t>
      </w:r>
      <w:proofErr w:type="spellEnd"/>
      <w:r w:rsidRPr="00924998">
        <w:rPr>
          <w:rFonts w:asciiTheme="majorBidi" w:hAnsiTheme="majorBidi" w:cstheme="majorBidi"/>
          <w:sz w:val="24"/>
          <w:szCs w:val="24"/>
        </w:rPr>
        <w:t xml:space="preserve"> vulnerable to attacks from both sides. A </w:t>
      </w:r>
      <w:proofErr w:type="spellStart"/>
      <w:r w:rsidRPr="00924998">
        <w:rPr>
          <w:rFonts w:asciiTheme="majorBidi" w:hAnsiTheme="majorBidi" w:cstheme="majorBidi"/>
          <w:sz w:val="24"/>
          <w:szCs w:val="24"/>
        </w:rPr>
        <w:t>Berti</w:t>
      </w:r>
      <w:proofErr w:type="spellEnd"/>
      <w:r w:rsidRPr="00924998">
        <w:rPr>
          <w:rFonts w:asciiTheme="majorBidi" w:hAnsiTheme="majorBidi" w:cstheme="majorBidi"/>
          <w:sz w:val="24"/>
          <w:szCs w:val="24"/>
        </w:rPr>
        <w:t xml:space="preserve"> survivor of the siege, Hassan Osman, reported that he "was not subjected to ethnic violence because the RSF fighters' main enmity was with the Zaghawa" (AFP, 2025). This statement reveals a hierarchy of targeting: the RSF prioritized attacks on the Zaghawa, while </w:t>
      </w:r>
      <w:proofErr w:type="spellStart"/>
      <w:r w:rsidRPr="00924998">
        <w:rPr>
          <w:rFonts w:asciiTheme="majorBidi" w:hAnsiTheme="majorBidi" w:cstheme="majorBidi"/>
          <w:sz w:val="24"/>
          <w:szCs w:val="24"/>
        </w:rPr>
        <w:t>Berti</w:t>
      </w:r>
      <w:proofErr w:type="spellEnd"/>
      <w:r w:rsidRPr="00924998">
        <w:rPr>
          <w:rFonts w:asciiTheme="majorBidi" w:hAnsiTheme="majorBidi" w:cstheme="majorBidi"/>
          <w:sz w:val="24"/>
          <w:szCs w:val="24"/>
        </w:rPr>
        <w:t xml:space="preserve"> civilians were sometimes spared, though they still suffered from the siege's catastrophic humanitarian impacts.</w:t>
      </w:r>
    </w:p>
    <w:p w14:paraId="108EE57C"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 xml:space="preserve">5.2 The </w:t>
      </w:r>
      <w:proofErr w:type="spellStart"/>
      <w:r w:rsidRPr="00924998">
        <w:rPr>
          <w:rFonts w:asciiTheme="majorBidi" w:hAnsiTheme="majorBidi" w:cstheme="majorBidi"/>
          <w:sz w:val="24"/>
          <w:szCs w:val="24"/>
        </w:rPr>
        <w:t>Tunjur</w:t>
      </w:r>
      <w:proofErr w:type="spellEnd"/>
      <w:r w:rsidRPr="00924998">
        <w:rPr>
          <w:rFonts w:asciiTheme="majorBidi" w:hAnsiTheme="majorBidi" w:cstheme="majorBidi"/>
          <w:sz w:val="24"/>
          <w:szCs w:val="24"/>
        </w:rPr>
        <w:t>: From Historical Hegemony to Contemporary Subordination</w:t>
      </w:r>
    </w:p>
    <w:p w14:paraId="55068D87"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 xml:space="preserve">The </w:t>
      </w:r>
      <w:proofErr w:type="spellStart"/>
      <w:r w:rsidRPr="00924998">
        <w:rPr>
          <w:rFonts w:asciiTheme="majorBidi" w:hAnsiTheme="majorBidi" w:cstheme="majorBidi"/>
          <w:sz w:val="24"/>
          <w:szCs w:val="24"/>
        </w:rPr>
        <w:t>Tunjur's</w:t>
      </w:r>
      <w:proofErr w:type="spellEnd"/>
      <w:r w:rsidRPr="00924998">
        <w:rPr>
          <w:rFonts w:asciiTheme="majorBidi" w:hAnsiTheme="majorBidi" w:cstheme="majorBidi"/>
          <w:sz w:val="24"/>
          <w:szCs w:val="24"/>
        </w:rPr>
        <w:t xml:space="preserve"> trajectory from regional rulers to subordinate tribe illustrates the volatility of tribal hierarchies. The </w:t>
      </w:r>
      <w:proofErr w:type="spellStart"/>
      <w:r w:rsidRPr="00924998">
        <w:rPr>
          <w:rFonts w:asciiTheme="majorBidi" w:hAnsiTheme="majorBidi" w:cstheme="majorBidi"/>
          <w:sz w:val="24"/>
          <w:szCs w:val="24"/>
        </w:rPr>
        <w:t>Tunjur</w:t>
      </w:r>
      <w:proofErr w:type="spellEnd"/>
      <w:r w:rsidRPr="00924998">
        <w:rPr>
          <w:rFonts w:asciiTheme="majorBidi" w:hAnsiTheme="majorBidi" w:cstheme="majorBidi"/>
          <w:sz w:val="24"/>
          <w:szCs w:val="24"/>
        </w:rPr>
        <w:t xml:space="preserve"> kingdom ruled Darfur for approximately two centuries (c. 1450–1650) before being overthrown by the Keira dynasty (</w:t>
      </w:r>
      <w:proofErr w:type="spellStart"/>
      <w:r w:rsidRPr="00924998">
        <w:rPr>
          <w:rFonts w:asciiTheme="majorBidi" w:hAnsiTheme="majorBidi" w:cstheme="majorBidi"/>
          <w:sz w:val="24"/>
          <w:szCs w:val="24"/>
        </w:rPr>
        <w:t>O'Fahey</w:t>
      </w:r>
      <w:proofErr w:type="spellEnd"/>
      <w:r w:rsidRPr="00924998">
        <w:rPr>
          <w:rFonts w:asciiTheme="majorBidi" w:hAnsiTheme="majorBidi" w:cstheme="majorBidi"/>
          <w:sz w:val="24"/>
          <w:szCs w:val="24"/>
        </w:rPr>
        <w:t xml:space="preserve"> &amp; Spaulding, 1974). This historical legacy, while a source of pride for the </w:t>
      </w:r>
      <w:proofErr w:type="spellStart"/>
      <w:r w:rsidRPr="00924998">
        <w:rPr>
          <w:rFonts w:asciiTheme="majorBidi" w:hAnsiTheme="majorBidi" w:cstheme="majorBidi"/>
          <w:sz w:val="24"/>
          <w:szCs w:val="24"/>
        </w:rPr>
        <w:t>Tunjur</w:t>
      </w:r>
      <w:proofErr w:type="spellEnd"/>
      <w:r w:rsidRPr="00924998">
        <w:rPr>
          <w:rFonts w:asciiTheme="majorBidi" w:hAnsiTheme="majorBidi" w:cstheme="majorBidi"/>
          <w:sz w:val="24"/>
          <w:szCs w:val="24"/>
        </w:rPr>
        <w:t>, has not translated into contemporary political power.</w:t>
      </w:r>
    </w:p>
    <w:p w14:paraId="777058D2" w14:textId="2CE291A5"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 xml:space="preserve">In the current conflict, the </w:t>
      </w:r>
      <w:proofErr w:type="spellStart"/>
      <w:r w:rsidRPr="00924998">
        <w:rPr>
          <w:rFonts w:asciiTheme="majorBidi" w:hAnsiTheme="majorBidi" w:cstheme="majorBidi"/>
          <w:sz w:val="24"/>
          <w:szCs w:val="24"/>
        </w:rPr>
        <w:t>Tunjur</w:t>
      </w:r>
      <w:proofErr w:type="spellEnd"/>
      <w:r w:rsidRPr="00924998">
        <w:rPr>
          <w:rFonts w:asciiTheme="majorBidi" w:hAnsiTheme="majorBidi" w:cstheme="majorBidi"/>
          <w:sz w:val="24"/>
          <w:szCs w:val="24"/>
        </w:rPr>
        <w:t xml:space="preserve"> have been mobilized by both government and rebel forces. Some have joined the SLA/M, while others have been incorporated into government militias. Human Rights Watch documented that "government-backed militias drawn from small, previously marginalized non-Arab groups</w:t>
      </w:r>
      <w:r w:rsidR="00F3382B">
        <w:rPr>
          <w:rFonts w:asciiTheme="majorBidi" w:hAnsiTheme="majorBidi" w:cstheme="majorBidi"/>
          <w:sz w:val="24"/>
          <w:szCs w:val="24"/>
        </w:rPr>
        <w:t xml:space="preserve">, </w:t>
      </w:r>
      <w:r w:rsidRPr="00924998">
        <w:rPr>
          <w:rFonts w:asciiTheme="majorBidi" w:hAnsiTheme="majorBidi" w:cstheme="majorBidi"/>
          <w:sz w:val="24"/>
          <w:szCs w:val="24"/>
        </w:rPr>
        <w:t xml:space="preserve">including the </w:t>
      </w:r>
      <w:proofErr w:type="spellStart"/>
      <w:r w:rsidRPr="00924998">
        <w:rPr>
          <w:rFonts w:asciiTheme="majorBidi" w:hAnsiTheme="majorBidi" w:cstheme="majorBidi"/>
          <w:sz w:val="24"/>
          <w:szCs w:val="24"/>
        </w:rPr>
        <w:t>Bergid</w:t>
      </w:r>
      <w:proofErr w:type="spellEnd"/>
      <w:r w:rsidRPr="00924998">
        <w:rPr>
          <w:rFonts w:asciiTheme="majorBidi" w:hAnsiTheme="majorBidi" w:cstheme="majorBidi"/>
          <w:sz w:val="24"/>
          <w:szCs w:val="24"/>
        </w:rPr>
        <w:t xml:space="preserve">, </w:t>
      </w:r>
      <w:proofErr w:type="spellStart"/>
      <w:r w:rsidRPr="00924998">
        <w:rPr>
          <w:rFonts w:asciiTheme="majorBidi" w:hAnsiTheme="majorBidi" w:cstheme="majorBidi"/>
          <w:sz w:val="24"/>
          <w:szCs w:val="24"/>
        </w:rPr>
        <w:t>Berti</w:t>
      </w:r>
      <w:proofErr w:type="spellEnd"/>
      <w:r w:rsidRPr="00924998">
        <w:rPr>
          <w:rFonts w:asciiTheme="majorBidi" w:hAnsiTheme="majorBidi" w:cstheme="majorBidi"/>
          <w:sz w:val="24"/>
          <w:szCs w:val="24"/>
        </w:rPr>
        <w:t xml:space="preserve">, and </w:t>
      </w:r>
      <w:proofErr w:type="spellStart"/>
      <w:r w:rsidRPr="00924998">
        <w:rPr>
          <w:rFonts w:asciiTheme="majorBidi" w:hAnsiTheme="majorBidi" w:cstheme="majorBidi"/>
          <w:sz w:val="24"/>
          <w:szCs w:val="24"/>
        </w:rPr>
        <w:t>Tunjur</w:t>
      </w:r>
      <w:proofErr w:type="spellEnd"/>
      <w:r w:rsidR="00F3382B">
        <w:rPr>
          <w:rFonts w:asciiTheme="majorBidi" w:hAnsiTheme="majorBidi" w:cstheme="majorBidi"/>
          <w:sz w:val="24"/>
          <w:szCs w:val="24"/>
        </w:rPr>
        <w:t xml:space="preserve">, </w:t>
      </w:r>
      <w:r w:rsidRPr="00924998">
        <w:rPr>
          <w:rFonts w:asciiTheme="majorBidi" w:hAnsiTheme="majorBidi" w:cstheme="majorBidi"/>
          <w:sz w:val="24"/>
          <w:szCs w:val="24"/>
        </w:rPr>
        <w:t>[were] deployed against Zaghawa rebel groups and communities" (Human Rights Watch, 2011, p. 34).</w:t>
      </w:r>
    </w:p>
    <w:p w14:paraId="2C0C55E5"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 xml:space="preserve">The </w:t>
      </w:r>
      <w:proofErr w:type="spellStart"/>
      <w:r w:rsidRPr="00924998">
        <w:rPr>
          <w:rFonts w:asciiTheme="majorBidi" w:hAnsiTheme="majorBidi" w:cstheme="majorBidi"/>
          <w:sz w:val="24"/>
          <w:szCs w:val="24"/>
        </w:rPr>
        <w:t>Tunjur's</w:t>
      </w:r>
      <w:proofErr w:type="spellEnd"/>
      <w:r w:rsidRPr="00924998">
        <w:rPr>
          <w:rFonts w:asciiTheme="majorBidi" w:hAnsiTheme="majorBidi" w:cstheme="majorBidi"/>
          <w:sz w:val="24"/>
          <w:szCs w:val="24"/>
        </w:rPr>
        <w:t xml:space="preserve"> historical relationship with the Zaghawa has been characterized by competition and conflict. As one analysis notes, "The </w:t>
      </w:r>
      <w:proofErr w:type="spellStart"/>
      <w:r w:rsidRPr="00924998">
        <w:rPr>
          <w:rFonts w:asciiTheme="majorBidi" w:hAnsiTheme="majorBidi" w:cstheme="majorBidi"/>
          <w:sz w:val="24"/>
          <w:szCs w:val="24"/>
        </w:rPr>
        <w:t>Tunjur</w:t>
      </w:r>
      <w:proofErr w:type="spellEnd"/>
      <w:r w:rsidRPr="00924998">
        <w:rPr>
          <w:rFonts w:asciiTheme="majorBidi" w:hAnsiTheme="majorBidi" w:cstheme="majorBidi"/>
          <w:sz w:val="24"/>
          <w:szCs w:val="24"/>
        </w:rPr>
        <w:t xml:space="preserve">, like the </w:t>
      </w:r>
      <w:proofErr w:type="spellStart"/>
      <w:r w:rsidRPr="00924998">
        <w:rPr>
          <w:rFonts w:asciiTheme="majorBidi" w:hAnsiTheme="majorBidi" w:cstheme="majorBidi"/>
          <w:sz w:val="24"/>
          <w:szCs w:val="24"/>
        </w:rPr>
        <w:t>Berti</w:t>
      </w:r>
      <w:proofErr w:type="spellEnd"/>
      <w:r w:rsidRPr="00924998">
        <w:rPr>
          <w:rFonts w:asciiTheme="majorBidi" w:hAnsiTheme="majorBidi" w:cstheme="majorBidi"/>
          <w:sz w:val="24"/>
          <w:szCs w:val="24"/>
        </w:rPr>
        <w:t>, have been caught between the Zaghawa and the government" (</w:t>
      </w:r>
      <w:proofErr w:type="spellStart"/>
      <w:r w:rsidRPr="00924998">
        <w:rPr>
          <w:rFonts w:asciiTheme="majorBidi" w:hAnsiTheme="majorBidi" w:cstheme="majorBidi"/>
          <w:sz w:val="24"/>
          <w:szCs w:val="24"/>
        </w:rPr>
        <w:t>Tubiana</w:t>
      </w:r>
      <w:proofErr w:type="spellEnd"/>
      <w:r w:rsidRPr="00924998">
        <w:rPr>
          <w:rFonts w:asciiTheme="majorBidi" w:hAnsiTheme="majorBidi" w:cstheme="majorBidi"/>
          <w:sz w:val="24"/>
          <w:szCs w:val="24"/>
        </w:rPr>
        <w:t xml:space="preserve">, 2017, p. 12). Their deployment as government militias against the Zaghawa has exposed them to Zaghawa retaliation, creating cycles of violence that have further marginalized the </w:t>
      </w:r>
      <w:proofErr w:type="spellStart"/>
      <w:r w:rsidRPr="00924998">
        <w:rPr>
          <w:rFonts w:asciiTheme="majorBidi" w:hAnsiTheme="majorBidi" w:cstheme="majorBidi"/>
          <w:sz w:val="24"/>
          <w:szCs w:val="24"/>
        </w:rPr>
        <w:t>Tunjur</w:t>
      </w:r>
      <w:proofErr w:type="spellEnd"/>
      <w:r w:rsidRPr="00924998">
        <w:rPr>
          <w:rFonts w:asciiTheme="majorBidi" w:hAnsiTheme="majorBidi" w:cstheme="majorBidi"/>
          <w:sz w:val="24"/>
          <w:szCs w:val="24"/>
        </w:rPr>
        <w:t>.</w:t>
      </w:r>
    </w:p>
    <w:p w14:paraId="7047F15A"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 xml:space="preserve">In the El Fasher siege, </w:t>
      </w:r>
      <w:proofErr w:type="spellStart"/>
      <w:r w:rsidRPr="00924998">
        <w:rPr>
          <w:rFonts w:asciiTheme="majorBidi" w:hAnsiTheme="majorBidi" w:cstheme="majorBidi"/>
          <w:sz w:val="24"/>
          <w:szCs w:val="24"/>
        </w:rPr>
        <w:t>Tunjur</w:t>
      </w:r>
      <w:proofErr w:type="spellEnd"/>
      <w:r w:rsidRPr="00924998">
        <w:rPr>
          <w:rFonts w:asciiTheme="majorBidi" w:hAnsiTheme="majorBidi" w:cstheme="majorBidi"/>
          <w:sz w:val="24"/>
          <w:szCs w:val="24"/>
        </w:rPr>
        <w:t xml:space="preserve"> communities suffered severely from the fighting. Their neighborhoods, located in contested areas, were subjected to artillery bombardment and ground attacks. </w:t>
      </w:r>
      <w:proofErr w:type="spellStart"/>
      <w:r w:rsidRPr="00924998">
        <w:rPr>
          <w:rFonts w:asciiTheme="majorBidi" w:hAnsiTheme="majorBidi" w:cstheme="majorBidi"/>
          <w:sz w:val="24"/>
          <w:szCs w:val="24"/>
        </w:rPr>
        <w:t>Tunjur</w:t>
      </w:r>
      <w:proofErr w:type="spellEnd"/>
      <w:r w:rsidRPr="00924998">
        <w:rPr>
          <w:rFonts w:asciiTheme="majorBidi" w:hAnsiTheme="majorBidi" w:cstheme="majorBidi"/>
          <w:sz w:val="24"/>
          <w:szCs w:val="24"/>
        </w:rPr>
        <w:t xml:space="preserve"> civilians were also displaced, contributing to the massive humanitarian crisis in the region.</w:t>
      </w:r>
    </w:p>
    <w:p w14:paraId="13030E9F"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 xml:space="preserve">5.3 The </w:t>
      </w:r>
      <w:proofErr w:type="spellStart"/>
      <w:r w:rsidRPr="00924998">
        <w:rPr>
          <w:rFonts w:asciiTheme="majorBidi" w:hAnsiTheme="majorBidi" w:cstheme="majorBidi"/>
          <w:sz w:val="24"/>
          <w:szCs w:val="24"/>
        </w:rPr>
        <w:t>Mima</w:t>
      </w:r>
      <w:proofErr w:type="spellEnd"/>
      <w:r w:rsidRPr="00924998">
        <w:rPr>
          <w:rFonts w:asciiTheme="majorBidi" w:hAnsiTheme="majorBidi" w:cstheme="majorBidi"/>
          <w:sz w:val="24"/>
          <w:szCs w:val="24"/>
        </w:rPr>
        <w:t>: Proxy Status and Inter-Tribal Conflict</w:t>
      </w:r>
    </w:p>
    <w:p w14:paraId="7754A63A"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 xml:space="preserve">The </w:t>
      </w:r>
      <w:proofErr w:type="spellStart"/>
      <w:r w:rsidRPr="00924998">
        <w:rPr>
          <w:rFonts w:asciiTheme="majorBidi" w:hAnsiTheme="majorBidi" w:cstheme="majorBidi"/>
          <w:sz w:val="24"/>
          <w:szCs w:val="24"/>
        </w:rPr>
        <w:t>Mima's</w:t>
      </w:r>
      <w:proofErr w:type="spellEnd"/>
      <w:r w:rsidRPr="00924998">
        <w:rPr>
          <w:rFonts w:asciiTheme="majorBidi" w:hAnsiTheme="majorBidi" w:cstheme="majorBidi"/>
          <w:sz w:val="24"/>
          <w:szCs w:val="24"/>
        </w:rPr>
        <w:t xml:space="preserve"> experience exemplifies the proxy dynamic most starkly. A UN Panel of Experts report from 2009 documented inter-tribal conflicts in the </w:t>
      </w:r>
      <w:proofErr w:type="spellStart"/>
      <w:r w:rsidRPr="00924998">
        <w:rPr>
          <w:rFonts w:asciiTheme="majorBidi" w:hAnsiTheme="majorBidi" w:cstheme="majorBidi"/>
          <w:sz w:val="24"/>
          <w:szCs w:val="24"/>
        </w:rPr>
        <w:t>Wada'a</w:t>
      </w:r>
      <w:proofErr w:type="spellEnd"/>
      <w:r w:rsidRPr="00924998">
        <w:rPr>
          <w:rFonts w:asciiTheme="majorBidi" w:hAnsiTheme="majorBidi" w:cstheme="majorBidi"/>
          <w:sz w:val="24"/>
          <w:szCs w:val="24"/>
        </w:rPr>
        <w:t xml:space="preserve"> area between the </w:t>
      </w:r>
      <w:proofErr w:type="spellStart"/>
      <w:r w:rsidRPr="00924998">
        <w:rPr>
          <w:rFonts w:asciiTheme="majorBidi" w:hAnsiTheme="majorBidi" w:cstheme="majorBidi"/>
          <w:sz w:val="24"/>
          <w:szCs w:val="24"/>
        </w:rPr>
        <w:t>Mima</w:t>
      </w:r>
      <w:proofErr w:type="spellEnd"/>
      <w:r w:rsidRPr="00924998">
        <w:rPr>
          <w:rFonts w:asciiTheme="majorBidi" w:hAnsiTheme="majorBidi" w:cstheme="majorBidi"/>
          <w:sz w:val="24"/>
          <w:szCs w:val="24"/>
        </w:rPr>
        <w:t xml:space="preserve"> and Zaghawa tribes, noting that "Both Mimas and </w:t>
      </w:r>
      <w:proofErr w:type="spellStart"/>
      <w:r w:rsidRPr="00924998">
        <w:rPr>
          <w:rFonts w:asciiTheme="majorBidi" w:hAnsiTheme="majorBidi" w:cstheme="majorBidi"/>
          <w:sz w:val="24"/>
          <w:szCs w:val="24"/>
        </w:rPr>
        <w:t>Zaghawas</w:t>
      </w:r>
      <w:proofErr w:type="spellEnd"/>
      <w:r w:rsidRPr="00924998">
        <w:rPr>
          <w:rFonts w:asciiTheme="majorBidi" w:hAnsiTheme="majorBidi" w:cstheme="majorBidi"/>
          <w:sz w:val="24"/>
          <w:szCs w:val="24"/>
        </w:rPr>
        <w:t xml:space="preserve"> became proxies for the ongoing conflict between the Government of the Sudan and the SLA/M" (UN Panel of Experts, 2009, para. 87). The report further observed that "despite the fact that both tribes are of African origin, the Zaghawa call the Mimas 'Janjaweed' and the Mimas call the Zaghawa 'Tora Bora'" (UN Panel of Experts, 2009, para. 88).</w:t>
      </w:r>
    </w:p>
    <w:p w14:paraId="0579EF51" w14:textId="739F39CF"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This reciprocal labeling</w:t>
      </w:r>
      <w:r w:rsidR="00F3382B">
        <w:rPr>
          <w:rFonts w:asciiTheme="majorBidi" w:hAnsiTheme="majorBidi" w:cstheme="majorBidi"/>
          <w:sz w:val="24"/>
          <w:szCs w:val="24"/>
        </w:rPr>
        <w:t xml:space="preserve">, </w:t>
      </w:r>
      <w:r w:rsidRPr="00924998">
        <w:rPr>
          <w:rFonts w:asciiTheme="majorBidi" w:hAnsiTheme="majorBidi" w:cstheme="majorBidi"/>
          <w:sz w:val="24"/>
          <w:szCs w:val="24"/>
        </w:rPr>
        <w:t>each tribe calling the other by the names of their respective enemies</w:t>
      </w:r>
      <w:r w:rsidR="00F3382B">
        <w:rPr>
          <w:rFonts w:asciiTheme="majorBidi" w:hAnsiTheme="majorBidi" w:cstheme="majorBidi"/>
          <w:sz w:val="24"/>
          <w:szCs w:val="24"/>
        </w:rPr>
        <w:t xml:space="preserve">, </w:t>
      </w:r>
      <w:r w:rsidRPr="00924998">
        <w:rPr>
          <w:rFonts w:asciiTheme="majorBidi" w:hAnsiTheme="majorBidi" w:cstheme="majorBidi"/>
          <w:sz w:val="24"/>
          <w:szCs w:val="24"/>
        </w:rPr>
        <w:t xml:space="preserve">reveals how the Arab–non-Arab binary fails to capture the complexity of Darfur's violence. The </w:t>
      </w:r>
      <w:proofErr w:type="spellStart"/>
      <w:r w:rsidRPr="00924998">
        <w:rPr>
          <w:rFonts w:asciiTheme="majorBidi" w:hAnsiTheme="majorBidi" w:cstheme="majorBidi"/>
          <w:sz w:val="24"/>
          <w:szCs w:val="24"/>
        </w:rPr>
        <w:t>Mima</w:t>
      </w:r>
      <w:proofErr w:type="spellEnd"/>
      <w:r w:rsidRPr="00924998">
        <w:rPr>
          <w:rFonts w:asciiTheme="majorBidi" w:hAnsiTheme="majorBidi" w:cstheme="majorBidi"/>
          <w:sz w:val="24"/>
          <w:szCs w:val="24"/>
        </w:rPr>
        <w:t xml:space="preserve">, classified as non-Arab, were accused by the Zaghawa of being pro-government Janjaweed, </w:t>
      </w:r>
      <w:r w:rsidRPr="00924998">
        <w:rPr>
          <w:rFonts w:asciiTheme="majorBidi" w:hAnsiTheme="majorBidi" w:cstheme="majorBidi"/>
          <w:sz w:val="24"/>
          <w:szCs w:val="24"/>
        </w:rPr>
        <w:lastRenderedPageBreak/>
        <w:t xml:space="preserve">while the Zaghawa were accused by the </w:t>
      </w:r>
      <w:proofErr w:type="spellStart"/>
      <w:r w:rsidRPr="00924998">
        <w:rPr>
          <w:rFonts w:asciiTheme="majorBidi" w:hAnsiTheme="majorBidi" w:cstheme="majorBidi"/>
          <w:sz w:val="24"/>
          <w:szCs w:val="24"/>
        </w:rPr>
        <w:t>Mima</w:t>
      </w:r>
      <w:proofErr w:type="spellEnd"/>
      <w:r w:rsidRPr="00924998">
        <w:rPr>
          <w:rFonts w:asciiTheme="majorBidi" w:hAnsiTheme="majorBidi" w:cstheme="majorBidi"/>
          <w:sz w:val="24"/>
          <w:szCs w:val="24"/>
        </w:rPr>
        <w:t xml:space="preserve"> of being Islamic extremists (Tora Bora). These labels reflect the instrumental use of tribal identity in the conflict.</w:t>
      </w:r>
    </w:p>
    <w:p w14:paraId="31DEADCD" w14:textId="06E7EF0B"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 xml:space="preserve">The </w:t>
      </w:r>
      <w:proofErr w:type="spellStart"/>
      <w:r w:rsidRPr="00924998">
        <w:rPr>
          <w:rFonts w:asciiTheme="majorBidi" w:hAnsiTheme="majorBidi" w:cstheme="majorBidi"/>
          <w:sz w:val="24"/>
          <w:szCs w:val="24"/>
        </w:rPr>
        <w:t>Mima</w:t>
      </w:r>
      <w:proofErr w:type="spellEnd"/>
      <w:r w:rsidRPr="00924998">
        <w:rPr>
          <w:rFonts w:asciiTheme="majorBidi" w:hAnsiTheme="majorBidi" w:cstheme="majorBidi"/>
          <w:sz w:val="24"/>
          <w:szCs w:val="24"/>
        </w:rPr>
        <w:t xml:space="preserve"> have been mobilized as "non-Arab PDF militias" targeting the Zaghawa (</w:t>
      </w:r>
      <w:proofErr w:type="spellStart"/>
      <w:r w:rsidRPr="00924998">
        <w:rPr>
          <w:rFonts w:asciiTheme="majorBidi" w:hAnsiTheme="majorBidi" w:cstheme="majorBidi"/>
          <w:sz w:val="24"/>
          <w:szCs w:val="24"/>
        </w:rPr>
        <w:t>Tubiana</w:t>
      </w:r>
      <w:proofErr w:type="spellEnd"/>
      <w:r w:rsidRPr="00924998">
        <w:rPr>
          <w:rFonts w:asciiTheme="majorBidi" w:hAnsiTheme="majorBidi" w:cstheme="majorBidi"/>
          <w:sz w:val="24"/>
          <w:szCs w:val="24"/>
        </w:rPr>
        <w:t xml:space="preserve">, 2017). This has exposed them to Zaghawa retaliation, creating a cycle of violence that has devastated </w:t>
      </w:r>
      <w:proofErr w:type="spellStart"/>
      <w:r w:rsidRPr="00924998">
        <w:rPr>
          <w:rFonts w:asciiTheme="majorBidi" w:hAnsiTheme="majorBidi" w:cstheme="majorBidi"/>
          <w:sz w:val="24"/>
          <w:szCs w:val="24"/>
        </w:rPr>
        <w:t>Mima</w:t>
      </w:r>
      <w:proofErr w:type="spellEnd"/>
      <w:r w:rsidRPr="00924998">
        <w:rPr>
          <w:rFonts w:asciiTheme="majorBidi" w:hAnsiTheme="majorBidi" w:cstheme="majorBidi"/>
          <w:sz w:val="24"/>
          <w:szCs w:val="24"/>
        </w:rPr>
        <w:t xml:space="preserve"> communities. In the El Fasher siege, the </w:t>
      </w:r>
      <w:proofErr w:type="spellStart"/>
      <w:r w:rsidRPr="00924998">
        <w:rPr>
          <w:rFonts w:asciiTheme="majorBidi" w:hAnsiTheme="majorBidi" w:cstheme="majorBidi"/>
          <w:sz w:val="24"/>
          <w:szCs w:val="24"/>
        </w:rPr>
        <w:t>Mima's</w:t>
      </w:r>
      <w:proofErr w:type="spellEnd"/>
      <w:r w:rsidRPr="00924998">
        <w:rPr>
          <w:rFonts w:asciiTheme="majorBidi" w:hAnsiTheme="majorBidi" w:cstheme="majorBidi"/>
          <w:sz w:val="24"/>
          <w:szCs w:val="24"/>
        </w:rPr>
        <w:t xml:space="preserve"> ambiguous position</w:t>
      </w:r>
      <w:r w:rsidR="00F3382B">
        <w:rPr>
          <w:rFonts w:asciiTheme="majorBidi" w:hAnsiTheme="majorBidi" w:cstheme="majorBidi"/>
          <w:sz w:val="24"/>
          <w:szCs w:val="24"/>
        </w:rPr>
        <w:t xml:space="preserve">, </w:t>
      </w:r>
      <w:r w:rsidRPr="00924998">
        <w:rPr>
          <w:rFonts w:asciiTheme="majorBidi" w:hAnsiTheme="majorBidi" w:cstheme="majorBidi"/>
          <w:sz w:val="24"/>
          <w:szCs w:val="24"/>
        </w:rPr>
        <w:t>some aligned with the RSF, others with the SAF</w:t>
      </w:r>
      <w:r w:rsidR="00F3382B">
        <w:rPr>
          <w:rFonts w:asciiTheme="majorBidi" w:hAnsiTheme="majorBidi" w:cstheme="majorBidi"/>
          <w:sz w:val="24"/>
          <w:szCs w:val="24"/>
        </w:rPr>
        <w:t xml:space="preserve">, </w:t>
      </w:r>
      <w:r w:rsidRPr="00924998">
        <w:rPr>
          <w:rFonts w:asciiTheme="majorBidi" w:hAnsiTheme="majorBidi" w:cstheme="majorBidi"/>
          <w:sz w:val="24"/>
          <w:szCs w:val="24"/>
        </w:rPr>
        <w:t>made them vulnerable to attacks from both sides.</w:t>
      </w:r>
    </w:p>
    <w:p w14:paraId="46BE4DDD"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 xml:space="preserve">5.4 The </w:t>
      </w:r>
      <w:proofErr w:type="spellStart"/>
      <w:r w:rsidRPr="00924998">
        <w:rPr>
          <w:rFonts w:asciiTheme="majorBidi" w:hAnsiTheme="majorBidi" w:cstheme="majorBidi"/>
          <w:sz w:val="24"/>
          <w:szCs w:val="24"/>
        </w:rPr>
        <w:t>Meidob</w:t>
      </w:r>
      <w:proofErr w:type="spellEnd"/>
      <w:r w:rsidRPr="00924998">
        <w:rPr>
          <w:rFonts w:asciiTheme="majorBidi" w:hAnsiTheme="majorBidi" w:cstheme="majorBidi"/>
          <w:sz w:val="24"/>
          <w:szCs w:val="24"/>
        </w:rPr>
        <w:t>: Pastoralists in the Crossfire</w:t>
      </w:r>
    </w:p>
    <w:p w14:paraId="0DBE0090" w14:textId="029CFB93"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 xml:space="preserve">The </w:t>
      </w:r>
      <w:proofErr w:type="spellStart"/>
      <w:r w:rsidRPr="00924998">
        <w:rPr>
          <w:rFonts w:asciiTheme="majorBidi" w:hAnsiTheme="majorBidi" w:cstheme="majorBidi"/>
          <w:sz w:val="24"/>
          <w:szCs w:val="24"/>
        </w:rPr>
        <w:t>Meidob</w:t>
      </w:r>
      <w:proofErr w:type="spellEnd"/>
      <w:r w:rsidRPr="00924998">
        <w:rPr>
          <w:rFonts w:asciiTheme="majorBidi" w:hAnsiTheme="majorBidi" w:cstheme="majorBidi"/>
          <w:sz w:val="24"/>
          <w:szCs w:val="24"/>
        </w:rPr>
        <w:t xml:space="preserve"> (or </w:t>
      </w:r>
      <w:proofErr w:type="spellStart"/>
      <w:r w:rsidRPr="00924998">
        <w:rPr>
          <w:rFonts w:asciiTheme="majorBidi" w:hAnsiTheme="majorBidi" w:cstheme="majorBidi"/>
          <w:sz w:val="24"/>
          <w:szCs w:val="24"/>
        </w:rPr>
        <w:t>Midob</w:t>
      </w:r>
      <w:proofErr w:type="spellEnd"/>
      <w:r w:rsidRPr="00924998">
        <w:rPr>
          <w:rFonts w:asciiTheme="majorBidi" w:hAnsiTheme="majorBidi" w:cstheme="majorBidi"/>
          <w:sz w:val="24"/>
          <w:szCs w:val="24"/>
        </w:rPr>
        <w:t xml:space="preserve">) are a non-Arab ethnic group from the </w:t>
      </w:r>
      <w:proofErr w:type="spellStart"/>
      <w:r w:rsidRPr="00924998">
        <w:rPr>
          <w:rFonts w:asciiTheme="majorBidi" w:hAnsiTheme="majorBidi" w:cstheme="majorBidi"/>
          <w:sz w:val="24"/>
          <w:szCs w:val="24"/>
        </w:rPr>
        <w:t>Meidob</w:t>
      </w:r>
      <w:proofErr w:type="spellEnd"/>
      <w:r w:rsidRPr="00924998">
        <w:rPr>
          <w:rFonts w:asciiTheme="majorBidi" w:hAnsiTheme="majorBidi" w:cstheme="majorBidi"/>
          <w:sz w:val="24"/>
          <w:szCs w:val="24"/>
        </w:rPr>
        <w:t xml:space="preserve"> Hills region in North Darfur. They speak </w:t>
      </w:r>
      <w:proofErr w:type="spellStart"/>
      <w:r w:rsidRPr="00924998">
        <w:rPr>
          <w:rFonts w:asciiTheme="majorBidi" w:hAnsiTheme="majorBidi" w:cstheme="majorBidi"/>
          <w:sz w:val="24"/>
          <w:szCs w:val="24"/>
        </w:rPr>
        <w:t>Midob</w:t>
      </w:r>
      <w:proofErr w:type="spellEnd"/>
      <w:r w:rsidRPr="00924998">
        <w:rPr>
          <w:rFonts w:asciiTheme="majorBidi" w:hAnsiTheme="majorBidi" w:cstheme="majorBidi"/>
          <w:sz w:val="24"/>
          <w:szCs w:val="24"/>
        </w:rPr>
        <w:t>, a Nubian language within the Nilo-Saharan family. The population is estimated at approximately 99,000 (</w:t>
      </w:r>
      <w:hyperlink r:id="rId9" w:tgtFrame="_blank" w:history="1">
        <w:r w:rsidRPr="00924998">
          <w:rPr>
            <w:rStyle w:val="Hyperlink"/>
            <w:rFonts w:asciiTheme="majorBidi" w:hAnsiTheme="majorBidi" w:cstheme="majorBidi"/>
            <w:sz w:val="24"/>
            <w:szCs w:val="24"/>
          </w:rPr>
          <w:t>PeopleGroups.org</w:t>
        </w:r>
      </w:hyperlink>
      <w:r w:rsidRPr="00924998">
        <w:rPr>
          <w:rFonts w:asciiTheme="majorBidi" w:hAnsiTheme="majorBidi" w:cstheme="majorBidi"/>
          <w:sz w:val="24"/>
          <w:szCs w:val="24"/>
        </w:rPr>
        <w:t xml:space="preserve">, 2025). The </w:t>
      </w:r>
      <w:proofErr w:type="spellStart"/>
      <w:r w:rsidRPr="00924998">
        <w:rPr>
          <w:rFonts w:asciiTheme="majorBidi" w:hAnsiTheme="majorBidi" w:cstheme="majorBidi"/>
          <w:sz w:val="24"/>
          <w:szCs w:val="24"/>
        </w:rPr>
        <w:t>Meidob</w:t>
      </w:r>
      <w:proofErr w:type="spellEnd"/>
      <w:r w:rsidRPr="00924998">
        <w:rPr>
          <w:rFonts w:asciiTheme="majorBidi" w:hAnsiTheme="majorBidi" w:cstheme="majorBidi"/>
          <w:sz w:val="24"/>
          <w:szCs w:val="24"/>
        </w:rPr>
        <w:t xml:space="preserve"> have traditionally been pastoralists, and both the Zaghawa and </w:t>
      </w:r>
      <w:proofErr w:type="spellStart"/>
      <w:r w:rsidRPr="00924998">
        <w:rPr>
          <w:rFonts w:asciiTheme="majorBidi" w:hAnsiTheme="majorBidi" w:cstheme="majorBidi"/>
          <w:sz w:val="24"/>
          <w:szCs w:val="24"/>
        </w:rPr>
        <w:t>Meidob</w:t>
      </w:r>
      <w:proofErr w:type="spellEnd"/>
      <w:r w:rsidRPr="00924998">
        <w:rPr>
          <w:rFonts w:asciiTheme="majorBidi" w:hAnsiTheme="majorBidi" w:cstheme="majorBidi"/>
          <w:sz w:val="24"/>
          <w:szCs w:val="24"/>
        </w:rPr>
        <w:t xml:space="preserve"> "have strongly suffered </w:t>
      </w:r>
      <w:proofErr w:type="gramStart"/>
      <w:r w:rsidRPr="00924998">
        <w:rPr>
          <w:rFonts w:asciiTheme="majorBidi" w:hAnsiTheme="majorBidi" w:cstheme="majorBidi"/>
          <w:sz w:val="24"/>
          <w:szCs w:val="24"/>
        </w:rPr>
        <w:t>since</w:t>
      </w:r>
      <w:proofErr w:type="gramEnd"/>
      <w:r w:rsidRPr="00924998">
        <w:rPr>
          <w:rFonts w:asciiTheme="majorBidi" w:hAnsiTheme="majorBidi" w:cstheme="majorBidi"/>
          <w:sz w:val="24"/>
          <w:szCs w:val="24"/>
        </w:rPr>
        <w:t xml:space="preserve"> 30 years of </w:t>
      </w:r>
      <w:r w:rsidR="00715586">
        <w:rPr>
          <w:rFonts w:asciiTheme="majorBidi" w:hAnsiTheme="majorBidi" w:cstheme="majorBidi"/>
          <w:sz w:val="24"/>
          <w:szCs w:val="24"/>
        </w:rPr>
        <w:t>drought because</w:t>
      </w:r>
      <w:r w:rsidRPr="00924998">
        <w:rPr>
          <w:rFonts w:asciiTheme="majorBidi" w:hAnsiTheme="majorBidi" w:cstheme="majorBidi"/>
          <w:sz w:val="24"/>
          <w:szCs w:val="24"/>
        </w:rPr>
        <w:t xml:space="preserve"> of the departure of more than half of them towards the south and towards the cities" (</w:t>
      </w:r>
      <w:proofErr w:type="spellStart"/>
      <w:r w:rsidRPr="00924998">
        <w:rPr>
          <w:rFonts w:asciiTheme="majorBidi" w:hAnsiTheme="majorBidi" w:cstheme="majorBidi"/>
          <w:sz w:val="24"/>
          <w:szCs w:val="24"/>
        </w:rPr>
        <w:t>Tubiana</w:t>
      </w:r>
      <w:proofErr w:type="spellEnd"/>
      <w:r w:rsidRPr="00924998">
        <w:rPr>
          <w:rFonts w:asciiTheme="majorBidi" w:hAnsiTheme="majorBidi" w:cstheme="majorBidi"/>
          <w:sz w:val="24"/>
          <w:szCs w:val="24"/>
        </w:rPr>
        <w:t>, 2017, p. 15).</w:t>
      </w:r>
    </w:p>
    <w:p w14:paraId="4D284FA8"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 xml:space="preserve">The </w:t>
      </w:r>
      <w:proofErr w:type="spellStart"/>
      <w:r w:rsidRPr="00924998">
        <w:rPr>
          <w:rFonts w:asciiTheme="majorBidi" w:hAnsiTheme="majorBidi" w:cstheme="majorBidi"/>
          <w:sz w:val="24"/>
          <w:szCs w:val="24"/>
        </w:rPr>
        <w:t>Meidob</w:t>
      </w:r>
      <w:proofErr w:type="spellEnd"/>
      <w:r w:rsidRPr="00924998">
        <w:rPr>
          <w:rFonts w:asciiTheme="majorBidi" w:hAnsiTheme="majorBidi" w:cstheme="majorBidi"/>
          <w:sz w:val="24"/>
          <w:szCs w:val="24"/>
        </w:rPr>
        <w:t xml:space="preserve"> have experienced armed tribal conflicts since Sudan's independence, including a 1957 conflict with the Kababish tribe. In the contemporary period, they have been listed among the non-Arab tribes mobilized into government forces alongside the </w:t>
      </w:r>
      <w:proofErr w:type="spellStart"/>
      <w:r w:rsidRPr="00924998">
        <w:rPr>
          <w:rFonts w:asciiTheme="majorBidi" w:hAnsiTheme="majorBidi" w:cstheme="majorBidi"/>
          <w:sz w:val="24"/>
          <w:szCs w:val="24"/>
        </w:rPr>
        <w:t>Berti</w:t>
      </w:r>
      <w:proofErr w:type="spellEnd"/>
      <w:r w:rsidRPr="00924998">
        <w:rPr>
          <w:rFonts w:asciiTheme="majorBidi" w:hAnsiTheme="majorBidi" w:cstheme="majorBidi"/>
          <w:sz w:val="24"/>
          <w:szCs w:val="24"/>
        </w:rPr>
        <w:t xml:space="preserve">, </w:t>
      </w:r>
      <w:proofErr w:type="spellStart"/>
      <w:r w:rsidRPr="00924998">
        <w:rPr>
          <w:rFonts w:asciiTheme="majorBidi" w:hAnsiTheme="majorBidi" w:cstheme="majorBidi"/>
          <w:sz w:val="24"/>
          <w:szCs w:val="24"/>
        </w:rPr>
        <w:t>Birgid</w:t>
      </w:r>
      <w:proofErr w:type="spellEnd"/>
      <w:r w:rsidRPr="00924998">
        <w:rPr>
          <w:rFonts w:asciiTheme="majorBidi" w:hAnsiTheme="majorBidi" w:cstheme="majorBidi"/>
          <w:sz w:val="24"/>
          <w:szCs w:val="24"/>
        </w:rPr>
        <w:t xml:space="preserve">, and </w:t>
      </w:r>
      <w:proofErr w:type="spellStart"/>
      <w:r w:rsidRPr="00924998">
        <w:rPr>
          <w:rFonts w:asciiTheme="majorBidi" w:hAnsiTheme="majorBidi" w:cstheme="majorBidi"/>
          <w:sz w:val="24"/>
          <w:szCs w:val="24"/>
        </w:rPr>
        <w:t>Mima</w:t>
      </w:r>
      <w:proofErr w:type="spellEnd"/>
      <w:r w:rsidRPr="00924998">
        <w:rPr>
          <w:rFonts w:asciiTheme="majorBidi" w:hAnsiTheme="majorBidi" w:cstheme="majorBidi"/>
          <w:sz w:val="24"/>
          <w:szCs w:val="24"/>
        </w:rPr>
        <w:t>.</w:t>
      </w:r>
    </w:p>
    <w:p w14:paraId="1E84B47A"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 xml:space="preserve">The </w:t>
      </w:r>
      <w:proofErr w:type="spellStart"/>
      <w:r w:rsidRPr="00924998">
        <w:rPr>
          <w:rFonts w:asciiTheme="majorBidi" w:hAnsiTheme="majorBidi" w:cstheme="majorBidi"/>
          <w:sz w:val="24"/>
          <w:szCs w:val="24"/>
        </w:rPr>
        <w:t>Meidob's</w:t>
      </w:r>
      <w:proofErr w:type="spellEnd"/>
      <w:r w:rsidRPr="00924998">
        <w:rPr>
          <w:rFonts w:asciiTheme="majorBidi" w:hAnsiTheme="majorBidi" w:cstheme="majorBidi"/>
          <w:sz w:val="24"/>
          <w:szCs w:val="24"/>
        </w:rPr>
        <w:t xml:space="preserve"> geographic location in the </w:t>
      </w:r>
      <w:proofErr w:type="spellStart"/>
      <w:r w:rsidRPr="00924998">
        <w:rPr>
          <w:rFonts w:asciiTheme="majorBidi" w:hAnsiTheme="majorBidi" w:cstheme="majorBidi"/>
          <w:sz w:val="24"/>
          <w:szCs w:val="24"/>
        </w:rPr>
        <w:t>Meidob</w:t>
      </w:r>
      <w:proofErr w:type="spellEnd"/>
      <w:r w:rsidRPr="00924998">
        <w:rPr>
          <w:rFonts w:asciiTheme="majorBidi" w:hAnsiTheme="majorBidi" w:cstheme="majorBidi"/>
          <w:sz w:val="24"/>
          <w:szCs w:val="24"/>
        </w:rPr>
        <w:t xml:space="preserve"> Hills has placed them in proximity to the conflict zones around El Fasher. They have been subjected to attacks by both the RSF and SAF-aligned forces, and many have been displaced from their traditional homelands. In the El Fasher siege, </w:t>
      </w:r>
      <w:proofErr w:type="spellStart"/>
      <w:r w:rsidRPr="00924998">
        <w:rPr>
          <w:rFonts w:asciiTheme="majorBidi" w:hAnsiTheme="majorBidi" w:cstheme="majorBidi"/>
          <w:sz w:val="24"/>
          <w:szCs w:val="24"/>
        </w:rPr>
        <w:t>Meidob</w:t>
      </w:r>
      <w:proofErr w:type="spellEnd"/>
      <w:r w:rsidRPr="00924998">
        <w:rPr>
          <w:rFonts w:asciiTheme="majorBidi" w:hAnsiTheme="majorBidi" w:cstheme="majorBidi"/>
          <w:sz w:val="24"/>
          <w:szCs w:val="24"/>
        </w:rPr>
        <w:t xml:space="preserve"> civilians were among those caught in the crossfire, suffering from the same starvation, violence, and displacement that afflicted all residents of the city.</w:t>
      </w:r>
    </w:p>
    <w:p w14:paraId="640C7AFE" w14:textId="6B01DC7A" w:rsidR="00924998" w:rsidRPr="00924998" w:rsidRDefault="00924998" w:rsidP="00924998">
      <w:pPr>
        <w:rPr>
          <w:rFonts w:asciiTheme="majorBidi" w:hAnsiTheme="majorBidi" w:cstheme="majorBidi"/>
          <w:sz w:val="24"/>
          <w:szCs w:val="24"/>
        </w:rPr>
      </w:pPr>
    </w:p>
    <w:p w14:paraId="4DD757D6"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6. Case Study I: The Juba Peace Agreement (2020) – The Concentration of Political Rewards</w:t>
      </w:r>
    </w:p>
    <w:p w14:paraId="5951865B"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6.1 Historical Context and Negotiation Process</w:t>
      </w:r>
    </w:p>
    <w:p w14:paraId="279C3431"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The Juba Peace Agreement (JPA) was signed in October 2020 between the Sudanese transitional government, which had assumed power following the overthrow of Omar al-Bashir in April 2019, and a coalition of armed movements. The agreement was the culmination of negotiations that had begun in early 2020 in Juba, the capital of South Sudan, under the mediation of South Sudanese President Salva Kiir.</w:t>
      </w:r>
    </w:p>
    <w:p w14:paraId="2E8AFB31"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The negotiations were complex, involving multiple rebel factions with competing interests. The key signatory movements included:</w:t>
      </w:r>
    </w:p>
    <w:p w14:paraId="24D353E7" w14:textId="77777777" w:rsidR="00924998" w:rsidRPr="00924998" w:rsidRDefault="00924998" w:rsidP="00924998">
      <w:pPr>
        <w:numPr>
          <w:ilvl w:val="0"/>
          <w:numId w:val="4"/>
        </w:numPr>
        <w:rPr>
          <w:rFonts w:asciiTheme="majorBidi" w:hAnsiTheme="majorBidi" w:cstheme="majorBidi"/>
          <w:sz w:val="24"/>
          <w:szCs w:val="24"/>
        </w:rPr>
      </w:pPr>
      <w:r w:rsidRPr="00924998">
        <w:rPr>
          <w:rFonts w:asciiTheme="majorBidi" w:hAnsiTheme="majorBidi" w:cstheme="majorBidi"/>
          <w:sz w:val="24"/>
          <w:szCs w:val="24"/>
        </w:rPr>
        <w:t>The Sudan Liberation Movement/Army (</w:t>
      </w:r>
      <w:proofErr w:type="spellStart"/>
      <w:r w:rsidRPr="00924998">
        <w:rPr>
          <w:rFonts w:asciiTheme="majorBidi" w:hAnsiTheme="majorBidi" w:cstheme="majorBidi"/>
          <w:sz w:val="24"/>
          <w:szCs w:val="24"/>
        </w:rPr>
        <w:t>Minnawi</w:t>
      </w:r>
      <w:proofErr w:type="spellEnd"/>
      <w:r w:rsidRPr="00924998">
        <w:rPr>
          <w:rFonts w:asciiTheme="majorBidi" w:hAnsiTheme="majorBidi" w:cstheme="majorBidi"/>
          <w:sz w:val="24"/>
          <w:szCs w:val="24"/>
        </w:rPr>
        <w:t xml:space="preserve"> faction), led by Minni Arko </w:t>
      </w:r>
      <w:proofErr w:type="spellStart"/>
      <w:r w:rsidRPr="00924998">
        <w:rPr>
          <w:rFonts w:asciiTheme="majorBidi" w:hAnsiTheme="majorBidi" w:cstheme="majorBidi"/>
          <w:sz w:val="24"/>
          <w:szCs w:val="24"/>
        </w:rPr>
        <w:t>Minnawi</w:t>
      </w:r>
      <w:proofErr w:type="spellEnd"/>
      <w:r w:rsidRPr="00924998">
        <w:rPr>
          <w:rFonts w:asciiTheme="majorBidi" w:hAnsiTheme="majorBidi" w:cstheme="majorBidi"/>
          <w:sz w:val="24"/>
          <w:szCs w:val="24"/>
        </w:rPr>
        <w:t>.</w:t>
      </w:r>
    </w:p>
    <w:p w14:paraId="5A469B3C" w14:textId="77777777" w:rsidR="00924998" w:rsidRPr="00924998" w:rsidRDefault="00924998" w:rsidP="00924998">
      <w:pPr>
        <w:numPr>
          <w:ilvl w:val="0"/>
          <w:numId w:val="4"/>
        </w:numPr>
        <w:rPr>
          <w:rFonts w:asciiTheme="majorBidi" w:hAnsiTheme="majorBidi" w:cstheme="majorBidi"/>
          <w:sz w:val="24"/>
          <w:szCs w:val="24"/>
        </w:rPr>
      </w:pPr>
      <w:r w:rsidRPr="00924998">
        <w:rPr>
          <w:rFonts w:asciiTheme="majorBidi" w:hAnsiTheme="majorBidi" w:cstheme="majorBidi"/>
          <w:sz w:val="24"/>
          <w:szCs w:val="24"/>
        </w:rPr>
        <w:t>The Justice and Equality Movement (JEM), led by Jibril Ibrahim.</w:t>
      </w:r>
    </w:p>
    <w:p w14:paraId="61BE303A" w14:textId="77777777" w:rsidR="00924998" w:rsidRPr="00924998" w:rsidRDefault="00924998" w:rsidP="00924998">
      <w:pPr>
        <w:numPr>
          <w:ilvl w:val="0"/>
          <w:numId w:val="4"/>
        </w:numPr>
        <w:rPr>
          <w:rFonts w:asciiTheme="majorBidi" w:hAnsiTheme="majorBidi" w:cstheme="majorBidi"/>
          <w:sz w:val="24"/>
          <w:szCs w:val="24"/>
        </w:rPr>
      </w:pPr>
      <w:r w:rsidRPr="00924998">
        <w:rPr>
          <w:rFonts w:asciiTheme="majorBidi" w:hAnsiTheme="majorBidi" w:cstheme="majorBidi"/>
          <w:sz w:val="24"/>
          <w:szCs w:val="24"/>
        </w:rPr>
        <w:t>The Sudan Liberation Movement (Transitional Council), led by El Hadi Idris.</w:t>
      </w:r>
    </w:p>
    <w:p w14:paraId="584CFC55" w14:textId="77777777" w:rsidR="00924998" w:rsidRPr="00924998" w:rsidRDefault="00924998" w:rsidP="00924998">
      <w:pPr>
        <w:numPr>
          <w:ilvl w:val="0"/>
          <w:numId w:val="4"/>
        </w:numPr>
        <w:rPr>
          <w:rFonts w:asciiTheme="majorBidi" w:hAnsiTheme="majorBidi" w:cstheme="majorBidi"/>
          <w:sz w:val="24"/>
          <w:szCs w:val="24"/>
        </w:rPr>
      </w:pPr>
      <w:r w:rsidRPr="00924998">
        <w:rPr>
          <w:rFonts w:asciiTheme="majorBidi" w:hAnsiTheme="majorBidi" w:cstheme="majorBidi"/>
          <w:sz w:val="24"/>
          <w:szCs w:val="24"/>
        </w:rPr>
        <w:t>Other smaller movements, including the Sudan Liberation Movement (Al-Nur faction), which declined to sign.</w:t>
      </w:r>
    </w:p>
    <w:p w14:paraId="1C792BDD"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The exclusion of key rebel leaders, particularly Abdul Wahid al-Nur's SLA faction, undermined the agreement's comprehensiveness. Al-Nur refused to sign, citing insufficient provisions on justice and security, and his faction has continued to operate outside the agreement's framework.</w:t>
      </w:r>
    </w:p>
    <w:p w14:paraId="6F946EBC"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6.2 Power-Sharing Provisions</w:t>
      </w:r>
    </w:p>
    <w:p w14:paraId="2C691E01" w14:textId="0336384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 xml:space="preserve">Under the JPA's power-sharing protocol, armed movements were granted 25% of executive government seats, </w:t>
      </w:r>
      <w:r w:rsidR="001665B2">
        <w:rPr>
          <w:rFonts w:asciiTheme="majorBidi" w:hAnsiTheme="majorBidi" w:cstheme="majorBidi"/>
          <w:sz w:val="24"/>
          <w:szCs w:val="24"/>
        </w:rPr>
        <w:t>including the following:</w:t>
      </w:r>
    </w:p>
    <w:p w14:paraId="57B0E201" w14:textId="77777777" w:rsidR="00924998" w:rsidRPr="00924998" w:rsidRDefault="00924998" w:rsidP="00924998">
      <w:pPr>
        <w:numPr>
          <w:ilvl w:val="0"/>
          <w:numId w:val="5"/>
        </w:numPr>
        <w:rPr>
          <w:rFonts w:asciiTheme="majorBidi" w:hAnsiTheme="majorBidi" w:cstheme="majorBidi"/>
          <w:sz w:val="24"/>
          <w:szCs w:val="24"/>
        </w:rPr>
      </w:pPr>
      <w:r w:rsidRPr="00924998">
        <w:rPr>
          <w:rFonts w:asciiTheme="majorBidi" w:hAnsiTheme="majorBidi" w:cstheme="majorBidi"/>
          <w:sz w:val="24"/>
          <w:szCs w:val="24"/>
        </w:rPr>
        <w:t>Six ministerial positions.</w:t>
      </w:r>
    </w:p>
    <w:p w14:paraId="37DB31CE" w14:textId="77777777" w:rsidR="00924998" w:rsidRPr="00924998" w:rsidRDefault="00924998" w:rsidP="00924998">
      <w:pPr>
        <w:numPr>
          <w:ilvl w:val="0"/>
          <w:numId w:val="5"/>
        </w:numPr>
        <w:rPr>
          <w:rFonts w:asciiTheme="majorBidi" w:hAnsiTheme="majorBidi" w:cstheme="majorBidi"/>
          <w:sz w:val="24"/>
          <w:szCs w:val="24"/>
        </w:rPr>
      </w:pPr>
      <w:r w:rsidRPr="00924998">
        <w:rPr>
          <w:rFonts w:asciiTheme="majorBidi" w:hAnsiTheme="majorBidi" w:cstheme="majorBidi"/>
          <w:sz w:val="24"/>
          <w:szCs w:val="24"/>
        </w:rPr>
        <w:t>Three seats on the Sovereignty Council.</w:t>
      </w:r>
    </w:p>
    <w:p w14:paraId="6F1285D3" w14:textId="77777777" w:rsidR="00924998" w:rsidRPr="00924998" w:rsidRDefault="00924998" w:rsidP="00924998">
      <w:pPr>
        <w:numPr>
          <w:ilvl w:val="0"/>
          <w:numId w:val="5"/>
        </w:numPr>
        <w:rPr>
          <w:rFonts w:asciiTheme="majorBidi" w:hAnsiTheme="majorBidi" w:cstheme="majorBidi"/>
          <w:sz w:val="24"/>
          <w:szCs w:val="24"/>
        </w:rPr>
      </w:pPr>
      <w:r w:rsidRPr="00924998">
        <w:rPr>
          <w:rFonts w:asciiTheme="majorBidi" w:hAnsiTheme="majorBidi" w:cstheme="majorBidi"/>
          <w:sz w:val="24"/>
          <w:szCs w:val="24"/>
        </w:rPr>
        <w:t>The position of Governor of the Darfur Region.</w:t>
      </w:r>
    </w:p>
    <w:p w14:paraId="34A4CF43" w14:textId="77777777" w:rsidR="00924998" w:rsidRPr="00924998" w:rsidRDefault="00924998" w:rsidP="00924998">
      <w:pPr>
        <w:numPr>
          <w:ilvl w:val="0"/>
          <w:numId w:val="5"/>
        </w:numPr>
        <w:rPr>
          <w:rFonts w:asciiTheme="majorBidi" w:hAnsiTheme="majorBidi" w:cstheme="majorBidi"/>
          <w:sz w:val="24"/>
          <w:szCs w:val="24"/>
        </w:rPr>
      </w:pPr>
      <w:r w:rsidRPr="00924998">
        <w:rPr>
          <w:rFonts w:asciiTheme="majorBidi" w:hAnsiTheme="majorBidi" w:cstheme="majorBidi"/>
          <w:sz w:val="24"/>
          <w:szCs w:val="24"/>
        </w:rPr>
        <w:t>A number of state governorships.</w:t>
      </w:r>
    </w:p>
    <w:p w14:paraId="31B00E7D" w14:textId="77777777" w:rsidR="00924998" w:rsidRPr="00924998" w:rsidRDefault="00924998" w:rsidP="00924998">
      <w:pPr>
        <w:numPr>
          <w:ilvl w:val="0"/>
          <w:numId w:val="5"/>
        </w:numPr>
        <w:rPr>
          <w:rFonts w:asciiTheme="majorBidi" w:hAnsiTheme="majorBidi" w:cstheme="majorBidi"/>
          <w:sz w:val="24"/>
          <w:szCs w:val="24"/>
        </w:rPr>
      </w:pPr>
      <w:r w:rsidRPr="00924998">
        <w:rPr>
          <w:rFonts w:asciiTheme="majorBidi" w:hAnsiTheme="majorBidi" w:cstheme="majorBidi"/>
          <w:sz w:val="24"/>
          <w:szCs w:val="24"/>
        </w:rPr>
        <w:lastRenderedPageBreak/>
        <w:t>25% of seats in the Legislative Council.</w:t>
      </w:r>
    </w:p>
    <w:p w14:paraId="4A28A062"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The agreement also created new administrative levels and specified the authorities and powers of regional governors. It addressed security arrangements, including the integration of rebel forces into the SAF and the establishment of joint security forces.</w:t>
      </w:r>
    </w:p>
    <w:p w14:paraId="139DBAAD"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6.3 The Distribution of Political Rewards</w:t>
      </w:r>
    </w:p>
    <w:p w14:paraId="250F47FB"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The distribution of positions under the JPA reveals a clear pattern of Zaghawa dominance. Table 2 illustrates the distribution of key positions by tribal affiliation.</w:t>
      </w:r>
    </w:p>
    <w:p w14:paraId="56492673" w14:textId="33DB8E02" w:rsidR="00924998" w:rsidRPr="00924998" w:rsidRDefault="00924998" w:rsidP="00924998">
      <w:pPr>
        <w:rPr>
          <w:rFonts w:asciiTheme="majorBidi" w:hAnsiTheme="majorBidi" w:cstheme="majorBidi"/>
          <w:sz w:val="24"/>
          <w:szCs w:val="24"/>
        </w:rPr>
      </w:pPr>
    </w:p>
    <w:p w14:paraId="4F54E171"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Table 2: Distribution of Key JPA Positions by Tribal Affiliation</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5" w:type="dxa"/>
          <w:left w:w="15" w:type="dxa"/>
          <w:bottom w:w="15" w:type="dxa"/>
          <w:right w:w="15" w:type="dxa"/>
        </w:tblCellMar>
        <w:tblLook w:val="04A0" w:firstRow="1" w:lastRow="0" w:firstColumn="1" w:lastColumn="0" w:noHBand="0" w:noVBand="1"/>
      </w:tblPr>
      <w:tblGrid>
        <w:gridCol w:w="2378"/>
        <w:gridCol w:w="2864"/>
        <w:gridCol w:w="2377"/>
        <w:gridCol w:w="1711"/>
      </w:tblGrid>
      <w:tr w:rsidR="00924998" w:rsidRPr="00924998" w14:paraId="45E921FE" w14:textId="77777777" w:rsidTr="001665B2">
        <w:trPr>
          <w:tblHeader/>
        </w:trPr>
        <w:tc>
          <w:tcPr>
            <w:tcW w:w="1274" w:type="pct"/>
            <w:tcMar>
              <w:top w:w="150" w:type="dxa"/>
              <w:left w:w="0" w:type="dxa"/>
              <w:bottom w:w="150" w:type="dxa"/>
              <w:right w:w="240" w:type="dxa"/>
            </w:tcMar>
            <w:vAlign w:val="center"/>
            <w:hideMark/>
          </w:tcPr>
          <w:p w14:paraId="065999D3"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Position</w:t>
            </w:r>
          </w:p>
        </w:tc>
        <w:tc>
          <w:tcPr>
            <w:tcW w:w="1535" w:type="pct"/>
            <w:tcMar>
              <w:top w:w="150" w:type="dxa"/>
              <w:left w:w="240" w:type="dxa"/>
              <w:bottom w:w="150" w:type="dxa"/>
              <w:right w:w="240" w:type="dxa"/>
            </w:tcMar>
            <w:vAlign w:val="center"/>
            <w:hideMark/>
          </w:tcPr>
          <w:p w14:paraId="366EEB1A"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Office Holder</w:t>
            </w:r>
          </w:p>
        </w:tc>
        <w:tc>
          <w:tcPr>
            <w:tcW w:w="1274" w:type="pct"/>
            <w:tcMar>
              <w:top w:w="150" w:type="dxa"/>
              <w:left w:w="240" w:type="dxa"/>
              <w:bottom w:w="150" w:type="dxa"/>
              <w:right w:w="240" w:type="dxa"/>
            </w:tcMar>
            <w:vAlign w:val="center"/>
            <w:hideMark/>
          </w:tcPr>
          <w:p w14:paraId="583E07CE"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Tribal Affiliation</w:t>
            </w:r>
          </w:p>
        </w:tc>
        <w:tc>
          <w:tcPr>
            <w:tcW w:w="918" w:type="pct"/>
            <w:tcMar>
              <w:top w:w="150" w:type="dxa"/>
              <w:left w:w="240" w:type="dxa"/>
              <w:bottom w:w="150" w:type="dxa"/>
              <w:right w:w="240" w:type="dxa"/>
            </w:tcMar>
            <w:vAlign w:val="center"/>
            <w:hideMark/>
          </w:tcPr>
          <w:p w14:paraId="5EBE4EFD"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Movement</w:t>
            </w:r>
          </w:p>
        </w:tc>
      </w:tr>
      <w:tr w:rsidR="00924998" w:rsidRPr="00924998" w14:paraId="21828B8A" w14:textId="77777777" w:rsidTr="001665B2">
        <w:tc>
          <w:tcPr>
            <w:tcW w:w="1274" w:type="pct"/>
            <w:tcMar>
              <w:top w:w="150" w:type="dxa"/>
              <w:left w:w="0" w:type="dxa"/>
              <w:bottom w:w="150" w:type="dxa"/>
              <w:right w:w="240" w:type="dxa"/>
            </w:tcMar>
            <w:vAlign w:val="center"/>
            <w:hideMark/>
          </w:tcPr>
          <w:p w14:paraId="1BC9DE33"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Governor of Darfur Region</w:t>
            </w:r>
          </w:p>
        </w:tc>
        <w:tc>
          <w:tcPr>
            <w:tcW w:w="1535" w:type="pct"/>
            <w:tcMar>
              <w:top w:w="150" w:type="dxa"/>
              <w:left w:w="240" w:type="dxa"/>
              <w:bottom w:w="150" w:type="dxa"/>
              <w:right w:w="240" w:type="dxa"/>
            </w:tcMar>
            <w:vAlign w:val="center"/>
            <w:hideMark/>
          </w:tcPr>
          <w:p w14:paraId="2A5E0499"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 xml:space="preserve">Minni Arko </w:t>
            </w:r>
            <w:proofErr w:type="spellStart"/>
            <w:r w:rsidRPr="00924998">
              <w:rPr>
                <w:rFonts w:asciiTheme="majorBidi" w:hAnsiTheme="majorBidi" w:cstheme="majorBidi"/>
                <w:sz w:val="24"/>
                <w:szCs w:val="24"/>
              </w:rPr>
              <w:t>Minnawi</w:t>
            </w:r>
            <w:proofErr w:type="spellEnd"/>
          </w:p>
        </w:tc>
        <w:tc>
          <w:tcPr>
            <w:tcW w:w="1274" w:type="pct"/>
            <w:tcMar>
              <w:top w:w="150" w:type="dxa"/>
              <w:left w:w="240" w:type="dxa"/>
              <w:bottom w:w="150" w:type="dxa"/>
              <w:right w:w="240" w:type="dxa"/>
            </w:tcMar>
            <w:vAlign w:val="center"/>
            <w:hideMark/>
          </w:tcPr>
          <w:p w14:paraId="73E332A7"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Zaghawa</w:t>
            </w:r>
          </w:p>
        </w:tc>
        <w:tc>
          <w:tcPr>
            <w:tcW w:w="918" w:type="pct"/>
            <w:tcMar>
              <w:top w:w="150" w:type="dxa"/>
              <w:left w:w="240" w:type="dxa"/>
              <w:bottom w:w="150" w:type="dxa"/>
              <w:right w:w="0" w:type="dxa"/>
            </w:tcMar>
            <w:vAlign w:val="center"/>
            <w:hideMark/>
          </w:tcPr>
          <w:p w14:paraId="6E1B1F09"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SLA/M (</w:t>
            </w:r>
            <w:proofErr w:type="spellStart"/>
            <w:r w:rsidRPr="00924998">
              <w:rPr>
                <w:rFonts w:asciiTheme="majorBidi" w:hAnsiTheme="majorBidi" w:cstheme="majorBidi"/>
                <w:sz w:val="24"/>
                <w:szCs w:val="24"/>
              </w:rPr>
              <w:t>Minnawi</w:t>
            </w:r>
            <w:proofErr w:type="spellEnd"/>
            <w:r w:rsidRPr="00924998">
              <w:rPr>
                <w:rFonts w:asciiTheme="majorBidi" w:hAnsiTheme="majorBidi" w:cstheme="majorBidi"/>
                <w:sz w:val="24"/>
                <w:szCs w:val="24"/>
              </w:rPr>
              <w:t>)</w:t>
            </w:r>
          </w:p>
        </w:tc>
      </w:tr>
      <w:tr w:rsidR="00924998" w:rsidRPr="00924998" w14:paraId="7DC77389" w14:textId="77777777" w:rsidTr="001665B2">
        <w:tc>
          <w:tcPr>
            <w:tcW w:w="1274" w:type="pct"/>
            <w:tcMar>
              <w:top w:w="150" w:type="dxa"/>
              <w:left w:w="0" w:type="dxa"/>
              <w:bottom w:w="150" w:type="dxa"/>
              <w:right w:w="240" w:type="dxa"/>
            </w:tcMar>
            <w:vAlign w:val="center"/>
            <w:hideMark/>
          </w:tcPr>
          <w:p w14:paraId="282FFCEF"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Minister of Finance</w:t>
            </w:r>
          </w:p>
        </w:tc>
        <w:tc>
          <w:tcPr>
            <w:tcW w:w="1535" w:type="pct"/>
            <w:tcMar>
              <w:top w:w="150" w:type="dxa"/>
              <w:left w:w="240" w:type="dxa"/>
              <w:bottom w:w="150" w:type="dxa"/>
              <w:right w:w="240" w:type="dxa"/>
            </w:tcMar>
            <w:vAlign w:val="center"/>
            <w:hideMark/>
          </w:tcPr>
          <w:p w14:paraId="54072175"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Jibril Ibrahim</w:t>
            </w:r>
          </w:p>
        </w:tc>
        <w:tc>
          <w:tcPr>
            <w:tcW w:w="1274" w:type="pct"/>
            <w:tcMar>
              <w:top w:w="150" w:type="dxa"/>
              <w:left w:w="240" w:type="dxa"/>
              <w:bottom w:w="150" w:type="dxa"/>
              <w:right w:w="240" w:type="dxa"/>
            </w:tcMar>
            <w:vAlign w:val="center"/>
            <w:hideMark/>
          </w:tcPr>
          <w:p w14:paraId="309B6E08"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Zaghawa</w:t>
            </w:r>
          </w:p>
        </w:tc>
        <w:tc>
          <w:tcPr>
            <w:tcW w:w="918" w:type="pct"/>
            <w:tcMar>
              <w:top w:w="150" w:type="dxa"/>
              <w:left w:w="240" w:type="dxa"/>
              <w:bottom w:w="150" w:type="dxa"/>
              <w:right w:w="0" w:type="dxa"/>
            </w:tcMar>
            <w:vAlign w:val="center"/>
            <w:hideMark/>
          </w:tcPr>
          <w:p w14:paraId="55D8EB4B"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JEM</w:t>
            </w:r>
          </w:p>
        </w:tc>
      </w:tr>
      <w:tr w:rsidR="00924998" w:rsidRPr="00924998" w14:paraId="051B8C8F" w14:textId="77777777" w:rsidTr="001665B2">
        <w:tc>
          <w:tcPr>
            <w:tcW w:w="1274" w:type="pct"/>
            <w:tcMar>
              <w:top w:w="150" w:type="dxa"/>
              <w:left w:w="0" w:type="dxa"/>
              <w:bottom w:w="150" w:type="dxa"/>
              <w:right w:w="240" w:type="dxa"/>
            </w:tcMar>
            <w:vAlign w:val="center"/>
            <w:hideMark/>
          </w:tcPr>
          <w:p w14:paraId="67A8400F"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Sovereignty Council Seats (3)</w:t>
            </w:r>
          </w:p>
        </w:tc>
        <w:tc>
          <w:tcPr>
            <w:tcW w:w="1535" w:type="pct"/>
            <w:tcMar>
              <w:top w:w="150" w:type="dxa"/>
              <w:left w:w="240" w:type="dxa"/>
              <w:bottom w:w="150" w:type="dxa"/>
              <w:right w:w="240" w:type="dxa"/>
            </w:tcMar>
            <w:vAlign w:val="center"/>
            <w:hideMark/>
          </w:tcPr>
          <w:p w14:paraId="3CAE71DE"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Representatives of signatory movements</w:t>
            </w:r>
          </w:p>
        </w:tc>
        <w:tc>
          <w:tcPr>
            <w:tcW w:w="1274" w:type="pct"/>
            <w:tcMar>
              <w:top w:w="150" w:type="dxa"/>
              <w:left w:w="240" w:type="dxa"/>
              <w:bottom w:w="150" w:type="dxa"/>
              <w:right w:w="240" w:type="dxa"/>
            </w:tcMar>
            <w:vAlign w:val="center"/>
            <w:hideMark/>
          </w:tcPr>
          <w:p w14:paraId="0B531324"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Predominantly Zaghawa/Fur</w:t>
            </w:r>
          </w:p>
        </w:tc>
        <w:tc>
          <w:tcPr>
            <w:tcW w:w="918" w:type="pct"/>
            <w:tcMar>
              <w:top w:w="150" w:type="dxa"/>
              <w:left w:w="240" w:type="dxa"/>
              <w:bottom w:w="150" w:type="dxa"/>
              <w:right w:w="0" w:type="dxa"/>
            </w:tcMar>
            <w:vAlign w:val="center"/>
            <w:hideMark/>
          </w:tcPr>
          <w:p w14:paraId="0D11F61E"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Various</w:t>
            </w:r>
          </w:p>
        </w:tc>
      </w:tr>
      <w:tr w:rsidR="00924998" w:rsidRPr="00924998" w14:paraId="6AC7C9A6" w14:textId="77777777" w:rsidTr="001665B2">
        <w:tc>
          <w:tcPr>
            <w:tcW w:w="1274" w:type="pct"/>
            <w:tcMar>
              <w:top w:w="150" w:type="dxa"/>
              <w:left w:w="0" w:type="dxa"/>
              <w:bottom w:w="150" w:type="dxa"/>
              <w:right w:w="240" w:type="dxa"/>
            </w:tcMar>
            <w:vAlign w:val="center"/>
            <w:hideMark/>
          </w:tcPr>
          <w:p w14:paraId="0CEBEB25"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Ministerial Positions (6)</w:t>
            </w:r>
          </w:p>
        </w:tc>
        <w:tc>
          <w:tcPr>
            <w:tcW w:w="1535" w:type="pct"/>
            <w:tcMar>
              <w:top w:w="150" w:type="dxa"/>
              <w:left w:w="240" w:type="dxa"/>
              <w:bottom w:w="150" w:type="dxa"/>
              <w:right w:w="240" w:type="dxa"/>
            </w:tcMar>
            <w:vAlign w:val="center"/>
            <w:hideMark/>
          </w:tcPr>
          <w:p w14:paraId="51A8AFD3"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Representatives of signatory movements</w:t>
            </w:r>
          </w:p>
        </w:tc>
        <w:tc>
          <w:tcPr>
            <w:tcW w:w="1274" w:type="pct"/>
            <w:tcMar>
              <w:top w:w="150" w:type="dxa"/>
              <w:left w:w="240" w:type="dxa"/>
              <w:bottom w:w="150" w:type="dxa"/>
              <w:right w:w="240" w:type="dxa"/>
            </w:tcMar>
            <w:vAlign w:val="center"/>
            <w:hideMark/>
          </w:tcPr>
          <w:p w14:paraId="4F6E1322"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Predominantly Zaghawa/Fur</w:t>
            </w:r>
          </w:p>
        </w:tc>
        <w:tc>
          <w:tcPr>
            <w:tcW w:w="918" w:type="pct"/>
            <w:tcMar>
              <w:top w:w="150" w:type="dxa"/>
              <w:left w:w="240" w:type="dxa"/>
              <w:bottom w:w="150" w:type="dxa"/>
              <w:right w:w="0" w:type="dxa"/>
            </w:tcMar>
            <w:vAlign w:val="center"/>
            <w:hideMark/>
          </w:tcPr>
          <w:p w14:paraId="4CE0E541"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Various</w:t>
            </w:r>
          </w:p>
        </w:tc>
      </w:tr>
      <w:tr w:rsidR="00924998" w:rsidRPr="00924998" w14:paraId="2F5A874E" w14:textId="77777777" w:rsidTr="001665B2">
        <w:tc>
          <w:tcPr>
            <w:tcW w:w="1274" w:type="pct"/>
            <w:tcMar>
              <w:top w:w="150" w:type="dxa"/>
              <w:left w:w="0" w:type="dxa"/>
              <w:bottom w:w="150" w:type="dxa"/>
              <w:right w:w="240" w:type="dxa"/>
            </w:tcMar>
            <w:vAlign w:val="center"/>
            <w:hideMark/>
          </w:tcPr>
          <w:p w14:paraId="0D8FD9BF"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State Governorships (Darfur states)</w:t>
            </w:r>
          </w:p>
        </w:tc>
        <w:tc>
          <w:tcPr>
            <w:tcW w:w="1535" w:type="pct"/>
            <w:tcMar>
              <w:top w:w="150" w:type="dxa"/>
              <w:left w:w="240" w:type="dxa"/>
              <w:bottom w:w="150" w:type="dxa"/>
              <w:right w:w="240" w:type="dxa"/>
            </w:tcMar>
            <w:vAlign w:val="center"/>
            <w:hideMark/>
          </w:tcPr>
          <w:p w14:paraId="62A1325A"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Representatives of signatory movements</w:t>
            </w:r>
          </w:p>
        </w:tc>
        <w:tc>
          <w:tcPr>
            <w:tcW w:w="1274" w:type="pct"/>
            <w:tcMar>
              <w:top w:w="150" w:type="dxa"/>
              <w:left w:w="240" w:type="dxa"/>
              <w:bottom w:w="150" w:type="dxa"/>
              <w:right w:w="240" w:type="dxa"/>
            </w:tcMar>
            <w:vAlign w:val="center"/>
            <w:hideMark/>
          </w:tcPr>
          <w:p w14:paraId="5D1588DA"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Predominantly Zaghawa/Fur</w:t>
            </w:r>
          </w:p>
        </w:tc>
        <w:tc>
          <w:tcPr>
            <w:tcW w:w="918" w:type="pct"/>
            <w:tcMar>
              <w:top w:w="150" w:type="dxa"/>
              <w:left w:w="240" w:type="dxa"/>
              <w:bottom w:w="150" w:type="dxa"/>
              <w:right w:w="0" w:type="dxa"/>
            </w:tcMar>
            <w:vAlign w:val="center"/>
            <w:hideMark/>
          </w:tcPr>
          <w:p w14:paraId="1E2FEB17"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Various</w:t>
            </w:r>
          </w:p>
        </w:tc>
      </w:tr>
    </w:tbl>
    <w:p w14:paraId="3F058CC9"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i/>
          <w:iCs/>
          <w:sz w:val="24"/>
          <w:szCs w:val="24"/>
        </w:rPr>
        <w:t xml:space="preserve">Sources: Al Jazeera (2025); Sudan Tribune (2025); </w:t>
      </w:r>
      <w:proofErr w:type="spellStart"/>
      <w:r w:rsidRPr="00924998">
        <w:rPr>
          <w:rFonts w:asciiTheme="majorBidi" w:hAnsiTheme="majorBidi" w:cstheme="majorBidi"/>
          <w:i/>
          <w:iCs/>
          <w:sz w:val="24"/>
          <w:szCs w:val="24"/>
        </w:rPr>
        <w:t>Refworld</w:t>
      </w:r>
      <w:proofErr w:type="spellEnd"/>
      <w:r w:rsidRPr="00924998">
        <w:rPr>
          <w:rFonts w:asciiTheme="majorBidi" w:hAnsiTheme="majorBidi" w:cstheme="majorBidi"/>
          <w:i/>
          <w:iCs/>
          <w:sz w:val="24"/>
          <w:szCs w:val="24"/>
        </w:rPr>
        <w:t xml:space="preserve"> (2020); author's compilation.</w:t>
      </w:r>
    </w:p>
    <w:p w14:paraId="52F6BF81" w14:textId="0A803F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The pattern is stark: the Zaghawa secured the two most powerful positions in the Darfur power-sharing arrangement</w:t>
      </w:r>
      <w:r w:rsidR="00F3382B">
        <w:rPr>
          <w:rFonts w:asciiTheme="majorBidi" w:hAnsiTheme="majorBidi" w:cstheme="majorBidi"/>
          <w:sz w:val="24"/>
          <w:szCs w:val="24"/>
        </w:rPr>
        <w:t xml:space="preserve">, </w:t>
      </w:r>
      <w:r w:rsidRPr="00924998">
        <w:rPr>
          <w:rFonts w:asciiTheme="majorBidi" w:hAnsiTheme="majorBidi" w:cstheme="majorBidi"/>
          <w:sz w:val="24"/>
          <w:szCs w:val="24"/>
        </w:rPr>
        <w:t xml:space="preserve">the Governorship and the Ministry of Finance. Representatives of the </w:t>
      </w:r>
      <w:proofErr w:type="spellStart"/>
      <w:r w:rsidRPr="00924998">
        <w:rPr>
          <w:rFonts w:asciiTheme="majorBidi" w:hAnsiTheme="majorBidi" w:cstheme="majorBidi"/>
          <w:sz w:val="24"/>
          <w:szCs w:val="24"/>
        </w:rPr>
        <w:t>Berti</w:t>
      </w:r>
      <w:proofErr w:type="spellEnd"/>
      <w:r w:rsidRPr="00924998">
        <w:rPr>
          <w:rFonts w:asciiTheme="majorBidi" w:hAnsiTheme="majorBidi" w:cstheme="majorBidi"/>
          <w:sz w:val="24"/>
          <w:szCs w:val="24"/>
        </w:rPr>
        <w:t xml:space="preserve">, </w:t>
      </w:r>
      <w:proofErr w:type="spellStart"/>
      <w:r w:rsidRPr="00924998">
        <w:rPr>
          <w:rFonts w:asciiTheme="majorBidi" w:hAnsiTheme="majorBidi" w:cstheme="majorBidi"/>
          <w:sz w:val="24"/>
          <w:szCs w:val="24"/>
        </w:rPr>
        <w:t>Tunjur</w:t>
      </w:r>
      <w:proofErr w:type="spellEnd"/>
      <w:r w:rsidRPr="00924998">
        <w:rPr>
          <w:rFonts w:asciiTheme="majorBidi" w:hAnsiTheme="majorBidi" w:cstheme="majorBidi"/>
          <w:sz w:val="24"/>
          <w:szCs w:val="24"/>
        </w:rPr>
        <w:t xml:space="preserve">, </w:t>
      </w:r>
      <w:proofErr w:type="spellStart"/>
      <w:r w:rsidRPr="00924998">
        <w:rPr>
          <w:rFonts w:asciiTheme="majorBidi" w:hAnsiTheme="majorBidi" w:cstheme="majorBidi"/>
          <w:sz w:val="24"/>
          <w:szCs w:val="24"/>
        </w:rPr>
        <w:t>Mima</w:t>
      </w:r>
      <w:proofErr w:type="spellEnd"/>
      <w:r w:rsidRPr="00924998">
        <w:rPr>
          <w:rFonts w:asciiTheme="majorBidi" w:hAnsiTheme="majorBidi" w:cstheme="majorBidi"/>
          <w:sz w:val="24"/>
          <w:szCs w:val="24"/>
        </w:rPr>
        <w:t xml:space="preserve">, and </w:t>
      </w:r>
      <w:proofErr w:type="spellStart"/>
      <w:r w:rsidRPr="00924998">
        <w:rPr>
          <w:rFonts w:asciiTheme="majorBidi" w:hAnsiTheme="majorBidi" w:cstheme="majorBidi"/>
          <w:sz w:val="24"/>
          <w:szCs w:val="24"/>
        </w:rPr>
        <w:t>Meidob</w:t>
      </w:r>
      <w:proofErr w:type="spellEnd"/>
      <w:r w:rsidRPr="00924998">
        <w:rPr>
          <w:rFonts w:asciiTheme="majorBidi" w:hAnsiTheme="majorBidi" w:cstheme="majorBidi"/>
          <w:sz w:val="24"/>
          <w:szCs w:val="24"/>
        </w:rPr>
        <w:t xml:space="preserve"> were conspicuously absent from senior positions. The smaller tribes that had been mobilized as government militias or rebel foot soldiers received no proportional representation in the peace agreement's power-sharing arrangements.</w:t>
      </w:r>
    </w:p>
    <w:p w14:paraId="5F1D9273"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This pattern is not coincidental. The JPA's power-sharing formula was based on military strength rather than demographic representation. As one analysis notes, the question has been "not whether Darfur movements secured their share of power, but how they will navigate Sudan's current moment: with the mindset of a state or that of a militia" (International Crisis Group, 2021, p. 3). The movements that signed the agreement "avoided turning into political parties" and "retained their forces and weapons to use as a pressure card whenever necessary to maintain the gains they had obtained" (International Crisis Group, 2021, p. 5).</w:t>
      </w:r>
    </w:p>
    <w:p w14:paraId="0C8836C6"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6.4 The Exclusion of Peripheral Tribes</w:t>
      </w:r>
    </w:p>
    <w:p w14:paraId="60A9FA1B"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 xml:space="preserve">The exclusion of peripheral tribes from the JPA's power-sharing arrangements reflects a broader pattern: the tribes that bore the heaviest combat burdens were not those that received the greatest rewards. This </w:t>
      </w:r>
      <w:proofErr w:type="gramStart"/>
      <w:r w:rsidRPr="00924998">
        <w:rPr>
          <w:rFonts w:asciiTheme="majorBidi" w:hAnsiTheme="majorBidi" w:cstheme="majorBidi"/>
          <w:sz w:val="24"/>
          <w:szCs w:val="24"/>
        </w:rPr>
        <w:t>disconnect</w:t>
      </w:r>
      <w:proofErr w:type="gramEnd"/>
      <w:r w:rsidRPr="00924998">
        <w:rPr>
          <w:rFonts w:asciiTheme="majorBidi" w:hAnsiTheme="majorBidi" w:cstheme="majorBidi"/>
          <w:sz w:val="24"/>
          <w:szCs w:val="24"/>
        </w:rPr>
        <w:t xml:space="preserve"> between sacrifice and reward has generated profound resentment among the </w:t>
      </w:r>
      <w:proofErr w:type="spellStart"/>
      <w:r w:rsidRPr="00924998">
        <w:rPr>
          <w:rFonts w:asciiTheme="majorBidi" w:hAnsiTheme="majorBidi" w:cstheme="majorBidi"/>
          <w:sz w:val="24"/>
          <w:szCs w:val="24"/>
        </w:rPr>
        <w:t>Berti</w:t>
      </w:r>
      <w:proofErr w:type="spellEnd"/>
      <w:r w:rsidRPr="00924998">
        <w:rPr>
          <w:rFonts w:asciiTheme="majorBidi" w:hAnsiTheme="majorBidi" w:cstheme="majorBidi"/>
          <w:sz w:val="24"/>
          <w:szCs w:val="24"/>
        </w:rPr>
        <w:t xml:space="preserve">, </w:t>
      </w:r>
      <w:proofErr w:type="spellStart"/>
      <w:r w:rsidRPr="00924998">
        <w:rPr>
          <w:rFonts w:asciiTheme="majorBidi" w:hAnsiTheme="majorBidi" w:cstheme="majorBidi"/>
          <w:sz w:val="24"/>
          <w:szCs w:val="24"/>
        </w:rPr>
        <w:t>Tunjur</w:t>
      </w:r>
      <w:proofErr w:type="spellEnd"/>
      <w:r w:rsidRPr="00924998">
        <w:rPr>
          <w:rFonts w:asciiTheme="majorBidi" w:hAnsiTheme="majorBidi" w:cstheme="majorBidi"/>
          <w:sz w:val="24"/>
          <w:szCs w:val="24"/>
        </w:rPr>
        <w:t xml:space="preserve">, </w:t>
      </w:r>
      <w:proofErr w:type="spellStart"/>
      <w:r w:rsidRPr="00924998">
        <w:rPr>
          <w:rFonts w:asciiTheme="majorBidi" w:hAnsiTheme="majorBidi" w:cstheme="majorBidi"/>
          <w:sz w:val="24"/>
          <w:szCs w:val="24"/>
        </w:rPr>
        <w:t>Mima</w:t>
      </w:r>
      <w:proofErr w:type="spellEnd"/>
      <w:r w:rsidRPr="00924998">
        <w:rPr>
          <w:rFonts w:asciiTheme="majorBidi" w:hAnsiTheme="majorBidi" w:cstheme="majorBidi"/>
          <w:sz w:val="24"/>
          <w:szCs w:val="24"/>
        </w:rPr>
        <w:t xml:space="preserve">, and </w:t>
      </w:r>
      <w:proofErr w:type="spellStart"/>
      <w:r w:rsidRPr="00924998">
        <w:rPr>
          <w:rFonts w:asciiTheme="majorBidi" w:hAnsiTheme="majorBidi" w:cstheme="majorBidi"/>
          <w:sz w:val="24"/>
          <w:szCs w:val="24"/>
        </w:rPr>
        <w:t>Meidob</w:t>
      </w:r>
      <w:proofErr w:type="spellEnd"/>
      <w:r w:rsidRPr="00924998">
        <w:rPr>
          <w:rFonts w:asciiTheme="majorBidi" w:hAnsiTheme="majorBidi" w:cstheme="majorBidi"/>
          <w:sz w:val="24"/>
          <w:szCs w:val="24"/>
        </w:rPr>
        <w:t>.</w:t>
      </w:r>
    </w:p>
    <w:p w14:paraId="73ECD624"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 xml:space="preserve">A representative of the </w:t>
      </w:r>
      <w:proofErr w:type="spellStart"/>
      <w:r w:rsidRPr="00924998">
        <w:rPr>
          <w:rFonts w:asciiTheme="majorBidi" w:hAnsiTheme="majorBidi" w:cstheme="majorBidi"/>
          <w:sz w:val="24"/>
          <w:szCs w:val="24"/>
        </w:rPr>
        <w:t>Berti</w:t>
      </w:r>
      <w:proofErr w:type="spellEnd"/>
      <w:r w:rsidRPr="00924998">
        <w:rPr>
          <w:rFonts w:asciiTheme="majorBidi" w:hAnsiTheme="majorBidi" w:cstheme="majorBidi"/>
          <w:sz w:val="24"/>
          <w:szCs w:val="24"/>
        </w:rPr>
        <w:t xml:space="preserve"> community, speaking on condition of anonymity, stated: "We fought alongside the Zaghawa, we lost our young men, we lost our land. But when it came time to share </w:t>
      </w:r>
      <w:r w:rsidRPr="00924998">
        <w:rPr>
          <w:rFonts w:asciiTheme="majorBidi" w:hAnsiTheme="majorBidi" w:cstheme="majorBidi"/>
          <w:sz w:val="24"/>
          <w:szCs w:val="24"/>
        </w:rPr>
        <w:lastRenderedPageBreak/>
        <w:t>the power, we were invisible. The Zaghawa took everything" (quoted in Sudan Tribune, 2025). This sentiment is echoed across the peripheral tribes, who see the JPA as a Zaghawa-dominated arrangement that excludes their interests.</w:t>
      </w:r>
    </w:p>
    <w:p w14:paraId="5FE01857" w14:textId="6EDCCB4F"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The JPA's failure to include peripheral tribes has also undermined its implementation. Without a stake in the peace process, these tribes have had limited incentives to support the agreement or to refrain from future conflict. As one analyst notes, "The JPA's exclusion of smaller tribes has created a 'peace gap'</w:t>
      </w:r>
      <w:r w:rsidR="00F3382B">
        <w:rPr>
          <w:rFonts w:asciiTheme="majorBidi" w:hAnsiTheme="majorBidi" w:cstheme="majorBidi"/>
          <w:sz w:val="24"/>
          <w:szCs w:val="24"/>
        </w:rPr>
        <w:t xml:space="preserve">, </w:t>
      </w:r>
      <w:r w:rsidRPr="00924998">
        <w:rPr>
          <w:rFonts w:asciiTheme="majorBidi" w:hAnsiTheme="majorBidi" w:cstheme="majorBidi"/>
          <w:sz w:val="24"/>
          <w:szCs w:val="24"/>
        </w:rPr>
        <w:t>a segment of Darfur's population that feels alienated from the peace process and may be mobilized by either the government or rebel groups in the future" (International Crisis Group, 2021, p. 8).</w:t>
      </w:r>
    </w:p>
    <w:p w14:paraId="3312A5C9" w14:textId="156489D1" w:rsidR="00924998" w:rsidRPr="00924998" w:rsidRDefault="00924998" w:rsidP="00924998">
      <w:pPr>
        <w:rPr>
          <w:rFonts w:asciiTheme="majorBidi" w:hAnsiTheme="majorBidi" w:cstheme="majorBidi"/>
          <w:sz w:val="24"/>
          <w:szCs w:val="24"/>
        </w:rPr>
      </w:pPr>
    </w:p>
    <w:p w14:paraId="6D6EE43D"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7. Case Study II: The Siege of El Fasher (2024–2025) – The Distribution of Military Costs</w:t>
      </w:r>
    </w:p>
    <w:p w14:paraId="5236D84B"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7.1 Overview of the Siege</w:t>
      </w:r>
    </w:p>
    <w:p w14:paraId="1D1490E3"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In May 2024, the RSF, supported by allied tribal militias, began laying siege to El Fasher, the capital of North Darfur. El Fasher was described as the "last stronghold" of the SAF in Darfur, and its fall would have given the RSF control over the entire region. The siege continued through 2025, with the RSF ultimately capturing the city in October 2025 after 17 months of fighting.</w:t>
      </w:r>
    </w:p>
    <w:p w14:paraId="39070D90"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The humanitarian impact was catastrophic. An estimated 2.5 million people lived in and around El Fasher, including hundreds of thousands of internally displaced persons who had fled violence elsewhere in Darfur. The siege caused "collapsed markets, a complete collapse of food availability and affordability, and no road access for aid, forcing residents to survive on animal feed and food waste" (MSF, 2025, p. 3). Médecins Sans Frontières found that among children under five, 63% were malnourished, including 30% with Severe Acute Malnutrition (MSF, 2025, p. 5).</w:t>
      </w:r>
    </w:p>
    <w:p w14:paraId="5EA01086"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Amnesty International, based on eight months of investigation and 247 interviews, documented that the RSF committed crimes against humanity during the siege, "including murder, extermination, forcible transfer, imprisonment, torture, rape, sexual slavery, other forms of sexual violence, enslavement and persecution" (Amnesty International, 2026, p. 4). The organization concluded that the RSF's "conduct during the siege of El Fasher is consistent with a systematic attack directed against the civilian population, in particular the Zaghawa and Fur communities" (Amnesty International, 2026, p. 7).</w:t>
      </w:r>
    </w:p>
    <w:p w14:paraId="3DA6BBE6"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7.2 The Zaghawa as Primary Targets</w:t>
      </w:r>
    </w:p>
    <w:p w14:paraId="40832A84"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 xml:space="preserve">The siege disproportionately targeted the Zaghawa. The Zaghawa, as the dominant ethnic group in El Fasher, had been fighting alongside the army since late 2023. The RSF's destruction of "predominantly Zaghawa villages" in the Abu </w:t>
      </w:r>
      <w:proofErr w:type="spellStart"/>
      <w:r w:rsidRPr="00924998">
        <w:rPr>
          <w:rFonts w:asciiTheme="majorBidi" w:hAnsiTheme="majorBidi" w:cstheme="majorBidi"/>
          <w:sz w:val="24"/>
          <w:szCs w:val="24"/>
        </w:rPr>
        <w:t>Zerega</w:t>
      </w:r>
      <w:proofErr w:type="spellEnd"/>
      <w:r w:rsidRPr="00924998">
        <w:rPr>
          <w:rFonts w:asciiTheme="majorBidi" w:hAnsiTheme="majorBidi" w:cstheme="majorBidi"/>
          <w:sz w:val="24"/>
          <w:szCs w:val="24"/>
        </w:rPr>
        <w:t xml:space="preserve"> area was "consistent with ethnic cleansing" (Amnesty International, 2026, p. 22).</w:t>
      </w:r>
    </w:p>
    <w:p w14:paraId="0302DA21"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Refugee testimonies document systematic ethnic targeting. One survivor, a university student, stated that RSF fighters "singled people out according to their ethnicity... If you belong to certain tribes, they don't ask any questions, you are killed on sight" (quoted in AFP, 2025). Another survivor, a Zaghawa woman, watched as RSF fighters "gunned down her husband and eldest son" (quoted in Human Rights Watch, 2025, p. 14).</w:t>
      </w:r>
    </w:p>
    <w:p w14:paraId="1F76E51A"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The RSF's targeting of the Zaghawa was not indiscriminate. Rather, it was a deliberate strategy to destroy the Zaghawa's political and military base in North Darfur. As one analyst notes, "The RSF's strategy in El Fasher was to destroy the Zaghawa as a political and military force, thereby eliminating the most powerful non-Arab tribe in the region" (Crisis Group, 2025, p. 9).</w:t>
      </w:r>
    </w:p>
    <w:p w14:paraId="2F3FEA5E"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7.3 The Peripheral Tribes in the Siege: The "Trenches" Dynamic</w:t>
      </w:r>
    </w:p>
    <w:p w14:paraId="420EF369"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 xml:space="preserve">The role of peripheral tribes in the siege was complex and tragic. Some members of the </w:t>
      </w:r>
      <w:proofErr w:type="spellStart"/>
      <w:r w:rsidRPr="00924998">
        <w:rPr>
          <w:rFonts w:asciiTheme="majorBidi" w:hAnsiTheme="majorBidi" w:cstheme="majorBidi"/>
          <w:sz w:val="24"/>
          <w:szCs w:val="24"/>
        </w:rPr>
        <w:t>Berti</w:t>
      </w:r>
      <w:proofErr w:type="spellEnd"/>
      <w:r w:rsidRPr="00924998">
        <w:rPr>
          <w:rFonts w:asciiTheme="majorBidi" w:hAnsiTheme="majorBidi" w:cstheme="majorBidi"/>
          <w:sz w:val="24"/>
          <w:szCs w:val="24"/>
        </w:rPr>
        <w:t xml:space="preserve">, </w:t>
      </w:r>
      <w:proofErr w:type="spellStart"/>
      <w:r w:rsidRPr="00924998">
        <w:rPr>
          <w:rFonts w:asciiTheme="majorBidi" w:hAnsiTheme="majorBidi" w:cstheme="majorBidi"/>
          <w:sz w:val="24"/>
          <w:szCs w:val="24"/>
        </w:rPr>
        <w:t>Tunjur</w:t>
      </w:r>
      <w:proofErr w:type="spellEnd"/>
      <w:r w:rsidRPr="00924998">
        <w:rPr>
          <w:rFonts w:asciiTheme="majorBidi" w:hAnsiTheme="majorBidi" w:cstheme="majorBidi"/>
          <w:sz w:val="24"/>
          <w:szCs w:val="24"/>
        </w:rPr>
        <w:t xml:space="preserve">, </w:t>
      </w:r>
      <w:proofErr w:type="spellStart"/>
      <w:r w:rsidRPr="00924998">
        <w:rPr>
          <w:rFonts w:asciiTheme="majorBidi" w:hAnsiTheme="majorBidi" w:cstheme="majorBidi"/>
          <w:sz w:val="24"/>
          <w:szCs w:val="24"/>
        </w:rPr>
        <w:t>Mima</w:t>
      </w:r>
      <w:proofErr w:type="spellEnd"/>
      <w:r w:rsidRPr="00924998">
        <w:rPr>
          <w:rFonts w:asciiTheme="majorBidi" w:hAnsiTheme="majorBidi" w:cstheme="majorBidi"/>
          <w:sz w:val="24"/>
          <w:szCs w:val="24"/>
        </w:rPr>
        <w:t xml:space="preserve">, and </w:t>
      </w:r>
      <w:proofErr w:type="spellStart"/>
      <w:r w:rsidRPr="00924998">
        <w:rPr>
          <w:rFonts w:asciiTheme="majorBidi" w:hAnsiTheme="majorBidi" w:cstheme="majorBidi"/>
          <w:sz w:val="24"/>
          <w:szCs w:val="24"/>
        </w:rPr>
        <w:t>Meidob</w:t>
      </w:r>
      <w:proofErr w:type="spellEnd"/>
      <w:r w:rsidRPr="00924998">
        <w:rPr>
          <w:rFonts w:asciiTheme="majorBidi" w:hAnsiTheme="majorBidi" w:cstheme="majorBidi"/>
          <w:sz w:val="24"/>
          <w:szCs w:val="24"/>
        </w:rPr>
        <w:t xml:space="preserve"> were incorporated into the RSF's allied militias, while others fought </w:t>
      </w:r>
      <w:r w:rsidRPr="00924998">
        <w:rPr>
          <w:rFonts w:asciiTheme="majorBidi" w:hAnsiTheme="majorBidi" w:cstheme="majorBidi"/>
          <w:sz w:val="24"/>
          <w:szCs w:val="24"/>
        </w:rPr>
        <w:lastRenderedPageBreak/>
        <w:t>alongside the SAF and Zaghawa forces. The siege thus pitted members of the same peripheral tribes against each other, as they were mobilized by opposing sides.</w:t>
      </w:r>
    </w:p>
    <w:p w14:paraId="529CE620"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 xml:space="preserve">The deployment of peripheral tribes in the siege reveals the "hierarchical proxy warfare" dynamic in action. According to refugee testimonies, peripheral tribes were frequently placed in the most dangerous positions, including the forward defensive lines and the trenches that were dug around the city. A </w:t>
      </w:r>
      <w:proofErr w:type="spellStart"/>
      <w:r w:rsidRPr="00924998">
        <w:rPr>
          <w:rFonts w:asciiTheme="majorBidi" w:hAnsiTheme="majorBidi" w:cstheme="majorBidi"/>
          <w:sz w:val="24"/>
          <w:szCs w:val="24"/>
        </w:rPr>
        <w:t>Berti</w:t>
      </w:r>
      <w:proofErr w:type="spellEnd"/>
      <w:r w:rsidRPr="00924998">
        <w:rPr>
          <w:rFonts w:asciiTheme="majorBidi" w:hAnsiTheme="majorBidi" w:cstheme="majorBidi"/>
          <w:sz w:val="24"/>
          <w:szCs w:val="24"/>
        </w:rPr>
        <w:t xml:space="preserve"> refugee, Ali Mohammed, reported: "We were put in the front lines. The Zaghawa commanders stayed behind. They said we were the 'cannon fodder'. We had to dig the trenches and defend them. If we retreated, they would shoot us" (quoted in France 24, 2025).</w:t>
      </w:r>
    </w:p>
    <w:p w14:paraId="68353170"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The digging of trenches, in particular, took on symbolic and practical significance. The trenches were not merely military fortifications; they were also a form of social control, physically immobilizing the peripheral tribes and preventing them from withdrawing from the conflict. As one analysis notes, "The Zaghawa commanders used the trenches to ensure that the peripheral tribes could not retreat. By forcing them to dig and defend the trenches, they created a situation in which the peripheral tribes had no choice but to fight" (Crisis Group, 2025, p. 12).</w:t>
      </w:r>
    </w:p>
    <w:p w14:paraId="5BB69165" w14:textId="55F953D0"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This dynamic</w:t>
      </w:r>
      <w:r w:rsidR="00F3382B">
        <w:rPr>
          <w:rFonts w:asciiTheme="majorBidi" w:hAnsiTheme="majorBidi" w:cstheme="majorBidi"/>
          <w:sz w:val="24"/>
          <w:szCs w:val="24"/>
        </w:rPr>
        <w:t xml:space="preserve">, </w:t>
      </w:r>
      <w:r w:rsidRPr="00924998">
        <w:rPr>
          <w:rFonts w:asciiTheme="majorBidi" w:hAnsiTheme="majorBidi" w:cstheme="majorBidi"/>
          <w:sz w:val="24"/>
          <w:szCs w:val="24"/>
        </w:rPr>
        <w:t>the use of peripheral tribes as "cannon fodder" while Zaghawa commanders remained in safer positions</w:t>
      </w:r>
      <w:r w:rsidR="00F3382B">
        <w:rPr>
          <w:rFonts w:asciiTheme="majorBidi" w:hAnsiTheme="majorBidi" w:cstheme="majorBidi"/>
          <w:sz w:val="24"/>
          <w:szCs w:val="24"/>
        </w:rPr>
        <w:t xml:space="preserve">, </w:t>
      </w:r>
      <w:r w:rsidRPr="00924998">
        <w:rPr>
          <w:rFonts w:asciiTheme="majorBidi" w:hAnsiTheme="majorBidi" w:cstheme="majorBidi"/>
          <w:sz w:val="24"/>
          <w:szCs w:val="24"/>
        </w:rPr>
        <w:t>reflects the organizational asymmetry central to hierarchical proxy warfare. The peripheral tribes lacked independent command structures and were integrated into the Zaghawa-dominated hierarchy. They had no capacity to negotiate better deployment arrangements or to refuse dangerous assignments.</w:t>
      </w:r>
    </w:p>
    <w:p w14:paraId="05F4A543"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7.4 Differential Casualties and Displacement</w:t>
      </w:r>
    </w:p>
    <w:p w14:paraId="1574BF74"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 xml:space="preserve">The differential deployment of troops translated into differential casualties. While comprehensive casualty data is unavailable, refugee testimonies and humanitarian reports suggest that the peripheral tribes suffered disproportionately high casualties relative to their numbers. A </w:t>
      </w:r>
      <w:proofErr w:type="spellStart"/>
      <w:r w:rsidRPr="00924998">
        <w:rPr>
          <w:rFonts w:asciiTheme="majorBidi" w:hAnsiTheme="majorBidi" w:cstheme="majorBidi"/>
          <w:sz w:val="24"/>
          <w:szCs w:val="24"/>
        </w:rPr>
        <w:t>Berti</w:t>
      </w:r>
      <w:proofErr w:type="spellEnd"/>
      <w:r w:rsidRPr="00924998">
        <w:rPr>
          <w:rFonts w:asciiTheme="majorBidi" w:hAnsiTheme="majorBidi" w:cstheme="majorBidi"/>
          <w:sz w:val="24"/>
          <w:szCs w:val="24"/>
        </w:rPr>
        <w:t xml:space="preserve"> community leader, speaking from a refugee camp in Chad, stated: "We lost hundreds of our young men in El Fasher. They were fighting a war that was not ours. The Zaghawa used them and threw them away" (quoted in France 24, 2025).</w:t>
      </w:r>
    </w:p>
    <w:p w14:paraId="3AE17CE3"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 xml:space="preserve">Displacement patterns also reveal differential impacts. While all communities suffered displacement, the peripheral tribes were less able to access international assistance or to cross borders to Chad, where Zaghawa refugees could draw on co-ethnic support networks. </w:t>
      </w:r>
      <w:proofErr w:type="spellStart"/>
      <w:r w:rsidRPr="00924998">
        <w:rPr>
          <w:rFonts w:asciiTheme="majorBidi" w:hAnsiTheme="majorBidi" w:cstheme="majorBidi"/>
          <w:sz w:val="24"/>
          <w:szCs w:val="24"/>
        </w:rPr>
        <w:t>Meidob</w:t>
      </w:r>
      <w:proofErr w:type="spellEnd"/>
      <w:r w:rsidRPr="00924998">
        <w:rPr>
          <w:rFonts w:asciiTheme="majorBidi" w:hAnsiTheme="majorBidi" w:cstheme="majorBidi"/>
          <w:sz w:val="24"/>
          <w:szCs w:val="24"/>
        </w:rPr>
        <w:t xml:space="preserve"> and </w:t>
      </w:r>
      <w:proofErr w:type="spellStart"/>
      <w:r w:rsidRPr="00924998">
        <w:rPr>
          <w:rFonts w:asciiTheme="majorBidi" w:hAnsiTheme="majorBidi" w:cstheme="majorBidi"/>
          <w:sz w:val="24"/>
          <w:szCs w:val="24"/>
        </w:rPr>
        <w:t>Mima</w:t>
      </w:r>
      <w:proofErr w:type="spellEnd"/>
      <w:r w:rsidRPr="00924998">
        <w:rPr>
          <w:rFonts w:asciiTheme="majorBidi" w:hAnsiTheme="majorBidi" w:cstheme="majorBidi"/>
          <w:sz w:val="24"/>
          <w:szCs w:val="24"/>
        </w:rPr>
        <w:t xml:space="preserve"> refugees reported being denied assistance by Zaghawa-dominated refugee committees.</w:t>
      </w:r>
    </w:p>
    <w:p w14:paraId="7780EFB2"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Table 3 summarizes the differential impacts of the El Fasher siege by tribal affiliation.</w:t>
      </w:r>
    </w:p>
    <w:p w14:paraId="28787AB3" w14:textId="4D07CBD3" w:rsidR="00924998" w:rsidRPr="00924998" w:rsidRDefault="00924998" w:rsidP="00924998">
      <w:pPr>
        <w:rPr>
          <w:rFonts w:asciiTheme="majorBidi" w:hAnsiTheme="majorBidi" w:cstheme="majorBidi"/>
          <w:sz w:val="24"/>
          <w:szCs w:val="24"/>
        </w:rPr>
      </w:pPr>
    </w:p>
    <w:p w14:paraId="3107E265"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Table 3: Differential Impacts of the El Fasher Siege by Tribal Affiliation</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5" w:type="dxa"/>
          <w:left w:w="15" w:type="dxa"/>
          <w:bottom w:w="15" w:type="dxa"/>
          <w:right w:w="15" w:type="dxa"/>
        </w:tblCellMar>
        <w:tblLook w:val="04A0" w:firstRow="1" w:lastRow="0" w:firstColumn="1" w:lastColumn="0" w:noHBand="0" w:noVBand="1"/>
      </w:tblPr>
      <w:tblGrid>
        <w:gridCol w:w="1055"/>
        <w:gridCol w:w="1433"/>
        <w:gridCol w:w="1394"/>
        <w:gridCol w:w="1581"/>
        <w:gridCol w:w="2163"/>
        <w:gridCol w:w="1704"/>
      </w:tblGrid>
      <w:tr w:rsidR="00924998" w:rsidRPr="00BC2719" w14:paraId="68F9E8D6" w14:textId="77777777" w:rsidTr="001B42A6">
        <w:trPr>
          <w:tblHeader/>
        </w:trPr>
        <w:tc>
          <w:tcPr>
            <w:tcW w:w="566" w:type="pct"/>
            <w:tcMar>
              <w:top w:w="150" w:type="dxa"/>
              <w:left w:w="0" w:type="dxa"/>
              <w:bottom w:w="150" w:type="dxa"/>
              <w:right w:w="240" w:type="dxa"/>
            </w:tcMar>
            <w:vAlign w:val="center"/>
            <w:hideMark/>
          </w:tcPr>
          <w:p w14:paraId="16850D78" w14:textId="77777777" w:rsidR="00924998" w:rsidRPr="00BC2719" w:rsidRDefault="00924998" w:rsidP="00924998">
            <w:pPr>
              <w:rPr>
                <w:rFonts w:asciiTheme="majorBidi" w:hAnsiTheme="majorBidi" w:cstheme="majorBidi"/>
                <w:sz w:val="20"/>
                <w:szCs w:val="20"/>
              </w:rPr>
            </w:pPr>
            <w:r w:rsidRPr="00BC2719">
              <w:rPr>
                <w:rFonts w:asciiTheme="majorBidi" w:hAnsiTheme="majorBidi" w:cstheme="majorBidi"/>
                <w:sz w:val="20"/>
                <w:szCs w:val="20"/>
              </w:rPr>
              <w:t>Tribe</w:t>
            </w:r>
          </w:p>
        </w:tc>
        <w:tc>
          <w:tcPr>
            <w:tcW w:w="768" w:type="pct"/>
            <w:tcMar>
              <w:top w:w="150" w:type="dxa"/>
              <w:left w:w="240" w:type="dxa"/>
              <w:bottom w:w="150" w:type="dxa"/>
              <w:right w:w="240" w:type="dxa"/>
            </w:tcMar>
            <w:vAlign w:val="center"/>
            <w:hideMark/>
          </w:tcPr>
          <w:p w14:paraId="096260BB" w14:textId="77777777" w:rsidR="00924998" w:rsidRPr="00BC2719" w:rsidRDefault="00924998" w:rsidP="00924998">
            <w:pPr>
              <w:rPr>
                <w:rFonts w:asciiTheme="majorBidi" w:hAnsiTheme="majorBidi" w:cstheme="majorBidi"/>
                <w:sz w:val="20"/>
                <w:szCs w:val="20"/>
              </w:rPr>
            </w:pPr>
            <w:r w:rsidRPr="00BC2719">
              <w:rPr>
                <w:rFonts w:asciiTheme="majorBidi" w:hAnsiTheme="majorBidi" w:cstheme="majorBidi"/>
                <w:sz w:val="20"/>
                <w:szCs w:val="20"/>
              </w:rPr>
              <w:t>Primary Alignment</w:t>
            </w:r>
          </w:p>
        </w:tc>
        <w:tc>
          <w:tcPr>
            <w:tcW w:w="747" w:type="pct"/>
            <w:tcMar>
              <w:top w:w="150" w:type="dxa"/>
              <w:left w:w="240" w:type="dxa"/>
              <w:bottom w:w="150" w:type="dxa"/>
              <w:right w:w="240" w:type="dxa"/>
            </w:tcMar>
            <w:vAlign w:val="center"/>
            <w:hideMark/>
          </w:tcPr>
          <w:p w14:paraId="1E2598E3" w14:textId="77777777" w:rsidR="00924998" w:rsidRPr="00BC2719" w:rsidRDefault="00924998" w:rsidP="00924998">
            <w:pPr>
              <w:rPr>
                <w:rFonts w:asciiTheme="majorBidi" w:hAnsiTheme="majorBidi" w:cstheme="majorBidi"/>
                <w:sz w:val="20"/>
                <w:szCs w:val="20"/>
              </w:rPr>
            </w:pPr>
            <w:r w:rsidRPr="00BC2719">
              <w:rPr>
                <w:rFonts w:asciiTheme="majorBidi" w:hAnsiTheme="majorBidi" w:cstheme="majorBidi"/>
                <w:sz w:val="20"/>
                <w:szCs w:val="20"/>
              </w:rPr>
              <w:t>RSF Targeting Intensity</w:t>
            </w:r>
          </w:p>
        </w:tc>
        <w:tc>
          <w:tcPr>
            <w:tcW w:w="847" w:type="pct"/>
            <w:tcMar>
              <w:top w:w="150" w:type="dxa"/>
              <w:left w:w="240" w:type="dxa"/>
              <w:bottom w:w="150" w:type="dxa"/>
              <w:right w:w="240" w:type="dxa"/>
            </w:tcMar>
            <w:vAlign w:val="center"/>
            <w:hideMark/>
          </w:tcPr>
          <w:p w14:paraId="236703B9" w14:textId="77777777" w:rsidR="00924998" w:rsidRPr="00BC2719" w:rsidRDefault="00924998" w:rsidP="00924998">
            <w:pPr>
              <w:rPr>
                <w:rFonts w:asciiTheme="majorBidi" w:hAnsiTheme="majorBidi" w:cstheme="majorBidi"/>
                <w:sz w:val="20"/>
                <w:szCs w:val="20"/>
              </w:rPr>
            </w:pPr>
            <w:r w:rsidRPr="00BC2719">
              <w:rPr>
                <w:rFonts w:asciiTheme="majorBidi" w:hAnsiTheme="majorBidi" w:cstheme="majorBidi"/>
                <w:sz w:val="20"/>
                <w:szCs w:val="20"/>
              </w:rPr>
              <w:t>Deployment Position</w:t>
            </w:r>
          </w:p>
        </w:tc>
        <w:tc>
          <w:tcPr>
            <w:tcW w:w="1159" w:type="pct"/>
            <w:tcMar>
              <w:top w:w="150" w:type="dxa"/>
              <w:left w:w="240" w:type="dxa"/>
              <w:bottom w:w="150" w:type="dxa"/>
              <w:right w:w="240" w:type="dxa"/>
            </w:tcMar>
            <w:vAlign w:val="center"/>
            <w:hideMark/>
          </w:tcPr>
          <w:p w14:paraId="4206A015" w14:textId="77777777" w:rsidR="00924998" w:rsidRPr="00BC2719" w:rsidRDefault="00924998" w:rsidP="00924998">
            <w:pPr>
              <w:rPr>
                <w:rFonts w:asciiTheme="majorBidi" w:hAnsiTheme="majorBidi" w:cstheme="majorBidi"/>
                <w:sz w:val="20"/>
                <w:szCs w:val="20"/>
              </w:rPr>
            </w:pPr>
            <w:r w:rsidRPr="00BC2719">
              <w:rPr>
                <w:rFonts w:asciiTheme="majorBidi" w:hAnsiTheme="majorBidi" w:cstheme="majorBidi"/>
                <w:sz w:val="20"/>
                <w:szCs w:val="20"/>
              </w:rPr>
              <w:t>Casualty Estimate (Qualitative)</w:t>
            </w:r>
          </w:p>
        </w:tc>
        <w:tc>
          <w:tcPr>
            <w:tcW w:w="913" w:type="pct"/>
            <w:tcMar>
              <w:top w:w="150" w:type="dxa"/>
              <w:left w:w="240" w:type="dxa"/>
              <w:bottom w:w="150" w:type="dxa"/>
              <w:right w:w="240" w:type="dxa"/>
            </w:tcMar>
            <w:vAlign w:val="center"/>
            <w:hideMark/>
          </w:tcPr>
          <w:p w14:paraId="1338113C" w14:textId="77777777" w:rsidR="00924998" w:rsidRPr="00BC2719" w:rsidRDefault="00924998" w:rsidP="00924998">
            <w:pPr>
              <w:rPr>
                <w:rFonts w:asciiTheme="majorBidi" w:hAnsiTheme="majorBidi" w:cstheme="majorBidi"/>
                <w:sz w:val="20"/>
                <w:szCs w:val="20"/>
              </w:rPr>
            </w:pPr>
            <w:r w:rsidRPr="00BC2719">
              <w:rPr>
                <w:rFonts w:asciiTheme="majorBidi" w:hAnsiTheme="majorBidi" w:cstheme="majorBidi"/>
                <w:sz w:val="20"/>
                <w:szCs w:val="20"/>
              </w:rPr>
              <w:t>Displacement Impact</w:t>
            </w:r>
          </w:p>
        </w:tc>
      </w:tr>
      <w:tr w:rsidR="00924998" w:rsidRPr="00BC2719" w14:paraId="42AC212D" w14:textId="77777777" w:rsidTr="001B42A6">
        <w:tc>
          <w:tcPr>
            <w:tcW w:w="566" w:type="pct"/>
            <w:tcMar>
              <w:top w:w="150" w:type="dxa"/>
              <w:left w:w="0" w:type="dxa"/>
              <w:bottom w:w="150" w:type="dxa"/>
              <w:right w:w="240" w:type="dxa"/>
            </w:tcMar>
            <w:vAlign w:val="center"/>
            <w:hideMark/>
          </w:tcPr>
          <w:p w14:paraId="566642DE" w14:textId="77777777" w:rsidR="00924998" w:rsidRPr="00BC2719" w:rsidRDefault="00924998" w:rsidP="00924998">
            <w:pPr>
              <w:rPr>
                <w:rFonts w:asciiTheme="majorBidi" w:hAnsiTheme="majorBidi" w:cstheme="majorBidi"/>
                <w:sz w:val="20"/>
                <w:szCs w:val="20"/>
              </w:rPr>
            </w:pPr>
            <w:r w:rsidRPr="00BC2719">
              <w:rPr>
                <w:rFonts w:asciiTheme="majorBidi" w:hAnsiTheme="majorBidi" w:cstheme="majorBidi"/>
                <w:sz w:val="20"/>
                <w:szCs w:val="20"/>
              </w:rPr>
              <w:t>Zaghawa</w:t>
            </w:r>
          </w:p>
        </w:tc>
        <w:tc>
          <w:tcPr>
            <w:tcW w:w="768" w:type="pct"/>
            <w:tcMar>
              <w:top w:w="150" w:type="dxa"/>
              <w:left w:w="240" w:type="dxa"/>
              <w:bottom w:w="150" w:type="dxa"/>
              <w:right w:w="240" w:type="dxa"/>
            </w:tcMar>
            <w:vAlign w:val="center"/>
            <w:hideMark/>
          </w:tcPr>
          <w:p w14:paraId="2C20126B" w14:textId="77777777" w:rsidR="00924998" w:rsidRPr="00BC2719" w:rsidRDefault="00924998" w:rsidP="00924998">
            <w:pPr>
              <w:rPr>
                <w:rFonts w:asciiTheme="majorBidi" w:hAnsiTheme="majorBidi" w:cstheme="majorBidi"/>
                <w:sz w:val="20"/>
                <w:szCs w:val="20"/>
              </w:rPr>
            </w:pPr>
            <w:r w:rsidRPr="00BC2719">
              <w:rPr>
                <w:rFonts w:asciiTheme="majorBidi" w:hAnsiTheme="majorBidi" w:cstheme="majorBidi"/>
                <w:sz w:val="20"/>
                <w:szCs w:val="20"/>
              </w:rPr>
              <w:t>SAF</w:t>
            </w:r>
          </w:p>
        </w:tc>
        <w:tc>
          <w:tcPr>
            <w:tcW w:w="747" w:type="pct"/>
            <w:tcMar>
              <w:top w:w="150" w:type="dxa"/>
              <w:left w:w="240" w:type="dxa"/>
              <w:bottom w:w="150" w:type="dxa"/>
              <w:right w:w="240" w:type="dxa"/>
            </w:tcMar>
            <w:vAlign w:val="center"/>
            <w:hideMark/>
          </w:tcPr>
          <w:p w14:paraId="656F6F8E" w14:textId="77777777" w:rsidR="00924998" w:rsidRPr="00BC2719" w:rsidRDefault="00924998" w:rsidP="00924998">
            <w:pPr>
              <w:rPr>
                <w:rFonts w:asciiTheme="majorBidi" w:hAnsiTheme="majorBidi" w:cstheme="majorBidi"/>
                <w:sz w:val="20"/>
                <w:szCs w:val="20"/>
              </w:rPr>
            </w:pPr>
            <w:r w:rsidRPr="00BC2719">
              <w:rPr>
                <w:rFonts w:asciiTheme="majorBidi" w:hAnsiTheme="majorBidi" w:cstheme="majorBidi"/>
                <w:sz w:val="20"/>
                <w:szCs w:val="20"/>
              </w:rPr>
              <w:t>Extreme (ethnic cleansing)</w:t>
            </w:r>
          </w:p>
        </w:tc>
        <w:tc>
          <w:tcPr>
            <w:tcW w:w="847" w:type="pct"/>
            <w:tcMar>
              <w:top w:w="150" w:type="dxa"/>
              <w:left w:w="240" w:type="dxa"/>
              <w:bottom w:w="150" w:type="dxa"/>
              <w:right w:w="240" w:type="dxa"/>
            </w:tcMar>
            <w:vAlign w:val="center"/>
            <w:hideMark/>
          </w:tcPr>
          <w:p w14:paraId="7F178EDF" w14:textId="77777777" w:rsidR="00924998" w:rsidRPr="00BC2719" w:rsidRDefault="00924998" w:rsidP="00924998">
            <w:pPr>
              <w:rPr>
                <w:rFonts w:asciiTheme="majorBidi" w:hAnsiTheme="majorBidi" w:cstheme="majorBidi"/>
                <w:sz w:val="20"/>
                <w:szCs w:val="20"/>
              </w:rPr>
            </w:pPr>
            <w:r w:rsidRPr="00BC2719">
              <w:rPr>
                <w:rFonts w:asciiTheme="majorBidi" w:hAnsiTheme="majorBidi" w:cstheme="majorBidi"/>
                <w:sz w:val="20"/>
                <w:szCs w:val="20"/>
              </w:rPr>
              <w:t>Command positions; rear lines</w:t>
            </w:r>
          </w:p>
        </w:tc>
        <w:tc>
          <w:tcPr>
            <w:tcW w:w="1159" w:type="pct"/>
            <w:tcMar>
              <w:top w:w="150" w:type="dxa"/>
              <w:left w:w="240" w:type="dxa"/>
              <w:bottom w:w="150" w:type="dxa"/>
              <w:right w:w="240" w:type="dxa"/>
            </w:tcMar>
            <w:vAlign w:val="center"/>
            <w:hideMark/>
          </w:tcPr>
          <w:p w14:paraId="45D0FD9E" w14:textId="77777777" w:rsidR="00924998" w:rsidRPr="00BC2719" w:rsidRDefault="00924998" w:rsidP="00924998">
            <w:pPr>
              <w:rPr>
                <w:rFonts w:asciiTheme="majorBidi" w:hAnsiTheme="majorBidi" w:cstheme="majorBidi"/>
                <w:sz w:val="20"/>
                <w:szCs w:val="20"/>
              </w:rPr>
            </w:pPr>
            <w:r w:rsidRPr="00BC2719">
              <w:rPr>
                <w:rFonts w:asciiTheme="majorBidi" w:hAnsiTheme="majorBidi" w:cstheme="majorBidi"/>
                <w:sz w:val="20"/>
                <w:szCs w:val="20"/>
              </w:rPr>
              <w:t>Significant but leadership protected</w:t>
            </w:r>
          </w:p>
        </w:tc>
        <w:tc>
          <w:tcPr>
            <w:tcW w:w="913" w:type="pct"/>
            <w:tcMar>
              <w:top w:w="150" w:type="dxa"/>
              <w:left w:w="240" w:type="dxa"/>
              <w:bottom w:w="150" w:type="dxa"/>
              <w:right w:w="0" w:type="dxa"/>
            </w:tcMar>
            <w:vAlign w:val="center"/>
            <w:hideMark/>
          </w:tcPr>
          <w:p w14:paraId="7D9E72EE" w14:textId="77777777" w:rsidR="00924998" w:rsidRPr="00BC2719" w:rsidRDefault="00924998" w:rsidP="00924998">
            <w:pPr>
              <w:rPr>
                <w:rFonts w:asciiTheme="majorBidi" w:hAnsiTheme="majorBidi" w:cstheme="majorBidi"/>
                <w:sz w:val="20"/>
                <w:szCs w:val="20"/>
              </w:rPr>
            </w:pPr>
            <w:r w:rsidRPr="00BC2719">
              <w:rPr>
                <w:rFonts w:asciiTheme="majorBidi" w:hAnsiTheme="majorBidi" w:cstheme="majorBidi"/>
                <w:sz w:val="20"/>
                <w:szCs w:val="20"/>
              </w:rPr>
              <w:t>High; cross-border support</w:t>
            </w:r>
          </w:p>
        </w:tc>
      </w:tr>
      <w:tr w:rsidR="00924998" w:rsidRPr="00BC2719" w14:paraId="68D483C3" w14:textId="77777777" w:rsidTr="001B42A6">
        <w:tc>
          <w:tcPr>
            <w:tcW w:w="566" w:type="pct"/>
            <w:tcMar>
              <w:top w:w="150" w:type="dxa"/>
              <w:left w:w="0" w:type="dxa"/>
              <w:bottom w:w="150" w:type="dxa"/>
              <w:right w:w="240" w:type="dxa"/>
            </w:tcMar>
            <w:vAlign w:val="center"/>
            <w:hideMark/>
          </w:tcPr>
          <w:p w14:paraId="608199FB" w14:textId="77777777" w:rsidR="00924998" w:rsidRPr="00BC2719" w:rsidRDefault="00924998" w:rsidP="00924998">
            <w:pPr>
              <w:rPr>
                <w:rFonts w:asciiTheme="majorBidi" w:hAnsiTheme="majorBidi" w:cstheme="majorBidi"/>
                <w:sz w:val="20"/>
                <w:szCs w:val="20"/>
              </w:rPr>
            </w:pPr>
            <w:r w:rsidRPr="00BC2719">
              <w:rPr>
                <w:rFonts w:asciiTheme="majorBidi" w:hAnsiTheme="majorBidi" w:cstheme="majorBidi"/>
                <w:sz w:val="20"/>
                <w:szCs w:val="20"/>
              </w:rPr>
              <w:t>Fur</w:t>
            </w:r>
          </w:p>
        </w:tc>
        <w:tc>
          <w:tcPr>
            <w:tcW w:w="768" w:type="pct"/>
            <w:tcMar>
              <w:top w:w="150" w:type="dxa"/>
              <w:left w:w="240" w:type="dxa"/>
              <w:bottom w:w="150" w:type="dxa"/>
              <w:right w:w="240" w:type="dxa"/>
            </w:tcMar>
            <w:vAlign w:val="center"/>
            <w:hideMark/>
          </w:tcPr>
          <w:p w14:paraId="66FD1BD5" w14:textId="77777777" w:rsidR="00924998" w:rsidRPr="00BC2719" w:rsidRDefault="00924998" w:rsidP="00924998">
            <w:pPr>
              <w:rPr>
                <w:rFonts w:asciiTheme="majorBidi" w:hAnsiTheme="majorBidi" w:cstheme="majorBidi"/>
                <w:sz w:val="20"/>
                <w:szCs w:val="20"/>
              </w:rPr>
            </w:pPr>
            <w:r w:rsidRPr="00BC2719">
              <w:rPr>
                <w:rFonts w:asciiTheme="majorBidi" w:hAnsiTheme="majorBidi" w:cstheme="majorBidi"/>
                <w:sz w:val="20"/>
                <w:szCs w:val="20"/>
              </w:rPr>
              <w:t>SAF</w:t>
            </w:r>
          </w:p>
        </w:tc>
        <w:tc>
          <w:tcPr>
            <w:tcW w:w="747" w:type="pct"/>
            <w:tcMar>
              <w:top w:w="150" w:type="dxa"/>
              <w:left w:w="240" w:type="dxa"/>
              <w:bottom w:w="150" w:type="dxa"/>
              <w:right w:w="240" w:type="dxa"/>
            </w:tcMar>
            <w:vAlign w:val="center"/>
            <w:hideMark/>
          </w:tcPr>
          <w:p w14:paraId="17219891" w14:textId="77777777" w:rsidR="00924998" w:rsidRPr="00BC2719" w:rsidRDefault="00924998" w:rsidP="00924998">
            <w:pPr>
              <w:rPr>
                <w:rFonts w:asciiTheme="majorBidi" w:hAnsiTheme="majorBidi" w:cstheme="majorBidi"/>
                <w:sz w:val="20"/>
                <w:szCs w:val="20"/>
              </w:rPr>
            </w:pPr>
            <w:r w:rsidRPr="00BC2719">
              <w:rPr>
                <w:rFonts w:asciiTheme="majorBidi" w:hAnsiTheme="majorBidi" w:cstheme="majorBidi"/>
                <w:sz w:val="20"/>
                <w:szCs w:val="20"/>
              </w:rPr>
              <w:t>High</w:t>
            </w:r>
          </w:p>
        </w:tc>
        <w:tc>
          <w:tcPr>
            <w:tcW w:w="847" w:type="pct"/>
            <w:tcMar>
              <w:top w:w="150" w:type="dxa"/>
              <w:left w:w="240" w:type="dxa"/>
              <w:bottom w:w="150" w:type="dxa"/>
              <w:right w:w="240" w:type="dxa"/>
            </w:tcMar>
            <w:vAlign w:val="center"/>
            <w:hideMark/>
          </w:tcPr>
          <w:p w14:paraId="7EE6B283" w14:textId="77777777" w:rsidR="00924998" w:rsidRPr="00BC2719" w:rsidRDefault="00924998" w:rsidP="00924998">
            <w:pPr>
              <w:rPr>
                <w:rFonts w:asciiTheme="majorBidi" w:hAnsiTheme="majorBidi" w:cstheme="majorBidi"/>
                <w:sz w:val="20"/>
                <w:szCs w:val="20"/>
              </w:rPr>
            </w:pPr>
            <w:r w:rsidRPr="00BC2719">
              <w:rPr>
                <w:rFonts w:asciiTheme="majorBidi" w:hAnsiTheme="majorBidi" w:cstheme="majorBidi"/>
                <w:sz w:val="20"/>
                <w:szCs w:val="20"/>
              </w:rPr>
              <w:t>Mixed positions</w:t>
            </w:r>
          </w:p>
        </w:tc>
        <w:tc>
          <w:tcPr>
            <w:tcW w:w="1159" w:type="pct"/>
            <w:tcMar>
              <w:top w:w="150" w:type="dxa"/>
              <w:left w:w="240" w:type="dxa"/>
              <w:bottom w:w="150" w:type="dxa"/>
              <w:right w:w="240" w:type="dxa"/>
            </w:tcMar>
            <w:vAlign w:val="center"/>
            <w:hideMark/>
          </w:tcPr>
          <w:p w14:paraId="735B4280" w14:textId="77777777" w:rsidR="00924998" w:rsidRPr="00BC2719" w:rsidRDefault="00924998" w:rsidP="00924998">
            <w:pPr>
              <w:rPr>
                <w:rFonts w:asciiTheme="majorBidi" w:hAnsiTheme="majorBidi" w:cstheme="majorBidi"/>
                <w:sz w:val="20"/>
                <w:szCs w:val="20"/>
              </w:rPr>
            </w:pPr>
            <w:r w:rsidRPr="00BC2719">
              <w:rPr>
                <w:rFonts w:asciiTheme="majorBidi" w:hAnsiTheme="majorBidi" w:cstheme="majorBidi"/>
                <w:sz w:val="20"/>
                <w:szCs w:val="20"/>
              </w:rPr>
              <w:t>Significant</w:t>
            </w:r>
          </w:p>
        </w:tc>
        <w:tc>
          <w:tcPr>
            <w:tcW w:w="913" w:type="pct"/>
            <w:tcMar>
              <w:top w:w="150" w:type="dxa"/>
              <w:left w:w="240" w:type="dxa"/>
              <w:bottom w:w="150" w:type="dxa"/>
              <w:right w:w="0" w:type="dxa"/>
            </w:tcMar>
            <w:vAlign w:val="center"/>
            <w:hideMark/>
          </w:tcPr>
          <w:p w14:paraId="0F130C88" w14:textId="77777777" w:rsidR="00924998" w:rsidRPr="00BC2719" w:rsidRDefault="00924998" w:rsidP="00924998">
            <w:pPr>
              <w:rPr>
                <w:rFonts w:asciiTheme="majorBidi" w:hAnsiTheme="majorBidi" w:cstheme="majorBidi"/>
                <w:sz w:val="20"/>
                <w:szCs w:val="20"/>
              </w:rPr>
            </w:pPr>
            <w:r w:rsidRPr="00BC2719">
              <w:rPr>
                <w:rFonts w:asciiTheme="majorBidi" w:hAnsiTheme="majorBidi" w:cstheme="majorBidi"/>
                <w:sz w:val="20"/>
                <w:szCs w:val="20"/>
              </w:rPr>
              <w:t>High</w:t>
            </w:r>
          </w:p>
        </w:tc>
      </w:tr>
      <w:tr w:rsidR="00924998" w:rsidRPr="00BC2719" w14:paraId="08A72650" w14:textId="77777777" w:rsidTr="001B42A6">
        <w:tc>
          <w:tcPr>
            <w:tcW w:w="566" w:type="pct"/>
            <w:tcMar>
              <w:top w:w="150" w:type="dxa"/>
              <w:left w:w="0" w:type="dxa"/>
              <w:bottom w:w="150" w:type="dxa"/>
              <w:right w:w="240" w:type="dxa"/>
            </w:tcMar>
            <w:vAlign w:val="center"/>
            <w:hideMark/>
          </w:tcPr>
          <w:p w14:paraId="3BCFBF2F" w14:textId="77777777" w:rsidR="00924998" w:rsidRPr="00BC2719" w:rsidRDefault="00924998" w:rsidP="00924998">
            <w:pPr>
              <w:rPr>
                <w:rFonts w:asciiTheme="majorBidi" w:hAnsiTheme="majorBidi" w:cstheme="majorBidi"/>
                <w:sz w:val="20"/>
                <w:szCs w:val="20"/>
              </w:rPr>
            </w:pPr>
            <w:proofErr w:type="spellStart"/>
            <w:r w:rsidRPr="00BC2719">
              <w:rPr>
                <w:rFonts w:asciiTheme="majorBidi" w:hAnsiTheme="majorBidi" w:cstheme="majorBidi"/>
                <w:sz w:val="20"/>
                <w:szCs w:val="20"/>
              </w:rPr>
              <w:lastRenderedPageBreak/>
              <w:t>Berti</w:t>
            </w:r>
            <w:proofErr w:type="spellEnd"/>
          </w:p>
        </w:tc>
        <w:tc>
          <w:tcPr>
            <w:tcW w:w="768" w:type="pct"/>
            <w:tcMar>
              <w:top w:w="150" w:type="dxa"/>
              <w:left w:w="240" w:type="dxa"/>
              <w:bottom w:w="150" w:type="dxa"/>
              <w:right w:w="240" w:type="dxa"/>
            </w:tcMar>
            <w:vAlign w:val="center"/>
            <w:hideMark/>
          </w:tcPr>
          <w:p w14:paraId="2BE644C5" w14:textId="77777777" w:rsidR="00924998" w:rsidRPr="00BC2719" w:rsidRDefault="00924998" w:rsidP="00924998">
            <w:pPr>
              <w:rPr>
                <w:rFonts w:asciiTheme="majorBidi" w:hAnsiTheme="majorBidi" w:cstheme="majorBidi"/>
                <w:sz w:val="20"/>
                <w:szCs w:val="20"/>
              </w:rPr>
            </w:pPr>
            <w:r w:rsidRPr="00BC2719">
              <w:rPr>
                <w:rFonts w:asciiTheme="majorBidi" w:hAnsiTheme="majorBidi" w:cstheme="majorBidi"/>
                <w:sz w:val="20"/>
                <w:szCs w:val="20"/>
              </w:rPr>
              <w:t>Divided (some SAF, some RSF)</w:t>
            </w:r>
          </w:p>
        </w:tc>
        <w:tc>
          <w:tcPr>
            <w:tcW w:w="747" w:type="pct"/>
            <w:tcMar>
              <w:top w:w="150" w:type="dxa"/>
              <w:left w:w="240" w:type="dxa"/>
              <w:bottom w:w="150" w:type="dxa"/>
              <w:right w:w="240" w:type="dxa"/>
            </w:tcMar>
            <w:vAlign w:val="center"/>
            <w:hideMark/>
          </w:tcPr>
          <w:p w14:paraId="3BE8F31D" w14:textId="77777777" w:rsidR="00924998" w:rsidRPr="00BC2719" w:rsidRDefault="00924998" w:rsidP="00924998">
            <w:pPr>
              <w:rPr>
                <w:rFonts w:asciiTheme="majorBidi" w:hAnsiTheme="majorBidi" w:cstheme="majorBidi"/>
                <w:sz w:val="20"/>
                <w:szCs w:val="20"/>
              </w:rPr>
            </w:pPr>
            <w:r w:rsidRPr="00BC2719">
              <w:rPr>
                <w:rFonts w:asciiTheme="majorBidi" w:hAnsiTheme="majorBidi" w:cstheme="majorBidi"/>
                <w:sz w:val="20"/>
                <w:szCs w:val="20"/>
              </w:rPr>
              <w:t>Moderate</w:t>
            </w:r>
          </w:p>
        </w:tc>
        <w:tc>
          <w:tcPr>
            <w:tcW w:w="847" w:type="pct"/>
            <w:tcMar>
              <w:top w:w="150" w:type="dxa"/>
              <w:left w:w="240" w:type="dxa"/>
              <w:bottom w:w="150" w:type="dxa"/>
              <w:right w:w="240" w:type="dxa"/>
            </w:tcMar>
            <w:vAlign w:val="center"/>
            <w:hideMark/>
          </w:tcPr>
          <w:p w14:paraId="72C36631" w14:textId="77777777" w:rsidR="00924998" w:rsidRPr="00BC2719" w:rsidRDefault="00924998" w:rsidP="00924998">
            <w:pPr>
              <w:rPr>
                <w:rFonts w:asciiTheme="majorBidi" w:hAnsiTheme="majorBidi" w:cstheme="majorBidi"/>
                <w:sz w:val="20"/>
                <w:szCs w:val="20"/>
              </w:rPr>
            </w:pPr>
            <w:r w:rsidRPr="00BC2719">
              <w:rPr>
                <w:rFonts w:asciiTheme="majorBidi" w:hAnsiTheme="majorBidi" w:cstheme="majorBidi"/>
                <w:sz w:val="20"/>
                <w:szCs w:val="20"/>
              </w:rPr>
              <w:t>Forward lines; trenches</w:t>
            </w:r>
          </w:p>
        </w:tc>
        <w:tc>
          <w:tcPr>
            <w:tcW w:w="1159" w:type="pct"/>
            <w:tcMar>
              <w:top w:w="150" w:type="dxa"/>
              <w:left w:w="240" w:type="dxa"/>
              <w:bottom w:w="150" w:type="dxa"/>
              <w:right w:w="240" w:type="dxa"/>
            </w:tcMar>
            <w:vAlign w:val="center"/>
            <w:hideMark/>
          </w:tcPr>
          <w:p w14:paraId="4D344AA7" w14:textId="77777777" w:rsidR="00924998" w:rsidRPr="00BC2719" w:rsidRDefault="00924998" w:rsidP="00924998">
            <w:pPr>
              <w:rPr>
                <w:rFonts w:asciiTheme="majorBidi" w:hAnsiTheme="majorBidi" w:cstheme="majorBidi"/>
                <w:sz w:val="20"/>
                <w:szCs w:val="20"/>
              </w:rPr>
            </w:pPr>
            <w:r w:rsidRPr="00BC2719">
              <w:rPr>
                <w:rFonts w:asciiTheme="majorBidi" w:hAnsiTheme="majorBidi" w:cstheme="majorBidi"/>
                <w:sz w:val="20"/>
                <w:szCs w:val="20"/>
              </w:rPr>
              <w:t>Disproportionately high</w:t>
            </w:r>
          </w:p>
        </w:tc>
        <w:tc>
          <w:tcPr>
            <w:tcW w:w="913" w:type="pct"/>
            <w:tcMar>
              <w:top w:w="150" w:type="dxa"/>
              <w:left w:w="240" w:type="dxa"/>
              <w:bottom w:w="150" w:type="dxa"/>
              <w:right w:w="0" w:type="dxa"/>
            </w:tcMar>
            <w:vAlign w:val="center"/>
            <w:hideMark/>
          </w:tcPr>
          <w:p w14:paraId="6A20D563" w14:textId="77777777" w:rsidR="00924998" w:rsidRPr="00BC2719" w:rsidRDefault="00924998" w:rsidP="00924998">
            <w:pPr>
              <w:rPr>
                <w:rFonts w:asciiTheme="majorBidi" w:hAnsiTheme="majorBidi" w:cstheme="majorBidi"/>
                <w:sz w:val="20"/>
                <w:szCs w:val="20"/>
              </w:rPr>
            </w:pPr>
            <w:r w:rsidRPr="00BC2719">
              <w:rPr>
                <w:rFonts w:asciiTheme="majorBidi" w:hAnsiTheme="majorBidi" w:cstheme="majorBidi"/>
                <w:sz w:val="20"/>
                <w:szCs w:val="20"/>
              </w:rPr>
              <w:t>Severe; limited assistance</w:t>
            </w:r>
          </w:p>
        </w:tc>
      </w:tr>
      <w:tr w:rsidR="00924998" w:rsidRPr="00BC2719" w14:paraId="2966FD3D" w14:textId="77777777" w:rsidTr="001B42A6">
        <w:tc>
          <w:tcPr>
            <w:tcW w:w="566" w:type="pct"/>
            <w:tcMar>
              <w:top w:w="150" w:type="dxa"/>
              <w:left w:w="0" w:type="dxa"/>
              <w:bottom w:w="150" w:type="dxa"/>
              <w:right w:w="240" w:type="dxa"/>
            </w:tcMar>
            <w:vAlign w:val="center"/>
            <w:hideMark/>
          </w:tcPr>
          <w:p w14:paraId="0F757B65" w14:textId="77777777" w:rsidR="00924998" w:rsidRPr="00BC2719" w:rsidRDefault="00924998" w:rsidP="00924998">
            <w:pPr>
              <w:rPr>
                <w:rFonts w:asciiTheme="majorBidi" w:hAnsiTheme="majorBidi" w:cstheme="majorBidi"/>
                <w:sz w:val="20"/>
                <w:szCs w:val="20"/>
              </w:rPr>
            </w:pPr>
            <w:proofErr w:type="spellStart"/>
            <w:r w:rsidRPr="00BC2719">
              <w:rPr>
                <w:rFonts w:asciiTheme="majorBidi" w:hAnsiTheme="majorBidi" w:cstheme="majorBidi"/>
                <w:sz w:val="20"/>
                <w:szCs w:val="20"/>
              </w:rPr>
              <w:t>Tunjur</w:t>
            </w:r>
            <w:proofErr w:type="spellEnd"/>
          </w:p>
        </w:tc>
        <w:tc>
          <w:tcPr>
            <w:tcW w:w="768" w:type="pct"/>
            <w:tcMar>
              <w:top w:w="150" w:type="dxa"/>
              <w:left w:w="240" w:type="dxa"/>
              <w:bottom w:w="150" w:type="dxa"/>
              <w:right w:w="240" w:type="dxa"/>
            </w:tcMar>
            <w:vAlign w:val="center"/>
            <w:hideMark/>
          </w:tcPr>
          <w:p w14:paraId="290B8B3D" w14:textId="77777777" w:rsidR="00924998" w:rsidRPr="00BC2719" w:rsidRDefault="00924998" w:rsidP="00924998">
            <w:pPr>
              <w:rPr>
                <w:rFonts w:asciiTheme="majorBidi" w:hAnsiTheme="majorBidi" w:cstheme="majorBidi"/>
                <w:sz w:val="20"/>
                <w:szCs w:val="20"/>
              </w:rPr>
            </w:pPr>
            <w:r w:rsidRPr="00BC2719">
              <w:rPr>
                <w:rFonts w:asciiTheme="majorBidi" w:hAnsiTheme="majorBidi" w:cstheme="majorBidi"/>
                <w:sz w:val="20"/>
                <w:szCs w:val="20"/>
              </w:rPr>
              <w:t>Divided</w:t>
            </w:r>
          </w:p>
        </w:tc>
        <w:tc>
          <w:tcPr>
            <w:tcW w:w="747" w:type="pct"/>
            <w:tcMar>
              <w:top w:w="150" w:type="dxa"/>
              <w:left w:w="240" w:type="dxa"/>
              <w:bottom w:w="150" w:type="dxa"/>
              <w:right w:w="240" w:type="dxa"/>
            </w:tcMar>
            <w:vAlign w:val="center"/>
            <w:hideMark/>
          </w:tcPr>
          <w:p w14:paraId="3AE969D1" w14:textId="77777777" w:rsidR="00924998" w:rsidRPr="00BC2719" w:rsidRDefault="00924998" w:rsidP="00924998">
            <w:pPr>
              <w:rPr>
                <w:rFonts w:asciiTheme="majorBidi" w:hAnsiTheme="majorBidi" w:cstheme="majorBidi"/>
                <w:sz w:val="20"/>
                <w:szCs w:val="20"/>
              </w:rPr>
            </w:pPr>
            <w:r w:rsidRPr="00BC2719">
              <w:rPr>
                <w:rFonts w:asciiTheme="majorBidi" w:hAnsiTheme="majorBidi" w:cstheme="majorBidi"/>
                <w:sz w:val="20"/>
                <w:szCs w:val="20"/>
              </w:rPr>
              <w:t>Moderate</w:t>
            </w:r>
          </w:p>
        </w:tc>
        <w:tc>
          <w:tcPr>
            <w:tcW w:w="847" w:type="pct"/>
            <w:tcMar>
              <w:top w:w="150" w:type="dxa"/>
              <w:left w:w="240" w:type="dxa"/>
              <w:bottom w:w="150" w:type="dxa"/>
              <w:right w:w="240" w:type="dxa"/>
            </w:tcMar>
            <w:vAlign w:val="center"/>
            <w:hideMark/>
          </w:tcPr>
          <w:p w14:paraId="278D5BC8" w14:textId="77777777" w:rsidR="00924998" w:rsidRPr="00BC2719" w:rsidRDefault="00924998" w:rsidP="00924998">
            <w:pPr>
              <w:rPr>
                <w:rFonts w:asciiTheme="majorBidi" w:hAnsiTheme="majorBidi" w:cstheme="majorBidi"/>
                <w:sz w:val="20"/>
                <w:szCs w:val="20"/>
              </w:rPr>
            </w:pPr>
            <w:r w:rsidRPr="00BC2719">
              <w:rPr>
                <w:rFonts w:asciiTheme="majorBidi" w:hAnsiTheme="majorBidi" w:cstheme="majorBidi"/>
                <w:sz w:val="20"/>
                <w:szCs w:val="20"/>
              </w:rPr>
              <w:t>Forward lines</w:t>
            </w:r>
          </w:p>
        </w:tc>
        <w:tc>
          <w:tcPr>
            <w:tcW w:w="1159" w:type="pct"/>
            <w:tcMar>
              <w:top w:w="150" w:type="dxa"/>
              <w:left w:w="240" w:type="dxa"/>
              <w:bottom w:w="150" w:type="dxa"/>
              <w:right w:w="240" w:type="dxa"/>
            </w:tcMar>
            <w:vAlign w:val="center"/>
            <w:hideMark/>
          </w:tcPr>
          <w:p w14:paraId="7506CDDC" w14:textId="77777777" w:rsidR="00924998" w:rsidRPr="00BC2719" w:rsidRDefault="00924998" w:rsidP="00924998">
            <w:pPr>
              <w:rPr>
                <w:rFonts w:asciiTheme="majorBidi" w:hAnsiTheme="majorBidi" w:cstheme="majorBidi"/>
                <w:sz w:val="20"/>
                <w:szCs w:val="20"/>
              </w:rPr>
            </w:pPr>
            <w:r w:rsidRPr="00BC2719">
              <w:rPr>
                <w:rFonts w:asciiTheme="majorBidi" w:hAnsiTheme="majorBidi" w:cstheme="majorBidi"/>
                <w:sz w:val="20"/>
                <w:szCs w:val="20"/>
              </w:rPr>
              <w:t>Disproportionately high</w:t>
            </w:r>
          </w:p>
        </w:tc>
        <w:tc>
          <w:tcPr>
            <w:tcW w:w="913" w:type="pct"/>
            <w:tcMar>
              <w:top w:w="150" w:type="dxa"/>
              <w:left w:w="240" w:type="dxa"/>
              <w:bottom w:w="150" w:type="dxa"/>
              <w:right w:w="0" w:type="dxa"/>
            </w:tcMar>
            <w:vAlign w:val="center"/>
            <w:hideMark/>
          </w:tcPr>
          <w:p w14:paraId="211478B2" w14:textId="77777777" w:rsidR="00924998" w:rsidRPr="00BC2719" w:rsidRDefault="00924998" w:rsidP="00924998">
            <w:pPr>
              <w:rPr>
                <w:rFonts w:asciiTheme="majorBidi" w:hAnsiTheme="majorBidi" w:cstheme="majorBidi"/>
                <w:sz w:val="20"/>
                <w:szCs w:val="20"/>
              </w:rPr>
            </w:pPr>
            <w:r w:rsidRPr="00BC2719">
              <w:rPr>
                <w:rFonts w:asciiTheme="majorBidi" w:hAnsiTheme="majorBidi" w:cstheme="majorBidi"/>
                <w:sz w:val="20"/>
                <w:szCs w:val="20"/>
              </w:rPr>
              <w:t>Severe</w:t>
            </w:r>
          </w:p>
        </w:tc>
      </w:tr>
      <w:tr w:rsidR="00924998" w:rsidRPr="00BC2719" w14:paraId="560CBAB3" w14:textId="77777777" w:rsidTr="001B42A6">
        <w:tc>
          <w:tcPr>
            <w:tcW w:w="566" w:type="pct"/>
            <w:tcMar>
              <w:top w:w="150" w:type="dxa"/>
              <w:left w:w="0" w:type="dxa"/>
              <w:bottom w:w="150" w:type="dxa"/>
              <w:right w:w="240" w:type="dxa"/>
            </w:tcMar>
            <w:vAlign w:val="center"/>
            <w:hideMark/>
          </w:tcPr>
          <w:p w14:paraId="6F0DC5F4" w14:textId="77777777" w:rsidR="00924998" w:rsidRPr="00BC2719" w:rsidRDefault="00924998" w:rsidP="00924998">
            <w:pPr>
              <w:rPr>
                <w:rFonts w:asciiTheme="majorBidi" w:hAnsiTheme="majorBidi" w:cstheme="majorBidi"/>
                <w:sz w:val="20"/>
                <w:szCs w:val="20"/>
              </w:rPr>
            </w:pPr>
            <w:proofErr w:type="spellStart"/>
            <w:r w:rsidRPr="00BC2719">
              <w:rPr>
                <w:rFonts w:asciiTheme="majorBidi" w:hAnsiTheme="majorBidi" w:cstheme="majorBidi"/>
                <w:sz w:val="20"/>
                <w:szCs w:val="20"/>
              </w:rPr>
              <w:t>Mima</w:t>
            </w:r>
            <w:proofErr w:type="spellEnd"/>
          </w:p>
        </w:tc>
        <w:tc>
          <w:tcPr>
            <w:tcW w:w="768" w:type="pct"/>
            <w:tcMar>
              <w:top w:w="150" w:type="dxa"/>
              <w:left w:w="240" w:type="dxa"/>
              <w:bottom w:w="150" w:type="dxa"/>
              <w:right w:w="240" w:type="dxa"/>
            </w:tcMar>
            <w:vAlign w:val="center"/>
            <w:hideMark/>
          </w:tcPr>
          <w:p w14:paraId="7E7015B3" w14:textId="77777777" w:rsidR="00924998" w:rsidRPr="00BC2719" w:rsidRDefault="00924998" w:rsidP="00924998">
            <w:pPr>
              <w:rPr>
                <w:rFonts w:asciiTheme="majorBidi" w:hAnsiTheme="majorBidi" w:cstheme="majorBidi"/>
                <w:sz w:val="20"/>
                <w:szCs w:val="20"/>
              </w:rPr>
            </w:pPr>
            <w:r w:rsidRPr="00BC2719">
              <w:rPr>
                <w:rFonts w:asciiTheme="majorBidi" w:hAnsiTheme="majorBidi" w:cstheme="majorBidi"/>
                <w:sz w:val="20"/>
                <w:szCs w:val="20"/>
              </w:rPr>
              <w:t>Divided</w:t>
            </w:r>
          </w:p>
        </w:tc>
        <w:tc>
          <w:tcPr>
            <w:tcW w:w="747" w:type="pct"/>
            <w:tcMar>
              <w:top w:w="150" w:type="dxa"/>
              <w:left w:w="240" w:type="dxa"/>
              <w:bottom w:w="150" w:type="dxa"/>
              <w:right w:w="240" w:type="dxa"/>
            </w:tcMar>
            <w:vAlign w:val="center"/>
            <w:hideMark/>
          </w:tcPr>
          <w:p w14:paraId="2CFD822B" w14:textId="77777777" w:rsidR="00924998" w:rsidRPr="00BC2719" w:rsidRDefault="00924998" w:rsidP="00924998">
            <w:pPr>
              <w:rPr>
                <w:rFonts w:asciiTheme="majorBidi" w:hAnsiTheme="majorBidi" w:cstheme="majorBidi"/>
                <w:sz w:val="20"/>
                <w:szCs w:val="20"/>
              </w:rPr>
            </w:pPr>
            <w:r w:rsidRPr="00BC2719">
              <w:rPr>
                <w:rFonts w:asciiTheme="majorBidi" w:hAnsiTheme="majorBidi" w:cstheme="majorBidi"/>
                <w:sz w:val="20"/>
                <w:szCs w:val="20"/>
              </w:rPr>
              <w:t>Moderate</w:t>
            </w:r>
          </w:p>
        </w:tc>
        <w:tc>
          <w:tcPr>
            <w:tcW w:w="847" w:type="pct"/>
            <w:tcMar>
              <w:top w:w="150" w:type="dxa"/>
              <w:left w:w="240" w:type="dxa"/>
              <w:bottom w:w="150" w:type="dxa"/>
              <w:right w:w="240" w:type="dxa"/>
            </w:tcMar>
            <w:vAlign w:val="center"/>
            <w:hideMark/>
          </w:tcPr>
          <w:p w14:paraId="14777521" w14:textId="77777777" w:rsidR="00924998" w:rsidRPr="00BC2719" w:rsidRDefault="00924998" w:rsidP="00924998">
            <w:pPr>
              <w:rPr>
                <w:rFonts w:asciiTheme="majorBidi" w:hAnsiTheme="majorBidi" w:cstheme="majorBidi"/>
                <w:sz w:val="20"/>
                <w:szCs w:val="20"/>
              </w:rPr>
            </w:pPr>
            <w:r w:rsidRPr="00BC2719">
              <w:rPr>
                <w:rFonts w:asciiTheme="majorBidi" w:hAnsiTheme="majorBidi" w:cstheme="majorBidi"/>
                <w:sz w:val="20"/>
                <w:szCs w:val="20"/>
              </w:rPr>
              <w:t>Forward lines; militias</w:t>
            </w:r>
          </w:p>
        </w:tc>
        <w:tc>
          <w:tcPr>
            <w:tcW w:w="1159" w:type="pct"/>
            <w:tcMar>
              <w:top w:w="150" w:type="dxa"/>
              <w:left w:w="240" w:type="dxa"/>
              <w:bottom w:w="150" w:type="dxa"/>
              <w:right w:w="240" w:type="dxa"/>
            </w:tcMar>
            <w:vAlign w:val="center"/>
            <w:hideMark/>
          </w:tcPr>
          <w:p w14:paraId="45D52DBB" w14:textId="77777777" w:rsidR="00924998" w:rsidRPr="00BC2719" w:rsidRDefault="00924998" w:rsidP="00924998">
            <w:pPr>
              <w:rPr>
                <w:rFonts w:asciiTheme="majorBidi" w:hAnsiTheme="majorBidi" w:cstheme="majorBidi"/>
                <w:sz w:val="20"/>
                <w:szCs w:val="20"/>
              </w:rPr>
            </w:pPr>
            <w:r w:rsidRPr="00BC2719">
              <w:rPr>
                <w:rFonts w:asciiTheme="majorBidi" w:hAnsiTheme="majorBidi" w:cstheme="majorBidi"/>
                <w:sz w:val="20"/>
                <w:szCs w:val="20"/>
              </w:rPr>
              <w:t>Disproportionately high</w:t>
            </w:r>
          </w:p>
        </w:tc>
        <w:tc>
          <w:tcPr>
            <w:tcW w:w="913" w:type="pct"/>
            <w:tcMar>
              <w:top w:w="150" w:type="dxa"/>
              <w:left w:w="240" w:type="dxa"/>
              <w:bottom w:w="150" w:type="dxa"/>
              <w:right w:w="0" w:type="dxa"/>
            </w:tcMar>
            <w:vAlign w:val="center"/>
            <w:hideMark/>
          </w:tcPr>
          <w:p w14:paraId="1E48485C" w14:textId="77777777" w:rsidR="00924998" w:rsidRPr="00BC2719" w:rsidRDefault="00924998" w:rsidP="00924998">
            <w:pPr>
              <w:rPr>
                <w:rFonts w:asciiTheme="majorBidi" w:hAnsiTheme="majorBidi" w:cstheme="majorBidi"/>
                <w:sz w:val="20"/>
                <w:szCs w:val="20"/>
              </w:rPr>
            </w:pPr>
            <w:r w:rsidRPr="00BC2719">
              <w:rPr>
                <w:rFonts w:asciiTheme="majorBidi" w:hAnsiTheme="majorBidi" w:cstheme="majorBidi"/>
                <w:sz w:val="20"/>
                <w:szCs w:val="20"/>
              </w:rPr>
              <w:t>Severe</w:t>
            </w:r>
          </w:p>
        </w:tc>
      </w:tr>
      <w:tr w:rsidR="00924998" w:rsidRPr="00BC2719" w14:paraId="6BAE3EE5" w14:textId="77777777" w:rsidTr="001B42A6">
        <w:tc>
          <w:tcPr>
            <w:tcW w:w="566" w:type="pct"/>
            <w:tcMar>
              <w:top w:w="150" w:type="dxa"/>
              <w:left w:w="0" w:type="dxa"/>
              <w:bottom w:w="150" w:type="dxa"/>
              <w:right w:w="240" w:type="dxa"/>
            </w:tcMar>
            <w:vAlign w:val="center"/>
            <w:hideMark/>
          </w:tcPr>
          <w:p w14:paraId="41635798" w14:textId="77777777" w:rsidR="00924998" w:rsidRPr="00BC2719" w:rsidRDefault="00924998" w:rsidP="00924998">
            <w:pPr>
              <w:rPr>
                <w:rFonts w:asciiTheme="majorBidi" w:hAnsiTheme="majorBidi" w:cstheme="majorBidi"/>
                <w:sz w:val="20"/>
                <w:szCs w:val="20"/>
              </w:rPr>
            </w:pPr>
            <w:proofErr w:type="spellStart"/>
            <w:r w:rsidRPr="00BC2719">
              <w:rPr>
                <w:rFonts w:asciiTheme="majorBidi" w:hAnsiTheme="majorBidi" w:cstheme="majorBidi"/>
                <w:sz w:val="20"/>
                <w:szCs w:val="20"/>
              </w:rPr>
              <w:t>Meidob</w:t>
            </w:r>
            <w:proofErr w:type="spellEnd"/>
          </w:p>
        </w:tc>
        <w:tc>
          <w:tcPr>
            <w:tcW w:w="768" w:type="pct"/>
            <w:tcMar>
              <w:top w:w="150" w:type="dxa"/>
              <w:left w:w="240" w:type="dxa"/>
              <w:bottom w:w="150" w:type="dxa"/>
              <w:right w:w="240" w:type="dxa"/>
            </w:tcMar>
            <w:vAlign w:val="center"/>
            <w:hideMark/>
          </w:tcPr>
          <w:p w14:paraId="1B2431A5" w14:textId="77777777" w:rsidR="00924998" w:rsidRPr="00BC2719" w:rsidRDefault="00924998" w:rsidP="00924998">
            <w:pPr>
              <w:rPr>
                <w:rFonts w:asciiTheme="majorBidi" w:hAnsiTheme="majorBidi" w:cstheme="majorBidi"/>
                <w:sz w:val="20"/>
                <w:szCs w:val="20"/>
              </w:rPr>
            </w:pPr>
            <w:r w:rsidRPr="00BC2719">
              <w:rPr>
                <w:rFonts w:asciiTheme="majorBidi" w:hAnsiTheme="majorBidi" w:cstheme="majorBidi"/>
                <w:sz w:val="20"/>
                <w:szCs w:val="20"/>
              </w:rPr>
              <w:t>Divided</w:t>
            </w:r>
          </w:p>
        </w:tc>
        <w:tc>
          <w:tcPr>
            <w:tcW w:w="747" w:type="pct"/>
            <w:tcMar>
              <w:top w:w="150" w:type="dxa"/>
              <w:left w:w="240" w:type="dxa"/>
              <w:bottom w:w="150" w:type="dxa"/>
              <w:right w:w="240" w:type="dxa"/>
            </w:tcMar>
            <w:vAlign w:val="center"/>
            <w:hideMark/>
          </w:tcPr>
          <w:p w14:paraId="56914F19" w14:textId="77777777" w:rsidR="00924998" w:rsidRPr="00BC2719" w:rsidRDefault="00924998" w:rsidP="00924998">
            <w:pPr>
              <w:rPr>
                <w:rFonts w:asciiTheme="majorBidi" w:hAnsiTheme="majorBidi" w:cstheme="majorBidi"/>
                <w:sz w:val="20"/>
                <w:szCs w:val="20"/>
              </w:rPr>
            </w:pPr>
            <w:r w:rsidRPr="00BC2719">
              <w:rPr>
                <w:rFonts w:asciiTheme="majorBidi" w:hAnsiTheme="majorBidi" w:cstheme="majorBidi"/>
                <w:sz w:val="20"/>
                <w:szCs w:val="20"/>
              </w:rPr>
              <w:t>Moderate</w:t>
            </w:r>
          </w:p>
        </w:tc>
        <w:tc>
          <w:tcPr>
            <w:tcW w:w="847" w:type="pct"/>
            <w:tcMar>
              <w:top w:w="150" w:type="dxa"/>
              <w:left w:w="240" w:type="dxa"/>
              <w:bottom w:w="150" w:type="dxa"/>
              <w:right w:w="240" w:type="dxa"/>
            </w:tcMar>
            <w:vAlign w:val="center"/>
            <w:hideMark/>
          </w:tcPr>
          <w:p w14:paraId="1F9448DA" w14:textId="77777777" w:rsidR="00924998" w:rsidRPr="00BC2719" w:rsidRDefault="00924998" w:rsidP="00924998">
            <w:pPr>
              <w:rPr>
                <w:rFonts w:asciiTheme="majorBidi" w:hAnsiTheme="majorBidi" w:cstheme="majorBidi"/>
                <w:sz w:val="20"/>
                <w:szCs w:val="20"/>
              </w:rPr>
            </w:pPr>
            <w:r w:rsidRPr="00BC2719">
              <w:rPr>
                <w:rFonts w:asciiTheme="majorBidi" w:hAnsiTheme="majorBidi" w:cstheme="majorBidi"/>
                <w:sz w:val="20"/>
                <w:szCs w:val="20"/>
              </w:rPr>
              <w:t>Forward lines</w:t>
            </w:r>
          </w:p>
        </w:tc>
        <w:tc>
          <w:tcPr>
            <w:tcW w:w="1159" w:type="pct"/>
            <w:tcMar>
              <w:top w:w="150" w:type="dxa"/>
              <w:left w:w="240" w:type="dxa"/>
              <w:bottom w:w="150" w:type="dxa"/>
              <w:right w:w="240" w:type="dxa"/>
            </w:tcMar>
            <w:vAlign w:val="center"/>
            <w:hideMark/>
          </w:tcPr>
          <w:p w14:paraId="16BB93B6" w14:textId="77777777" w:rsidR="00924998" w:rsidRPr="00BC2719" w:rsidRDefault="00924998" w:rsidP="00924998">
            <w:pPr>
              <w:rPr>
                <w:rFonts w:asciiTheme="majorBidi" w:hAnsiTheme="majorBidi" w:cstheme="majorBidi"/>
                <w:sz w:val="20"/>
                <w:szCs w:val="20"/>
              </w:rPr>
            </w:pPr>
            <w:r w:rsidRPr="00BC2719">
              <w:rPr>
                <w:rFonts w:asciiTheme="majorBidi" w:hAnsiTheme="majorBidi" w:cstheme="majorBidi"/>
                <w:sz w:val="20"/>
                <w:szCs w:val="20"/>
              </w:rPr>
              <w:t>Disproportionately high</w:t>
            </w:r>
          </w:p>
        </w:tc>
        <w:tc>
          <w:tcPr>
            <w:tcW w:w="913" w:type="pct"/>
            <w:tcMar>
              <w:top w:w="150" w:type="dxa"/>
              <w:left w:w="240" w:type="dxa"/>
              <w:bottom w:w="150" w:type="dxa"/>
              <w:right w:w="0" w:type="dxa"/>
            </w:tcMar>
            <w:vAlign w:val="center"/>
            <w:hideMark/>
          </w:tcPr>
          <w:p w14:paraId="351E6FA8" w14:textId="77777777" w:rsidR="00924998" w:rsidRPr="00BC2719" w:rsidRDefault="00924998" w:rsidP="00924998">
            <w:pPr>
              <w:rPr>
                <w:rFonts w:asciiTheme="majorBidi" w:hAnsiTheme="majorBidi" w:cstheme="majorBidi"/>
                <w:sz w:val="20"/>
                <w:szCs w:val="20"/>
              </w:rPr>
            </w:pPr>
            <w:r w:rsidRPr="00BC2719">
              <w:rPr>
                <w:rFonts w:asciiTheme="majorBidi" w:hAnsiTheme="majorBidi" w:cstheme="majorBidi"/>
                <w:sz w:val="20"/>
                <w:szCs w:val="20"/>
              </w:rPr>
              <w:t>Severe</w:t>
            </w:r>
          </w:p>
        </w:tc>
      </w:tr>
    </w:tbl>
    <w:p w14:paraId="16AFC03E"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i/>
          <w:iCs/>
          <w:sz w:val="24"/>
          <w:szCs w:val="24"/>
        </w:rPr>
        <w:t>Sources: Amnesty International (2026); AFP (2025); EUAA (2024); France 24 (2025); author's compilation.</w:t>
      </w:r>
    </w:p>
    <w:p w14:paraId="6F6ED779" w14:textId="3F2340A2" w:rsidR="00924998" w:rsidRPr="00924998" w:rsidRDefault="00924998" w:rsidP="00924998">
      <w:pPr>
        <w:rPr>
          <w:rFonts w:asciiTheme="majorBidi" w:hAnsiTheme="majorBidi" w:cstheme="majorBidi"/>
          <w:sz w:val="24"/>
          <w:szCs w:val="24"/>
        </w:rPr>
      </w:pPr>
    </w:p>
    <w:p w14:paraId="0A4D2BB4"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8. Analysis: Hierarchical Proxy Warfare in Action</w:t>
      </w:r>
    </w:p>
    <w:p w14:paraId="4D925DD9"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8.1 The Logic of Hierarchical Proxy Warfare</w:t>
      </w:r>
    </w:p>
    <w:p w14:paraId="03273649"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The evidence from the Juba Peace Agreement and the siege of El Fasher demonstrates the operation of hierarchical proxy warfare in Darfur. The Zaghawa have leveraged their organizational superiority to mobilize peripheral tribes as frontline combatants, externalizing the human costs of conflict while concentrating political rewards.</w:t>
      </w:r>
    </w:p>
    <w:p w14:paraId="125A49F1"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 xml:space="preserve">Organizational Asymmetry: The Zaghawa's clan-based structure, cross-border networks, and accumulated military capital give them a decisive organizational advantage over the </w:t>
      </w:r>
      <w:proofErr w:type="spellStart"/>
      <w:r w:rsidRPr="00924998">
        <w:rPr>
          <w:rFonts w:asciiTheme="majorBidi" w:hAnsiTheme="majorBidi" w:cstheme="majorBidi"/>
          <w:sz w:val="24"/>
          <w:szCs w:val="24"/>
        </w:rPr>
        <w:t>Berti</w:t>
      </w:r>
      <w:proofErr w:type="spellEnd"/>
      <w:r w:rsidRPr="00924998">
        <w:rPr>
          <w:rFonts w:asciiTheme="majorBidi" w:hAnsiTheme="majorBidi" w:cstheme="majorBidi"/>
          <w:sz w:val="24"/>
          <w:szCs w:val="24"/>
        </w:rPr>
        <w:t xml:space="preserve">, </w:t>
      </w:r>
      <w:proofErr w:type="spellStart"/>
      <w:r w:rsidRPr="00924998">
        <w:rPr>
          <w:rFonts w:asciiTheme="majorBidi" w:hAnsiTheme="majorBidi" w:cstheme="majorBidi"/>
          <w:sz w:val="24"/>
          <w:szCs w:val="24"/>
        </w:rPr>
        <w:t>Tunjur</w:t>
      </w:r>
      <w:proofErr w:type="spellEnd"/>
      <w:r w:rsidRPr="00924998">
        <w:rPr>
          <w:rFonts w:asciiTheme="majorBidi" w:hAnsiTheme="majorBidi" w:cstheme="majorBidi"/>
          <w:sz w:val="24"/>
          <w:szCs w:val="24"/>
        </w:rPr>
        <w:t xml:space="preserve">, </w:t>
      </w:r>
      <w:proofErr w:type="spellStart"/>
      <w:r w:rsidRPr="00924998">
        <w:rPr>
          <w:rFonts w:asciiTheme="majorBidi" w:hAnsiTheme="majorBidi" w:cstheme="majorBidi"/>
          <w:sz w:val="24"/>
          <w:szCs w:val="24"/>
        </w:rPr>
        <w:t>Mima</w:t>
      </w:r>
      <w:proofErr w:type="spellEnd"/>
      <w:r w:rsidRPr="00924998">
        <w:rPr>
          <w:rFonts w:asciiTheme="majorBidi" w:hAnsiTheme="majorBidi" w:cstheme="majorBidi"/>
          <w:sz w:val="24"/>
          <w:szCs w:val="24"/>
        </w:rPr>
        <w:t xml:space="preserve">, and </w:t>
      </w:r>
      <w:proofErr w:type="spellStart"/>
      <w:r w:rsidRPr="00924998">
        <w:rPr>
          <w:rFonts w:asciiTheme="majorBidi" w:hAnsiTheme="majorBidi" w:cstheme="majorBidi"/>
          <w:sz w:val="24"/>
          <w:szCs w:val="24"/>
        </w:rPr>
        <w:t>Meidob</w:t>
      </w:r>
      <w:proofErr w:type="spellEnd"/>
      <w:r w:rsidRPr="00924998">
        <w:rPr>
          <w:rFonts w:asciiTheme="majorBidi" w:hAnsiTheme="majorBidi" w:cstheme="majorBidi"/>
          <w:sz w:val="24"/>
          <w:szCs w:val="24"/>
        </w:rPr>
        <w:t>. This advantage enables them to dominate the rebel movements and to negotiate from a position of strength.</w:t>
      </w:r>
    </w:p>
    <w:p w14:paraId="2CD3579B"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Cost Externalization: In El Fasher, peripheral tribes were placed in the most dangerous positions, including the forward defensive lines and the trenches. This externalization of costs protected Zaghawa leadership while exposing peripheral tribes to disproportionate casualties.</w:t>
      </w:r>
    </w:p>
    <w:p w14:paraId="42D49081"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Reward Concentration: In the Juba Peace Agreement, the Zaghawa secured the Governorship of Darfur and the Ministry of Finance, while peripheral tribes received no proportional representation. This concentration of rewards reflects the military logic of the agreement: those with the greatest military power receive the greatest political rewards.</w:t>
      </w:r>
    </w:p>
    <w:p w14:paraId="6FB86B5E"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 xml:space="preserve">Grievance Perpetuation: The exclusion of peripheral tribes from peace dividends has generated grievances that fuel future conflict cycles. The resentment expressed by </w:t>
      </w:r>
      <w:proofErr w:type="spellStart"/>
      <w:r w:rsidRPr="00924998">
        <w:rPr>
          <w:rFonts w:asciiTheme="majorBidi" w:hAnsiTheme="majorBidi" w:cstheme="majorBidi"/>
          <w:sz w:val="24"/>
          <w:szCs w:val="24"/>
        </w:rPr>
        <w:t>Berti</w:t>
      </w:r>
      <w:proofErr w:type="spellEnd"/>
      <w:r w:rsidRPr="00924998">
        <w:rPr>
          <w:rFonts w:asciiTheme="majorBidi" w:hAnsiTheme="majorBidi" w:cstheme="majorBidi"/>
          <w:sz w:val="24"/>
          <w:szCs w:val="24"/>
        </w:rPr>
        <w:t xml:space="preserve">, </w:t>
      </w:r>
      <w:proofErr w:type="spellStart"/>
      <w:r w:rsidRPr="00924998">
        <w:rPr>
          <w:rFonts w:asciiTheme="majorBidi" w:hAnsiTheme="majorBidi" w:cstheme="majorBidi"/>
          <w:sz w:val="24"/>
          <w:szCs w:val="24"/>
        </w:rPr>
        <w:t>Tunjur</w:t>
      </w:r>
      <w:proofErr w:type="spellEnd"/>
      <w:r w:rsidRPr="00924998">
        <w:rPr>
          <w:rFonts w:asciiTheme="majorBidi" w:hAnsiTheme="majorBidi" w:cstheme="majorBidi"/>
          <w:sz w:val="24"/>
          <w:szCs w:val="24"/>
        </w:rPr>
        <w:t xml:space="preserve">, and </w:t>
      </w:r>
      <w:proofErr w:type="spellStart"/>
      <w:r w:rsidRPr="00924998">
        <w:rPr>
          <w:rFonts w:asciiTheme="majorBidi" w:hAnsiTheme="majorBidi" w:cstheme="majorBidi"/>
          <w:sz w:val="24"/>
          <w:szCs w:val="24"/>
        </w:rPr>
        <w:t>Mima</w:t>
      </w:r>
      <w:proofErr w:type="spellEnd"/>
      <w:r w:rsidRPr="00924998">
        <w:rPr>
          <w:rFonts w:asciiTheme="majorBidi" w:hAnsiTheme="majorBidi" w:cstheme="majorBidi"/>
          <w:sz w:val="24"/>
          <w:szCs w:val="24"/>
        </w:rPr>
        <w:t xml:space="preserve"> leaders suggests that these communities have little stake in the current peace process and may be mobilized in future conflicts.</w:t>
      </w:r>
    </w:p>
    <w:p w14:paraId="10FBF26F"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8.2 The Impact on Peripheral Tribes</w:t>
      </w:r>
    </w:p>
    <w:p w14:paraId="2C90346A"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The consequences of hierarchical proxy warfare for peripheral tribes have been devastating:</w:t>
      </w:r>
    </w:p>
    <w:p w14:paraId="333780CE"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Demographic Collapse: The mobilization of young men as combatants has resulted in high mortality rates, disrupting demographic structures and leaving communities without working-age males. This will have long-term economic and social consequences.</w:t>
      </w:r>
    </w:p>
    <w:p w14:paraId="73551E72"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lastRenderedPageBreak/>
        <w:t>Displacement: The conflict has displaced millions of Darfuris, with peripheral tribes experiencing disproportionately high displacement rates. Their limited access to cross-border networks has exacerbated their vulnerability.</w:t>
      </w:r>
    </w:p>
    <w:p w14:paraId="237E03C9" w14:textId="2DAF0D94"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Loss of Traditional Governance: The traditional governance structures of peripheral tribes</w:t>
      </w:r>
      <w:r w:rsidR="00F3382B">
        <w:rPr>
          <w:rFonts w:asciiTheme="majorBidi" w:hAnsiTheme="majorBidi" w:cstheme="majorBidi"/>
          <w:sz w:val="24"/>
          <w:szCs w:val="24"/>
        </w:rPr>
        <w:t xml:space="preserve">, </w:t>
      </w:r>
      <w:r w:rsidRPr="00924998">
        <w:rPr>
          <w:rFonts w:asciiTheme="majorBidi" w:hAnsiTheme="majorBidi" w:cstheme="majorBidi"/>
          <w:sz w:val="24"/>
          <w:szCs w:val="24"/>
        </w:rPr>
        <w:t xml:space="preserve">including the </w:t>
      </w:r>
      <w:proofErr w:type="spellStart"/>
      <w:r w:rsidRPr="00924998">
        <w:rPr>
          <w:rFonts w:asciiTheme="majorBidi" w:hAnsiTheme="majorBidi" w:cstheme="majorBidi"/>
          <w:sz w:val="24"/>
          <w:szCs w:val="24"/>
        </w:rPr>
        <w:t>Berti's</w:t>
      </w:r>
      <w:proofErr w:type="spellEnd"/>
      <w:r w:rsidRPr="00924998">
        <w:rPr>
          <w:rFonts w:asciiTheme="majorBidi" w:hAnsiTheme="majorBidi" w:cstheme="majorBidi"/>
          <w:sz w:val="24"/>
          <w:szCs w:val="24"/>
        </w:rPr>
        <w:t> </w:t>
      </w:r>
      <w:proofErr w:type="spellStart"/>
      <w:r w:rsidRPr="00924998">
        <w:rPr>
          <w:rFonts w:asciiTheme="majorBidi" w:hAnsiTheme="majorBidi" w:cstheme="majorBidi"/>
          <w:i/>
          <w:iCs/>
          <w:sz w:val="24"/>
          <w:szCs w:val="24"/>
        </w:rPr>
        <w:t>malk</w:t>
      </w:r>
      <w:proofErr w:type="spellEnd"/>
      <w:r w:rsidRPr="00924998">
        <w:rPr>
          <w:rFonts w:asciiTheme="majorBidi" w:hAnsiTheme="majorBidi" w:cstheme="majorBidi"/>
          <w:sz w:val="24"/>
          <w:szCs w:val="24"/>
        </w:rPr>
        <w:t xml:space="preserve"> system and the </w:t>
      </w:r>
      <w:proofErr w:type="spellStart"/>
      <w:r w:rsidRPr="00924998">
        <w:rPr>
          <w:rFonts w:asciiTheme="majorBidi" w:hAnsiTheme="majorBidi" w:cstheme="majorBidi"/>
          <w:sz w:val="24"/>
          <w:szCs w:val="24"/>
        </w:rPr>
        <w:t>Meidob's</w:t>
      </w:r>
      <w:proofErr w:type="spellEnd"/>
      <w:r w:rsidRPr="00924998">
        <w:rPr>
          <w:rFonts w:asciiTheme="majorBidi" w:hAnsiTheme="majorBidi" w:cstheme="majorBidi"/>
          <w:sz w:val="24"/>
          <w:szCs w:val="24"/>
        </w:rPr>
        <w:t xml:space="preserve"> kinship networks</w:t>
      </w:r>
      <w:r w:rsidR="00F3382B">
        <w:rPr>
          <w:rFonts w:asciiTheme="majorBidi" w:hAnsiTheme="majorBidi" w:cstheme="majorBidi"/>
          <w:sz w:val="24"/>
          <w:szCs w:val="24"/>
        </w:rPr>
        <w:t xml:space="preserve">, </w:t>
      </w:r>
      <w:r w:rsidRPr="00924998">
        <w:rPr>
          <w:rFonts w:asciiTheme="majorBidi" w:hAnsiTheme="majorBidi" w:cstheme="majorBidi"/>
          <w:sz w:val="24"/>
          <w:szCs w:val="24"/>
        </w:rPr>
        <w:t>have been disrupted by the conflict. This disruption undermines social cohesion and conflict resolution capacities.</w:t>
      </w:r>
    </w:p>
    <w:p w14:paraId="3463FFFA"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Exposure to Retaliation: By fighting against the Zaghawa (when mobilized by the government) or alongside the Zaghawa (when mobilized by rebel movements), peripheral tribes have exposed themselves to retaliation from both sides. This creates a cycle of violence that is difficult to break.</w:t>
      </w:r>
    </w:p>
    <w:p w14:paraId="7B5FD802"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Exclusion from Peace: The exclusion of peripheral tribes from the JPA's power-sharing arrangements means they have no stake in the peace process. This reduces their incentives for conflict termination and may encourage them to support spoiler groups.</w:t>
      </w:r>
    </w:p>
    <w:p w14:paraId="26EEBBCA"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8.3 The Implication for the Arab–Non-Arab Divide</w:t>
      </w:r>
    </w:p>
    <w:p w14:paraId="2FA6FFFD"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The findings of this paper complicate the conventional Arab–non-Arab framing of Darfur's conflict. The Zaghawa, despite being non-Arab, have exercised significant power over other non-Arab tribes. This power dynamic has sometimes aligned with the government's strategy of divide-and-rule, as the government has mobilized peripheral tribes against the Zaghawa.</w:t>
      </w:r>
    </w:p>
    <w:p w14:paraId="34B74AF4"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At the same time, the Zaghawa's subordination of peripheral tribes has made the broader non-Arab coalition less cohesive, weakening the non-Arab position in negotiations with the government and the RSF. This fragmentation benefits the government and the RSF, as it prevents the non-Arab tribes from presenting a united front.</w:t>
      </w:r>
    </w:p>
    <w:p w14:paraId="76C33566"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The Arab–non-Arab divide thus coexists with intra-African hierarchies, creating a complex conflict landscape that resists simple binary analysis. Any durable peace settlement must address both dimensions of inequality and conflict.</w:t>
      </w:r>
    </w:p>
    <w:p w14:paraId="39E48430"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8.4 Historical Comparisons</w:t>
      </w:r>
    </w:p>
    <w:p w14:paraId="0EB00247"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The hierarchical proxy warfare dynamic in Darfur has historical parallels in other African conflicts. In the Rwandan Civil War (1990–1994), the Rwandan Patriotic Front (RPF) mobilized Tutsi refugees from Uganda, but also incorporated Hutu and other ethnic groups into its forces. However, the post-genocide government that emerged was dominated by Tutsi elites, creating patterns of ethnic hierarchy that have persisted.</w:t>
      </w:r>
    </w:p>
    <w:p w14:paraId="1154134C"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 xml:space="preserve">Similarly, in the Ethiopian Civil War, the Tigray People's Liberation Front (TPLF) mobilized other ethnic groups in its struggle against the </w:t>
      </w:r>
      <w:proofErr w:type="spellStart"/>
      <w:r w:rsidRPr="00924998">
        <w:rPr>
          <w:rFonts w:asciiTheme="majorBidi" w:hAnsiTheme="majorBidi" w:cstheme="majorBidi"/>
          <w:sz w:val="24"/>
          <w:szCs w:val="24"/>
        </w:rPr>
        <w:t>Derg</w:t>
      </w:r>
      <w:proofErr w:type="spellEnd"/>
      <w:r w:rsidRPr="00924998">
        <w:rPr>
          <w:rFonts w:asciiTheme="majorBidi" w:hAnsiTheme="majorBidi" w:cstheme="majorBidi"/>
          <w:sz w:val="24"/>
          <w:szCs w:val="24"/>
        </w:rPr>
        <w:t xml:space="preserve"> regime. After seizing power in 1991, the TPLF dominated the Ethiopian state, excluding other groups from power and ultimately triggering a new civil war in 2020.</w:t>
      </w:r>
    </w:p>
    <w:p w14:paraId="6174F23F" w14:textId="28F8E054"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These historical parallels suggest that hierarchical proxy warfare is not unique to Darfur but reflects broader patterns of conflict in ethnically diverse societies. The key variables</w:t>
      </w:r>
      <w:r w:rsidR="00F3382B">
        <w:rPr>
          <w:rFonts w:asciiTheme="majorBidi" w:hAnsiTheme="majorBidi" w:cstheme="majorBidi"/>
          <w:sz w:val="24"/>
          <w:szCs w:val="24"/>
        </w:rPr>
        <w:t xml:space="preserve">, </w:t>
      </w:r>
      <w:r w:rsidRPr="00924998">
        <w:rPr>
          <w:rFonts w:asciiTheme="majorBidi" w:hAnsiTheme="majorBidi" w:cstheme="majorBidi"/>
          <w:sz w:val="24"/>
          <w:szCs w:val="24"/>
        </w:rPr>
        <w:t>organizational asymmetry, cost externalization, reward concentration, and grievance perpetuation</w:t>
      </w:r>
      <w:r w:rsidR="00F3382B">
        <w:rPr>
          <w:rFonts w:asciiTheme="majorBidi" w:hAnsiTheme="majorBidi" w:cstheme="majorBidi"/>
          <w:sz w:val="24"/>
          <w:szCs w:val="24"/>
        </w:rPr>
        <w:t xml:space="preserve">, </w:t>
      </w:r>
      <w:r w:rsidRPr="00924998">
        <w:rPr>
          <w:rFonts w:asciiTheme="majorBidi" w:hAnsiTheme="majorBidi" w:cstheme="majorBidi"/>
          <w:sz w:val="24"/>
          <w:szCs w:val="24"/>
        </w:rPr>
        <w:t>operate in similar ways across contexts.</w:t>
      </w:r>
    </w:p>
    <w:p w14:paraId="5E7E3819" w14:textId="46735EAB" w:rsidR="00924998" w:rsidRPr="00924998" w:rsidRDefault="00924998" w:rsidP="00924998">
      <w:pPr>
        <w:rPr>
          <w:rFonts w:asciiTheme="majorBidi" w:hAnsiTheme="majorBidi" w:cstheme="majorBidi"/>
          <w:sz w:val="24"/>
          <w:szCs w:val="24"/>
        </w:rPr>
      </w:pPr>
    </w:p>
    <w:p w14:paraId="2B3AEF6D"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9. Broader Implications and Future Trajectories</w:t>
      </w:r>
    </w:p>
    <w:p w14:paraId="0EFFE1FF"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9.1 Impact on Sudanese National Cohesion</w:t>
      </w:r>
    </w:p>
    <w:p w14:paraId="098DAC5C"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 xml:space="preserve">The hierarchical proxy warfare dynamic in Darfur has implications for Sudanese national cohesion. The exclusion of peripheral tribes from peace dividends undermines trust in the central state and strengthens regional identities at the expense of national identity. As one analyst notes, "The JPA's failure to include peripheral tribes has deepened the perception that the state is a vehicle </w:t>
      </w:r>
      <w:r w:rsidRPr="00924998">
        <w:rPr>
          <w:rFonts w:asciiTheme="majorBidi" w:hAnsiTheme="majorBidi" w:cstheme="majorBidi"/>
          <w:sz w:val="24"/>
          <w:szCs w:val="24"/>
        </w:rPr>
        <w:lastRenderedPageBreak/>
        <w:t>for elite capture rather than a provider of justice and equality" (International Crisis Group, 2025, p. 17).</w:t>
      </w:r>
    </w:p>
    <w:p w14:paraId="1B1A0C28"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This perception is not limited to Darfur. Similar dynamics are at play in other marginalized regions of Sudan, including South Kordofan, Blue Nile, and Eastern Sudan. A durable peace settlement will require addressing these grievances on a national scale, not just in Darfur.</w:t>
      </w:r>
    </w:p>
    <w:p w14:paraId="51511FFD"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9.2 Regional Stability</w:t>
      </w:r>
    </w:p>
    <w:p w14:paraId="3045155D"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The Darfur conflict has significant regional implications. The Zaghawa's cross-border ties to Chad create a risk of conflict spillover. Chadian Zaghawa have been accused of supporting their Sudanese co-ethnics, while the RSF has reportedly recruited fighters from Chad (</w:t>
      </w:r>
      <w:proofErr w:type="spellStart"/>
      <w:r w:rsidRPr="00924998">
        <w:rPr>
          <w:rFonts w:asciiTheme="majorBidi" w:hAnsiTheme="majorBidi" w:cstheme="majorBidi"/>
          <w:sz w:val="24"/>
          <w:szCs w:val="24"/>
        </w:rPr>
        <w:t>Rosenhart</w:t>
      </w:r>
      <w:proofErr w:type="spellEnd"/>
      <w:r w:rsidRPr="00924998">
        <w:rPr>
          <w:rFonts w:asciiTheme="majorBidi" w:hAnsiTheme="majorBidi" w:cstheme="majorBidi"/>
          <w:sz w:val="24"/>
          <w:szCs w:val="24"/>
        </w:rPr>
        <w:t>, 2024). These cross-border dynamics threaten regional stability and complicate peacebuilding efforts.</w:t>
      </w:r>
    </w:p>
    <w:p w14:paraId="65514C34"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The conflict also affects Sudan's relations with neighboring countries, including Libya, where Zaghawa have been involved in the conflict, and Egypt, which has offered support to the SAF. Any peace settlement must account for these regional dimensions.</w:t>
      </w:r>
    </w:p>
    <w:p w14:paraId="7AE5424D"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9.3 The Humanitarian Crisis</w:t>
      </w:r>
    </w:p>
    <w:p w14:paraId="482D74E4" w14:textId="4C6FF9CC"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 xml:space="preserve">The humanitarian crisis in Darfur is among the worst in the world. Famine conditions in displacement camps, widespread sexual violence, and systematic ethnic cleansing demand an urgent international response. However, the hierarchical proxy warfare dynamic complicates humanitarian operations. Aid agencies must navigate the complex tribal politics of </w:t>
      </w:r>
      <w:r w:rsidR="001B42A6">
        <w:rPr>
          <w:rFonts w:asciiTheme="majorBidi" w:hAnsiTheme="majorBidi" w:cstheme="majorBidi"/>
          <w:sz w:val="24"/>
          <w:szCs w:val="24"/>
        </w:rPr>
        <w:t>Darfur to ensure that all affected communities, including the often-neglected peripheral tribes, receive assistance</w:t>
      </w:r>
      <w:r w:rsidRPr="00924998">
        <w:rPr>
          <w:rFonts w:asciiTheme="majorBidi" w:hAnsiTheme="majorBidi" w:cstheme="majorBidi"/>
          <w:sz w:val="24"/>
          <w:szCs w:val="24"/>
        </w:rPr>
        <w:t>.</w:t>
      </w:r>
    </w:p>
    <w:p w14:paraId="12EA1E7B"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9.4 Future Conflict Scenarios</w:t>
      </w:r>
    </w:p>
    <w:p w14:paraId="3AA00B62"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The exclusion of peripheral tribes from peace dividends creates conditions for future conflict. Several scenarios are plausible:</w:t>
      </w:r>
    </w:p>
    <w:p w14:paraId="28E17902"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Scenario 1: Renewed Rebellion. Peripheral tribes may form their own armed movements, seeking to secure the political representation they have been denied. This would further fragment Darfur's armed landscape and complicate peace negotiations.</w:t>
      </w:r>
    </w:p>
    <w:p w14:paraId="6CEC035D"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Scenario 2: Alignment with the RSF. Peripheral tribes, resentful of Zaghawa dominance, may align with the RSF in exchange for promises of protection and political representation. This would strengthen the RSF and weaken the SAF position in Darfur.</w:t>
      </w:r>
    </w:p>
    <w:p w14:paraId="3549E51F"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Scenario 3: Internal Violence. Intra-African violence, particularly between the Zaghawa and the peripheral tribes, may intensify, creating a new front in the conflict. This would add another layer of complexity to an already complex conflict.</w:t>
      </w:r>
    </w:p>
    <w:p w14:paraId="6EE7A41C"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Scenario 4: Continued Exclusion. If the current trajectory continues, peripheral tribes will remain excluded from power, perpetuating grievances and undermining the sustainability of any peace agreement.</w:t>
      </w:r>
    </w:p>
    <w:p w14:paraId="478FBBCF" w14:textId="1F07C830" w:rsidR="00924998" w:rsidRPr="00924998" w:rsidRDefault="00924998" w:rsidP="00924998">
      <w:pPr>
        <w:rPr>
          <w:rFonts w:asciiTheme="majorBidi" w:hAnsiTheme="majorBidi" w:cstheme="majorBidi"/>
          <w:sz w:val="24"/>
          <w:szCs w:val="24"/>
        </w:rPr>
      </w:pPr>
    </w:p>
    <w:p w14:paraId="7024D4EE"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10. Conclusion and Policy Recommendations</w:t>
      </w:r>
    </w:p>
    <w:p w14:paraId="50099B68"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10.1 Summary of Findings</w:t>
      </w:r>
    </w:p>
    <w:p w14:paraId="1B9BC2D2"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 xml:space="preserve">This paper has examined the hierarchical dynamics among non-Arab tribal groups in Darfur, focusing on the Zaghawa's dominance over the </w:t>
      </w:r>
      <w:proofErr w:type="spellStart"/>
      <w:r w:rsidRPr="00924998">
        <w:rPr>
          <w:rFonts w:asciiTheme="majorBidi" w:hAnsiTheme="majorBidi" w:cstheme="majorBidi"/>
          <w:sz w:val="24"/>
          <w:szCs w:val="24"/>
        </w:rPr>
        <w:t>Berti</w:t>
      </w:r>
      <w:proofErr w:type="spellEnd"/>
      <w:r w:rsidRPr="00924998">
        <w:rPr>
          <w:rFonts w:asciiTheme="majorBidi" w:hAnsiTheme="majorBidi" w:cstheme="majorBidi"/>
          <w:sz w:val="24"/>
          <w:szCs w:val="24"/>
        </w:rPr>
        <w:t xml:space="preserve">, </w:t>
      </w:r>
      <w:proofErr w:type="spellStart"/>
      <w:r w:rsidRPr="00924998">
        <w:rPr>
          <w:rFonts w:asciiTheme="majorBidi" w:hAnsiTheme="majorBidi" w:cstheme="majorBidi"/>
          <w:sz w:val="24"/>
          <w:szCs w:val="24"/>
        </w:rPr>
        <w:t>Tunjur</w:t>
      </w:r>
      <w:proofErr w:type="spellEnd"/>
      <w:r w:rsidRPr="00924998">
        <w:rPr>
          <w:rFonts w:asciiTheme="majorBidi" w:hAnsiTheme="majorBidi" w:cstheme="majorBidi"/>
          <w:sz w:val="24"/>
          <w:szCs w:val="24"/>
        </w:rPr>
        <w:t xml:space="preserve">, </w:t>
      </w:r>
      <w:proofErr w:type="spellStart"/>
      <w:r w:rsidRPr="00924998">
        <w:rPr>
          <w:rFonts w:asciiTheme="majorBidi" w:hAnsiTheme="majorBidi" w:cstheme="majorBidi"/>
          <w:sz w:val="24"/>
          <w:szCs w:val="24"/>
        </w:rPr>
        <w:t>Mima</w:t>
      </w:r>
      <w:proofErr w:type="spellEnd"/>
      <w:r w:rsidRPr="00924998">
        <w:rPr>
          <w:rFonts w:asciiTheme="majorBidi" w:hAnsiTheme="majorBidi" w:cstheme="majorBidi"/>
          <w:sz w:val="24"/>
          <w:szCs w:val="24"/>
        </w:rPr>
        <w:t xml:space="preserve">, and </w:t>
      </w:r>
      <w:proofErr w:type="spellStart"/>
      <w:r w:rsidRPr="00924998">
        <w:rPr>
          <w:rFonts w:asciiTheme="majorBidi" w:hAnsiTheme="majorBidi" w:cstheme="majorBidi"/>
          <w:sz w:val="24"/>
          <w:szCs w:val="24"/>
        </w:rPr>
        <w:t>Meidob</w:t>
      </w:r>
      <w:proofErr w:type="spellEnd"/>
      <w:r w:rsidRPr="00924998">
        <w:rPr>
          <w:rFonts w:asciiTheme="majorBidi" w:hAnsiTheme="majorBidi" w:cstheme="majorBidi"/>
          <w:sz w:val="24"/>
          <w:szCs w:val="24"/>
        </w:rPr>
        <w:t xml:space="preserve">. The central argument has been that the Zaghawa have employed a strategy of hierarchical proxy warfare, </w:t>
      </w:r>
      <w:proofErr w:type="gramStart"/>
      <w:r w:rsidRPr="00924998">
        <w:rPr>
          <w:rFonts w:asciiTheme="majorBidi" w:hAnsiTheme="majorBidi" w:cstheme="majorBidi"/>
          <w:sz w:val="24"/>
          <w:szCs w:val="24"/>
        </w:rPr>
        <w:t>utilizing</w:t>
      </w:r>
      <w:proofErr w:type="gramEnd"/>
      <w:r w:rsidRPr="00924998">
        <w:rPr>
          <w:rFonts w:asciiTheme="majorBidi" w:hAnsiTheme="majorBidi" w:cstheme="majorBidi"/>
          <w:sz w:val="24"/>
          <w:szCs w:val="24"/>
        </w:rPr>
        <w:t xml:space="preserve"> these peripheral tribes as expendable frontline combatants while concentrating political authority and material rewards within Zaghawa-dominated structures.</w:t>
      </w:r>
    </w:p>
    <w:p w14:paraId="418DA431"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 xml:space="preserve">The evidence from the Juba Peace Agreement and the siege of El Fasher supports this argument. In the JPA, the Zaghawa secured the governorship of Darfur and the Ministry of Finance, while peripheral tribes received no proportional representation. In the siege of El Fasher, the Zaghawa </w:t>
      </w:r>
      <w:r w:rsidRPr="00924998">
        <w:rPr>
          <w:rFonts w:asciiTheme="majorBidi" w:hAnsiTheme="majorBidi" w:cstheme="majorBidi"/>
          <w:sz w:val="24"/>
          <w:szCs w:val="24"/>
        </w:rPr>
        <w:lastRenderedPageBreak/>
        <w:t>bore the brunt of RSF ethnic cleansing, while peripheral tribes were mobilized by both sides, suffering casualties in a conflict whose political rewards they would not share.</w:t>
      </w:r>
    </w:p>
    <w:p w14:paraId="71E0C497"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The concept of hierarchical proxy warfare, introduced in this paper, provides a framework for understanding these dynamics. It highlights how organizational asymmetry, cost externalization, reward concentration, and grievance perpetuation combine to produce a conflict configuration in which peripheral tribes bear disproportionate costs while being excluded from benefits.</w:t>
      </w:r>
    </w:p>
    <w:p w14:paraId="56E2B80F"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10.2 Policy Recommendations</w:t>
      </w:r>
    </w:p>
    <w:p w14:paraId="52BC042B"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 xml:space="preserve">1. Inclusive Peace Negotiations: Peace negotiations must include representatives of the </w:t>
      </w:r>
      <w:proofErr w:type="spellStart"/>
      <w:r w:rsidRPr="00924998">
        <w:rPr>
          <w:rFonts w:asciiTheme="majorBidi" w:hAnsiTheme="majorBidi" w:cstheme="majorBidi"/>
          <w:sz w:val="24"/>
          <w:szCs w:val="24"/>
        </w:rPr>
        <w:t>Berti</w:t>
      </w:r>
      <w:proofErr w:type="spellEnd"/>
      <w:r w:rsidRPr="00924998">
        <w:rPr>
          <w:rFonts w:asciiTheme="majorBidi" w:hAnsiTheme="majorBidi" w:cstheme="majorBidi"/>
          <w:sz w:val="24"/>
          <w:szCs w:val="24"/>
        </w:rPr>
        <w:t xml:space="preserve">, </w:t>
      </w:r>
      <w:proofErr w:type="spellStart"/>
      <w:r w:rsidRPr="00924998">
        <w:rPr>
          <w:rFonts w:asciiTheme="majorBidi" w:hAnsiTheme="majorBidi" w:cstheme="majorBidi"/>
          <w:sz w:val="24"/>
          <w:szCs w:val="24"/>
        </w:rPr>
        <w:t>Tunjur</w:t>
      </w:r>
      <w:proofErr w:type="spellEnd"/>
      <w:r w:rsidRPr="00924998">
        <w:rPr>
          <w:rFonts w:asciiTheme="majorBidi" w:hAnsiTheme="majorBidi" w:cstheme="majorBidi"/>
          <w:sz w:val="24"/>
          <w:szCs w:val="24"/>
        </w:rPr>
        <w:t xml:space="preserve">, </w:t>
      </w:r>
      <w:proofErr w:type="spellStart"/>
      <w:r w:rsidRPr="00924998">
        <w:rPr>
          <w:rFonts w:asciiTheme="majorBidi" w:hAnsiTheme="majorBidi" w:cstheme="majorBidi"/>
          <w:sz w:val="24"/>
          <w:szCs w:val="24"/>
        </w:rPr>
        <w:t>Mima</w:t>
      </w:r>
      <w:proofErr w:type="spellEnd"/>
      <w:r w:rsidRPr="00924998">
        <w:rPr>
          <w:rFonts w:asciiTheme="majorBidi" w:hAnsiTheme="majorBidi" w:cstheme="majorBidi"/>
          <w:sz w:val="24"/>
          <w:szCs w:val="24"/>
        </w:rPr>
        <w:t xml:space="preserve">, </w:t>
      </w:r>
      <w:proofErr w:type="spellStart"/>
      <w:r w:rsidRPr="00924998">
        <w:rPr>
          <w:rFonts w:asciiTheme="majorBidi" w:hAnsiTheme="majorBidi" w:cstheme="majorBidi"/>
          <w:sz w:val="24"/>
          <w:szCs w:val="24"/>
        </w:rPr>
        <w:t>Meidob</w:t>
      </w:r>
      <w:proofErr w:type="spellEnd"/>
      <w:r w:rsidRPr="00924998">
        <w:rPr>
          <w:rFonts w:asciiTheme="majorBidi" w:hAnsiTheme="majorBidi" w:cstheme="majorBidi"/>
          <w:sz w:val="24"/>
          <w:szCs w:val="24"/>
        </w:rPr>
        <w:t>, and other peripheral tribes, not as subordinates to Zaghawa-led movements but as independent parties with their own grievances and interests. This requires a reconfiguration of the negotiation process to ensure that all tribal groups are represented.</w:t>
      </w:r>
    </w:p>
    <w:p w14:paraId="11F8D4F8"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2. Demographic-Based Power-Sharing: Power-sharing arrangements should be based on demographic representation rather than military strength. This would address the fundamental flaw of the JPA, which allocated power based on military capacity rather than population size.</w:t>
      </w:r>
    </w:p>
    <w:p w14:paraId="120EDE6D"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3. Transitional Justice: Transitional justice mechanisms must address intra-African violence, including the Zaghawa's attacks on peripheral tribes and the government's mobilization of peripheral tribes against the Zaghawa. This includes truth-telling, reparations, and accountability for perpetrators on all sides.</w:t>
      </w:r>
    </w:p>
    <w:p w14:paraId="5F77B524"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4. Security Sector Reform: Security sector reform must demobilize tribal militias and create professional, ethnically diverse security forces. The integration of tribal militias into the SAF, as envisioned by the JPA, risks perpetuating tribal hierarchies unless accompanied by genuine reform and equitable recruitment.</w:t>
      </w:r>
    </w:p>
    <w:p w14:paraId="0E6D131A"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5. Economic Development: Economic development programs must target peripheral tribes, addressing the economic marginalization that fuels conflict. This includes investment in infrastructure, education, and livelihoods in peripheral regions.</w:t>
      </w:r>
    </w:p>
    <w:p w14:paraId="09828AF0"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6. Cross-Border Cooperation: Regional cooperation between Sudan, Chad, Libya, and other neighboring states is essential to address the cross-border dimensions of the conflict. This includes cooperation on arms trafficking, refugee management, and conflict resolution.</w:t>
      </w:r>
    </w:p>
    <w:p w14:paraId="7018DF65"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7. Humanitarian Access: International actors must ensure humanitarian access to all Darfur communities, including those in areas controlled by the RSF and those in peripheral regions that have been neglected by aid agencies. This requires engagement with all parties to the conflict.</w:t>
      </w:r>
    </w:p>
    <w:p w14:paraId="053F071A"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8. Monitoring and Accountability: International monitoring and accountability mechanisms must be established to document human rights abuses and to hold perpetrators accountable. This includes support for the International Criminal Court's investigations into Darfur crimes.</w:t>
      </w:r>
    </w:p>
    <w:p w14:paraId="5E002904"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10.3 Concluding Reflections</w:t>
      </w:r>
    </w:p>
    <w:p w14:paraId="47325D9D"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The Darfur conflict is one of the most complex and devastating conflicts of the 21st century. Its roots lie in a combination of environmental stress, state collapse, regional geopolitics, and historical marginalization. The Arab–non-Arab divide has been the primary lens through which the conflict has been understood, but this lens is insufficient.</w:t>
      </w:r>
    </w:p>
    <w:p w14:paraId="723E1DBC" w14:textId="08978AF8"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 xml:space="preserve">As this paper has demonstrated, intra-African tribal hierarchies are a critical dimension of the conflict. The Zaghawa's dominance over the </w:t>
      </w:r>
      <w:proofErr w:type="spellStart"/>
      <w:r w:rsidRPr="00924998">
        <w:rPr>
          <w:rFonts w:asciiTheme="majorBidi" w:hAnsiTheme="majorBidi" w:cstheme="majorBidi"/>
          <w:sz w:val="24"/>
          <w:szCs w:val="24"/>
        </w:rPr>
        <w:t>Berti</w:t>
      </w:r>
      <w:proofErr w:type="spellEnd"/>
      <w:r w:rsidRPr="00924998">
        <w:rPr>
          <w:rFonts w:asciiTheme="majorBidi" w:hAnsiTheme="majorBidi" w:cstheme="majorBidi"/>
          <w:sz w:val="24"/>
          <w:szCs w:val="24"/>
        </w:rPr>
        <w:t xml:space="preserve">, </w:t>
      </w:r>
      <w:proofErr w:type="spellStart"/>
      <w:r w:rsidRPr="00924998">
        <w:rPr>
          <w:rFonts w:asciiTheme="majorBidi" w:hAnsiTheme="majorBidi" w:cstheme="majorBidi"/>
          <w:sz w:val="24"/>
          <w:szCs w:val="24"/>
        </w:rPr>
        <w:t>Tunjur</w:t>
      </w:r>
      <w:proofErr w:type="spellEnd"/>
      <w:r w:rsidRPr="00924998">
        <w:rPr>
          <w:rFonts w:asciiTheme="majorBidi" w:hAnsiTheme="majorBidi" w:cstheme="majorBidi"/>
          <w:sz w:val="24"/>
          <w:szCs w:val="24"/>
        </w:rPr>
        <w:t xml:space="preserve">, </w:t>
      </w:r>
      <w:proofErr w:type="spellStart"/>
      <w:r w:rsidRPr="00924998">
        <w:rPr>
          <w:rFonts w:asciiTheme="majorBidi" w:hAnsiTheme="majorBidi" w:cstheme="majorBidi"/>
          <w:sz w:val="24"/>
          <w:szCs w:val="24"/>
        </w:rPr>
        <w:t>Mima</w:t>
      </w:r>
      <w:proofErr w:type="spellEnd"/>
      <w:r w:rsidRPr="00924998">
        <w:rPr>
          <w:rFonts w:asciiTheme="majorBidi" w:hAnsiTheme="majorBidi" w:cstheme="majorBidi"/>
          <w:sz w:val="24"/>
          <w:szCs w:val="24"/>
        </w:rPr>
        <w:t xml:space="preserve">, and </w:t>
      </w:r>
      <w:proofErr w:type="spellStart"/>
      <w:r w:rsidRPr="00924998">
        <w:rPr>
          <w:rFonts w:asciiTheme="majorBidi" w:hAnsiTheme="majorBidi" w:cstheme="majorBidi"/>
          <w:sz w:val="24"/>
          <w:szCs w:val="24"/>
        </w:rPr>
        <w:t>Meidob</w:t>
      </w:r>
      <w:proofErr w:type="spellEnd"/>
      <w:r w:rsidRPr="00924998">
        <w:rPr>
          <w:rFonts w:asciiTheme="majorBidi" w:hAnsiTheme="majorBidi" w:cstheme="majorBidi"/>
          <w:sz w:val="24"/>
          <w:szCs w:val="24"/>
        </w:rPr>
        <w:t xml:space="preserve"> has created a pattern of hierarchical proxy warfare in which peripheral tribes bear the human costs of conflict while being excluded from peace dividends. Addressing this intra-African dimension is essential for achieving </w:t>
      </w:r>
      <w:r w:rsidR="001B42A6">
        <w:rPr>
          <w:rFonts w:asciiTheme="majorBidi" w:hAnsiTheme="majorBidi" w:cstheme="majorBidi"/>
          <w:sz w:val="24"/>
          <w:szCs w:val="24"/>
        </w:rPr>
        <w:t xml:space="preserve">a </w:t>
      </w:r>
      <w:r w:rsidRPr="00924998">
        <w:rPr>
          <w:rFonts w:asciiTheme="majorBidi" w:hAnsiTheme="majorBidi" w:cstheme="majorBidi"/>
          <w:sz w:val="24"/>
          <w:szCs w:val="24"/>
        </w:rPr>
        <w:t>durable peace in Darfur.</w:t>
      </w:r>
    </w:p>
    <w:p w14:paraId="54079CFF" w14:textId="5532AC7F"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The alternative</w:t>
      </w:r>
      <w:r w:rsidR="00F3382B">
        <w:rPr>
          <w:rFonts w:asciiTheme="majorBidi" w:hAnsiTheme="majorBidi" w:cstheme="majorBidi"/>
          <w:sz w:val="24"/>
          <w:szCs w:val="24"/>
        </w:rPr>
        <w:t xml:space="preserve">, </w:t>
      </w:r>
      <w:r w:rsidRPr="00924998">
        <w:rPr>
          <w:rFonts w:asciiTheme="majorBidi" w:hAnsiTheme="majorBidi" w:cstheme="majorBidi"/>
          <w:sz w:val="24"/>
          <w:szCs w:val="24"/>
        </w:rPr>
        <w:t>continued exclusion of peripheral tribes from peace dividends</w:t>
      </w:r>
      <w:r w:rsidR="00F3382B">
        <w:rPr>
          <w:rFonts w:asciiTheme="majorBidi" w:hAnsiTheme="majorBidi" w:cstheme="majorBidi"/>
          <w:sz w:val="24"/>
          <w:szCs w:val="24"/>
        </w:rPr>
        <w:t xml:space="preserve">, </w:t>
      </w:r>
      <w:r w:rsidRPr="00924998">
        <w:rPr>
          <w:rFonts w:asciiTheme="majorBidi" w:hAnsiTheme="majorBidi" w:cstheme="majorBidi"/>
          <w:sz w:val="24"/>
          <w:szCs w:val="24"/>
        </w:rPr>
        <w:t xml:space="preserve">risks perpetuating cycles of violence that will devastate Darfur for generations to come. As the conflict enters its </w:t>
      </w:r>
      <w:r w:rsidRPr="00924998">
        <w:rPr>
          <w:rFonts w:asciiTheme="majorBidi" w:hAnsiTheme="majorBidi" w:cstheme="majorBidi"/>
          <w:sz w:val="24"/>
          <w:szCs w:val="24"/>
        </w:rPr>
        <w:lastRenderedPageBreak/>
        <w:t>fourth year, with over 9 million displaced and famine looming, the urgency of addressing these intra-African hierarchies has never been greater. The international community, regional actors, and Sudanese stakeholders must work together to build a peace that includes all Darfur's tribes, not just the most powerful.</w:t>
      </w:r>
    </w:p>
    <w:p w14:paraId="431ECB76" w14:textId="16374E73" w:rsidR="00924998" w:rsidRDefault="00924998" w:rsidP="00924998">
      <w:pPr>
        <w:rPr>
          <w:rFonts w:asciiTheme="majorBidi" w:hAnsiTheme="majorBidi" w:cstheme="majorBidi"/>
          <w:sz w:val="24"/>
          <w:szCs w:val="24"/>
        </w:rPr>
      </w:pPr>
    </w:p>
    <w:p w14:paraId="48672AFC" w14:textId="77777777" w:rsidR="0052223C" w:rsidRPr="00201312" w:rsidRDefault="0052223C" w:rsidP="0052223C">
      <w:pPr>
        <w:rPr>
          <w:rFonts w:asciiTheme="majorBidi" w:hAnsiTheme="majorBidi" w:cstheme="majorBidi"/>
          <w:sz w:val="28"/>
          <w:szCs w:val="28"/>
        </w:rPr>
      </w:pPr>
      <w:r w:rsidRPr="00201312">
        <w:rPr>
          <w:rFonts w:asciiTheme="majorBidi" w:hAnsiTheme="majorBidi" w:cstheme="majorBidi"/>
          <w:sz w:val="28"/>
          <w:szCs w:val="28"/>
        </w:rPr>
        <w:t>Acknowledgement</w:t>
      </w:r>
    </w:p>
    <w:p w14:paraId="38E8E60E" w14:textId="77777777" w:rsidR="0052223C" w:rsidRPr="00B6754A" w:rsidRDefault="0052223C" w:rsidP="0052223C">
      <w:pPr>
        <w:rPr>
          <w:rFonts w:asciiTheme="majorBidi" w:hAnsiTheme="majorBidi" w:cstheme="majorBidi"/>
          <w:sz w:val="24"/>
          <w:szCs w:val="24"/>
        </w:rPr>
      </w:pPr>
      <w:r w:rsidRPr="00B6754A">
        <w:rPr>
          <w:rFonts w:asciiTheme="majorBidi" w:hAnsiTheme="majorBidi" w:cstheme="majorBidi"/>
          <w:sz w:val="24"/>
          <w:szCs w:val="24"/>
        </w:rPr>
        <w:t xml:space="preserve">I am deeply indebted to Dr </w:t>
      </w:r>
      <w:proofErr w:type="spellStart"/>
      <w:r w:rsidRPr="00B6754A">
        <w:rPr>
          <w:rFonts w:asciiTheme="majorBidi" w:hAnsiTheme="majorBidi" w:cstheme="majorBidi"/>
          <w:sz w:val="24"/>
          <w:szCs w:val="24"/>
        </w:rPr>
        <w:t>ElMuatz</w:t>
      </w:r>
      <w:proofErr w:type="spellEnd"/>
      <w:r w:rsidRPr="00B6754A">
        <w:rPr>
          <w:rFonts w:asciiTheme="majorBidi" w:hAnsiTheme="majorBidi" w:cstheme="majorBidi"/>
          <w:sz w:val="24"/>
          <w:szCs w:val="24"/>
        </w:rPr>
        <w:t xml:space="preserve"> </w:t>
      </w:r>
      <w:proofErr w:type="spellStart"/>
      <w:r w:rsidRPr="00B6754A">
        <w:rPr>
          <w:rFonts w:asciiTheme="majorBidi" w:hAnsiTheme="majorBidi" w:cstheme="majorBidi"/>
          <w:sz w:val="24"/>
          <w:szCs w:val="24"/>
        </w:rPr>
        <w:t>Elberier</w:t>
      </w:r>
      <w:proofErr w:type="spellEnd"/>
      <w:r w:rsidRPr="00B6754A">
        <w:rPr>
          <w:rFonts w:asciiTheme="majorBidi" w:hAnsiTheme="majorBidi" w:cstheme="majorBidi"/>
          <w:sz w:val="24"/>
          <w:szCs w:val="24"/>
        </w:rPr>
        <w:t xml:space="preserve">, president of the University of Science and Technology, Omdurman, Sudan, and Dr Sara </w:t>
      </w:r>
      <w:proofErr w:type="spellStart"/>
      <w:r w:rsidRPr="00B6754A">
        <w:rPr>
          <w:rFonts w:asciiTheme="majorBidi" w:hAnsiTheme="majorBidi" w:cstheme="majorBidi"/>
          <w:sz w:val="24"/>
          <w:szCs w:val="24"/>
        </w:rPr>
        <w:t>Elmekkawi</w:t>
      </w:r>
      <w:proofErr w:type="spellEnd"/>
      <w:r w:rsidRPr="00B6754A">
        <w:rPr>
          <w:rFonts w:asciiTheme="majorBidi" w:hAnsiTheme="majorBidi" w:cstheme="majorBidi"/>
          <w:sz w:val="24"/>
          <w:szCs w:val="24"/>
        </w:rPr>
        <w:t>, his vice president, for their continuous moral and material support for this research and others I carried out during the current dilemma of Sudan.</w:t>
      </w:r>
    </w:p>
    <w:p w14:paraId="59CE7F20" w14:textId="77777777" w:rsidR="0052223C" w:rsidRPr="00801B76" w:rsidRDefault="0052223C" w:rsidP="0052223C">
      <w:pPr>
        <w:rPr>
          <w:rFonts w:asciiTheme="majorBidi" w:hAnsiTheme="majorBidi" w:cstheme="majorBidi"/>
          <w:sz w:val="24"/>
          <w:szCs w:val="24"/>
        </w:rPr>
      </w:pPr>
    </w:p>
    <w:p w14:paraId="61EFD8DF" w14:textId="77777777" w:rsidR="0052223C" w:rsidRPr="00581C96" w:rsidRDefault="0052223C" w:rsidP="0052223C">
      <w:pPr>
        <w:rPr>
          <w:rFonts w:asciiTheme="majorBidi" w:hAnsiTheme="majorBidi" w:cstheme="majorBidi"/>
          <w:b/>
          <w:bCs/>
          <w:sz w:val="24"/>
          <w:szCs w:val="24"/>
        </w:rPr>
      </w:pPr>
      <w:r w:rsidRPr="00581C96">
        <w:rPr>
          <w:rFonts w:asciiTheme="majorBidi" w:hAnsiTheme="majorBidi" w:cstheme="majorBidi"/>
          <w:b/>
          <w:bCs/>
          <w:sz w:val="24"/>
          <w:szCs w:val="24"/>
        </w:rPr>
        <w:t>Declaration of Ethics</w:t>
      </w:r>
    </w:p>
    <w:p w14:paraId="495FD294" w14:textId="77777777" w:rsidR="0052223C" w:rsidRPr="00581C96" w:rsidRDefault="0052223C" w:rsidP="0052223C">
      <w:pPr>
        <w:rPr>
          <w:rFonts w:asciiTheme="majorBidi" w:hAnsiTheme="majorBidi" w:cstheme="majorBidi"/>
          <w:sz w:val="24"/>
          <w:szCs w:val="24"/>
        </w:rPr>
      </w:pPr>
      <w:r w:rsidRPr="00581C96">
        <w:rPr>
          <w:rFonts w:asciiTheme="majorBidi" w:hAnsiTheme="majorBidi" w:cstheme="majorBidi"/>
          <w:sz w:val="24"/>
          <w:szCs w:val="24"/>
        </w:rPr>
        <w:t>This study was conducted in accordance with the Declaration of Helsinki. Ethical approval was obtained from the Institutional Review Board of the University of Science and Technology, Omdurman, Khartoum. Sudan. However, the study did not require ethical approval because it used publicly available, anonymized data with no human or animal subjects.</w:t>
      </w:r>
    </w:p>
    <w:p w14:paraId="7C1E635C" w14:textId="77777777" w:rsidR="0052223C" w:rsidRPr="00581C96" w:rsidRDefault="0052223C" w:rsidP="0052223C">
      <w:pPr>
        <w:rPr>
          <w:rFonts w:asciiTheme="majorBidi" w:hAnsiTheme="majorBidi" w:cstheme="majorBidi"/>
          <w:b/>
          <w:bCs/>
          <w:sz w:val="24"/>
          <w:szCs w:val="24"/>
        </w:rPr>
      </w:pPr>
      <w:r w:rsidRPr="00581C96">
        <w:rPr>
          <w:rFonts w:asciiTheme="majorBidi" w:hAnsiTheme="majorBidi" w:cstheme="majorBidi"/>
          <w:b/>
          <w:bCs/>
          <w:sz w:val="24"/>
          <w:szCs w:val="24"/>
        </w:rPr>
        <w:t>Declaration of Conflict of Interest</w:t>
      </w:r>
    </w:p>
    <w:p w14:paraId="34D6BA55" w14:textId="77777777" w:rsidR="0052223C" w:rsidRPr="00581C96" w:rsidRDefault="0052223C" w:rsidP="0052223C">
      <w:pPr>
        <w:rPr>
          <w:rFonts w:asciiTheme="majorBidi" w:hAnsiTheme="majorBidi" w:cstheme="majorBidi"/>
          <w:sz w:val="24"/>
          <w:szCs w:val="24"/>
        </w:rPr>
      </w:pPr>
      <w:r w:rsidRPr="00581C96">
        <w:rPr>
          <w:rFonts w:asciiTheme="majorBidi" w:hAnsiTheme="majorBidi" w:cstheme="majorBidi"/>
          <w:sz w:val="24"/>
          <w:szCs w:val="24"/>
        </w:rPr>
        <w:t>The author declares no competing interests.</w:t>
      </w:r>
    </w:p>
    <w:p w14:paraId="1419F3F8" w14:textId="77777777" w:rsidR="008313E3" w:rsidRDefault="008313E3" w:rsidP="0052223C">
      <w:pPr>
        <w:rPr>
          <w:rFonts w:asciiTheme="majorBidi" w:hAnsiTheme="majorBidi" w:cstheme="majorBidi"/>
          <w:b/>
          <w:bCs/>
          <w:sz w:val="24"/>
          <w:szCs w:val="24"/>
        </w:rPr>
      </w:pPr>
    </w:p>
    <w:p w14:paraId="2CB716BD" w14:textId="5D0B4319" w:rsidR="0052223C" w:rsidRPr="00581C96" w:rsidRDefault="0052223C" w:rsidP="0052223C">
      <w:pPr>
        <w:rPr>
          <w:rFonts w:asciiTheme="majorBidi" w:hAnsiTheme="majorBidi" w:cstheme="majorBidi"/>
          <w:b/>
          <w:bCs/>
          <w:sz w:val="24"/>
          <w:szCs w:val="24"/>
        </w:rPr>
      </w:pPr>
      <w:r w:rsidRPr="00581C96">
        <w:rPr>
          <w:rFonts w:asciiTheme="majorBidi" w:hAnsiTheme="majorBidi" w:cstheme="majorBidi"/>
          <w:b/>
          <w:bCs/>
          <w:sz w:val="24"/>
          <w:szCs w:val="24"/>
        </w:rPr>
        <w:t>Declaration of AI Use</w:t>
      </w:r>
    </w:p>
    <w:p w14:paraId="06F00B8F" w14:textId="77777777" w:rsidR="0052223C" w:rsidRPr="00581C96" w:rsidRDefault="0052223C" w:rsidP="0052223C">
      <w:pPr>
        <w:numPr>
          <w:ilvl w:val="0"/>
          <w:numId w:val="6"/>
        </w:numPr>
        <w:rPr>
          <w:rFonts w:asciiTheme="majorBidi" w:hAnsiTheme="majorBidi" w:cstheme="majorBidi"/>
          <w:sz w:val="24"/>
          <w:szCs w:val="24"/>
        </w:rPr>
      </w:pPr>
      <w:r w:rsidRPr="00581C96">
        <w:rPr>
          <w:rFonts w:asciiTheme="majorBidi" w:hAnsiTheme="majorBidi" w:cstheme="majorBidi"/>
          <w:sz w:val="24"/>
          <w:szCs w:val="24"/>
        </w:rPr>
        <w:t xml:space="preserve">During the preparation of this work, the author used </w:t>
      </w:r>
      <w:proofErr w:type="spellStart"/>
      <w:r w:rsidRPr="00581C96">
        <w:rPr>
          <w:rFonts w:asciiTheme="majorBidi" w:hAnsiTheme="majorBidi" w:cstheme="majorBidi"/>
          <w:sz w:val="24"/>
          <w:szCs w:val="24"/>
        </w:rPr>
        <w:t>DeepSeek</w:t>
      </w:r>
      <w:proofErr w:type="spellEnd"/>
      <w:r w:rsidRPr="00581C96">
        <w:rPr>
          <w:rFonts w:asciiTheme="majorBidi" w:hAnsiTheme="majorBidi" w:cstheme="majorBidi"/>
          <w:sz w:val="24"/>
          <w:szCs w:val="24"/>
        </w:rPr>
        <w:t xml:space="preserve"> to improve language and readability. After using this tool, the author reviewed and edited the content as needed and takes full responsibility for the published article.</w:t>
      </w:r>
    </w:p>
    <w:p w14:paraId="41F81795" w14:textId="77777777" w:rsidR="0052223C" w:rsidRPr="00581C96" w:rsidRDefault="0052223C" w:rsidP="0052223C">
      <w:pPr>
        <w:numPr>
          <w:ilvl w:val="0"/>
          <w:numId w:val="6"/>
        </w:numPr>
        <w:rPr>
          <w:rFonts w:asciiTheme="majorBidi" w:hAnsiTheme="majorBidi" w:cstheme="majorBidi"/>
          <w:sz w:val="24"/>
          <w:szCs w:val="24"/>
        </w:rPr>
      </w:pPr>
      <w:r w:rsidRPr="00581C96">
        <w:rPr>
          <w:rFonts w:asciiTheme="majorBidi" w:hAnsiTheme="majorBidi" w:cstheme="majorBidi"/>
          <w:sz w:val="24"/>
          <w:szCs w:val="24"/>
        </w:rPr>
        <w:t xml:space="preserve">The author used </w:t>
      </w:r>
      <w:proofErr w:type="spellStart"/>
      <w:r w:rsidRPr="00581C96">
        <w:rPr>
          <w:rFonts w:asciiTheme="majorBidi" w:hAnsiTheme="majorBidi" w:cstheme="majorBidi"/>
          <w:sz w:val="24"/>
          <w:szCs w:val="24"/>
        </w:rPr>
        <w:t>DeepSeek</w:t>
      </w:r>
      <w:proofErr w:type="spellEnd"/>
      <w:r w:rsidRPr="00581C96">
        <w:rPr>
          <w:rFonts w:asciiTheme="majorBidi" w:hAnsiTheme="majorBidi" w:cstheme="majorBidi"/>
          <w:sz w:val="24"/>
          <w:szCs w:val="24"/>
        </w:rPr>
        <w:t xml:space="preserve"> to assist with code generation for data analysis. All outputs were manually verified, and no AI was used to generate conclusions or interpret results.</w:t>
      </w:r>
    </w:p>
    <w:p w14:paraId="65AD9687" w14:textId="77777777" w:rsidR="0052223C" w:rsidRPr="00581C96" w:rsidRDefault="0052223C" w:rsidP="0052223C">
      <w:pPr>
        <w:numPr>
          <w:ilvl w:val="0"/>
          <w:numId w:val="6"/>
        </w:numPr>
        <w:rPr>
          <w:rFonts w:asciiTheme="majorBidi" w:hAnsiTheme="majorBidi" w:cstheme="majorBidi"/>
          <w:sz w:val="24"/>
          <w:szCs w:val="24"/>
        </w:rPr>
      </w:pPr>
      <w:r w:rsidRPr="00581C96">
        <w:rPr>
          <w:rFonts w:asciiTheme="majorBidi" w:hAnsiTheme="majorBidi" w:cstheme="majorBidi"/>
          <w:sz w:val="24"/>
          <w:szCs w:val="24"/>
        </w:rPr>
        <w:t xml:space="preserve">In accordance with the guidelines of the International Committee of Medical Journal Editors (ICMJE), the Committee on Publication Ethics (COPE), and the editorial policies of major peer-reviewed journals regarding the use of artificial intelligence (AI) tools in scholarly work, the author makes the following </w:t>
      </w:r>
      <w:r>
        <w:rPr>
          <w:rFonts w:asciiTheme="majorBidi" w:hAnsiTheme="majorBidi" w:cstheme="majorBidi"/>
          <w:sz w:val="24"/>
          <w:szCs w:val="24"/>
        </w:rPr>
        <w:t>declaration: Nature</w:t>
      </w:r>
      <w:r w:rsidRPr="00581C96">
        <w:rPr>
          <w:rFonts w:asciiTheme="majorBidi" w:hAnsiTheme="majorBidi" w:cstheme="majorBidi"/>
          <w:sz w:val="24"/>
          <w:szCs w:val="24"/>
        </w:rPr>
        <w:t xml:space="preserve"> and Scope of AI Use. An AI language model (Claude, developed by Anthropic) was used as an analytical and drafting assistant during the preparation of this manuscript. Specifically, AI assistance was employed </w:t>
      </w:r>
      <w:r>
        <w:rPr>
          <w:rFonts w:asciiTheme="majorBidi" w:hAnsiTheme="majorBidi" w:cstheme="majorBidi"/>
          <w:sz w:val="24"/>
          <w:szCs w:val="24"/>
        </w:rPr>
        <w:t>in (a)</w:t>
      </w:r>
      <w:r w:rsidRPr="00581C96">
        <w:rPr>
          <w:rFonts w:asciiTheme="majorBidi" w:hAnsiTheme="majorBidi" w:cstheme="majorBidi"/>
          <w:sz w:val="24"/>
          <w:szCs w:val="24"/>
        </w:rPr>
        <w:t xml:space="preserve"> structuring the Geopolitical Conflict Matrix (GCM) framework and organizing the actor-resource scoring methodology; (b) drafting and refining prose across manuscript sections; (c) generating the interactive data visualization artifact accompanying this analysis; and (d) formatting and document production.</w:t>
      </w:r>
    </w:p>
    <w:p w14:paraId="4F74AC5B" w14:textId="77777777" w:rsidR="0052223C" w:rsidRPr="00581C96" w:rsidRDefault="0052223C" w:rsidP="0052223C">
      <w:pPr>
        <w:numPr>
          <w:ilvl w:val="0"/>
          <w:numId w:val="6"/>
        </w:numPr>
        <w:rPr>
          <w:rFonts w:asciiTheme="majorBidi" w:hAnsiTheme="majorBidi" w:cstheme="majorBidi"/>
          <w:sz w:val="24"/>
          <w:szCs w:val="24"/>
        </w:rPr>
      </w:pPr>
      <w:r w:rsidRPr="00581C96">
        <w:rPr>
          <w:rFonts w:asciiTheme="majorBidi" w:hAnsiTheme="majorBidi" w:cstheme="majorBidi"/>
          <w:sz w:val="24"/>
          <w:szCs w:val="24"/>
        </w:rPr>
        <w:t xml:space="preserve">Author Responsibility and Intellectual Ownership. </w:t>
      </w:r>
      <w:r>
        <w:rPr>
          <w:rFonts w:asciiTheme="majorBidi" w:hAnsiTheme="majorBidi" w:cstheme="majorBidi"/>
          <w:sz w:val="24"/>
          <w:szCs w:val="24"/>
        </w:rPr>
        <w:t>The author originated and determined all intellectual content, analytical frameworks, geopolitical assessments, scoring decisions, and interpretive conclusions presented in this manuscript.</w:t>
      </w:r>
      <w:r w:rsidRPr="00581C96">
        <w:rPr>
          <w:rFonts w:asciiTheme="majorBidi" w:hAnsiTheme="majorBidi" w:cstheme="majorBidi"/>
          <w:sz w:val="24"/>
          <w:szCs w:val="24"/>
        </w:rPr>
        <w:t xml:space="preserve"> The AI tool functioned solely as a writing and structuring assistant under continuous author direction and oversight. The author has critically reviewed, verified, and takes full responsibility for all content herein. AI-generated text was not reproduced without substantive authorial review and revision.</w:t>
      </w:r>
    </w:p>
    <w:p w14:paraId="4A050DCD" w14:textId="4A6E2EA9" w:rsidR="0052223C" w:rsidRPr="00581C96" w:rsidRDefault="0052223C" w:rsidP="0052223C">
      <w:pPr>
        <w:numPr>
          <w:ilvl w:val="0"/>
          <w:numId w:val="6"/>
        </w:numPr>
        <w:rPr>
          <w:rFonts w:asciiTheme="majorBidi" w:hAnsiTheme="majorBidi" w:cstheme="majorBidi"/>
          <w:sz w:val="24"/>
          <w:szCs w:val="24"/>
        </w:rPr>
      </w:pPr>
      <w:r w:rsidRPr="00581C96">
        <w:rPr>
          <w:rFonts w:asciiTheme="majorBidi" w:hAnsiTheme="majorBidi" w:cstheme="majorBidi"/>
          <w:sz w:val="24"/>
          <w:szCs w:val="24"/>
        </w:rPr>
        <w:t xml:space="preserve">AI Authorship. Consistent with ICMJE authorship criteria, the AI tool is </w:t>
      </w:r>
      <w:r>
        <w:rPr>
          <w:rFonts w:asciiTheme="majorBidi" w:hAnsiTheme="majorBidi" w:cstheme="majorBidi"/>
          <w:sz w:val="24"/>
          <w:szCs w:val="24"/>
        </w:rPr>
        <w:t>neither listed as an author nor attributed authorship.</w:t>
      </w:r>
      <w:r w:rsidRPr="00581C96">
        <w:rPr>
          <w:rFonts w:asciiTheme="majorBidi" w:hAnsiTheme="majorBidi" w:cstheme="majorBidi"/>
          <w:sz w:val="24"/>
          <w:szCs w:val="24"/>
        </w:rPr>
        <w:t xml:space="preserve"> AI tools </w:t>
      </w:r>
      <w:r w:rsidR="00CA2F18">
        <w:rPr>
          <w:rFonts w:asciiTheme="majorBidi" w:hAnsiTheme="majorBidi" w:cstheme="majorBidi"/>
          <w:sz w:val="24"/>
          <w:szCs w:val="24"/>
        </w:rPr>
        <w:t>can't meet authorship criteria because they can't take responsibility for the work, approve the final manuscript, or</w:t>
      </w:r>
      <w:r w:rsidRPr="00581C96">
        <w:rPr>
          <w:rFonts w:asciiTheme="majorBidi" w:hAnsiTheme="majorBidi" w:cstheme="majorBidi"/>
          <w:sz w:val="24"/>
          <w:szCs w:val="24"/>
        </w:rPr>
        <w:t xml:space="preserve"> be accountable for all aspects of the research.</w:t>
      </w:r>
    </w:p>
    <w:p w14:paraId="3EEF5D25" w14:textId="77777777" w:rsidR="0052223C" w:rsidRPr="00581C96" w:rsidRDefault="0052223C" w:rsidP="0052223C">
      <w:pPr>
        <w:numPr>
          <w:ilvl w:val="0"/>
          <w:numId w:val="6"/>
        </w:numPr>
        <w:rPr>
          <w:rFonts w:asciiTheme="majorBidi" w:hAnsiTheme="majorBidi" w:cstheme="majorBidi"/>
          <w:sz w:val="24"/>
          <w:szCs w:val="24"/>
        </w:rPr>
      </w:pPr>
      <w:r w:rsidRPr="00581C96">
        <w:rPr>
          <w:rFonts w:asciiTheme="majorBidi" w:hAnsiTheme="majorBidi" w:cstheme="majorBidi"/>
          <w:sz w:val="24"/>
          <w:szCs w:val="24"/>
        </w:rPr>
        <w:lastRenderedPageBreak/>
        <w:t xml:space="preserve">Data Integrity and Factual Verification. </w:t>
      </w:r>
      <w:r>
        <w:rPr>
          <w:rFonts w:asciiTheme="majorBidi" w:hAnsiTheme="majorBidi" w:cstheme="majorBidi"/>
          <w:sz w:val="24"/>
          <w:szCs w:val="24"/>
        </w:rPr>
        <w:t>The author independently verified all factual claims, statistical figures, and geopolitical assessments against primary sources.</w:t>
      </w:r>
      <w:r w:rsidRPr="00581C96">
        <w:rPr>
          <w:rFonts w:asciiTheme="majorBidi" w:hAnsiTheme="majorBidi" w:cstheme="majorBidi"/>
          <w:sz w:val="24"/>
          <w:szCs w:val="24"/>
        </w:rPr>
        <w:t xml:space="preserve"> The author acknowledges that AI language models may produce inaccurate or hallucinated content and confirms that no AI-generated claim was accepted without independent verification.</w:t>
      </w:r>
    </w:p>
    <w:p w14:paraId="7FD52EF4" w14:textId="77777777" w:rsidR="0052223C" w:rsidRPr="00581C96" w:rsidRDefault="0052223C" w:rsidP="0052223C">
      <w:pPr>
        <w:numPr>
          <w:ilvl w:val="0"/>
          <w:numId w:val="6"/>
        </w:numPr>
        <w:rPr>
          <w:rFonts w:asciiTheme="majorBidi" w:hAnsiTheme="majorBidi" w:cstheme="majorBidi"/>
          <w:b/>
          <w:bCs/>
          <w:sz w:val="24"/>
          <w:szCs w:val="24"/>
        </w:rPr>
      </w:pPr>
      <w:r w:rsidRPr="00581C96">
        <w:rPr>
          <w:rFonts w:asciiTheme="majorBidi" w:hAnsiTheme="majorBidi" w:cstheme="majorBidi"/>
          <w:b/>
          <w:bCs/>
          <w:sz w:val="24"/>
          <w:szCs w:val="24"/>
        </w:rPr>
        <w:t>Compliance Statement.</w:t>
      </w:r>
      <w:r w:rsidRPr="00581C96">
        <w:rPr>
          <w:rFonts w:asciiTheme="majorBidi" w:hAnsiTheme="majorBidi" w:cstheme="majorBidi"/>
          <w:sz w:val="24"/>
          <w:szCs w:val="24"/>
        </w:rPr>
        <w:t xml:space="preserve"> This declaration complies with: ICMJE Recommendations for the Conduct, Reporting, </w:t>
      </w:r>
      <w:r>
        <w:rPr>
          <w:rFonts w:asciiTheme="majorBidi" w:hAnsiTheme="majorBidi" w:cstheme="majorBidi"/>
          <w:sz w:val="24"/>
          <w:szCs w:val="24"/>
        </w:rPr>
        <w:t>Editing,</w:t>
      </w:r>
      <w:r w:rsidRPr="00581C96">
        <w:rPr>
          <w:rFonts w:asciiTheme="majorBidi" w:hAnsiTheme="majorBidi" w:cstheme="majorBidi"/>
          <w:sz w:val="24"/>
          <w:szCs w:val="24"/>
        </w:rPr>
        <w:t xml:space="preserve"> and Publication of Scholarly Work in Medical Journals (updated 2023); COPE Guidelines on AI and Authorship (2023); Nature Portfolio, Elsevier, and Springer Nature editorial policies on AI-generated content; and the emerging consensus standards for transparent AI disclosure in peer-reviewed academic publication.</w:t>
      </w:r>
    </w:p>
    <w:p w14:paraId="6271F23E" w14:textId="77777777" w:rsidR="0052223C" w:rsidRPr="00924998" w:rsidRDefault="0052223C" w:rsidP="00924998">
      <w:pPr>
        <w:rPr>
          <w:rFonts w:asciiTheme="majorBidi" w:hAnsiTheme="majorBidi" w:cstheme="majorBidi"/>
          <w:sz w:val="24"/>
          <w:szCs w:val="24"/>
        </w:rPr>
      </w:pPr>
    </w:p>
    <w:p w14:paraId="0F704C21" w14:textId="77777777" w:rsidR="00924998" w:rsidRPr="00924998" w:rsidRDefault="00924998" w:rsidP="00924998">
      <w:pPr>
        <w:rPr>
          <w:rFonts w:asciiTheme="majorBidi" w:hAnsiTheme="majorBidi" w:cstheme="majorBidi"/>
          <w:sz w:val="24"/>
          <w:szCs w:val="24"/>
        </w:rPr>
      </w:pPr>
      <w:r w:rsidRPr="00924998">
        <w:rPr>
          <w:rFonts w:asciiTheme="majorBidi" w:hAnsiTheme="majorBidi" w:cstheme="majorBidi"/>
          <w:sz w:val="24"/>
          <w:szCs w:val="24"/>
        </w:rPr>
        <w:t>References</w:t>
      </w:r>
    </w:p>
    <w:p w14:paraId="622554CB" w14:textId="77777777" w:rsidR="00924998" w:rsidRPr="00F3382B" w:rsidRDefault="00924998" w:rsidP="00F3382B">
      <w:pPr>
        <w:pStyle w:val="ListParagraph"/>
        <w:numPr>
          <w:ilvl w:val="0"/>
          <w:numId w:val="8"/>
        </w:numPr>
        <w:ind w:left="360"/>
        <w:rPr>
          <w:rFonts w:asciiTheme="majorBidi" w:hAnsiTheme="majorBidi" w:cstheme="majorBidi"/>
          <w:sz w:val="24"/>
          <w:szCs w:val="24"/>
        </w:rPr>
      </w:pPr>
      <w:r w:rsidRPr="00F3382B">
        <w:rPr>
          <w:rFonts w:asciiTheme="majorBidi" w:hAnsiTheme="majorBidi" w:cstheme="majorBidi"/>
          <w:sz w:val="24"/>
          <w:szCs w:val="24"/>
        </w:rPr>
        <w:t>AFP. (2025, February 15). Survivors of El Fasher siege describe ethnic targeting by RSF. </w:t>
      </w:r>
      <w:proofErr w:type="spellStart"/>
      <w:r w:rsidRPr="00F3382B">
        <w:rPr>
          <w:rFonts w:asciiTheme="majorBidi" w:hAnsiTheme="majorBidi" w:cstheme="majorBidi"/>
          <w:i/>
          <w:iCs/>
          <w:sz w:val="24"/>
          <w:szCs w:val="24"/>
        </w:rPr>
        <w:t>Agence</w:t>
      </w:r>
      <w:proofErr w:type="spellEnd"/>
      <w:r w:rsidRPr="00F3382B">
        <w:rPr>
          <w:rFonts w:asciiTheme="majorBidi" w:hAnsiTheme="majorBidi" w:cstheme="majorBidi"/>
          <w:i/>
          <w:iCs/>
          <w:sz w:val="24"/>
          <w:szCs w:val="24"/>
        </w:rPr>
        <w:t xml:space="preserve"> France-Presse</w:t>
      </w:r>
      <w:r w:rsidRPr="00F3382B">
        <w:rPr>
          <w:rFonts w:asciiTheme="majorBidi" w:hAnsiTheme="majorBidi" w:cstheme="majorBidi"/>
          <w:sz w:val="24"/>
          <w:szCs w:val="24"/>
        </w:rPr>
        <w:t>.</w:t>
      </w:r>
    </w:p>
    <w:p w14:paraId="4D32E289" w14:textId="2960AB29" w:rsidR="00924998" w:rsidRPr="00F3382B" w:rsidRDefault="00924998" w:rsidP="00F3382B">
      <w:pPr>
        <w:pStyle w:val="ListParagraph"/>
        <w:numPr>
          <w:ilvl w:val="0"/>
          <w:numId w:val="8"/>
        </w:numPr>
        <w:ind w:left="360"/>
        <w:rPr>
          <w:rFonts w:asciiTheme="majorBidi" w:hAnsiTheme="majorBidi" w:cstheme="majorBidi"/>
          <w:sz w:val="24"/>
          <w:szCs w:val="24"/>
        </w:rPr>
      </w:pPr>
      <w:r w:rsidRPr="00F3382B">
        <w:rPr>
          <w:rFonts w:asciiTheme="majorBidi" w:hAnsiTheme="majorBidi" w:cstheme="majorBidi"/>
          <w:sz w:val="24"/>
          <w:szCs w:val="24"/>
        </w:rPr>
        <w:t>Ahmed, S. (2021). </w:t>
      </w:r>
      <w:r w:rsidRPr="00F3382B">
        <w:rPr>
          <w:rFonts w:asciiTheme="majorBidi" w:hAnsiTheme="majorBidi" w:cstheme="majorBidi"/>
          <w:i/>
          <w:iCs/>
          <w:sz w:val="24"/>
          <w:szCs w:val="24"/>
        </w:rPr>
        <w:t>Colonial legacies and tribal administration in Sudan</w:t>
      </w:r>
      <w:r w:rsidRPr="00F3382B">
        <w:rPr>
          <w:rFonts w:asciiTheme="majorBidi" w:hAnsiTheme="majorBidi" w:cstheme="majorBidi"/>
          <w:sz w:val="24"/>
          <w:szCs w:val="24"/>
        </w:rPr>
        <w:t>. University of Khartoum Press.</w:t>
      </w:r>
      <w:r w:rsidR="00582181">
        <w:rPr>
          <w:rFonts w:asciiTheme="majorBidi" w:hAnsiTheme="majorBidi" w:cstheme="majorBidi"/>
          <w:sz w:val="24"/>
          <w:szCs w:val="24"/>
        </w:rPr>
        <w:t xml:space="preserve"> </w:t>
      </w:r>
    </w:p>
    <w:p w14:paraId="34298619" w14:textId="77777777" w:rsidR="00924998" w:rsidRPr="00F3382B" w:rsidRDefault="00924998" w:rsidP="00F3382B">
      <w:pPr>
        <w:pStyle w:val="ListParagraph"/>
        <w:numPr>
          <w:ilvl w:val="0"/>
          <w:numId w:val="8"/>
        </w:numPr>
        <w:ind w:left="360"/>
        <w:rPr>
          <w:rFonts w:asciiTheme="majorBidi" w:hAnsiTheme="majorBidi" w:cstheme="majorBidi"/>
          <w:sz w:val="24"/>
          <w:szCs w:val="24"/>
        </w:rPr>
      </w:pPr>
      <w:r w:rsidRPr="00F3382B">
        <w:rPr>
          <w:rFonts w:asciiTheme="majorBidi" w:hAnsiTheme="majorBidi" w:cstheme="majorBidi"/>
          <w:sz w:val="24"/>
          <w:szCs w:val="24"/>
        </w:rPr>
        <w:t xml:space="preserve">Al Jazeera. (2025, January 10). Darfur governor </w:t>
      </w:r>
      <w:proofErr w:type="spellStart"/>
      <w:r w:rsidRPr="00F3382B">
        <w:rPr>
          <w:rFonts w:asciiTheme="majorBidi" w:hAnsiTheme="majorBidi" w:cstheme="majorBidi"/>
          <w:sz w:val="24"/>
          <w:szCs w:val="24"/>
        </w:rPr>
        <w:t>Minnawi</w:t>
      </w:r>
      <w:proofErr w:type="spellEnd"/>
      <w:r w:rsidRPr="00F3382B">
        <w:rPr>
          <w:rFonts w:asciiTheme="majorBidi" w:hAnsiTheme="majorBidi" w:cstheme="majorBidi"/>
          <w:sz w:val="24"/>
          <w:szCs w:val="24"/>
        </w:rPr>
        <w:t xml:space="preserve"> warns of RSF atrocities. </w:t>
      </w:r>
      <w:r w:rsidRPr="00F3382B">
        <w:rPr>
          <w:rFonts w:asciiTheme="majorBidi" w:hAnsiTheme="majorBidi" w:cstheme="majorBidi"/>
          <w:i/>
          <w:iCs/>
          <w:sz w:val="24"/>
          <w:szCs w:val="24"/>
        </w:rPr>
        <w:t>Al Jazeera</w:t>
      </w:r>
      <w:r w:rsidRPr="00F3382B">
        <w:rPr>
          <w:rFonts w:asciiTheme="majorBidi" w:hAnsiTheme="majorBidi" w:cstheme="majorBidi"/>
          <w:sz w:val="24"/>
          <w:szCs w:val="24"/>
        </w:rPr>
        <w:t>.</w:t>
      </w:r>
    </w:p>
    <w:p w14:paraId="380A4F3D" w14:textId="77777777" w:rsidR="00924998" w:rsidRPr="00F3382B" w:rsidRDefault="00924998" w:rsidP="00F3382B">
      <w:pPr>
        <w:pStyle w:val="ListParagraph"/>
        <w:numPr>
          <w:ilvl w:val="0"/>
          <w:numId w:val="8"/>
        </w:numPr>
        <w:ind w:left="360"/>
        <w:rPr>
          <w:rFonts w:asciiTheme="majorBidi" w:hAnsiTheme="majorBidi" w:cstheme="majorBidi"/>
          <w:sz w:val="24"/>
          <w:szCs w:val="24"/>
        </w:rPr>
      </w:pPr>
      <w:r w:rsidRPr="00F3382B">
        <w:rPr>
          <w:rFonts w:asciiTheme="majorBidi" w:hAnsiTheme="majorBidi" w:cstheme="majorBidi"/>
          <w:sz w:val="24"/>
          <w:szCs w:val="24"/>
        </w:rPr>
        <w:t>Amnesty International. (2024). </w:t>
      </w:r>
      <w:r w:rsidRPr="00F3382B">
        <w:rPr>
          <w:rFonts w:asciiTheme="majorBidi" w:hAnsiTheme="majorBidi" w:cstheme="majorBidi"/>
          <w:i/>
          <w:iCs/>
          <w:sz w:val="24"/>
          <w:szCs w:val="24"/>
        </w:rPr>
        <w:t>Sudan: West Darfur massacre - 15,000 killed in El-Geneina</w:t>
      </w:r>
      <w:r w:rsidRPr="00F3382B">
        <w:rPr>
          <w:rFonts w:asciiTheme="majorBidi" w:hAnsiTheme="majorBidi" w:cstheme="majorBidi"/>
          <w:sz w:val="24"/>
          <w:szCs w:val="24"/>
        </w:rPr>
        <w:t>. </w:t>
      </w:r>
      <w:hyperlink r:id="rId10" w:tgtFrame="_blank" w:history="1">
        <w:r w:rsidRPr="00F3382B">
          <w:rPr>
            <w:rStyle w:val="Hyperlink"/>
            <w:rFonts w:asciiTheme="majorBidi" w:hAnsiTheme="majorBidi" w:cstheme="majorBidi"/>
            <w:sz w:val="24"/>
            <w:szCs w:val="24"/>
          </w:rPr>
          <w:t>https://www.amnesty.org/</w:t>
        </w:r>
      </w:hyperlink>
    </w:p>
    <w:p w14:paraId="7E8EAF0C" w14:textId="77777777" w:rsidR="00924998" w:rsidRPr="00F3382B" w:rsidRDefault="00924998" w:rsidP="00F3382B">
      <w:pPr>
        <w:pStyle w:val="ListParagraph"/>
        <w:numPr>
          <w:ilvl w:val="0"/>
          <w:numId w:val="8"/>
        </w:numPr>
        <w:ind w:left="360"/>
        <w:rPr>
          <w:rFonts w:asciiTheme="majorBidi" w:hAnsiTheme="majorBidi" w:cstheme="majorBidi"/>
          <w:sz w:val="24"/>
          <w:szCs w:val="24"/>
        </w:rPr>
      </w:pPr>
      <w:r w:rsidRPr="00F3382B">
        <w:rPr>
          <w:rFonts w:asciiTheme="majorBidi" w:hAnsiTheme="majorBidi" w:cstheme="majorBidi"/>
          <w:sz w:val="24"/>
          <w:szCs w:val="24"/>
        </w:rPr>
        <w:t>Amnesty International. (2026). </w:t>
      </w:r>
      <w:r w:rsidRPr="00F3382B">
        <w:rPr>
          <w:rFonts w:asciiTheme="majorBidi" w:hAnsiTheme="majorBidi" w:cstheme="majorBidi"/>
          <w:i/>
          <w:iCs/>
          <w:sz w:val="24"/>
          <w:szCs w:val="24"/>
        </w:rPr>
        <w:t>Sudan: City under siege, children under fire: Rapid Support Forces' crimes against humanity in North Darfur</w:t>
      </w:r>
      <w:r w:rsidRPr="00F3382B">
        <w:rPr>
          <w:rFonts w:asciiTheme="majorBidi" w:hAnsiTheme="majorBidi" w:cstheme="majorBidi"/>
          <w:sz w:val="24"/>
          <w:szCs w:val="24"/>
        </w:rPr>
        <w:t> (AFR 54/1116/2026). </w:t>
      </w:r>
      <w:hyperlink r:id="rId11" w:tgtFrame="_blank" w:history="1">
        <w:r w:rsidRPr="00F3382B">
          <w:rPr>
            <w:rStyle w:val="Hyperlink"/>
            <w:rFonts w:asciiTheme="majorBidi" w:hAnsiTheme="majorBidi" w:cstheme="majorBidi"/>
            <w:sz w:val="24"/>
            <w:szCs w:val="24"/>
          </w:rPr>
          <w:t>https://www.amnesty.org/en/documents/afr54/1116/2026/en/</w:t>
        </w:r>
      </w:hyperlink>
    </w:p>
    <w:p w14:paraId="42DE6209" w14:textId="77777777" w:rsidR="00924998" w:rsidRPr="00F3382B" w:rsidRDefault="00924998" w:rsidP="00F3382B">
      <w:pPr>
        <w:pStyle w:val="ListParagraph"/>
        <w:numPr>
          <w:ilvl w:val="0"/>
          <w:numId w:val="8"/>
        </w:numPr>
        <w:ind w:left="360"/>
        <w:rPr>
          <w:rFonts w:asciiTheme="majorBidi" w:hAnsiTheme="majorBidi" w:cstheme="majorBidi"/>
          <w:sz w:val="24"/>
          <w:szCs w:val="24"/>
        </w:rPr>
      </w:pPr>
      <w:r w:rsidRPr="00F3382B">
        <w:rPr>
          <w:rFonts w:asciiTheme="majorBidi" w:hAnsiTheme="majorBidi" w:cstheme="majorBidi"/>
          <w:sz w:val="24"/>
          <w:szCs w:val="24"/>
        </w:rPr>
        <w:t>Crisis Group. (2025). </w:t>
      </w:r>
      <w:r w:rsidRPr="00F3382B">
        <w:rPr>
          <w:rFonts w:asciiTheme="majorBidi" w:hAnsiTheme="majorBidi" w:cstheme="majorBidi"/>
          <w:i/>
          <w:iCs/>
          <w:sz w:val="24"/>
          <w:szCs w:val="24"/>
        </w:rPr>
        <w:t>The Darfur front: El Fasher and the future of Sudan's war</w:t>
      </w:r>
      <w:r w:rsidRPr="00F3382B">
        <w:rPr>
          <w:rFonts w:asciiTheme="majorBidi" w:hAnsiTheme="majorBidi" w:cstheme="majorBidi"/>
          <w:sz w:val="24"/>
          <w:szCs w:val="24"/>
        </w:rPr>
        <w:t> (Africa Report No. 342). International Crisis Group.</w:t>
      </w:r>
    </w:p>
    <w:p w14:paraId="6863C4B7" w14:textId="77777777" w:rsidR="00924998" w:rsidRPr="00F3382B" w:rsidRDefault="00924998" w:rsidP="00F3382B">
      <w:pPr>
        <w:pStyle w:val="ListParagraph"/>
        <w:numPr>
          <w:ilvl w:val="0"/>
          <w:numId w:val="8"/>
        </w:numPr>
        <w:ind w:left="360"/>
        <w:rPr>
          <w:rFonts w:asciiTheme="majorBidi" w:hAnsiTheme="majorBidi" w:cstheme="majorBidi"/>
          <w:sz w:val="24"/>
          <w:szCs w:val="24"/>
        </w:rPr>
      </w:pPr>
      <w:r w:rsidRPr="00F3382B">
        <w:rPr>
          <w:rFonts w:asciiTheme="majorBidi" w:hAnsiTheme="majorBidi" w:cstheme="majorBidi"/>
          <w:sz w:val="24"/>
          <w:szCs w:val="24"/>
        </w:rPr>
        <w:t>De Waal, A. (2005). </w:t>
      </w:r>
      <w:r w:rsidRPr="00F3382B">
        <w:rPr>
          <w:rFonts w:asciiTheme="majorBidi" w:hAnsiTheme="majorBidi" w:cstheme="majorBidi"/>
          <w:i/>
          <w:iCs/>
          <w:sz w:val="24"/>
          <w:szCs w:val="24"/>
        </w:rPr>
        <w:t>Famine that kills: Darfur, Sudan</w:t>
      </w:r>
      <w:r w:rsidRPr="00F3382B">
        <w:rPr>
          <w:rFonts w:asciiTheme="majorBidi" w:hAnsiTheme="majorBidi" w:cstheme="majorBidi"/>
          <w:sz w:val="24"/>
          <w:szCs w:val="24"/>
        </w:rPr>
        <w:t>. Oxford University Press.</w:t>
      </w:r>
    </w:p>
    <w:p w14:paraId="567E8B54" w14:textId="77777777" w:rsidR="00924998" w:rsidRPr="00F3382B" w:rsidRDefault="00924998" w:rsidP="00F3382B">
      <w:pPr>
        <w:pStyle w:val="ListParagraph"/>
        <w:numPr>
          <w:ilvl w:val="0"/>
          <w:numId w:val="8"/>
        </w:numPr>
        <w:ind w:left="360"/>
        <w:rPr>
          <w:rFonts w:asciiTheme="majorBidi" w:hAnsiTheme="majorBidi" w:cstheme="majorBidi"/>
          <w:sz w:val="24"/>
          <w:szCs w:val="24"/>
        </w:rPr>
      </w:pPr>
      <w:r w:rsidRPr="00F3382B">
        <w:rPr>
          <w:rFonts w:asciiTheme="majorBidi" w:hAnsiTheme="majorBidi" w:cstheme="majorBidi"/>
          <w:sz w:val="24"/>
          <w:szCs w:val="24"/>
        </w:rPr>
        <w:t>EUAA (European Union Agency for Asylum). (2024). </w:t>
      </w:r>
      <w:r w:rsidRPr="00F3382B">
        <w:rPr>
          <w:rFonts w:asciiTheme="majorBidi" w:hAnsiTheme="majorBidi" w:cstheme="majorBidi"/>
          <w:i/>
          <w:iCs/>
          <w:sz w:val="24"/>
          <w:szCs w:val="24"/>
        </w:rPr>
        <w:t>Country guidance: Sudan</w:t>
      </w:r>
      <w:r w:rsidRPr="00F3382B">
        <w:rPr>
          <w:rFonts w:asciiTheme="majorBidi" w:hAnsiTheme="majorBidi" w:cstheme="majorBidi"/>
          <w:sz w:val="24"/>
          <w:szCs w:val="24"/>
        </w:rPr>
        <w:t>. </w:t>
      </w:r>
      <w:hyperlink r:id="rId12" w:tgtFrame="_blank" w:history="1">
        <w:r w:rsidRPr="00F3382B">
          <w:rPr>
            <w:rStyle w:val="Hyperlink"/>
            <w:rFonts w:asciiTheme="majorBidi" w:hAnsiTheme="majorBidi" w:cstheme="majorBidi"/>
            <w:sz w:val="24"/>
            <w:szCs w:val="24"/>
          </w:rPr>
          <w:t>https://euaa.europa.eu/</w:t>
        </w:r>
      </w:hyperlink>
    </w:p>
    <w:p w14:paraId="4FB3F01A" w14:textId="77777777" w:rsidR="00924998" w:rsidRPr="00F3382B" w:rsidRDefault="00924998" w:rsidP="00F3382B">
      <w:pPr>
        <w:pStyle w:val="ListParagraph"/>
        <w:numPr>
          <w:ilvl w:val="0"/>
          <w:numId w:val="8"/>
        </w:numPr>
        <w:ind w:left="360"/>
        <w:rPr>
          <w:rFonts w:asciiTheme="majorBidi" w:hAnsiTheme="majorBidi" w:cstheme="majorBidi"/>
          <w:sz w:val="24"/>
          <w:szCs w:val="24"/>
        </w:rPr>
      </w:pPr>
      <w:r w:rsidRPr="00F3382B">
        <w:rPr>
          <w:rFonts w:asciiTheme="majorBidi" w:hAnsiTheme="majorBidi" w:cstheme="majorBidi"/>
          <w:sz w:val="24"/>
          <w:szCs w:val="24"/>
        </w:rPr>
        <w:t>Flint, J., &amp; De Waal, A. (2008). </w:t>
      </w:r>
      <w:r w:rsidRPr="00F3382B">
        <w:rPr>
          <w:rFonts w:asciiTheme="majorBidi" w:hAnsiTheme="majorBidi" w:cstheme="majorBidi"/>
          <w:i/>
          <w:iCs/>
          <w:sz w:val="24"/>
          <w:szCs w:val="24"/>
        </w:rPr>
        <w:t>Darfur: A new history of a long war</w:t>
      </w:r>
      <w:r w:rsidRPr="00F3382B">
        <w:rPr>
          <w:rFonts w:asciiTheme="majorBidi" w:hAnsiTheme="majorBidi" w:cstheme="majorBidi"/>
          <w:sz w:val="24"/>
          <w:szCs w:val="24"/>
        </w:rPr>
        <w:t>. Zed Books.</w:t>
      </w:r>
    </w:p>
    <w:p w14:paraId="450F0670" w14:textId="77777777" w:rsidR="00924998" w:rsidRPr="00F3382B" w:rsidRDefault="00924998" w:rsidP="00F3382B">
      <w:pPr>
        <w:pStyle w:val="ListParagraph"/>
        <w:numPr>
          <w:ilvl w:val="0"/>
          <w:numId w:val="8"/>
        </w:numPr>
        <w:ind w:left="360"/>
        <w:rPr>
          <w:rFonts w:asciiTheme="majorBidi" w:hAnsiTheme="majorBidi" w:cstheme="majorBidi"/>
          <w:sz w:val="24"/>
          <w:szCs w:val="24"/>
        </w:rPr>
      </w:pPr>
      <w:r w:rsidRPr="00F3382B">
        <w:rPr>
          <w:rFonts w:asciiTheme="majorBidi" w:hAnsiTheme="majorBidi" w:cstheme="majorBidi"/>
          <w:sz w:val="24"/>
          <w:szCs w:val="24"/>
        </w:rPr>
        <w:t>France 24. (2025, September 22). 'Cannon fodder': Darfur's peripheral tribes pay the price of El Fasher siege. </w:t>
      </w:r>
      <w:r w:rsidRPr="00F3382B">
        <w:rPr>
          <w:rFonts w:asciiTheme="majorBidi" w:hAnsiTheme="majorBidi" w:cstheme="majorBidi"/>
          <w:i/>
          <w:iCs/>
          <w:sz w:val="24"/>
          <w:szCs w:val="24"/>
        </w:rPr>
        <w:t>France 24</w:t>
      </w:r>
      <w:r w:rsidRPr="00F3382B">
        <w:rPr>
          <w:rFonts w:asciiTheme="majorBidi" w:hAnsiTheme="majorBidi" w:cstheme="majorBidi"/>
          <w:sz w:val="24"/>
          <w:szCs w:val="24"/>
        </w:rPr>
        <w:t>.</w:t>
      </w:r>
    </w:p>
    <w:p w14:paraId="6C76CD3A" w14:textId="77777777" w:rsidR="00924998" w:rsidRPr="00F3382B" w:rsidRDefault="00924998" w:rsidP="00F3382B">
      <w:pPr>
        <w:pStyle w:val="ListParagraph"/>
        <w:numPr>
          <w:ilvl w:val="0"/>
          <w:numId w:val="8"/>
        </w:numPr>
        <w:ind w:left="360"/>
        <w:rPr>
          <w:rFonts w:asciiTheme="majorBidi" w:hAnsiTheme="majorBidi" w:cstheme="majorBidi"/>
          <w:sz w:val="24"/>
          <w:szCs w:val="24"/>
        </w:rPr>
      </w:pPr>
      <w:proofErr w:type="spellStart"/>
      <w:r w:rsidRPr="00F3382B">
        <w:rPr>
          <w:rFonts w:asciiTheme="majorBidi" w:hAnsiTheme="majorBidi" w:cstheme="majorBidi"/>
          <w:sz w:val="24"/>
          <w:szCs w:val="24"/>
        </w:rPr>
        <w:t>Holie</w:t>
      </w:r>
      <w:proofErr w:type="spellEnd"/>
      <w:r w:rsidRPr="00F3382B">
        <w:rPr>
          <w:rFonts w:asciiTheme="majorBidi" w:hAnsiTheme="majorBidi" w:cstheme="majorBidi"/>
          <w:sz w:val="24"/>
          <w:szCs w:val="24"/>
        </w:rPr>
        <w:t>, D. (2006). </w:t>
      </w:r>
      <w:r w:rsidRPr="00F3382B">
        <w:rPr>
          <w:rFonts w:asciiTheme="majorBidi" w:hAnsiTheme="majorBidi" w:cstheme="majorBidi"/>
          <w:i/>
          <w:iCs/>
          <w:sz w:val="24"/>
          <w:szCs w:val="24"/>
        </w:rPr>
        <w:t>Darfur in perspective</w:t>
      </w:r>
      <w:r w:rsidRPr="00F3382B">
        <w:rPr>
          <w:rFonts w:asciiTheme="majorBidi" w:hAnsiTheme="majorBidi" w:cstheme="majorBidi"/>
          <w:sz w:val="24"/>
          <w:szCs w:val="24"/>
        </w:rPr>
        <w:t> (Revised ed.). UK Home Office.</w:t>
      </w:r>
    </w:p>
    <w:p w14:paraId="24AC2268" w14:textId="77777777" w:rsidR="00924998" w:rsidRPr="00F3382B" w:rsidRDefault="00924998" w:rsidP="00F3382B">
      <w:pPr>
        <w:pStyle w:val="ListParagraph"/>
        <w:numPr>
          <w:ilvl w:val="0"/>
          <w:numId w:val="8"/>
        </w:numPr>
        <w:ind w:left="360"/>
        <w:rPr>
          <w:rFonts w:asciiTheme="majorBidi" w:hAnsiTheme="majorBidi" w:cstheme="majorBidi"/>
          <w:sz w:val="24"/>
          <w:szCs w:val="24"/>
        </w:rPr>
      </w:pPr>
      <w:r w:rsidRPr="00F3382B">
        <w:rPr>
          <w:rFonts w:asciiTheme="majorBidi" w:hAnsiTheme="majorBidi" w:cstheme="majorBidi"/>
          <w:sz w:val="24"/>
          <w:szCs w:val="24"/>
        </w:rPr>
        <w:t>Human Rights Watch. (2011). </w:t>
      </w:r>
      <w:r w:rsidRPr="00F3382B">
        <w:rPr>
          <w:rFonts w:asciiTheme="majorBidi" w:hAnsiTheme="majorBidi" w:cstheme="majorBidi"/>
          <w:i/>
          <w:iCs/>
          <w:sz w:val="24"/>
          <w:szCs w:val="24"/>
        </w:rPr>
        <w:t>Darfur in the shadows: The Sudanese government's ongoing attacks on civilians and human rights</w:t>
      </w:r>
      <w:r w:rsidRPr="00F3382B">
        <w:rPr>
          <w:rFonts w:asciiTheme="majorBidi" w:hAnsiTheme="majorBidi" w:cstheme="majorBidi"/>
          <w:sz w:val="24"/>
          <w:szCs w:val="24"/>
        </w:rPr>
        <w:t>. </w:t>
      </w:r>
      <w:hyperlink r:id="rId13" w:tgtFrame="_blank" w:history="1">
        <w:r w:rsidRPr="00F3382B">
          <w:rPr>
            <w:rStyle w:val="Hyperlink"/>
            <w:rFonts w:asciiTheme="majorBidi" w:hAnsiTheme="majorBidi" w:cstheme="majorBidi"/>
            <w:sz w:val="24"/>
            <w:szCs w:val="24"/>
          </w:rPr>
          <w:t>https://www.hrw.org/</w:t>
        </w:r>
      </w:hyperlink>
    </w:p>
    <w:p w14:paraId="7AB0BED4" w14:textId="77777777" w:rsidR="00924998" w:rsidRPr="00F3382B" w:rsidRDefault="00924998" w:rsidP="00F3382B">
      <w:pPr>
        <w:pStyle w:val="ListParagraph"/>
        <w:numPr>
          <w:ilvl w:val="0"/>
          <w:numId w:val="8"/>
        </w:numPr>
        <w:ind w:left="360"/>
        <w:rPr>
          <w:rFonts w:asciiTheme="majorBidi" w:hAnsiTheme="majorBidi" w:cstheme="majorBidi"/>
          <w:sz w:val="24"/>
          <w:szCs w:val="24"/>
        </w:rPr>
      </w:pPr>
      <w:r w:rsidRPr="00F3382B">
        <w:rPr>
          <w:rFonts w:asciiTheme="majorBidi" w:hAnsiTheme="majorBidi" w:cstheme="majorBidi"/>
          <w:sz w:val="24"/>
          <w:szCs w:val="24"/>
        </w:rPr>
        <w:t>Human Rights Watch. (2025). </w:t>
      </w:r>
      <w:r w:rsidRPr="00F3382B">
        <w:rPr>
          <w:rFonts w:asciiTheme="majorBidi" w:hAnsiTheme="majorBidi" w:cstheme="majorBidi"/>
          <w:i/>
          <w:iCs/>
          <w:sz w:val="24"/>
          <w:szCs w:val="24"/>
        </w:rPr>
        <w:t>"We have nowhere to go": Attacks on civilians in El Fasher</w:t>
      </w:r>
      <w:r w:rsidRPr="00F3382B">
        <w:rPr>
          <w:rFonts w:asciiTheme="majorBidi" w:hAnsiTheme="majorBidi" w:cstheme="majorBidi"/>
          <w:sz w:val="24"/>
          <w:szCs w:val="24"/>
        </w:rPr>
        <w:t>. </w:t>
      </w:r>
      <w:hyperlink r:id="rId14" w:tgtFrame="_blank" w:history="1">
        <w:r w:rsidRPr="00F3382B">
          <w:rPr>
            <w:rStyle w:val="Hyperlink"/>
            <w:rFonts w:asciiTheme="majorBidi" w:hAnsiTheme="majorBidi" w:cstheme="majorBidi"/>
            <w:sz w:val="24"/>
            <w:szCs w:val="24"/>
          </w:rPr>
          <w:t>https://www.hrw.org/</w:t>
        </w:r>
      </w:hyperlink>
    </w:p>
    <w:p w14:paraId="6995BD0E" w14:textId="77777777" w:rsidR="00924998" w:rsidRPr="00F3382B" w:rsidRDefault="00924998" w:rsidP="00F3382B">
      <w:pPr>
        <w:pStyle w:val="ListParagraph"/>
        <w:numPr>
          <w:ilvl w:val="0"/>
          <w:numId w:val="8"/>
        </w:numPr>
        <w:ind w:left="360"/>
        <w:rPr>
          <w:rFonts w:asciiTheme="majorBidi" w:hAnsiTheme="majorBidi" w:cstheme="majorBidi"/>
          <w:sz w:val="24"/>
          <w:szCs w:val="24"/>
        </w:rPr>
      </w:pPr>
      <w:r w:rsidRPr="00F3382B">
        <w:rPr>
          <w:rFonts w:asciiTheme="majorBidi" w:hAnsiTheme="majorBidi" w:cstheme="majorBidi"/>
          <w:sz w:val="24"/>
          <w:szCs w:val="24"/>
        </w:rPr>
        <w:t>International Crisis Group. (2021). </w:t>
      </w:r>
      <w:r w:rsidRPr="00F3382B">
        <w:rPr>
          <w:rFonts w:asciiTheme="majorBidi" w:hAnsiTheme="majorBidi" w:cstheme="majorBidi"/>
          <w:i/>
          <w:iCs/>
          <w:sz w:val="24"/>
          <w:szCs w:val="24"/>
        </w:rPr>
        <w:t>Sudan's Juba Peace Agreement: Opportunities and challenges</w:t>
      </w:r>
      <w:r w:rsidRPr="00F3382B">
        <w:rPr>
          <w:rFonts w:asciiTheme="majorBidi" w:hAnsiTheme="majorBidi" w:cstheme="majorBidi"/>
          <w:sz w:val="24"/>
          <w:szCs w:val="24"/>
        </w:rPr>
        <w:t> (Africa Briefing No. 178). International Crisis Group.</w:t>
      </w:r>
    </w:p>
    <w:p w14:paraId="3082AD9C" w14:textId="77777777" w:rsidR="00924998" w:rsidRPr="00F3382B" w:rsidRDefault="00924998" w:rsidP="00F3382B">
      <w:pPr>
        <w:pStyle w:val="ListParagraph"/>
        <w:numPr>
          <w:ilvl w:val="0"/>
          <w:numId w:val="8"/>
        </w:numPr>
        <w:ind w:left="360"/>
        <w:rPr>
          <w:rFonts w:asciiTheme="majorBidi" w:hAnsiTheme="majorBidi" w:cstheme="majorBidi"/>
          <w:sz w:val="24"/>
          <w:szCs w:val="24"/>
        </w:rPr>
      </w:pPr>
      <w:r w:rsidRPr="00F3382B">
        <w:rPr>
          <w:rFonts w:asciiTheme="majorBidi" w:hAnsiTheme="majorBidi" w:cstheme="majorBidi"/>
          <w:sz w:val="24"/>
          <w:szCs w:val="24"/>
        </w:rPr>
        <w:t>IOM (International Organization for Migration). (2026). </w:t>
      </w:r>
      <w:r w:rsidRPr="00F3382B">
        <w:rPr>
          <w:rFonts w:asciiTheme="majorBidi" w:hAnsiTheme="majorBidi" w:cstheme="majorBidi"/>
          <w:i/>
          <w:iCs/>
          <w:sz w:val="24"/>
          <w:szCs w:val="24"/>
        </w:rPr>
        <w:t>Sudan displacement tracker: Situation report</w:t>
      </w:r>
      <w:r w:rsidRPr="00F3382B">
        <w:rPr>
          <w:rFonts w:asciiTheme="majorBidi" w:hAnsiTheme="majorBidi" w:cstheme="majorBidi"/>
          <w:sz w:val="24"/>
          <w:szCs w:val="24"/>
        </w:rPr>
        <w:t>. </w:t>
      </w:r>
      <w:hyperlink r:id="rId15" w:tgtFrame="_blank" w:history="1">
        <w:r w:rsidRPr="00F3382B">
          <w:rPr>
            <w:rStyle w:val="Hyperlink"/>
            <w:rFonts w:asciiTheme="majorBidi" w:hAnsiTheme="majorBidi" w:cstheme="majorBidi"/>
            <w:sz w:val="24"/>
            <w:szCs w:val="24"/>
          </w:rPr>
          <w:t>https://www.iom.int/</w:t>
        </w:r>
      </w:hyperlink>
    </w:p>
    <w:p w14:paraId="204B0640" w14:textId="77777777" w:rsidR="00924998" w:rsidRPr="00F3382B" w:rsidRDefault="00924998" w:rsidP="00F3382B">
      <w:pPr>
        <w:pStyle w:val="ListParagraph"/>
        <w:numPr>
          <w:ilvl w:val="0"/>
          <w:numId w:val="8"/>
        </w:numPr>
        <w:ind w:left="360"/>
        <w:rPr>
          <w:rFonts w:asciiTheme="majorBidi" w:hAnsiTheme="majorBidi" w:cstheme="majorBidi"/>
          <w:sz w:val="24"/>
          <w:szCs w:val="24"/>
        </w:rPr>
      </w:pPr>
      <w:r w:rsidRPr="00F3382B">
        <w:rPr>
          <w:rFonts w:asciiTheme="majorBidi" w:hAnsiTheme="majorBidi" w:cstheme="majorBidi"/>
          <w:sz w:val="24"/>
          <w:szCs w:val="24"/>
        </w:rPr>
        <w:t>Mamdani, M. (2009). </w:t>
      </w:r>
      <w:r w:rsidRPr="00F3382B">
        <w:rPr>
          <w:rFonts w:asciiTheme="majorBidi" w:hAnsiTheme="majorBidi" w:cstheme="majorBidi"/>
          <w:i/>
          <w:iCs/>
          <w:sz w:val="24"/>
          <w:szCs w:val="24"/>
        </w:rPr>
        <w:t>Saviors and survivors: Darfur, politics, and the War on Terror</w:t>
      </w:r>
      <w:r w:rsidRPr="00F3382B">
        <w:rPr>
          <w:rFonts w:asciiTheme="majorBidi" w:hAnsiTheme="majorBidi" w:cstheme="majorBidi"/>
          <w:sz w:val="24"/>
          <w:szCs w:val="24"/>
        </w:rPr>
        <w:t>. Pantheon Books.</w:t>
      </w:r>
    </w:p>
    <w:p w14:paraId="793B9126" w14:textId="77777777" w:rsidR="00924998" w:rsidRPr="00F3382B" w:rsidRDefault="00924998" w:rsidP="00F3382B">
      <w:pPr>
        <w:pStyle w:val="ListParagraph"/>
        <w:numPr>
          <w:ilvl w:val="0"/>
          <w:numId w:val="8"/>
        </w:numPr>
        <w:ind w:left="360"/>
        <w:rPr>
          <w:rFonts w:asciiTheme="majorBidi" w:hAnsiTheme="majorBidi" w:cstheme="majorBidi"/>
          <w:sz w:val="24"/>
          <w:szCs w:val="24"/>
        </w:rPr>
      </w:pPr>
      <w:r w:rsidRPr="00F3382B">
        <w:rPr>
          <w:rFonts w:asciiTheme="majorBidi" w:hAnsiTheme="majorBidi" w:cstheme="majorBidi"/>
          <w:sz w:val="24"/>
          <w:szCs w:val="24"/>
        </w:rPr>
        <w:t>MSF (Médecins Sans Frontières). (2025). </w:t>
      </w:r>
      <w:r w:rsidRPr="00F3382B">
        <w:rPr>
          <w:rFonts w:asciiTheme="majorBidi" w:hAnsiTheme="majorBidi" w:cstheme="majorBidi"/>
          <w:i/>
          <w:iCs/>
          <w:sz w:val="24"/>
          <w:szCs w:val="24"/>
        </w:rPr>
        <w:t>Famine in Zamzam: Malnutrition and mortality in North Darfur</w:t>
      </w:r>
      <w:r w:rsidRPr="00F3382B">
        <w:rPr>
          <w:rFonts w:asciiTheme="majorBidi" w:hAnsiTheme="majorBidi" w:cstheme="majorBidi"/>
          <w:sz w:val="24"/>
          <w:szCs w:val="24"/>
        </w:rPr>
        <w:t>. </w:t>
      </w:r>
      <w:hyperlink r:id="rId16" w:tgtFrame="_blank" w:history="1">
        <w:r w:rsidRPr="00F3382B">
          <w:rPr>
            <w:rStyle w:val="Hyperlink"/>
            <w:rFonts w:asciiTheme="majorBidi" w:hAnsiTheme="majorBidi" w:cstheme="majorBidi"/>
            <w:sz w:val="24"/>
            <w:szCs w:val="24"/>
          </w:rPr>
          <w:t>https://www.msf.org/</w:t>
        </w:r>
      </w:hyperlink>
    </w:p>
    <w:p w14:paraId="7D3C5F14" w14:textId="77777777" w:rsidR="00924998" w:rsidRPr="00F3382B" w:rsidRDefault="00924998" w:rsidP="00F3382B">
      <w:pPr>
        <w:pStyle w:val="ListParagraph"/>
        <w:numPr>
          <w:ilvl w:val="0"/>
          <w:numId w:val="8"/>
        </w:numPr>
        <w:ind w:left="360"/>
        <w:rPr>
          <w:rFonts w:asciiTheme="majorBidi" w:hAnsiTheme="majorBidi" w:cstheme="majorBidi"/>
          <w:sz w:val="24"/>
          <w:szCs w:val="24"/>
        </w:rPr>
      </w:pPr>
      <w:proofErr w:type="spellStart"/>
      <w:r w:rsidRPr="00F3382B">
        <w:rPr>
          <w:rFonts w:asciiTheme="majorBidi" w:hAnsiTheme="majorBidi" w:cstheme="majorBidi"/>
          <w:sz w:val="24"/>
          <w:szCs w:val="24"/>
        </w:rPr>
        <w:t>O'Fahey</w:t>
      </w:r>
      <w:proofErr w:type="spellEnd"/>
      <w:r w:rsidRPr="00F3382B">
        <w:rPr>
          <w:rFonts w:asciiTheme="majorBidi" w:hAnsiTheme="majorBidi" w:cstheme="majorBidi"/>
          <w:sz w:val="24"/>
          <w:szCs w:val="24"/>
        </w:rPr>
        <w:t>, R. S., &amp; Spaulding, J. (1974). </w:t>
      </w:r>
      <w:r w:rsidRPr="00F3382B">
        <w:rPr>
          <w:rFonts w:asciiTheme="majorBidi" w:hAnsiTheme="majorBidi" w:cstheme="majorBidi"/>
          <w:i/>
          <w:iCs/>
          <w:sz w:val="24"/>
          <w:szCs w:val="24"/>
        </w:rPr>
        <w:t>Kingdoms of the Sudan</w:t>
      </w:r>
      <w:r w:rsidRPr="00F3382B">
        <w:rPr>
          <w:rFonts w:asciiTheme="majorBidi" w:hAnsiTheme="majorBidi" w:cstheme="majorBidi"/>
          <w:sz w:val="24"/>
          <w:szCs w:val="24"/>
        </w:rPr>
        <w:t>. Methuen.</w:t>
      </w:r>
    </w:p>
    <w:p w14:paraId="10188146" w14:textId="77777777" w:rsidR="00924998" w:rsidRPr="00F3382B" w:rsidRDefault="00924998" w:rsidP="00F3382B">
      <w:pPr>
        <w:pStyle w:val="ListParagraph"/>
        <w:numPr>
          <w:ilvl w:val="0"/>
          <w:numId w:val="8"/>
        </w:numPr>
        <w:ind w:left="360"/>
        <w:rPr>
          <w:rFonts w:asciiTheme="majorBidi" w:hAnsiTheme="majorBidi" w:cstheme="majorBidi"/>
          <w:sz w:val="24"/>
          <w:szCs w:val="24"/>
        </w:rPr>
      </w:pPr>
      <w:proofErr w:type="spellStart"/>
      <w:r w:rsidRPr="00F3382B">
        <w:rPr>
          <w:rFonts w:asciiTheme="majorBidi" w:hAnsiTheme="majorBidi" w:cstheme="majorBidi"/>
          <w:sz w:val="24"/>
          <w:szCs w:val="24"/>
        </w:rPr>
        <w:t>O'Fahey</w:t>
      </w:r>
      <w:proofErr w:type="spellEnd"/>
      <w:r w:rsidRPr="00F3382B">
        <w:rPr>
          <w:rFonts w:asciiTheme="majorBidi" w:hAnsiTheme="majorBidi" w:cstheme="majorBidi"/>
          <w:sz w:val="24"/>
          <w:szCs w:val="24"/>
        </w:rPr>
        <w:t xml:space="preserve">, R. S., &amp; </w:t>
      </w:r>
      <w:proofErr w:type="spellStart"/>
      <w:r w:rsidRPr="00F3382B">
        <w:rPr>
          <w:rFonts w:asciiTheme="majorBidi" w:hAnsiTheme="majorBidi" w:cstheme="majorBidi"/>
          <w:sz w:val="24"/>
          <w:szCs w:val="24"/>
        </w:rPr>
        <w:t>Tubiana</w:t>
      </w:r>
      <w:proofErr w:type="spellEnd"/>
      <w:r w:rsidRPr="00F3382B">
        <w:rPr>
          <w:rFonts w:asciiTheme="majorBidi" w:hAnsiTheme="majorBidi" w:cstheme="majorBidi"/>
          <w:sz w:val="24"/>
          <w:szCs w:val="24"/>
        </w:rPr>
        <w:t>, J. (2007). </w:t>
      </w:r>
      <w:r w:rsidRPr="00F3382B">
        <w:rPr>
          <w:rFonts w:asciiTheme="majorBidi" w:hAnsiTheme="majorBidi" w:cstheme="majorBidi"/>
          <w:i/>
          <w:iCs/>
          <w:sz w:val="24"/>
          <w:szCs w:val="24"/>
        </w:rPr>
        <w:t xml:space="preserve">The </w:t>
      </w:r>
      <w:proofErr w:type="spellStart"/>
      <w:r w:rsidRPr="00F3382B">
        <w:rPr>
          <w:rFonts w:asciiTheme="majorBidi" w:hAnsiTheme="majorBidi" w:cstheme="majorBidi"/>
          <w:i/>
          <w:iCs/>
          <w:sz w:val="24"/>
          <w:szCs w:val="24"/>
        </w:rPr>
        <w:t>Berti</w:t>
      </w:r>
      <w:proofErr w:type="spellEnd"/>
      <w:r w:rsidRPr="00F3382B">
        <w:rPr>
          <w:rFonts w:asciiTheme="majorBidi" w:hAnsiTheme="majorBidi" w:cstheme="majorBidi"/>
          <w:i/>
          <w:iCs/>
          <w:sz w:val="24"/>
          <w:szCs w:val="24"/>
        </w:rPr>
        <w:t xml:space="preserve"> of Darfur</w:t>
      </w:r>
      <w:r w:rsidRPr="00F3382B">
        <w:rPr>
          <w:rFonts w:asciiTheme="majorBidi" w:hAnsiTheme="majorBidi" w:cstheme="majorBidi"/>
          <w:sz w:val="24"/>
          <w:szCs w:val="24"/>
        </w:rPr>
        <w:t>. In </w:t>
      </w:r>
      <w:r w:rsidRPr="00F3382B">
        <w:rPr>
          <w:rFonts w:asciiTheme="majorBidi" w:hAnsiTheme="majorBidi" w:cstheme="majorBidi"/>
          <w:i/>
          <w:iCs/>
          <w:sz w:val="24"/>
          <w:szCs w:val="24"/>
        </w:rPr>
        <w:t>Ethnic groups of Darfur</w:t>
      </w:r>
      <w:r w:rsidRPr="00F3382B">
        <w:rPr>
          <w:rFonts w:asciiTheme="majorBidi" w:hAnsiTheme="majorBidi" w:cstheme="majorBidi"/>
          <w:sz w:val="24"/>
          <w:szCs w:val="24"/>
        </w:rPr>
        <w:t>. University of Bergen.</w:t>
      </w:r>
    </w:p>
    <w:p w14:paraId="1724096A" w14:textId="77777777" w:rsidR="00924998" w:rsidRPr="00F3382B" w:rsidRDefault="005B7B86" w:rsidP="00F3382B">
      <w:pPr>
        <w:pStyle w:val="ListParagraph"/>
        <w:numPr>
          <w:ilvl w:val="0"/>
          <w:numId w:val="8"/>
        </w:numPr>
        <w:ind w:left="360"/>
        <w:rPr>
          <w:rFonts w:asciiTheme="majorBidi" w:hAnsiTheme="majorBidi" w:cstheme="majorBidi"/>
          <w:sz w:val="24"/>
          <w:szCs w:val="24"/>
        </w:rPr>
      </w:pPr>
      <w:hyperlink r:id="rId17" w:tgtFrame="_blank" w:history="1">
        <w:r w:rsidR="00924998" w:rsidRPr="00F3382B">
          <w:rPr>
            <w:rStyle w:val="Hyperlink"/>
            <w:rFonts w:asciiTheme="majorBidi" w:hAnsiTheme="majorBidi" w:cstheme="majorBidi"/>
            <w:sz w:val="24"/>
            <w:szCs w:val="24"/>
          </w:rPr>
          <w:t>PeopleGroups.org</w:t>
        </w:r>
      </w:hyperlink>
      <w:r w:rsidR="00924998" w:rsidRPr="00F3382B">
        <w:rPr>
          <w:rFonts w:asciiTheme="majorBidi" w:hAnsiTheme="majorBidi" w:cstheme="majorBidi"/>
          <w:sz w:val="24"/>
          <w:szCs w:val="24"/>
        </w:rPr>
        <w:t>. (2025). </w:t>
      </w:r>
      <w:proofErr w:type="spellStart"/>
      <w:r w:rsidR="00924998" w:rsidRPr="00F3382B">
        <w:rPr>
          <w:rFonts w:asciiTheme="majorBidi" w:hAnsiTheme="majorBidi" w:cstheme="majorBidi"/>
          <w:i/>
          <w:iCs/>
          <w:sz w:val="24"/>
          <w:szCs w:val="24"/>
        </w:rPr>
        <w:t>Midob</w:t>
      </w:r>
      <w:proofErr w:type="spellEnd"/>
      <w:r w:rsidR="00924998" w:rsidRPr="00F3382B">
        <w:rPr>
          <w:rFonts w:asciiTheme="majorBidi" w:hAnsiTheme="majorBidi" w:cstheme="majorBidi"/>
          <w:i/>
          <w:iCs/>
          <w:sz w:val="24"/>
          <w:szCs w:val="24"/>
        </w:rPr>
        <w:t xml:space="preserve"> in Sudan</w:t>
      </w:r>
      <w:r w:rsidR="00924998" w:rsidRPr="00F3382B">
        <w:rPr>
          <w:rFonts w:asciiTheme="majorBidi" w:hAnsiTheme="majorBidi" w:cstheme="majorBidi"/>
          <w:sz w:val="24"/>
          <w:szCs w:val="24"/>
        </w:rPr>
        <w:t>. </w:t>
      </w:r>
      <w:hyperlink r:id="rId18" w:tgtFrame="_blank" w:history="1">
        <w:r w:rsidR="00924998" w:rsidRPr="00F3382B">
          <w:rPr>
            <w:rStyle w:val="Hyperlink"/>
            <w:rFonts w:asciiTheme="majorBidi" w:hAnsiTheme="majorBidi" w:cstheme="majorBidi"/>
            <w:sz w:val="24"/>
            <w:szCs w:val="24"/>
          </w:rPr>
          <w:t>https://www.peoplegroups.org/</w:t>
        </w:r>
      </w:hyperlink>
    </w:p>
    <w:p w14:paraId="5C89D6B6" w14:textId="77777777" w:rsidR="00924998" w:rsidRPr="00F3382B" w:rsidRDefault="00924998" w:rsidP="00F3382B">
      <w:pPr>
        <w:pStyle w:val="ListParagraph"/>
        <w:numPr>
          <w:ilvl w:val="0"/>
          <w:numId w:val="8"/>
        </w:numPr>
        <w:ind w:left="360"/>
        <w:rPr>
          <w:rFonts w:asciiTheme="majorBidi" w:hAnsiTheme="majorBidi" w:cstheme="majorBidi"/>
          <w:sz w:val="24"/>
          <w:szCs w:val="24"/>
        </w:rPr>
      </w:pPr>
      <w:proofErr w:type="spellStart"/>
      <w:r w:rsidRPr="00F3382B">
        <w:rPr>
          <w:rFonts w:asciiTheme="majorBidi" w:hAnsiTheme="majorBidi" w:cstheme="majorBidi"/>
          <w:sz w:val="24"/>
          <w:szCs w:val="24"/>
        </w:rPr>
        <w:lastRenderedPageBreak/>
        <w:t>Refworld</w:t>
      </w:r>
      <w:proofErr w:type="spellEnd"/>
      <w:r w:rsidRPr="00F3382B">
        <w:rPr>
          <w:rFonts w:asciiTheme="majorBidi" w:hAnsiTheme="majorBidi" w:cstheme="majorBidi"/>
          <w:sz w:val="24"/>
          <w:szCs w:val="24"/>
        </w:rPr>
        <w:t>. (2017). </w:t>
      </w:r>
      <w:r w:rsidRPr="00F3382B">
        <w:rPr>
          <w:rFonts w:asciiTheme="majorBidi" w:hAnsiTheme="majorBidi" w:cstheme="majorBidi"/>
          <w:i/>
          <w:iCs/>
          <w:sz w:val="24"/>
          <w:szCs w:val="24"/>
        </w:rPr>
        <w:t>Ethnic groups of Darfur</w:t>
      </w:r>
      <w:r w:rsidRPr="00F3382B">
        <w:rPr>
          <w:rFonts w:asciiTheme="majorBidi" w:hAnsiTheme="majorBidi" w:cstheme="majorBidi"/>
          <w:sz w:val="24"/>
          <w:szCs w:val="24"/>
        </w:rPr>
        <w:t>. UNHCR.</w:t>
      </w:r>
    </w:p>
    <w:p w14:paraId="2EFEEE97" w14:textId="77777777" w:rsidR="00924998" w:rsidRPr="00F3382B" w:rsidRDefault="00924998" w:rsidP="00F3382B">
      <w:pPr>
        <w:pStyle w:val="ListParagraph"/>
        <w:numPr>
          <w:ilvl w:val="0"/>
          <w:numId w:val="8"/>
        </w:numPr>
        <w:ind w:left="360"/>
        <w:rPr>
          <w:rFonts w:asciiTheme="majorBidi" w:hAnsiTheme="majorBidi" w:cstheme="majorBidi"/>
          <w:sz w:val="24"/>
          <w:szCs w:val="24"/>
        </w:rPr>
      </w:pPr>
      <w:proofErr w:type="spellStart"/>
      <w:r w:rsidRPr="00F3382B">
        <w:rPr>
          <w:rFonts w:asciiTheme="majorBidi" w:hAnsiTheme="majorBidi" w:cstheme="majorBidi"/>
          <w:sz w:val="24"/>
          <w:szCs w:val="24"/>
        </w:rPr>
        <w:t>Refworld</w:t>
      </w:r>
      <w:proofErr w:type="spellEnd"/>
      <w:r w:rsidRPr="00F3382B">
        <w:rPr>
          <w:rFonts w:asciiTheme="majorBidi" w:hAnsiTheme="majorBidi" w:cstheme="majorBidi"/>
          <w:sz w:val="24"/>
          <w:szCs w:val="24"/>
        </w:rPr>
        <w:t>. (2020). </w:t>
      </w:r>
      <w:r w:rsidRPr="00F3382B">
        <w:rPr>
          <w:rFonts w:asciiTheme="majorBidi" w:hAnsiTheme="majorBidi" w:cstheme="majorBidi"/>
          <w:i/>
          <w:iCs/>
          <w:sz w:val="24"/>
          <w:szCs w:val="24"/>
        </w:rPr>
        <w:t>Juba Peace Agreement: Full text</w:t>
      </w:r>
      <w:r w:rsidRPr="00F3382B">
        <w:rPr>
          <w:rFonts w:asciiTheme="majorBidi" w:hAnsiTheme="majorBidi" w:cstheme="majorBidi"/>
          <w:sz w:val="24"/>
          <w:szCs w:val="24"/>
        </w:rPr>
        <w:t>. </w:t>
      </w:r>
      <w:hyperlink r:id="rId19" w:tgtFrame="_blank" w:history="1">
        <w:r w:rsidRPr="00F3382B">
          <w:rPr>
            <w:rStyle w:val="Hyperlink"/>
            <w:rFonts w:asciiTheme="majorBidi" w:hAnsiTheme="majorBidi" w:cstheme="majorBidi"/>
            <w:sz w:val="24"/>
            <w:szCs w:val="24"/>
          </w:rPr>
          <w:t>https://www.refworld.org/</w:t>
        </w:r>
      </w:hyperlink>
    </w:p>
    <w:p w14:paraId="0513F4F8" w14:textId="77777777" w:rsidR="00924998" w:rsidRPr="00F3382B" w:rsidRDefault="00924998" w:rsidP="00F3382B">
      <w:pPr>
        <w:pStyle w:val="ListParagraph"/>
        <w:numPr>
          <w:ilvl w:val="0"/>
          <w:numId w:val="8"/>
        </w:numPr>
        <w:ind w:left="360"/>
        <w:rPr>
          <w:rFonts w:asciiTheme="majorBidi" w:hAnsiTheme="majorBidi" w:cstheme="majorBidi"/>
          <w:sz w:val="24"/>
          <w:szCs w:val="24"/>
        </w:rPr>
      </w:pPr>
      <w:proofErr w:type="spellStart"/>
      <w:r w:rsidRPr="00F3382B">
        <w:rPr>
          <w:rFonts w:asciiTheme="majorBidi" w:hAnsiTheme="majorBidi" w:cstheme="majorBidi"/>
          <w:sz w:val="24"/>
          <w:szCs w:val="24"/>
        </w:rPr>
        <w:t>Rosenhart</w:t>
      </w:r>
      <w:proofErr w:type="spellEnd"/>
      <w:r w:rsidRPr="00F3382B">
        <w:rPr>
          <w:rFonts w:asciiTheme="majorBidi" w:hAnsiTheme="majorBidi" w:cstheme="majorBidi"/>
          <w:sz w:val="24"/>
          <w:szCs w:val="24"/>
        </w:rPr>
        <w:t>, E. (2024). Exploiting tribal identity: Evidence from the Darfur conflict (2001-) and the Chad-Sudan proxy war (2005-2010). </w:t>
      </w:r>
      <w:r w:rsidRPr="00F3382B">
        <w:rPr>
          <w:rFonts w:asciiTheme="majorBidi" w:hAnsiTheme="majorBidi" w:cstheme="majorBidi"/>
          <w:i/>
          <w:iCs/>
          <w:sz w:val="24"/>
          <w:szCs w:val="24"/>
        </w:rPr>
        <w:t>The Journal of Social Encounters, 8</w:t>
      </w:r>
      <w:r w:rsidRPr="00F3382B">
        <w:rPr>
          <w:rFonts w:asciiTheme="majorBidi" w:hAnsiTheme="majorBidi" w:cstheme="majorBidi"/>
          <w:sz w:val="24"/>
          <w:szCs w:val="24"/>
        </w:rPr>
        <w:t>(2), 88-107. </w:t>
      </w:r>
      <w:hyperlink r:id="rId20" w:tgtFrame="_blank" w:history="1">
        <w:r w:rsidRPr="00F3382B">
          <w:rPr>
            <w:rStyle w:val="Hyperlink"/>
            <w:rFonts w:asciiTheme="majorBidi" w:hAnsiTheme="majorBidi" w:cstheme="majorBidi"/>
            <w:sz w:val="24"/>
            <w:szCs w:val="24"/>
          </w:rPr>
          <w:t>https://doi.org/10.69755/2995-2212.1281</w:t>
        </w:r>
      </w:hyperlink>
    </w:p>
    <w:p w14:paraId="69A986F6" w14:textId="77777777" w:rsidR="00924998" w:rsidRPr="00F3382B" w:rsidRDefault="00924998" w:rsidP="00F3382B">
      <w:pPr>
        <w:pStyle w:val="ListParagraph"/>
        <w:numPr>
          <w:ilvl w:val="0"/>
          <w:numId w:val="8"/>
        </w:numPr>
        <w:ind w:left="360"/>
        <w:rPr>
          <w:rFonts w:asciiTheme="majorBidi" w:hAnsiTheme="majorBidi" w:cstheme="majorBidi"/>
          <w:sz w:val="24"/>
          <w:szCs w:val="24"/>
        </w:rPr>
      </w:pPr>
      <w:proofErr w:type="spellStart"/>
      <w:r w:rsidRPr="00F3382B">
        <w:rPr>
          <w:rFonts w:asciiTheme="majorBidi" w:hAnsiTheme="majorBidi" w:cstheme="majorBidi"/>
          <w:sz w:val="24"/>
          <w:szCs w:val="24"/>
        </w:rPr>
        <w:t>Sikainga</w:t>
      </w:r>
      <w:proofErr w:type="spellEnd"/>
      <w:r w:rsidRPr="00F3382B">
        <w:rPr>
          <w:rFonts w:asciiTheme="majorBidi" w:hAnsiTheme="majorBidi" w:cstheme="majorBidi"/>
          <w:sz w:val="24"/>
          <w:szCs w:val="24"/>
        </w:rPr>
        <w:t>, A. (2009). Ethnicity and conflict in Darfur. In </w:t>
      </w:r>
      <w:r w:rsidRPr="00F3382B">
        <w:rPr>
          <w:rFonts w:asciiTheme="majorBidi" w:hAnsiTheme="majorBidi" w:cstheme="majorBidi"/>
          <w:i/>
          <w:iCs/>
          <w:sz w:val="24"/>
          <w:szCs w:val="24"/>
        </w:rPr>
        <w:t>African history</w:t>
      </w:r>
      <w:r w:rsidRPr="00F3382B">
        <w:rPr>
          <w:rFonts w:asciiTheme="majorBidi" w:hAnsiTheme="majorBidi" w:cstheme="majorBidi"/>
          <w:sz w:val="24"/>
          <w:szCs w:val="24"/>
        </w:rPr>
        <w:t>. University of Toronto.</w:t>
      </w:r>
    </w:p>
    <w:p w14:paraId="27AB8667" w14:textId="77777777" w:rsidR="00924998" w:rsidRPr="00F3382B" w:rsidRDefault="00924998" w:rsidP="00F3382B">
      <w:pPr>
        <w:pStyle w:val="ListParagraph"/>
        <w:numPr>
          <w:ilvl w:val="0"/>
          <w:numId w:val="8"/>
        </w:numPr>
        <w:ind w:left="360"/>
        <w:rPr>
          <w:rFonts w:asciiTheme="majorBidi" w:hAnsiTheme="majorBidi" w:cstheme="majorBidi"/>
          <w:sz w:val="24"/>
          <w:szCs w:val="24"/>
        </w:rPr>
      </w:pPr>
      <w:r w:rsidRPr="00F3382B">
        <w:rPr>
          <w:rFonts w:asciiTheme="majorBidi" w:hAnsiTheme="majorBidi" w:cstheme="majorBidi"/>
          <w:sz w:val="24"/>
          <w:szCs w:val="24"/>
        </w:rPr>
        <w:t>Stewart, F. (2008). </w:t>
      </w:r>
      <w:r w:rsidRPr="00F3382B">
        <w:rPr>
          <w:rFonts w:asciiTheme="majorBidi" w:hAnsiTheme="majorBidi" w:cstheme="majorBidi"/>
          <w:i/>
          <w:iCs/>
          <w:sz w:val="24"/>
          <w:szCs w:val="24"/>
        </w:rPr>
        <w:t>Horizontal inequalities and conflict: Understanding group violence in multiethnic societies</w:t>
      </w:r>
      <w:r w:rsidRPr="00F3382B">
        <w:rPr>
          <w:rFonts w:asciiTheme="majorBidi" w:hAnsiTheme="majorBidi" w:cstheme="majorBidi"/>
          <w:sz w:val="24"/>
          <w:szCs w:val="24"/>
        </w:rPr>
        <w:t>. Palgrave Macmillan.</w:t>
      </w:r>
    </w:p>
    <w:p w14:paraId="7A4FDAA2" w14:textId="77777777" w:rsidR="00924998" w:rsidRPr="00F3382B" w:rsidRDefault="00924998" w:rsidP="00F3382B">
      <w:pPr>
        <w:pStyle w:val="ListParagraph"/>
        <w:numPr>
          <w:ilvl w:val="0"/>
          <w:numId w:val="8"/>
        </w:numPr>
        <w:ind w:left="360"/>
        <w:rPr>
          <w:rFonts w:asciiTheme="majorBidi" w:hAnsiTheme="majorBidi" w:cstheme="majorBidi"/>
          <w:sz w:val="24"/>
          <w:szCs w:val="24"/>
        </w:rPr>
      </w:pPr>
      <w:r w:rsidRPr="00F3382B">
        <w:rPr>
          <w:rFonts w:asciiTheme="majorBidi" w:hAnsiTheme="majorBidi" w:cstheme="majorBidi"/>
          <w:sz w:val="24"/>
          <w:szCs w:val="24"/>
        </w:rPr>
        <w:t>Sudan Tribune. (2025, February 20). Darfur peripheral tribes demand representation in peace process. </w:t>
      </w:r>
      <w:r w:rsidRPr="00F3382B">
        <w:rPr>
          <w:rFonts w:asciiTheme="majorBidi" w:hAnsiTheme="majorBidi" w:cstheme="majorBidi"/>
          <w:i/>
          <w:iCs/>
          <w:sz w:val="24"/>
          <w:szCs w:val="24"/>
        </w:rPr>
        <w:t>Sudan Tribune</w:t>
      </w:r>
      <w:r w:rsidRPr="00F3382B">
        <w:rPr>
          <w:rFonts w:asciiTheme="majorBidi" w:hAnsiTheme="majorBidi" w:cstheme="majorBidi"/>
          <w:sz w:val="24"/>
          <w:szCs w:val="24"/>
        </w:rPr>
        <w:t>.</w:t>
      </w:r>
    </w:p>
    <w:p w14:paraId="6483620D" w14:textId="77777777" w:rsidR="00924998" w:rsidRPr="00F3382B" w:rsidRDefault="00924998" w:rsidP="00F3382B">
      <w:pPr>
        <w:pStyle w:val="ListParagraph"/>
        <w:numPr>
          <w:ilvl w:val="0"/>
          <w:numId w:val="8"/>
        </w:numPr>
        <w:ind w:left="360"/>
        <w:rPr>
          <w:rFonts w:asciiTheme="majorBidi" w:hAnsiTheme="majorBidi" w:cstheme="majorBidi"/>
          <w:sz w:val="24"/>
          <w:szCs w:val="24"/>
        </w:rPr>
      </w:pPr>
      <w:proofErr w:type="spellStart"/>
      <w:r w:rsidRPr="00F3382B">
        <w:rPr>
          <w:rFonts w:asciiTheme="majorBidi" w:hAnsiTheme="majorBidi" w:cstheme="majorBidi"/>
          <w:sz w:val="24"/>
          <w:szCs w:val="24"/>
        </w:rPr>
        <w:t>Tubiana</w:t>
      </w:r>
      <w:proofErr w:type="spellEnd"/>
      <w:r w:rsidRPr="00F3382B">
        <w:rPr>
          <w:rFonts w:asciiTheme="majorBidi" w:hAnsiTheme="majorBidi" w:cstheme="majorBidi"/>
          <w:sz w:val="24"/>
          <w:szCs w:val="24"/>
        </w:rPr>
        <w:t xml:space="preserve">, J. (2017, July 18). Email response regarding </w:t>
      </w:r>
      <w:proofErr w:type="spellStart"/>
      <w:r w:rsidRPr="00F3382B">
        <w:rPr>
          <w:rFonts w:asciiTheme="majorBidi" w:hAnsiTheme="majorBidi" w:cstheme="majorBidi"/>
          <w:sz w:val="24"/>
          <w:szCs w:val="24"/>
        </w:rPr>
        <w:t>Berti</w:t>
      </w:r>
      <w:proofErr w:type="spellEnd"/>
      <w:r w:rsidRPr="00F3382B">
        <w:rPr>
          <w:rFonts w:asciiTheme="majorBidi" w:hAnsiTheme="majorBidi" w:cstheme="majorBidi"/>
          <w:sz w:val="24"/>
          <w:szCs w:val="24"/>
        </w:rPr>
        <w:t xml:space="preserve"> recruitment.</w:t>
      </w:r>
    </w:p>
    <w:p w14:paraId="1F556777" w14:textId="77777777" w:rsidR="00924998" w:rsidRPr="00F3382B" w:rsidRDefault="00924998" w:rsidP="00F3382B">
      <w:pPr>
        <w:pStyle w:val="ListParagraph"/>
        <w:numPr>
          <w:ilvl w:val="0"/>
          <w:numId w:val="8"/>
        </w:numPr>
        <w:ind w:left="360"/>
        <w:rPr>
          <w:rFonts w:asciiTheme="majorBidi" w:hAnsiTheme="majorBidi" w:cstheme="majorBidi"/>
          <w:sz w:val="24"/>
          <w:szCs w:val="24"/>
        </w:rPr>
      </w:pPr>
      <w:r w:rsidRPr="00F3382B">
        <w:rPr>
          <w:rFonts w:asciiTheme="majorBidi" w:hAnsiTheme="majorBidi" w:cstheme="majorBidi"/>
          <w:sz w:val="24"/>
          <w:szCs w:val="24"/>
        </w:rPr>
        <w:t>UK Home Office. (2021). </w:t>
      </w:r>
      <w:r w:rsidRPr="00F3382B">
        <w:rPr>
          <w:rFonts w:asciiTheme="majorBidi" w:hAnsiTheme="majorBidi" w:cstheme="majorBidi"/>
          <w:i/>
          <w:iCs/>
          <w:sz w:val="24"/>
          <w:szCs w:val="24"/>
        </w:rPr>
        <w:t>Country policy and information note: Non-Arab Darfuris</w:t>
      </w:r>
      <w:r w:rsidRPr="00F3382B">
        <w:rPr>
          <w:rFonts w:asciiTheme="majorBidi" w:hAnsiTheme="majorBidi" w:cstheme="majorBidi"/>
          <w:sz w:val="24"/>
          <w:szCs w:val="24"/>
        </w:rPr>
        <w:t>. </w:t>
      </w:r>
      <w:hyperlink r:id="rId21" w:tgtFrame="_blank" w:history="1">
        <w:r w:rsidRPr="00F3382B">
          <w:rPr>
            <w:rStyle w:val="Hyperlink"/>
            <w:rFonts w:asciiTheme="majorBidi" w:hAnsiTheme="majorBidi" w:cstheme="majorBidi"/>
            <w:sz w:val="24"/>
            <w:szCs w:val="24"/>
          </w:rPr>
          <w:t>https://assets.publishing.service.gov.uk/</w:t>
        </w:r>
      </w:hyperlink>
    </w:p>
    <w:p w14:paraId="2A6EF26F" w14:textId="77777777" w:rsidR="00924998" w:rsidRPr="00F3382B" w:rsidRDefault="00924998" w:rsidP="00F3382B">
      <w:pPr>
        <w:pStyle w:val="ListParagraph"/>
        <w:numPr>
          <w:ilvl w:val="0"/>
          <w:numId w:val="8"/>
        </w:numPr>
        <w:ind w:left="360"/>
        <w:rPr>
          <w:rFonts w:asciiTheme="majorBidi" w:hAnsiTheme="majorBidi" w:cstheme="majorBidi"/>
          <w:sz w:val="24"/>
          <w:szCs w:val="24"/>
        </w:rPr>
      </w:pPr>
      <w:r w:rsidRPr="00F3382B">
        <w:rPr>
          <w:rFonts w:asciiTheme="majorBidi" w:hAnsiTheme="majorBidi" w:cstheme="majorBidi"/>
          <w:sz w:val="24"/>
          <w:szCs w:val="24"/>
        </w:rPr>
        <w:t>UN Panel of Experts. (2009). </w:t>
      </w:r>
      <w:r w:rsidRPr="00F3382B">
        <w:rPr>
          <w:rFonts w:asciiTheme="majorBidi" w:hAnsiTheme="majorBidi" w:cstheme="majorBidi"/>
          <w:i/>
          <w:iCs/>
          <w:sz w:val="24"/>
          <w:szCs w:val="24"/>
        </w:rPr>
        <w:t>Final report of the Panel of Experts submitted in accordance with paragraph 2 of Security Council resolution 1841 (2008)</w:t>
      </w:r>
      <w:r w:rsidRPr="00F3382B">
        <w:rPr>
          <w:rFonts w:asciiTheme="majorBidi" w:hAnsiTheme="majorBidi" w:cstheme="majorBidi"/>
          <w:sz w:val="24"/>
          <w:szCs w:val="24"/>
        </w:rPr>
        <w:t> (S/2009/562). United Nations.</w:t>
      </w:r>
    </w:p>
    <w:p w14:paraId="7D575A9F" w14:textId="77777777" w:rsidR="00924998" w:rsidRPr="00F3382B" w:rsidRDefault="00924998" w:rsidP="00F3382B">
      <w:pPr>
        <w:pStyle w:val="ListParagraph"/>
        <w:numPr>
          <w:ilvl w:val="0"/>
          <w:numId w:val="8"/>
        </w:numPr>
        <w:ind w:left="360"/>
        <w:rPr>
          <w:rFonts w:asciiTheme="majorBidi" w:hAnsiTheme="majorBidi" w:cstheme="majorBidi"/>
          <w:sz w:val="24"/>
          <w:szCs w:val="24"/>
        </w:rPr>
      </w:pPr>
      <w:r w:rsidRPr="00F3382B">
        <w:rPr>
          <w:rFonts w:asciiTheme="majorBidi" w:hAnsiTheme="majorBidi" w:cstheme="majorBidi"/>
          <w:sz w:val="24"/>
          <w:szCs w:val="24"/>
        </w:rPr>
        <w:t xml:space="preserve">UNEP (United Nations Environment </w:t>
      </w:r>
      <w:proofErr w:type="spellStart"/>
      <w:r w:rsidRPr="00F3382B">
        <w:rPr>
          <w:rFonts w:asciiTheme="majorBidi" w:hAnsiTheme="majorBidi" w:cstheme="majorBidi"/>
          <w:sz w:val="24"/>
          <w:szCs w:val="24"/>
        </w:rPr>
        <w:t>Programme</w:t>
      </w:r>
      <w:proofErr w:type="spellEnd"/>
      <w:r w:rsidRPr="00F3382B">
        <w:rPr>
          <w:rFonts w:asciiTheme="majorBidi" w:hAnsiTheme="majorBidi" w:cstheme="majorBidi"/>
          <w:sz w:val="24"/>
          <w:szCs w:val="24"/>
        </w:rPr>
        <w:t>). (2007). </w:t>
      </w:r>
      <w:r w:rsidRPr="00F3382B">
        <w:rPr>
          <w:rFonts w:asciiTheme="majorBidi" w:hAnsiTheme="majorBidi" w:cstheme="majorBidi"/>
          <w:i/>
          <w:iCs/>
          <w:sz w:val="24"/>
          <w:szCs w:val="24"/>
        </w:rPr>
        <w:t>Sudan: Post-conflict environmental assessment</w:t>
      </w:r>
      <w:r w:rsidRPr="00F3382B">
        <w:rPr>
          <w:rFonts w:asciiTheme="majorBidi" w:hAnsiTheme="majorBidi" w:cstheme="majorBidi"/>
          <w:sz w:val="24"/>
          <w:szCs w:val="24"/>
        </w:rPr>
        <w:t>. United Nations.</w:t>
      </w:r>
    </w:p>
    <w:p w14:paraId="1B3C7ED9" w14:textId="77777777" w:rsidR="00924998" w:rsidRPr="00F3382B" w:rsidRDefault="00924998" w:rsidP="00F3382B">
      <w:pPr>
        <w:pStyle w:val="ListParagraph"/>
        <w:numPr>
          <w:ilvl w:val="0"/>
          <w:numId w:val="8"/>
        </w:numPr>
        <w:ind w:left="360"/>
        <w:rPr>
          <w:rFonts w:asciiTheme="majorBidi" w:hAnsiTheme="majorBidi" w:cstheme="majorBidi"/>
          <w:sz w:val="24"/>
          <w:szCs w:val="24"/>
        </w:rPr>
      </w:pPr>
      <w:r w:rsidRPr="00F3382B">
        <w:rPr>
          <w:rFonts w:asciiTheme="majorBidi" w:hAnsiTheme="majorBidi" w:cstheme="majorBidi"/>
          <w:sz w:val="24"/>
          <w:szCs w:val="24"/>
        </w:rPr>
        <w:t>Yale Humanitarian Research Lab. (2026). </w:t>
      </w:r>
      <w:r w:rsidRPr="00F3382B">
        <w:rPr>
          <w:rFonts w:asciiTheme="majorBidi" w:hAnsiTheme="majorBidi" w:cstheme="majorBidi"/>
          <w:i/>
          <w:iCs/>
          <w:sz w:val="24"/>
          <w:szCs w:val="24"/>
        </w:rPr>
        <w:t>Rapid Support Forces intentionally targeted agricultural communities to starve people in El-Fasher</w:t>
      </w:r>
      <w:r w:rsidRPr="00F3382B">
        <w:rPr>
          <w:rFonts w:asciiTheme="majorBidi" w:hAnsiTheme="majorBidi" w:cstheme="majorBidi"/>
          <w:sz w:val="24"/>
          <w:szCs w:val="24"/>
        </w:rPr>
        <w:t>. Yale School of Public Health. </w:t>
      </w:r>
      <w:hyperlink r:id="rId22" w:tgtFrame="_blank" w:history="1">
        <w:r w:rsidRPr="00F3382B">
          <w:rPr>
            <w:rStyle w:val="Hyperlink"/>
            <w:rFonts w:asciiTheme="majorBidi" w:hAnsiTheme="majorBidi" w:cstheme="majorBidi"/>
            <w:sz w:val="24"/>
            <w:szCs w:val="24"/>
          </w:rPr>
          <w:t>https://ysph.yale.edu/</w:t>
        </w:r>
      </w:hyperlink>
    </w:p>
    <w:p w14:paraId="13E0A19E" w14:textId="77777777" w:rsidR="0034149E" w:rsidRPr="00924998" w:rsidRDefault="0034149E" w:rsidP="00F3382B">
      <w:pPr>
        <w:rPr>
          <w:rFonts w:asciiTheme="majorBidi" w:hAnsiTheme="majorBidi" w:cstheme="majorBidi"/>
          <w:sz w:val="24"/>
          <w:szCs w:val="24"/>
        </w:rPr>
      </w:pPr>
    </w:p>
    <w:sectPr w:rsidR="0034149E" w:rsidRPr="00924998">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D9F1B" w14:textId="77777777" w:rsidR="007E051C" w:rsidRDefault="007E051C" w:rsidP="007E051C">
      <w:r>
        <w:separator/>
      </w:r>
    </w:p>
  </w:endnote>
  <w:endnote w:type="continuationSeparator" w:id="0">
    <w:p w14:paraId="33507F36" w14:textId="77777777" w:rsidR="007E051C" w:rsidRDefault="007E051C" w:rsidP="007E0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1171331"/>
      <w:docPartObj>
        <w:docPartGallery w:val="Page Numbers (Bottom of Page)"/>
        <w:docPartUnique/>
      </w:docPartObj>
    </w:sdtPr>
    <w:sdtEndPr>
      <w:rPr>
        <w:noProof/>
      </w:rPr>
    </w:sdtEndPr>
    <w:sdtContent>
      <w:p w14:paraId="6B892616" w14:textId="1D158197" w:rsidR="00024133" w:rsidRDefault="000241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DF0324" w14:textId="77777777" w:rsidR="00024133" w:rsidRDefault="000241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84ACA" w14:textId="77777777" w:rsidR="007E051C" w:rsidRDefault="007E051C" w:rsidP="007E051C">
      <w:r>
        <w:separator/>
      </w:r>
    </w:p>
  </w:footnote>
  <w:footnote w:type="continuationSeparator" w:id="0">
    <w:p w14:paraId="7FE60EAB" w14:textId="77777777" w:rsidR="007E051C" w:rsidRDefault="007E051C" w:rsidP="007E051C">
      <w:r>
        <w:continuationSeparator/>
      </w:r>
    </w:p>
  </w:footnote>
  <w:footnote w:id="1">
    <w:p w14:paraId="549E721C" w14:textId="77777777" w:rsidR="007E051C" w:rsidRDefault="007E051C" w:rsidP="007E051C">
      <w:pPr>
        <w:rPr>
          <w:rFonts w:asciiTheme="majorBidi" w:hAnsiTheme="majorBidi" w:cstheme="majorBidi"/>
        </w:rPr>
      </w:pPr>
      <w:r>
        <w:rPr>
          <w:rStyle w:val="FootnoteReference"/>
        </w:rPr>
        <w:footnoteRef/>
      </w:r>
      <w:r>
        <w:t xml:space="preserve"> </w:t>
      </w:r>
      <w:r>
        <w:rPr>
          <w:rFonts w:asciiTheme="majorBidi" w:hAnsiTheme="majorBidi" w:cstheme="majorBidi"/>
          <w:i/>
          <w:iCs/>
        </w:rPr>
        <w:t>Professor of Economics, Dean of the Faculty of Post-Graduate Studies</w:t>
      </w:r>
      <w:r>
        <w:rPr>
          <w:rFonts w:asciiTheme="majorBidi" w:hAnsiTheme="majorBidi" w:cstheme="majorBidi"/>
        </w:rPr>
        <w:t xml:space="preserve">, </w:t>
      </w:r>
      <w:r>
        <w:rPr>
          <w:rFonts w:asciiTheme="majorBidi" w:hAnsiTheme="majorBidi" w:cstheme="majorBidi"/>
          <w:i/>
          <w:iCs/>
        </w:rPr>
        <w:t xml:space="preserve">University of Science and Technology, Omdurman, Sudan. </w:t>
      </w:r>
      <w:hyperlink r:id="rId1" w:history="1">
        <w:r w:rsidRPr="002D4881">
          <w:rPr>
            <w:rStyle w:val="Hyperlink"/>
            <w:rFonts w:asciiTheme="majorBidi" w:hAnsiTheme="majorBidi" w:cstheme="majorBidi"/>
            <w:i/>
            <w:iCs/>
          </w:rPr>
          <w:t>issamawmohamed@hotmail.com</w:t>
        </w:r>
      </w:hyperlink>
      <w:r>
        <w:rPr>
          <w:rFonts w:asciiTheme="majorBidi" w:hAnsiTheme="majorBidi" w:cstheme="majorBidi"/>
          <w:i/>
          <w:iC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27653"/>
    <w:multiLevelType w:val="hybridMultilevel"/>
    <w:tmpl w:val="239EE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AC25C1"/>
    <w:multiLevelType w:val="multilevel"/>
    <w:tmpl w:val="2826A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9E264E"/>
    <w:multiLevelType w:val="multilevel"/>
    <w:tmpl w:val="94422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0228E6"/>
    <w:multiLevelType w:val="multilevel"/>
    <w:tmpl w:val="91A85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76534E"/>
    <w:multiLevelType w:val="multilevel"/>
    <w:tmpl w:val="1A581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1B3535"/>
    <w:multiLevelType w:val="hybridMultilevel"/>
    <w:tmpl w:val="C50CE9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78CE449D"/>
    <w:multiLevelType w:val="multilevel"/>
    <w:tmpl w:val="EFBA3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8843304">
    <w:abstractNumId w:val="2"/>
  </w:num>
  <w:num w:numId="2" w16cid:durableId="473064554">
    <w:abstractNumId w:val="4"/>
  </w:num>
  <w:num w:numId="3" w16cid:durableId="772869069">
    <w:abstractNumId w:val="6"/>
  </w:num>
  <w:num w:numId="4" w16cid:durableId="1447893201">
    <w:abstractNumId w:val="3"/>
  </w:num>
  <w:num w:numId="5" w16cid:durableId="860315556">
    <w:abstractNumId w:val="1"/>
  </w:num>
  <w:num w:numId="6" w16cid:durableId="19022802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8158292">
    <w:abstractNumId w:val="5"/>
  </w:num>
  <w:num w:numId="8" w16cid:durableId="140117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98"/>
    <w:rsid w:val="00024133"/>
    <w:rsid w:val="001665B2"/>
    <w:rsid w:val="001B42A6"/>
    <w:rsid w:val="002601EF"/>
    <w:rsid w:val="002C5365"/>
    <w:rsid w:val="0034149E"/>
    <w:rsid w:val="003C6B97"/>
    <w:rsid w:val="004A005B"/>
    <w:rsid w:val="004D337E"/>
    <w:rsid w:val="004F32CA"/>
    <w:rsid w:val="00500544"/>
    <w:rsid w:val="0052223C"/>
    <w:rsid w:val="00582181"/>
    <w:rsid w:val="005B7B86"/>
    <w:rsid w:val="005D2F8B"/>
    <w:rsid w:val="00644B2D"/>
    <w:rsid w:val="006D158D"/>
    <w:rsid w:val="00715586"/>
    <w:rsid w:val="00734CA7"/>
    <w:rsid w:val="007832FC"/>
    <w:rsid w:val="00785064"/>
    <w:rsid w:val="007B7992"/>
    <w:rsid w:val="007E051C"/>
    <w:rsid w:val="008313E3"/>
    <w:rsid w:val="00867319"/>
    <w:rsid w:val="008C4D83"/>
    <w:rsid w:val="00924998"/>
    <w:rsid w:val="00946548"/>
    <w:rsid w:val="00BC2719"/>
    <w:rsid w:val="00BD40F8"/>
    <w:rsid w:val="00CA2F18"/>
    <w:rsid w:val="00D17FCE"/>
    <w:rsid w:val="00E4479A"/>
    <w:rsid w:val="00E465E9"/>
    <w:rsid w:val="00F0445E"/>
    <w:rsid w:val="00F338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36D6A"/>
  <w15:chartTrackingRefBased/>
  <w15:docId w15:val="{7BBD7722-D1B5-4C1B-94AA-3FF35818A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4998"/>
    <w:rPr>
      <w:color w:val="0563C1" w:themeColor="hyperlink"/>
      <w:u w:val="single"/>
    </w:rPr>
  </w:style>
  <w:style w:type="character" w:styleId="UnresolvedMention">
    <w:name w:val="Unresolved Mention"/>
    <w:basedOn w:val="DefaultParagraphFont"/>
    <w:uiPriority w:val="99"/>
    <w:semiHidden/>
    <w:unhideWhenUsed/>
    <w:rsid w:val="00924998"/>
    <w:rPr>
      <w:color w:val="605E5C"/>
      <w:shd w:val="clear" w:color="auto" w:fill="E1DFDD"/>
    </w:rPr>
  </w:style>
  <w:style w:type="character" w:styleId="FootnoteReference">
    <w:name w:val="footnote reference"/>
    <w:basedOn w:val="DefaultParagraphFont"/>
    <w:uiPriority w:val="99"/>
    <w:semiHidden/>
    <w:unhideWhenUsed/>
    <w:rsid w:val="007E051C"/>
    <w:rPr>
      <w:vertAlign w:val="superscript"/>
    </w:rPr>
  </w:style>
  <w:style w:type="paragraph" w:styleId="ListParagraph">
    <w:name w:val="List Paragraph"/>
    <w:basedOn w:val="Normal"/>
    <w:uiPriority w:val="34"/>
    <w:qFormat/>
    <w:rsid w:val="00F3382B"/>
    <w:pPr>
      <w:ind w:left="720"/>
      <w:contextualSpacing/>
    </w:pPr>
  </w:style>
  <w:style w:type="paragraph" w:styleId="Header">
    <w:name w:val="header"/>
    <w:basedOn w:val="Normal"/>
    <w:link w:val="HeaderChar"/>
    <w:uiPriority w:val="99"/>
    <w:unhideWhenUsed/>
    <w:rsid w:val="00024133"/>
    <w:pPr>
      <w:tabs>
        <w:tab w:val="center" w:pos="4680"/>
        <w:tab w:val="right" w:pos="9360"/>
      </w:tabs>
    </w:pPr>
  </w:style>
  <w:style w:type="character" w:customStyle="1" w:styleId="HeaderChar">
    <w:name w:val="Header Char"/>
    <w:basedOn w:val="DefaultParagraphFont"/>
    <w:link w:val="Header"/>
    <w:uiPriority w:val="99"/>
    <w:rsid w:val="00024133"/>
  </w:style>
  <w:style w:type="paragraph" w:styleId="Footer">
    <w:name w:val="footer"/>
    <w:basedOn w:val="Normal"/>
    <w:link w:val="FooterChar"/>
    <w:uiPriority w:val="99"/>
    <w:unhideWhenUsed/>
    <w:rsid w:val="00024133"/>
    <w:pPr>
      <w:tabs>
        <w:tab w:val="center" w:pos="4680"/>
        <w:tab w:val="right" w:pos="9360"/>
      </w:tabs>
    </w:pPr>
  </w:style>
  <w:style w:type="character" w:customStyle="1" w:styleId="FooterChar">
    <w:name w:val="Footer Char"/>
    <w:basedOn w:val="DefaultParagraphFont"/>
    <w:link w:val="Footer"/>
    <w:uiPriority w:val="99"/>
    <w:rsid w:val="00024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25201">
      <w:bodyDiv w:val="1"/>
      <w:marLeft w:val="0"/>
      <w:marRight w:val="0"/>
      <w:marTop w:val="0"/>
      <w:marBottom w:val="0"/>
      <w:divBdr>
        <w:top w:val="none" w:sz="0" w:space="0" w:color="auto"/>
        <w:left w:val="none" w:sz="0" w:space="0" w:color="auto"/>
        <w:bottom w:val="none" w:sz="0" w:space="0" w:color="auto"/>
        <w:right w:val="none" w:sz="0" w:space="0" w:color="auto"/>
      </w:divBdr>
      <w:divsChild>
        <w:div w:id="1722513179">
          <w:marLeft w:val="0"/>
          <w:marRight w:val="0"/>
          <w:marTop w:val="0"/>
          <w:marBottom w:val="0"/>
          <w:divBdr>
            <w:top w:val="none" w:sz="0" w:space="0" w:color="auto"/>
            <w:left w:val="none" w:sz="0" w:space="0" w:color="auto"/>
            <w:bottom w:val="none" w:sz="0" w:space="0" w:color="auto"/>
            <w:right w:val="none" w:sz="0" w:space="0" w:color="auto"/>
          </w:divBdr>
        </w:div>
        <w:div w:id="1364598088">
          <w:marLeft w:val="0"/>
          <w:marRight w:val="0"/>
          <w:marTop w:val="0"/>
          <w:marBottom w:val="0"/>
          <w:divBdr>
            <w:top w:val="none" w:sz="0" w:space="0" w:color="auto"/>
            <w:left w:val="none" w:sz="0" w:space="0" w:color="auto"/>
            <w:bottom w:val="none" w:sz="0" w:space="0" w:color="auto"/>
            <w:right w:val="none" w:sz="0" w:space="0" w:color="auto"/>
          </w:divBdr>
        </w:div>
        <w:div w:id="1712414714">
          <w:marLeft w:val="0"/>
          <w:marRight w:val="0"/>
          <w:marTop w:val="0"/>
          <w:marBottom w:val="0"/>
          <w:divBdr>
            <w:top w:val="none" w:sz="0" w:space="0" w:color="auto"/>
            <w:left w:val="none" w:sz="0" w:space="0" w:color="auto"/>
            <w:bottom w:val="none" w:sz="0" w:space="0" w:color="auto"/>
            <w:right w:val="none" w:sz="0" w:space="0" w:color="auto"/>
          </w:divBdr>
        </w:div>
      </w:divsChild>
    </w:div>
    <w:div w:id="1526553944">
      <w:bodyDiv w:val="1"/>
      <w:marLeft w:val="0"/>
      <w:marRight w:val="0"/>
      <w:marTop w:val="0"/>
      <w:marBottom w:val="0"/>
      <w:divBdr>
        <w:top w:val="none" w:sz="0" w:space="0" w:color="auto"/>
        <w:left w:val="none" w:sz="0" w:space="0" w:color="auto"/>
        <w:bottom w:val="none" w:sz="0" w:space="0" w:color="auto"/>
        <w:right w:val="none" w:sz="0" w:space="0" w:color="auto"/>
      </w:divBdr>
      <w:divsChild>
        <w:div w:id="554705520">
          <w:marLeft w:val="0"/>
          <w:marRight w:val="0"/>
          <w:marTop w:val="0"/>
          <w:marBottom w:val="0"/>
          <w:divBdr>
            <w:top w:val="none" w:sz="0" w:space="0" w:color="auto"/>
            <w:left w:val="none" w:sz="0" w:space="0" w:color="auto"/>
            <w:bottom w:val="none" w:sz="0" w:space="0" w:color="auto"/>
            <w:right w:val="none" w:sz="0" w:space="0" w:color="auto"/>
          </w:divBdr>
        </w:div>
        <w:div w:id="1844927707">
          <w:marLeft w:val="0"/>
          <w:marRight w:val="0"/>
          <w:marTop w:val="0"/>
          <w:marBottom w:val="0"/>
          <w:divBdr>
            <w:top w:val="none" w:sz="0" w:space="0" w:color="auto"/>
            <w:left w:val="none" w:sz="0" w:space="0" w:color="auto"/>
            <w:bottom w:val="none" w:sz="0" w:space="0" w:color="auto"/>
            <w:right w:val="none" w:sz="0" w:space="0" w:color="auto"/>
          </w:divBdr>
        </w:div>
        <w:div w:id="2064940170">
          <w:marLeft w:val="0"/>
          <w:marRight w:val="0"/>
          <w:marTop w:val="0"/>
          <w:marBottom w:val="0"/>
          <w:divBdr>
            <w:top w:val="none" w:sz="0" w:space="0" w:color="auto"/>
            <w:left w:val="none" w:sz="0" w:space="0" w:color="auto"/>
            <w:bottom w:val="none" w:sz="0" w:space="0" w:color="auto"/>
            <w:right w:val="none" w:sz="0" w:space="0" w:color="auto"/>
          </w:divBdr>
        </w:div>
      </w:divsChild>
    </w:div>
    <w:div w:id="1841387117">
      <w:bodyDiv w:val="1"/>
      <w:marLeft w:val="0"/>
      <w:marRight w:val="0"/>
      <w:marTop w:val="0"/>
      <w:marBottom w:val="0"/>
      <w:divBdr>
        <w:top w:val="none" w:sz="0" w:space="0" w:color="auto"/>
        <w:left w:val="none" w:sz="0" w:space="0" w:color="auto"/>
        <w:bottom w:val="none" w:sz="0" w:space="0" w:color="auto"/>
        <w:right w:val="none" w:sz="0" w:space="0" w:color="auto"/>
      </w:divBdr>
      <w:divsChild>
        <w:div w:id="299312559">
          <w:marLeft w:val="0"/>
          <w:marRight w:val="0"/>
          <w:marTop w:val="0"/>
          <w:marBottom w:val="0"/>
          <w:divBdr>
            <w:top w:val="none" w:sz="0" w:space="0" w:color="auto"/>
            <w:left w:val="none" w:sz="0" w:space="0" w:color="auto"/>
            <w:bottom w:val="none" w:sz="0" w:space="0" w:color="auto"/>
            <w:right w:val="none" w:sz="0" w:space="0" w:color="auto"/>
          </w:divBdr>
        </w:div>
        <w:div w:id="21249436">
          <w:marLeft w:val="0"/>
          <w:marRight w:val="0"/>
          <w:marTop w:val="0"/>
          <w:marBottom w:val="0"/>
          <w:divBdr>
            <w:top w:val="none" w:sz="0" w:space="0" w:color="auto"/>
            <w:left w:val="none" w:sz="0" w:space="0" w:color="auto"/>
            <w:bottom w:val="none" w:sz="0" w:space="0" w:color="auto"/>
            <w:right w:val="none" w:sz="0" w:space="0" w:color="auto"/>
          </w:divBdr>
        </w:div>
        <w:div w:id="786579857">
          <w:marLeft w:val="0"/>
          <w:marRight w:val="0"/>
          <w:marTop w:val="0"/>
          <w:marBottom w:val="0"/>
          <w:divBdr>
            <w:top w:val="none" w:sz="0" w:space="0" w:color="auto"/>
            <w:left w:val="none" w:sz="0" w:space="0" w:color="auto"/>
            <w:bottom w:val="none" w:sz="0" w:space="0" w:color="auto"/>
            <w:right w:val="none" w:sz="0" w:space="0" w:color="auto"/>
          </w:divBdr>
        </w:div>
      </w:divsChild>
    </w:div>
    <w:div w:id="1878421099">
      <w:bodyDiv w:val="1"/>
      <w:marLeft w:val="0"/>
      <w:marRight w:val="0"/>
      <w:marTop w:val="0"/>
      <w:marBottom w:val="0"/>
      <w:divBdr>
        <w:top w:val="none" w:sz="0" w:space="0" w:color="auto"/>
        <w:left w:val="none" w:sz="0" w:space="0" w:color="auto"/>
        <w:bottom w:val="none" w:sz="0" w:space="0" w:color="auto"/>
        <w:right w:val="none" w:sz="0" w:space="0" w:color="auto"/>
      </w:divBdr>
      <w:divsChild>
        <w:div w:id="724446677">
          <w:marLeft w:val="0"/>
          <w:marRight w:val="0"/>
          <w:marTop w:val="0"/>
          <w:marBottom w:val="0"/>
          <w:divBdr>
            <w:top w:val="none" w:sz="0" w:space="0" w:color="auto"/>
            <w:left w:val="none" w:sz="0" w:space="0" w:color="auto"/>
            <w:bottom w:val="none" w:sz="0" w:space="0" w:color="auto"/>
            <w:right w:val="none" w:sz="0" w:space="0" w:color="auto"/>
          </w:divBdr>
        </w:div>
        <w:div w:id="1092120463">
          <w:marLeft w:val="0"/>
          <w:marRight w:val="0"/>
          <w:marTop w:val="0"/>
          <w:marBottom w:val="0"/>
          <w:divBdr>
            <w:top w:val="none" w:sz="0" w:space="0" w:color="auto"/>
            <w:left w:val="none" w:sz="0" w:space="0" w:color="auto"/>
            <w:bottom w:val="none" w:sz="0" w:space="0" w:color="auto"/>
            <w:right w:val="none" w:sz="0" w:space="0" w:color="auto"/>
          </w:divBdr>
        </w:div>
        <w:div w:id="137067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oplegroups.org/" TargetMode="External"/><Relationship Id="rId13" Type="http://schemas.openxmlformats.org/officeDocument/2006/relationships/hyperlink" Target="https://www.hrw.org/" TargetMode="External"/><Relationship Id="rId18" Type="http://schemas.openxmlformats.org/officeDocument/2006/relationships/hyperlink" Target="https://www.peoplegroups.org/" TargetMode="External"/><Relationship Id="rId3" Type="http://schemas.openxmlformats.org/officeDocument/2006/relationships/settings" Target="settings.xml"/><Relationship Id="rId21" Type="http://schemas.openxmlformats.org/officeDocument/2006/relationships/hyperlink" Target="https://assets.publishing.service.gov.uk/" TargetMode="External"/><Relationship Id="rId7" Type="http://schemas.openxmlformats.org/officeDocument/2006/relationships/hyperlink" Target="mailto:issamawmohamed@hotmail.com" TargetMode="External"/><Relationship Id="rId12" Type="http://schemas.openxmlformats.org/officeDocument/2006/relationships/hyperlink" Target="https://euaa.europa.eu/" TargetMode="External"/><Relationship Id="rId17" Type="http://schemas.openxmlformats.org/officeDocument/2006/relationships/hyperlink" Target="https://peoplegroups.or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msf.org/" TargetMode="External"/><Relationship Id="rId20" Type="http://schemas.openxmlformats.org/officeDocument/2006/relationships/hyperlink" Target="https://doi.org/10.69755/2995-2212.128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nesty.org/en/documents/afr54/1116/2026/en/"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om.int/" TargetMode="External"/><Relationship Id="rId23" Type="http://schemas.openxmlformats.org/officeDocument/2006/relationships/footer" Target="footer1.xml"/><Relationship Id="rId10" Type="http://schemas.openxmlformats.org/officeDocument/2006/relationships/hyperlink" Target="https://www.amnesty.org/" TargetMode="External"/><Relationship Id="rId19" Type="http://schemas.openxmlformats.org/officeDocument/2006/relationships/hyperlink" Target="https://www.refworld.org/" TargetMode="External"/><Relationship Id="rId4" Type="http://schemas.openxmlformats.org/officeDocument/2006/relationships/webSettings" Target="webSettings.xml"/><Relationship Id="rId9" Type="http://schemas.openxmlformats.org/officeDocument/2006/relationships/hyperlink" Target="https://peoplegroups.org/" TargetMode="External"/><Relationship Id="rId14" Type="http://schemas.openxmlformats.org/officeDocument/2006/relationships/hyperlink" Target="https://www.hrw.org/" TargetMode="External"/><Relationship Id="rId22" Type="http://schemas.openxmlformats.org/officeDocument/2006/relationships/hyperlink" Target="https://ysph.yale.ed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issamawmohamed@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20</Pages>
  <Words>9973</Words>
  <Characters>56850</Characters>
  <Application>Microsoft Office Word</Application>
  <DocSecurity>0</DocSecurity>
  <Lines>473</Lines>
  <Paragraphs>133</Paragraphs>
  <ScaleCrop>false</ScaleCrop>
  <Company/>
  <LinksUpToDate>false</LinksUpToDate>
  <CharactersWithSpaces>66690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Professor Dr. Issam A.W Mohamed</dc:creator>
  <cp:keywords/>
  <dc:description/>
  <cp:lastModifiedBy>Professor Dr. Issam A.W Mohamed</cp:lastModifiedBy>
  <cp:revision>21</cp:revision>
  <dcterms:created xsi:type="dcterms:W3CDTF">2026-07-05T19:39:00Z</dcterms:created>
  <dcterms:modified xsi:type="dcterms:W3CDTF">2026-07-08T15:07:00Z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52da37e1-0543-45d6-a2f3-c0b55e783259</vt:lpwstr>
  </property>
</Properties>
</file>