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7DA2432" w14:textId="368F2022" w:rsidR="00467328" w:rsidRDefault="00467328" w:rsidP="00467328">
      <w:pPr>
        <w:jc w:val="center"/>
        <w:rPr>
          <w:lang w:val="en-US"/>
        </w:rPr>
      </w:pPr>
      <w:bookmarkStart w:id="0" w:name="_GoBack"/>
      <w:bookmarkEnd w:id="0"/>
    </w:p>
    <w:p w14:paraId="23E0F195" w14:textId="2CC321F1" w:rsidR="00EE2A49" w:rsidRPr="00EE2A49" w:rsidRDefault="00EE2A49" w:rsidP="00EE2A49">
      <w:pPr>
        <w:spacing w:after="0" w:line="240" w:lineRule="auto"/>
        <w:jc w:val="center"/>
        <w:rPr>
          <w:rFonts w:ascii="Times New Roman" w:eastAsia="Times New Roman" w:hAnsi="Times New Roman" w:cs="Times New Roman"/>
          <w:kern w:val="0"/>
          <w:sz w:val="28"/>
          <w:szCs w:val="28"/>
          <w:lang w:val="en-US"/>
          <w14:ligatures w14:val="none"/>
        </w:rPr>
      </w:pPr>
      <w:r w:rsidRPr="00EE2A49">
        <w:rPr>
          <w:rFonts w:ascii="Times New Roman" w:eastAsia="Times New Roman" w:hAnsi="Times New Roman" w:cs="Times New Roman"/>
          <w:b/>
          <w:bCs/>
          <w:kern w:val="0"/>
          <w:sz w:val="28"/>
          <w:szCs w:val="28"/>
          <w:lang w:val="en-US"/>
          <w14:ligatures w14:val="none"/>
        </w:rPr>
        <w:t xml:space="preserve">Socio-Economic Conditions and Reproductive Health Outcomes: Evidence from the </w:t>
      </w:r>
      <w:proofErr w:type="spellStart"/>
      <w:r w:rsidRPr="00EE2A49">
        <w:rPr>
          <w:rFonts w:ascii="Times New Roman" w:eastAsia="Times New Roman" w:hAnsi="Times New Roman" w:cs="Times New Roman"/>
          <w:b/>
          <w:bCs/>
          <w:kern w:val="0"/>
          <w:sz w:val="28"/>
          <w:szCs w:val="28"/>
          <w:lang w:val="en-US"/>
          <w14:ligatures w14:val="none"/>
        </w:rPr>
        <w:t>Harijan</w:t>
      </w:r>
      <w:proofErr w:type="spellEnd"/>
      <w:r w:rsidRPr="00EE2A49">
        <w:rPr>
          <w:rFonts w:ascii="Times New Roman" w:eastAsia="Times New Roman" w:hAnsi="Times New Roman" w:cs="Times New Roman"/>
          <w:b/>
          <w:bCs/>
          <w:kern w:val="0"/>
          <w:sz w:val="28"/>
          <w:szCs w:val="28"/>
          <w:lang w:val="en-US"/>
          <w14:ligatures w14:val="none"/>
        </w:rPr>
        <w:t xml:space="preserve"> (Dalit) Community in Assam</w:t>
      </w:r>
    </w:p>
    <w:p w14:paraId="5033BA48" w14:textId="2D7B80CE" w:rsidR="00773CD8" w:rsidRPr="00324273" w:rsidRDefault="00EE2A49" w:rsidP="00EE2A49">
      <w:pPr>
        <w:jc w:val="center"/>
        <w:rPr>
          <w:rFonts w:ascii="Times New Roman" w:hAnsi="Times New Roman" w:cs="Times New Roman"/>
          <w:b/>
          <w:bCs/>
        </w:rPr>
      </w:pPr>
      <w:r w:rsidRPr="00EE2A49">
        <w:rPr>
          <w:rFonts w:ascii="Times New Roman" w:eastAsia="Times New Roman" w:hAnsi="Times New Roman" w:cs="Times New Roman"/>
          <w:kern w:val="0"/>
          <w:lang w:val="en-US"/>
          <w14:ligatures w14:val="none"/>
        </w:rPr>
        <w:t xml:space="preserve">  </w:t>
      </w:r>
    </w:p>
    <w:p w14:paraId="65FB3183" w14:textId="44BEA2CE" w:rsidR="00773CD8" w:rsidRPr="00324273" w:rsidRDefault="00CE1006" w:rsidP="00467328">
      <w:pPr>
        <w:jc w:val="center"/>
        <w:rPr>
          <w:rFonts w:ascii="Times New Roman" w:hAnsi="Times New Roman" w:cs="Times New Roman"/>
        </w:rPr>
      </w:pPr>
      <w:r w:rsidRPr="00324273">
        <w:rPr>
          <w:rFonts w:ascii="Times New Roman" w:hAnsi="Times New Roman" w:cs="Times New Roman"/>
        </w:rPr>
        <w:t/>
      </w:r>
      <w:r w:rsidR="00315403" w:rsidRPr="00324273">
        <w:rPr>
          <w:rFonts w:ascii="Times New Roman" w:hAnsi="Times New Roman" w:cs="Times New Roman"/>
          <w:vertAlign w:val="superscript"/>
        </w:rPr>
        <w:t/>
      </w:r>
    </w:p>
    <w:p w14:paraId="68179AD9" w14:textId="76B36069" w:rsidR="00CE1006" w:rsidRPr="00324273" w:rsidRDefault="00CE1006" w:rsidP="00467328">
      <w:pPr>
        <w:jc w:val="center"/>
        <w:rPr>
          <w:rFonts w:ascii="Times New Roman" w:hAnsi="Times New Roman" w:cs="Times New Roman"/>
        </w:rPr>
      </w:pPr>
      <w:r w:rsidRPr="00324273">
        <w:rPr>
          <w:rFonts w:ascii="Times New Roman" w:hAnsi="Times New Roman" w:cs="Times New Roman"/>
        </w:rPr>
        <w:t/>
      </w:r>
      <w:r w:rsidR="0045421A" w:rsidRPr="00324273">
        <w:rPr>
          <w:rFonts w:ascii="Times New Roman" w:hAnsi="Times New Roman" w:cs="Times New Roman"/>
        </w:rPr>
        <w:t/>
      </w:r>
    </w:p>
    <w:p w14:paraId="1CF82A50" w14:textId="2925A12C" w:rsidR="00E75B83" w:rsidRPr="00324273" w:rsidRDefault="00E75B83" w:rsidP="00467328">
      <w:pPr>
        <w:jc w:val="center"/>
        <w:rPr>
          <w:rFonts w:ascii="Times New Roman" w:hAnsi="Times New Roman" w:cs="Times New Roman"/>
        </w:rPr>
      </w:pPr>
      <w:r w:rsidRPr="00324273">
        <w:rPr>
          <w:rFonts w:ascii="Times New Roman" w:hAnsi="Times New Roman" w:cs="Times New Roman"/>
        </w:rPr>
        <w:t xml:space="preserve"/>
      </w:r>
      <w:proofErr w:type="spellStart"/>
      <w:r w:rsidRPr="00324273">
        <w:rPr>
          <w:rFonts w:ascii="Times New Roman" w:hAnsi="Times New Roman" w:cs="Times New Roman"/>
        </w:rPr>
        <w:t/>
      </w:r>
      <w:proofErr w:type="spellEnd"/>
      <w:r w:rsidRPr="00324273">
        <w:rPr>
          <w:rFonts w:ascii="Times New Roman" w:hAnsi="Times New Roman" w:cs="Times New Roman"/>
        </w:rPr>
        <w:t xml:space="preserve"/>
      </w:r>
      <w:r w:rsidR="007A4606" w:rsidRPr="00324273">
        <w:rPr>
          <w:rFonts w:ascii="Times New Roman" w:hAnsi="Times New Roman" w:cs="Times New Roman"/>
          <w:vertAlign w:val="superscript"/>
        </w:rPr>
        <w:t/>
      </w:r>
    </w:p>
    <w:p w14:paraId="3A870600" w14:textId="6DBBCF35" w:rsidR="00DE0519" w:rsidRPr="00324273" w:rsidRDefault="00DE0519" w:rsidP="00467328">
      <w:pPr>
        <w:jc w:val="center"/>
        <w:rPr>
          <w:rFonts w:ascii="Times New Roman" w:hAnsi="Times New Roman" w:cs="Times New Roman"/>
        </w:rPr>
      </w:pPr>
      <w:r w:rsidRPr="00324273">
        <w:rPr>
          <w:rFonts w:ascii="Times New Roman" w:hAnsi="Times New Roman" w:cs="Times New Roman"/>
        </w:rPr>
        <w:t/>
      </w:r>
    </w:p>
    <w:p w14:paraId="1519177A" w14:textId="77777777" w:rsidR="00122E31" w:rsidRDefault="00122E31" w:rsidP="00870376">
      <w:pPr>
        <w:spacing w:before="100" w:beforeAutospacing="1" w:after="100" w:afterAutospacing="1" w:line="240" w:lineRule="auto"/>
        <w:rPr>
          <w:rFonts w:ascii="Times New Roman" w:eastAsia="Times New Roman" w:hAnsi="Times New Roman" w:cs="Times New Roman"/>
          <w:b/>
          <w:bCs/>
          <w:kern w:val="0"/>
          <w:sz w:val="28"/>
          <w:szCs w:val="28"/>
          <w:lang w:val="en-US"/>
          <w14:ligatures w14:val="none"/>
        </w:rPr>
      </w:pPr>
    </w:p>
    <w:p w14:paraId="6DA08B29" w14:textId="51987C89" w:rsidR="00870376" w:rsidRPr="00870376" w:rsidRDefault="00870376" w:rsidP="00122E31">
      <w:pPr>
        <w:spacing w:before="100" w:beforeAutospacing="1" w:after="100" w:afterAutospacing="1" w:line="240" w:lineRule="auto"/>
        <w:jc w:val="center"/>
        <w:rPr>
          <w:rFonts w:ascii="Times New Roman" w:eastAsia="Times New Roman" w:hAnsi="Times New Roman" w:cs="Times New Roman"/>
          <w:kern w:val="0"/>
          <w:sz w:val="28"/>
          <w:szCs w:val="28"/>
          <w:lang w:val="en-US"/>
          <w14:ligatures w14:val="none"/>
        </w:rPr>
      </w:pPr>
      <w:r w:rsidRPr="00122E31">
        <w:rPr>
          <w:rFonts w:ascii="Times New Roman" w:eastAsia="Times New Roman" w:hAnsi="Times New Roman" w:cs="Times New Roman"/>
          <w:b/>
          <w:bCs/>
          <w:kern w:val="0"/>
          <w:sz w:val="28"/>
          <w:szCs w:val="28"/>
          <w:lang w:val="en-US"/>
          <w14:ligatures w14:val="none"/>
        </w:rPr>
        <w:t>Abstract</w:t>
      </w:r>
    </w:p>
    <w:p w14:paraId="430787A0" w14:textId="77777777" w:rsidR="00870376" w:rsidRPr="00870376" w:rsidRDefault="00870376" w:rsidP="00870376">
      <w:pPr>
        <w:spacing w:before="100" w:beforeAutospacing="1" w:after="100" w:afterAutospacing="1" w:line="240" w:lineRule="auto"/>
        <w:jc w:val="both"/>
        <w:rPr>
          <w:rFonts w:ascii="Times New Roman" w:eastAsia="Times New Roman" w:hAnsi="Times New Roman" w:cs="Times New Roman"/>
          <w:kern w:val="0"/>
          <w:lang w:val="en-US"/>
          <w14:ligatures w14:val="none"/>
        </w:rPr>
      </w:pPr>
      <w:proofErr w:type="spellStart"/>
      <w:r w:rsidRPr="00870376">
        <w:rPr>
          <w:rFonts w:ascii="Times New Roman" w:eastAsia="Times New Roman" w:hAnsi="Times New Roman" w:cs="Times New Roman"/>
          <w:kern w:val="0"/>
          <w:lang w:val="en-US"/>
          <w14:ligatures w14:val="none"/>
        </w:rPr>
        <w:t>Marginalised</w:t>
      </w:r>
      <w:proofErr w:type="spellEnd"/>
      <w:r w:rsidRPr="00870376">
        <w:rPr>
          <w:rFonts w:ascii="Times New Roman" w:eastAsia="Times New Roman" w:hAnsi="Times New Roman" w:cs="Times New Roman"/>
          <w:kern w:val="0"/>
          <w:lang w:val="en-US"/>
          <w14:ligatures w14:val="none"/>
        </w:rPr>
        <w:t xml:space="preserve"> communities often experience socio-economic disadvantages that adversely affect their reproductive health and overall well-being. This study investigates the socio-economic conditions and reproductive health outcomes of the </w:t>
      </w:r>
      <w:proofErr w:type="spellStart"/>
      <w:r w:rsidRPr="00870376">
        <w:rPr>
          <w:rFonts w:ascii="Times New Roman" w:eastAsia="Times New Roman" w:hAnsi="Times New Roman" w:cs="Times New Roman"/>
          <w:kern w:val="0"/>
          <w:lang w:val="en-US"/>
          <w14:ligatures w14:val="none"/>
        </w:rPr>
        <w:t>Harijan</w:t>
      </w:r>
      <w:proofErr w:type="spellEnd"/>
      <w:r w:rsidRPr="00870376">
        <w:rPr>
          <w:rFonts w:ascii="Times New Roman" w:eastAsia="Times New Roman" w:hAnsi="Times New Roman" w:cs="Times New Roman"/>
          <w:kern w:val="0"/>
          <w:lang w:val="en-US"/>
          <w14:ligatures w14:val="none"/>
        </w:rPr>
        <w:t xml:space="preserve"> (Dalit) community in Assam using primary survey data collected from 667 ever-married women of reproductive age across eight districts of the state. The research employs descriptive statistics, cross-tabulation, and Chi-square tests to examine demographic characteristics, socio-economic status, maternal healthcare practices, and child survival indicators. The findings reveal that poverty, limited educational attainment, low household income, and restricted access to healthcare services continue to influence reproductive health outcomes. Although a considerable proportion of women </w:t>
      </w:r>
      <w:proofErr w:type="spellStart"/>
      <w:r w:rsidRPr="00870376">
        <w:rPr>
          <w:rFonts w:ascii="Times New Roman" w:eastAsia="Times New Roman" w:hAnsi="Times New Roman" w:cs="Times New Roman"/>
          <w:kern w:val="0"/>
          <w:lang w:val="en-US"/>
          <w14:ligatures w14:val="none"/>
        </w:rPr>
        <w:t>utilise</w:t>
      </w:r>
      <w:proofErr w:type="spellEnd"/>
      <w:r w:rsidRPr="00870376">
        <w:rPr>
          <w:rFonts w:ascii="Times New Roman" w:eastAsia="Times New Roman" w:hAnsi="Times New Roman" w:cs="Times New Roman"/>
          <w:kern w:val="0"/>
          <w:lang w:val="en-US"/>
          <w14:ligatures w14:val="none"/>
        </w:rPr>
        <w:t xml:space="preserve"> institutional delivery services and have access to basic amenities, disparities remain in housing conditions, healthcare accessibility, and maternal health practices. The analysis further establishes that educational status, family income, and access to healthcare services have significant associations with key reproductive health indicators, particularly place of delivery and breastfeeding duration. The study highlights the need for targeted policy interventions aimed at improving female education, strengthening healthcare infrastructure, and enhancing socio-economic opportunities to achieve better maternal and child health outcomes among the </w:t>
      </w:r>
      <w:proofErr w:type="spellStart"/>
      <w:r w:rsidRPr="00870376">
        <w:rPr>
          <w:rFonts w:ascii="Times New Roman" w:eastAsia="Times New Roman" w:hAnsi="Times New Roman" w:cs="Times New Roman"/>
          <w:kern w:val="0"/>
          <w:lang w:val="en-US"/>
          <w14:ligatures w14:val="none"/>
        </w:rPr>
        <w:t>Harijan</w:t>
      </w:r>
      <w:proofErr w:type="spellEnd"/>
      <w:r w:rsidRPr="00870376">
        <w:rPr>
          <w:rFonts w:ascii="Times New Roman" w:eastAsia="Times New Roman" w:hAnsi="Times New Roman" w:cs="Times New Roman"/>
          <w:kern w:val="0"/>
          <w:lang w:val="en-US"/>
          <w14:ligatures w14:val="none"/>
        </w:rPr>
        <w:t xml:space="preserve"> (Dalit) community in Assam</w:t>
      </w:r>
    </w:p>
    <w:p w14:paraId="00C3F619" w14:textId="20F5093C" w:rsidR="00870376" w:rsidRPr="00122E31" w:rsidRDefault="008F72F1" w:rsidP="00230D25">
      <w:pPr>
        <w:rPr>
          <w:rFonts w:ascii="Times New Roman" w:hAnsi="Times New Roman" w:cs="Times New Roman"/>
          <w:color w:val="000000" w:themeColor="text1"/>
        </w:rPr>
      </w:pPr>
      <w:r w:rsidRPr="00122E31">
        <w:rPr>
          <w:rFonts w:ascii="Times New Roman" w:hAnsi="Times New Roman" w:cs="Times New Roman"/>
          <w:color w:val="000000" w:themeColor="text1"/>
        </w:rPr>
        <w:t>Keywords</w:t>
      </w:r>
      <w:r w:rsidR="00801ED8" w:rsidRPr="00122E31">
        <w:rPr>
          <w:rFonts w:ascii="Times New Roman" w:hAnsi="Times New Roman" w:cs="Times New Roman"/>
          <w:color w:val="000000" w:themeColor="text1"/>
        </w:rPr>
        <w:t xml:space="preserve">: </w:t>
      </w:r>
      <w:proofErr w:type="spellStart"/>
      <w:r w:rsidR="00870376" w:rsidRPr="00122E31">
        <w:rPr>
          <w:color w:val="000000" w:themeColor="text1"/>
        </w:rPr>
        <w:t>Harijan</w:t>
      </w:r>
      <w:proofErr w:type="spellEnd"/>
      <w:r w:rsidR="00870376" w:rsidRPr="00122E31">
        <w:rPr>
          <w:color w:val="000000" w:themeColor="text1"/>
        </w:rPr>
        <w:t xml:space="preserve"> (Dalit) Community, Socio-Economic Factors, Reproductive Health Outcomes, Healthcare Access, Maternal Healthcare</w:t>
      </w:r>
    </w:p>
    <w:p w14:paraId="3DDACFF1" w14:textId="77777777" w:rsidR="00D553D9" w:rsidRDefault="00D553D9" w:rsidP="00D553D9">
      <w:pPr>
        <w:rPr>
          <w:rFonts w:ascii="Times New Roman" w:hAnsi="Times New Roman" w:cs="Times New Roman"/>
          <w:b/>
          <w:bCs/>
        </w:rPr>
      </w:pPr>
    </w:p>
    <w:p w14:paraId="0594CDB0" w14:textId="615218BB" w:rsidR="00CE32EA" w:rsidRPr="00D553D9" w:rsidRDefault="00CE32EA" w:rsidP="00D553D9">
      <w:pPr>
        <w:rPr>
          <w:rFonts w:ascii="Times New Roman" w:hAnsi="Times New Roman" w:cs="Times New Roman"/>
          <w:b/>
          <w:bCs/>
        </w:rPr>
      </w:pPr>
      <w:r w:rsidRPr="00D553D9">
        <w:rPr>
          <w:rFonts w:ascii="Times New Roman" w:hAnsi="Times New Roman" w:cs="Times New Roman"/>
          <w:b/>
          <w:bCs/>
        </w:rPr>
        <w:t>I</w:t>
      </w:r>
      <w:r w:rsidR="00C55F20" w:rsidRPr="00D553D9">
        <w:rPr>
          <w:rFonts w:ascii="Times New Roman" w:hAnsi="Times New Roman" w:cs="Times New Roman"/>
          <w:b/>
          <w:bCs/>
        </w:rPr>
        <w:t>NTRODUCTION</w:t>
      </w:r>
      <w:r w:rsidRPr="00D553D9">
        <w:rPr>
          <w:rFonts w:ascii="Times New Roman" w:hAnsi="Times New Roman" w:cs="Times New Roman"/>
          <w:b/>
          <w:bCs/>
        </w:rPr>
        <w:t>:</w:t>
      </w:r>
    </w:p>
    <w:p w14:paraId="5891A8B6" w14:textId="3CD561C9" w:rsidR="00F63E3B" w:rsidRPr="00EE2A49" w:rsidRDefault="00F63E3B" w:rsidP="005514F1">
      <w:pPr>
        <w:jc w:val="both"/>
        <w:rPr>
          <w:rFonts w:ascii="Times New Roman" w:hAnsi="Times New Roman" w:cs="Times New Roman"/>
          <w:color w:val="000000" w:themeColor="text1"/>
        </w:rPr>
      </w:pPr>
      <w:r w:rsidRPr="00EE2A49">
        <w:rPr>
          <w:rFonts w:ascii="Times New Roman" w:hAnsi="Times New Roman" w:cs="Times New Roman"/>
          <w:color w:val="000000" w:themeColor="text1"/>
        </w:rPr>
        <w:t xml:space="preserve">Marginalised communities in India continue to experience persistent socio-economic disadvantages and poor health outcomes despite various policy interventions. Among these groups, the </w:t>
      </w:r>
      <w:proofErr w:type="spellStart"/>
      <w:r w:rsidRPr="00EE2A49">
        <w:rPr>
          <w:rFonts w:ascii="Times New Roman" w:hAnsi="Times New Roman" w:cs="Times New Roman"/>
          <w:color w:val="000000" w:themeColor="text1"/>
        </w:rPr>
        <w:t>Harijan</w:t>
      </w:r>
      <w:proofErr w:type="spellEnd"/>
      <w:r w:rsidRPr="00EE2A49">
        <w:rPr>
          <w:rFonts w:ascii="Times New Roman" w:hAnsi="Times New Roman" w:cs="Times New Roman"/>
          <w:color w:val="000000" w:themeColor="text1"/>
        </w:rPr>
        <w:t xml:space="preserve"> (Dalit) community remains particularly vulnerable due to historical exclusion, limited access to education, healthcare, and economic opportunities. Reproductive health outcomes, including maternal healthcare utilisation, birth practices, breastfeeding behaviour, and child survival, are closely linked to underlying socio-economic conditions.</w:t>
      </w:r>
    </w:p>
    <w:p w14:paraId="61153C00" w14:textId="1151E03A" w:rsidR="00F63E3B" w:rsidRPr="00EE2A49" w:rsidRDefault="00F63E3B" w:rsidP="005514F1">
      <w:pPr>
        <w:jc w:val="both"/>
        <w:rPr>
          <w:rFonts w:ascii="Times New Roman" w:hAnsi="Times New Roman" w:cs="Times New Roman"/>
          <w:color w:val="000000" w:themeColor="text1"/>
        </w:rPr>
      </w:pPr>
      <w:r w:rsidRPr="00EE2A49">
        <w:rPr>
          <w:rFonts w:ascii="Times New Roman" w:hAnsi="Times New Roman" w:cs="Times New Roman"/>
          <w:color w:val="000000" w:themeColor="text1"/>
        </w:rPr>
        <w:lastRenderedPageBreak/>
        <w:t xml:space="preserve">Assam, with its diverse socio-cultural composition and uneven development, presents unique challenges in ensuring equitable health outcomes across social groups. While several studies have examined reproductive health indicators at the state and national levels, micro-level, community-specific statistical investigations remain limited, especially for socially marginalised populations such as the </w:t>
      </w:r>
      <w:proofErr w:type="spellStart"/>
      <w:r w:rsidRPr="00EE2A49">
        <w:rPr>
          <w:rFonts w:ascii="Times New Roman" w:hAnsi="Times New Roman" w:cs="Times New Roman"/>
          <w:color w:val="000000" w:themeColor="text1"/>
        </w:rPr>
        <w:t>Harijan</w:t>
      </w:r>
      <w:proofErr w:type="spellEnd"/>
      <w:r w:rsidRPr="00EE2A49">
        <w:rPr>
          <w:rFonts w:ascii="Times New Roman" w:hAnsi="Times New Roman" w:cs="Times New Roman"/>
          <w:color w:val="000000" w:themeColor="text1"/>
        </w:rPr>
        <w:t xml:space="preserve"> community.</w:t>
      </w:r>
    </w:p>
    <w:p w14:paraId="0817F6AB" w14:textId="5795B970" w:rsidR="006B2E3B" w:rsidRPr="00C30624" w:rsidRDefault="006B2E3B" w:rsidP="005514F1">
      <w:pPr>
        <w:jc w:val="both"/>
        <w:rPr>
          <w:rFonts w:ascii="Times New Roman" w:hAnsi="Times New Roman" w:cs="Times New Roman"/>
          <w:color w:val="FF0000"/>
          <w:sz w:val="28"/>
          <w:szCs w:val="28"/>
        </w:rPr>
      </w:pPr>
      <w:r w:rsidRPr="00EE2A49">
        <w:rPr>
          <w:rFonts w:ascii="Times New Roman" w:hAnsi="Times New Roman" w:cs="Times New Roman"/>
          <w:color w:val="000000" w:themeColor="text1"/>
        </w:rPr>
        <w:t xml:space="preserve">The literal meaning of the word Harijans is children of God. In India, the people who belong to the bottom of Hindu </w:t>
      </w:r>
      <w:r w:rsidR="005E0267" w:rsidRPr="00EE2A49">
        <w:rPr>
          <w:rFonts w:ascii="Times New Roman" w:hAnsi="Times New Roman" w:cs="Times New Roman"/>
          <w:color w:val="000000" w:themeColor="text1"/>
        </w:rPr>
        <w:t>C</w:t>
      </w:r>
      <w:r w:rsidRPr="00EE2A49">
        <w:rPr>
          <w:rFonts w:ascii="Times New Roman" w:hAnsi="Times New Roman" w:cs="Times New Roman"/>
          <w:color w:val="000000" w:themeColor="text1"/>
        </w:rPr>
        <w:t xml:space="preserve">aste </w:t>
      </w:r>
      <w:r w:rsidR="005E0267" w:rsidRPr="00EE2A49">
        <w:rPr>
          <w:rFonts w:ascii="Times New Roman" w:hAnsi="Times New Roman" w:cs="Times New Roman"/>
          <w:color w:val="000000" w:themeColor="text1"/>
        </w:rPr>
        <w:t>S</w:t>
      </w:r>
      <w:r w:rsidRPr="00EE2A49">
        <w:rPr>
          <w:rFonts w:ascii="Times New Roman" w:hAnsi="Times New Roman" w:cs="Times New Roman"/>
          <w:color w:val="000000" w:themeColor="text1"/>
        </w:rPr>
        <w:t xml:space="preserve">ystem are called Harijans. </w:t>
      </w:r>
      <w:r w:rsidR="005E0267" w:rsidRPr="00EE2A49">
        <w:rPr>
          <w:rFonts w:ascii="Times New Roman" w:hAnsi="Times New Roman" w:cs="Times New Roman"/>
          <w:color w:val="000000" w:themeColor="text1"/>
        </w:rPr>
        <w:t>They were traditionally sweepers,</w:t>
      </w:r>
      <w:r w:rsidR="00135537" w:rsidRPr="00EE2A49">
        <w:rPr>
          <w:rFonts w:ascii="Times New Roman" w:hAnsi="Times New Roman" w:cs="Times New Roman"/>
          <w:color w:val="000000" w:themeColor="text1"/>
        </w:rPr>
        <w:t xml:space="preserve"> </w:t>
      </w:r>
      <w:r w:rsidR="0083376C" w:rsidRPr="00EE2A49">
        <w:rPr>
          <w:rFonts w:ascii="Times New Roman" w:hAnsi="Times New Roman" w:cs="Times New Roman"/>
          <w:color w:val="000000" w:themeColor="text1"/>
        </w:rPr>
        <w:t>washers of cloths, leather workers and those whose occupation was to kill animals. Originally</w:t>
      </w:r>
      <w:r w:rsidR="00135537" w:rsidRPr="00EE2A49">
        <w:rPr>
          <w:rFonts w:ascii="Times New Roman" w:hAnsi="Times New Roman" w:cs="Times New Roman"/>
          <w:color w:val="000000" w:themeColor="text1"/>
        </w:rPr>
        <w:t xml:space="preserve"> called untouchables or par</w:t>
      </w:r>
      <w:r w:rsidR="00470E34" w:rsidRPr="00EE2A49">
        <w:rPr>
          <w:rFonts w:ascii="Times New Roman" w:hAnsi="Times New Roman" w:cs="Times New Roman"/>
          <w:color w:val="000000" w:themeColor="text1"/>
        </w:rPr>
        <w:t xml:space="preserve">iahs, they were given the name Harijans by the Father of Nation </w:t>
      </w:r>
      <w:r w:rsidR="00470E34" w:rsidRPr="00324273">
        <w:rPr>
          <w:rFonts w:ascii="Times New Roman" w:hAnsi="Times New Roman" w:cs="Times New Roman"/>
        </w:rPr>
        <w:t>Ma</w:t>
      </w:r>
      <w:r w:rsidR="00BD65E6" w:rsidRPr="00324273">
        <w:rPr>
          <w:rFonts w:ascii="Times New Roman" w:hAnsi="Times New Roman" w:cs="Times New Roman"/>
        </w:rPr>
        <w:t>hatma Gandhi who worked for many years to improve their lives.</w:t>
      </w:r>
      <w:r w:rsidR="00840C3C" w:rsidRPr="00324273">
        <w:rPr>
          <w:rFonts w:ascii="Times New Roman" w:hAnsi="Times New Roman" w:cs="Times New Roman"/>
        </w:rPr>
        <w:t xml:space="preserve"> Many now refer themselves as Dalits </w:t>
      </w:r>
      <w:r w:rsidR="00105977" w:rsidRPr="00324273">
        <w:rPr>
          <w:rFonts w:ascii="Times New Roman" w:hAnsi="Times New Roman" w:cs="Times New Roman"/>
        </w:rPr>
        <w:t>to</w:t>
      </w:r>
      <w:r w:rsidR="004743B4" w:rsidRPr="00324273">
        <w:rPr>
          <w:rFonts w:ascii="Times New Roman" w:hAnsi="Times New Roman" w:cs="Times New Roman"/>
        </w:rPr>
        <w:t xml:space="preserve"> indicate their</w:t>
      </w:r>
      <w:r w:rsidR="00460EEB" w:rsidRPr="00324273">
        <w:rPr>
          <w:rFonts w:ascii="Times New Roman" w:hAnsi="Times New Roman" w:cs="Times New Roman"/>
        </w:rPr>
        <w:t xml:space="preserve"> oppressed position outside the Hindu society, legally the Indian Government</w:t>
      </w:r>
      <w:r w:rsidR="005514F1" w:rsidRPr="00324273">
        <w:rPr>
          <w:rFonts w:ascii="Times New Roman" w:hAnsi="Times New Roman" w:cs="Times New Roman"/>
        </w:rPr>
        <w:t xml:space="preserve"> group them as “Scheduled Castes”.</w:t>
      </w:r>
      <w:r w:rsidR="0083376C" w:rsidRPr="00324273">
        <w:rPr>
          <w:rFonts w:ascii="Times New Roman" w:hAnsi="Times New Roman" w:cs="Times New Roman"/>
        </w:rPr>
        <w:t xml:space="preserve"> </w:t>
      </w:r>
      <w:r w:rsidR="00781404" w:rsidRPr="00CF73CD">
        <w:rPr>
          <w:rFonts w:ascii="Times New Roman" w:hAnsi="Times New Roman" w:cs="Times New Roman"/>
        </w:rPr>
        <w:t>Officially and constitutionally, the term “Harijan” is not used to refer to any specific community in India. Instead, the constitutional and official term utilized to identify this community is “Scheduled Caste”. As a result, the actual official data on the Harijan</w:t>
      </w:r>
      <w:r w:rsidR="00781404">
        <w:rPr>
          <w:rFonts w:ascii="Times New Roman" w:hAnsi="Times New Roman" w:cs="Times New Roman"/>
        </w:rPr>
        <w:t xml:space="preserve"> </w:t>
      </w:r>
      <w:r w:rsidR="00781404" w:rsidRPr="00CF73CD">
        <w:rPr>
          <w:rFonts w:ascii="Times New Roman" w:hAnsi="Times New Roman" w:cs="Times New Roman"/>
        </w:rPr>
        <w:t>(Dalit) population is unavailable.</w:t>
      </w:r>
      <w:r w:rsidR="00781404">
        <w:rPr>
          <w:rFonts w:ascii="Times New Roman" w:hAnsi="Times New Roman" w:cs="Times New Roman"/>
        </w:rPr>
        <w:t xml:space="preserve">  </w:t>
      </w:r>
    </w:p>
    <w:p w14:paraId="6455A2F8" w14:textId="6833A9B5" w:rsidR="00A8406B" w:rsidRPr="00324273" w:rsidRDefault="00D97759" w:rsidP="005514F1">
      <w:pPr>
        <w:jc w:val="both"/>
        <w:rPr>
          <w:rFonts w:ascii="Times New Roman" w:hAnsi="Times New Roman" w:cs="Times New Roman"/>
        </w:rPr>
      </w:pPr>
      <w:r w:rsidRPr="00324273">
        <w:rPr>
          <w:rFonts w:ascii="Times New Roman" w:hAnsi="Times New Roman" w:cs="Times New Roman"/>
        </w:rPr>
        <w:t>The Indian constitution came to its effect in 1949. Till then the Harijans who constitute</w:t>
      </w:r>
      <w:r w:rsidR="00D85F44" w:rsidRPr="00324273">
        <w:rPr>
          <w:rFonts w:ascii="Times New Roman" w:hAnsi="Times New Roman" w:cs="Times New Roman"/>
        </w:rPr>
        <w:t xml:space="preserve"> about 15% to 20% of India’s population were su</w:t>
      </w:r>
      <w:r w:rsidR="002A73F6" w:rsidRPr="00324273">
        <w:rPr>
          <w:rFonts w:ascii="Times New Roman" w:hAnsi="Times New Roman" w:cs="Times New Roman"/>
        </w:rPr>
        <w:t>b</w:t>
      </w:r>
      <w:r w:rsidR="00D85F44" w:rsidRPr="00324273">
        <w:rPr>
          <w:rFonts w:ascii="Times New Roman" w:hAnsi="Times New Roman" w:cs="Times New Roman"/>
        </w:rPr>
        <w:t>jected to discrimination and social restrictions as it was believed</w:t>
      </w:r>
      <w:r w:rsidR="00D723B4" w:rsidRPr="00324273">
        <w:rPr>
          <w:rFonts w:ascii="Times New Roman" w:hAnsi="Times New Roman" w:cs="Times New Roman"/>
        </w:rPr>
        <w:t xml:space="preserve"> that their caste would pollute everyone who came into contact with them. Under the constitution, the Harijan</w:t>
      </w:r>
      <w:r w:rsidR="002A73F6" w:rsidRPr="00324273">
        <w:rPr>
          <w:rFonts w:ascii="Times New Roman" w:hAnsi="Times New Roman" w:cs="Times New Roman"/>
        </w:rPr>
        <w:t>s were recognised as scheduled caste</w:t>
      </w:r>
      <w:r w:rsidR="00C534F0" w:rsidRPr="00324273">
        <w:rPr>
          <w:rFonts w:ascii="Times New Roman" w:hAnsi="Times New Roman" w:cs="Times New Roman"/>
        </w:rPr>
        <w:t xml:space="preserve">s and tribes entitled to </w:t>
      </w:r>
      <w:r w:rsidR="0027610B" w:rsidRPr="00324273">
        <w:rPr>
          <w:rFonts w:ascii="Times New Roman" w:hAnsi="Times New Roman" w:cs="Times New Roman"/>
        </w:rPr>
        <w:t>educational and vocational opportunitie</w:t>
      </w:r>
      <w:r w:rsidR="00BD1A67" w:rsidRPr="00324273">
        <w:rPr>
          <w:rFonts w:ascii="Times New Roman" w:hAnsi="Times New Roman" w:cs="Times New Roman"/>
        </w:rPr>
        <w:t>s, as well as representation in parliament, however, wid</w:t>
      </w:r>
      <w:r w:rsidR="00FA6A5E" w:rsidRPr="00324273">
        <w:rPr>
          <w:rFonts w:ascii="Times New Roman" w:hAnsi="Times New Roman" w:cs="Times New Roman"/>
        </w:rPr>
        <w:t>e</w:t>
      </w:r>
      <w:r w:rsidR="00BD1A67" w:rsidRPr="00324273">
        <w:rPr>
          <w:rFonts w:ascii="Times New Roman" w:hAnsi="Times New Roman" w:cs="Times New Roman"/>
        </w:rPr>
        <w:t>spread discrimination still exist</w:t>
      </w:r>
      <w:r w:rsidR="00FA6A5E" w:rsidRPr="00324273">
        <w:rPr>
          <w:rFonts w:ascii="Times New Roman" w:hAnsi="Times New Roman" w:cs="Times New Roman"/>
        </w:rPr>
        <w:t>.</w:t>
      </w:r>
    </w:p>
    <w:p w14:paraId="16CB6AD0" w14:textId="77777777" w:rsidR="00F63E3B" w:rsidRPr="00F63E3B" w:rsidRDefault="00F63E3B" w:rsidP="00F63E3B">
      <w:pPr>
        <w:spacing w:before="100" w:beforeAutospacing="1" w:after="100" w:afterAutospacing="1" w:line="240" w:lineRule="auto"/>
        <w:rPr>
          <w:rFonts w:ascii="Times New Roman" w:eastAsia="Times New Roman" w:hAnsi="Times New Roman" w:cs="Times New Roman"/>
          <w:kern w:val="0"/>
          <w:lang w:val="en-US"/>
          <w14:ligatures w14:val="none"/>
        </w:rPr>
      </w:pPr>
      <w:r w:rsidRPr="00F63E3B">
        <w:rPr>
          <w:rFonts w:ascii="Times New Roman" w:eastAsia="Times New Roman" w:hAnsi="Times New Roman" w:cs="Times New Roman"/>
          <w:kern w:val="0"/>
          <w:lang w:val="en-US"/>
          <w14:ligatures w14:val="none"/>
        </w:rPr>
        <w:t xml:space="preserve">In this context, the present study undertakes a statistical analysis of primary survey data to examine the socio-economic and demographic characteristics of the </w:t>
      </w:r>
      <w:proofErr w:type="spellStart"/>
      <w:r w:rsidRPr="00F63E3B">
        <w:rPr>
          <w:rFonts w:ascii="Times New Roman" w:eastAsia="Times New Roman" w:hAnsi="Times New Roman" w:cs="Times New Roman"/>
          <w:kern w:val="0"/>
          <w:lang w:val="en-US"/>
          <w14:ligatures w14:val="none"/>
        </w:rPr>
        <w:t>Harijan</w:t>
      </w:r>
      <w:proofErr w:type="spellEnd"/>
      <w:r w:rsidRPr="00F63E3B">
        <w:rPr>
          <w:rFonts w:ascii="Times New Roman" w:eastAsia="Times New Roman" w:hAnsi="Times New Roman" w:cs="Times New Roman"/>
          <w:kern w:val="0"/>
          <w:lang w:val="en-US"/>
          <w14:ligatures w14:val="none"/>
        </w:rPr>
        <w:t xml:space="preserve"> community in Assam and to assess how these factors influence reproductive health outcomes. By applying descriptive and inferential statistical techniques, the study aims to generate empirical evidence that can support data-driven policy formulation and targeted interventions.</w:t>
      </w:r>
    </w:p>
    <w:p w14:paraId="14CD6F6D" w14:textId="2838757A" w:rsidR="00F63E3B" w:rsidRPr="00F63E3B" w:rsidRDefault="00F63E3B" w:rsidP="00F63E3B">
      <w:pPr>
        <w:spacing w:after="0" w:line="240" w:lineRule="auto"/>
        <w:rPr>
          <w:rFonts w:ascii="Times New Roman" w:eastAsia="Times New Roman" w:hAnsi="Times New Roman" w:cs="Times New Roman"/>
          <w:kern w:val="0"/>
          <w:lang w:val="en-US"/>
          <w14:ligatures w14:val="none"/>
        </w:rPr>
      </w:pPr>
    </w:p>
    <w:p w14:paraId="0D13BF14" w14:textId="77777777" w:rsidR="00F63E3B" w:rsidRPr="00324273" w:rsidRDefault="00F63E3B" w:rsidP="005514F1">
      <w:pPr>
        <w:jc w:val="both"/>
        <w:rPr>
          <w:rFonts w:ascii="Times New Roman" w:hAnsi="Times New Roman" w:cs="Times New Roman"/>
        </w:rPr>
      </w:pPr>
    </w:p>
    <w:p w14:paraId="12FA4F35" w14:textId="77777777" w:rsidR="00B10F49" w:rsidRPr="00B10F49" w:rsidRDefault="00B10F49" w:rsidP="00B10F49">
      <w:pPr>
        <w:spacing w:line="360" w:lineRule="auto"/>
        <w:ind w:left="360"/>
        <w:jc w:val="both"/>
        <w:rPr>
          <w:rFonts w:ascii="Times New Roman" w:hAnsi="Times New Roman" w:cs="Times New Roman"/>
          <w:b/>
          <w:bCs/>
        </w:rPr>
      </w:pPr>
    </w:p>
    <w:p w14:paraId="407BC4A7" w14:textId="059492AD" w:rsidR="00AF37A9" w:rsidRPr="00B10F49" w:rsidRDefault="00794744" w:rsidP="00B10F49">
      <w:pPr>
        <w:spacing w:line="360" w:lineRule="auto"/>
        <w:jc w:val="both"/>
        <w:rPr>
          <w:rFonts w:ascii="Times New Roman" w:hAnsi="Times New Roman" w:cs="Times New Roman"/>
          <w:b/>
          <w:bCs/>
        </w:rPr>
      </w:pPr>
      <w:r w:rsidRPr="00B10F49">
        <w:rPr>
          <w:rFonts w:ascii="Times New Roman" w:hAnsi="Times New Roman" w:cs="Times New Roman"/>
          <w:b/>
          <w:bCs/>
        </w:rPr>
        <w:t>R</w:t>
      </w:r>
      <w:r w:rsidR="00901C41" w:rsidRPr="00B10F49">
        <w:rPr>
          <w:rFonts w:ascii="Times New Roman" w:hAnsi="Times New Roman" w:cs="Times New Roman"/>
          <w:b/>
          <w:bCs/>
        </w:rPr>
        <w:t>EVIEW OF LITERATURE</w:t>
      </w:r>
      <w:r w:rsidR="00AD73D4" w:rsidRPr="00B10F49">
        <w:rPr>
          <w:rFonts w:ascii="Times New Roman" w:hAnsi="Times New Roman" w:cs="Times New Roman"/>
          <w:b/>
          <w:bCs/>
        </w:rPr>
        <w:t>:</w:t>
      </w:r>
    </w:p>
    <w:p w14:paraId="4358416B" w14:textId="7FA918E7" w:rsidR="00802C0A" w:rsidRPr="00AF4683" w:rsidRDefault="00802C0A" w:rsidP="00AF2553">
      <w:pPr>
        <w:spacing w:line="360" w:lineRule="auto"/>
        <w:jc w:val="both"/>
        <w:rPr>
          <w:rFonts w:ascii="Times New Roman" w:hAnsi="Times New Roman" w:cs="Times New Roman"/>
          <w:b/>
        </w:rPr>
      </w:pPr>
      <w:r w:rsidRPr="00AF4683">
        <w:rPr>
          <w:rFonts w:ascii="Times New Roman" w:hAnsi="Times New Roman" w:cs="Times New Roman"/>
          <w:b/>
        </w:rPr>
        <w:t xml:space="preserve">Ahuja. Ram, </w:t>
      </w:r>
      <w:r w:rsidR="005909C0">
        <w:rPr>
          <w:rFonts w:ascii="Times New Roman" w:hAnsi="Times New Roman" w:cs="Times New Roman"/>
          <w:b/>
        </w:rPr>
        <w:t>(</w:t>
      </w:r>
      <w:r w:rsidRPr="00AF4683">
        <w:rPr>
          <w:rFonts w:ascii="Times New Roman" w:hAnsi="Times New Roman" w:cs="Times New Roman"/>
          <w:b/>
        </w:rPr>
        <w:t>1999</w:t>
      </w:r>
      <w:r w:rsidRPr="00AF4683">
        <w:rPr>
          <w:rFonts w:ascii="Times New Roman" w:hAnsi="Times New Roman" w:cs="Times New Roman"/>
        </w:rPr>
        <w:t xml:space="preserve">) in his book </w:t>
      </w:r>
      <w:r w:rsidRPr="00AF4683">
        <w:rPr>
          <w:rFonts w:ascii="Times New Roman" w:hAnsi="Times New Roman" w:cs="Times New Roman"/>
          <w:i/>
        </w:rPr>
        <w:t>“Society in India</w:t>
      </w:r>
      <w:r w:rsidRPr="00AF4683">
        <w:rPr>
          <w:rFonts w:ascii="Times New Roman" w:hAnsi="Times New Roman" w:cs="Times New Roman"/>
        </w:rPr>
        <w:t>” explain the institutionalized inequality in the caste system manifests its extreme form in the growth of completely segregated set of caste called “Untouchable Castes”. Gandhiji designated them as ‘Harijans’ or the children of God. P74-96</w:t>
      </w:r>
      <w:r w:rsidRPr="00AF4683">
        <w:rPr>
          <w:rFonts w:ascii="Times New Roman" w:hAnsi="Times New Roman" w:cs="Times New Roman"/>
          <w:b/>
        </w:rPr>
        <w:t xml:space="preserve"> </w:t>
      </w:r>
    </w:p>
    <w:p w14:paraId="49879C1F" w14:textId="717522C4" w:rsidR="00912531" w:rsidRPr="00AF4683" w:rsidRDefault="005909C0" w:rsidP="00AF2553">
      <w:pPr>
        <w:spacing w:line="360" w:lineRule="auto"/>
        <w:jc w:val="both"/>
        <w:rPr>
          <w:rFonts w:ascii="Times New Roman" w:hAnsi="Times New Roman" w:cs="Times New Roman"/>
          <w:b/>
        </w:rPr>
      </w:pPr>
      <w:r>
        <w:rPr>
          <w:rFonts w:ascii="Times New Roman" w:hAnsi="Times New Roman" w:cs="Times New Roman"/>
          <w:b/>
        </w:rPr>
        <w:t>A</w:t>
      </w:r>
      <w:r w:rsidR="00D84D2B" w:rsidRPr="00AF4683">
        <w:rPr>
          <w:rFonts w:ascii="Times New Roman" w:hAnsi="Times New Roman" w:cs="Times New Roman"/>
          <w:b/>
        </w:rPr>
        <w:t xml:space="preserve">rora. G, </w:t>
      </w:r>
      <w:r>
        <w:rPr>
          <w:rFonts w:ascii="Times New Roman" w:hAnsi="Times New Roman" w:cs="Times New Roman"/>
          <w:b/>
        </w:rPr>
        <w:t>(</w:t>
      </w:r>
      <w:r w:rsidR="00D84D2B" w:rsidRPr="00AF4683">
        <w:rPr>
          <w:rFonts w:ascii="Times New Roman" w:hAnsi="Times New Roman" w:cs="Times New Roman"/>
          <w:b/>
        </w:rPr>
        <w:t>1983)</w:t>
      </w:r>
      <w:r w:rsidR="00D84D2B" w:rsidRPr="00AF4683">
        <w:rPr>
          <w:rFonts w:ascii="Times New Roman" w:hAnsi="Times New Roman" w:cs="Times New Roman"/>
        </w:rPr>
        <w:t xml:space="preserve"> “</w:t>
      </w:r>
      <w:r w:rsidR="00D84D2B" w:rsidRPr="00AF4683">
        <w:rPr>
          <w:rFonts w:ascii="Times New Roman" w:hAnsi="Times New Roman" w:cs="Times New Roman"/>
          <w:i/>
        </w:rPr>
        <w:t>Socio Economic Determinants of Fertility</w:t>
      </w:r>
      <w:r w:rsidR="00D84D2B" w:rsidRPr="00AF4683">
        <w:rPr>
          <w:rFonts w:ascii="Times New Roman" w:hAnsi="Times New Roman" w:cs="Times New Roman"/>
        </w:rPr>
        <w:t xml:space="preserve">”, The journal of family welfare 1983 vol 29 (3) 39-52: The study examined that fertility is affected by both the caste and economic status of the family, with education affecting fertility directly by raising the age at </w:t>
      </w:r>
      <w:r w:rsidR="00D84D2B" w:rsidRPr="00AF4683">
        <w:rPr>
          <w:rFonts w:ascii="Times New Roman" w:hAnsi="Times New Roman" w:cs="Times New Roman"/>
        </w:rPr>
        <w:lastRenderedPageBreak/>
        <w:t>marriage and indirectly through better knowledge of contraception and increased awareness of the costs of raising children.</w:t>
      </w:r>
      <w:r w:rsidR="008C5C69" w:rsidRPr="00AF4683">
        <w:rPr>
          <w:rFonts w:ascii="Times New Roman" w:hAnsi="Times New Roman" w:cs="Times New Roman"/>
        </w:rPr>
        <w:t xml:space="preserve"> </w:t>
      </w:r>
      <w:r w:rsidR="00912531" w:rsidRPr="00AF4683">
        <w:rPr>
          <w:rFonts w:ascii="Times New Roman" w:hAnsi="Times New Roman" w:cs="Times New Roman"/>
          <w:b/>
        </w:rPr>
        <w:t xml:space="preserve">             </w:t>
      </w:r>
    </w:p>
    <w:p w14:paraId="294905C1" w14:textId="2FE92553" w:rsidR="006030F7" w:rsidRPr="00AF4683" w:rsidRDefault="00107584" w:rsidP="00AF2553">
      <w:pPr>
        <w:spacing w:line="360" w:lineRule="auto"/>
        <w:jc w:val="both"/>
        <w:rPr>
          <w:rFonts w:ascii="Times New Roman" w:hAnsi="Times New Roman" w:cs="Times New Roman"/>
        </w:rPr>
      </w:pPr>
      <w:r w:rsidRPr="00AF4683">
        <w:rPr>
          <w:rFonts w:ascii="Times New Roman" w:hAnsi="Times New Roman" w:cs="Times New Roman"/>
          <w:b/>
        </w:rPr>
        <w:t xml:space="preserve">Baghel. Indu, </w:t>
      </w:r>
      <w:r w:rsidR="005909C0">
        <w:rPr>
          <w:rFonts w:ascii="Times New Roman" w:hAnsi="Times New Roman" w:cs="Times New Roman"/>
          <w:b/>
        </w:rPr>
        <w:t>(</w:t>
      </w:r>
      <w:r w:rsidRPr="00AF4683">
        <w:rPr>
          <w:rFonts w:ascii="Times New Roman" w:hAnsi="Times New Roman" w:cs="Times New Roman"/>
          <w:b/>
        </w:rPr>
        <w:t>2016) “</w:t>
      </w:r>
      <w:r w:rsidRPr="00AF4683">
        <w:rPr>
          <w:rFonts w:ascii="Times New Roman" w:hAnsi="Times New Roman" w:cs="Times New Roman"/>
          <w:i/>
        </w:rPr>
        <w:t>Dalit women’s movement in Modern India</w:t>
      </w:r>
      <w:r w:rsidRPr="00AF4683">
        <w:rPr>
          <w:rFonts w:ascii="Times New Roman" w:hAnsi="Times New Roman" w:cs="Times New Roman"/>
        </w:rPr>
        <w:t>” critically examined the social, economic and Political position of Dalit women and its overall impact on India’s Political system. PP-1-75.</w:t>
      </w:r>
      <w:r w:rsidR="006030F7" w:rsidRPr="00AF4683">
        <w:rPr>
          <w:rFonts w:ascii="Times New Roman" w:hAnsi="Times New Roman" w:cs="Times New Roman"/>
        </w:rPr>
        <w:t xml:space="preserve">   </w:t>
      </w:r>
    </w:p>
    <w:p w14:paraId="021C2CA9" w14:textId="0A9236BD" w:rsidR="006030F7" w:rsidRPr="00AF4683" w:rsidRDefault="006030F7" w:rsidP="00AF2553">
      <w:pPr>
        <w:spacing w:line="360" w:lineRule="auto"/>
        <w:jc w:val="both"/>
        <w:rPr>
          <w:rFonts w:ascii="Times New Roman" w:hAnsi="Times New Roman" w:cs="Times New Roman"/>
        </w:rPr>
      </w:pPr>
      <w:proofErr w:type="spellStart"/>
      <w:r w:rsidRPr="00AF4683">
        <w:rPr>
          <w:rFonts w:ascii="Times New Roman" w:hAnsi="Times New Roman" w:cs="Times New Roman"/>
          <w:b/>
        </w:rPr>
        <w:t>Bangaarts</w:t>
      </w:r>
      <w:proofErr w:type="spellEnd"/>
      <w:r w:rsidRPr="00AF4683">
        <w:rPr>
          <w:rFonts w:ascii="Times New Roman" w:hAnsi="Times New Roman" w:cs="Times New Roman"/>
          <w:b/>
        </w:rPr>
        <w:t xml:space="preserve">, J. and Potter R.G., </w:t>
      </w:r>
      <w:r w:rsidR="005909C0">
        <w:rPr>
          <w:rFonts w:ascii="Times New Roman" w:hAnsi="Times New Roman" w:cs="Times New Roman"/>
          <w:b/>
        </w:rPr>
        <w:t>(</w:t>
      </w:r>
      <w:r w:rsidRPr="00AF4683">
        <w:rPr>
          <w:rFonts w:ascii="Times New Roman" w:hAnsi="Times New Roman" w:cs="Times New Roman"/>
          <w:b/>
        </w:rPr>
        <w:t>1983</w:t>
      </w:r>
      <w:r w:rsidRPr="00AF4683">
        <w:rPr>
          <w:rFonts w:ascii="Times New Roman" w:hAnsi="Times New Roman" w:cs="Times New Roman"/>
        </w:rPr>
        <w:t xml:space="preserve">) </w:t>
      </w:r>
      <w:r w:rsidRPr="00AF4683">
        <w:rPr>
          <w:rFonts w:ascii="Times New Roman" w:hAnsi="Times New Roman" w:cs="Times New Roman"/>
          <w:i/>
        </w:rPr>
        <w:t>Fertility, Biology and Behaviour: An analysis of the Proximate Determinants</w:t>
      </w:r>
      <w:r w:rsidRPr="00AF4683">
        <w:rPr>
          <w:rFonts w:ascii="Times New Roman" w:hAnsi="Times New Roman" w:cs="Times New Roman"/>
        </w:rPr>
        <w:t xml:space="preserve">. </w:t>
      </w:r>
      <w:proofErr w:type="gramStart"/>
      <w:r w:rsidRPr="00AF4683">
        <w:rPr>
          <w:rFonts w:ascii="Times New Roman" w:hAnsi="Times New Roman" w:cs="Times New Roman"/>
        </w:rPr>
        <w:t>explained</w:t>
      </w:r>
      <w:proofErr w:type="gramEnd"/>
      <w:r w:rsidRPr="00AF4683">
        <w:rPr>
          <w:rFonts w:ascii="Times New Roman" w:hAnsi="Times New Roman" w:cs="Times New Roman"/>
        </w:rPr>
        <w:t xml:space="preserve"> four determinants of fertility namely – marriage, contraception, postpartum </w:t>
      </w:r>
      <w:proofErr w:type="spellStart"/>
      <w:r w:rsidRPr="00AF4683">
        <w:rPr>
          <w:rFonts w:ascii="Times New Roman" w:hAnsi="Times New Roman" w:cs="Times New Roman"/>
        </w:rPr>
        <w:t>infecundability</w:t>
      </w:r>
      <w:proofErr w:type="spellEnd"/>
      <w:r w:rsidRPr="00AF4683">
        <w:rPr>
          <w:rFonts w:ascii="Times New Roman" w:hAnsi="Times New Roman" w:cs="Times New Roman"/>
        </w:rPr>
        <w:t xml:space="preserve"> and abortion. This book discusses the biological and </w:t>
      </w:r>
      <w:proofErr w:type="spellStart"/>
      <w:r w:rsidRPr="00AF4683">
        <w:rPr>
          <w:rFonts w:ascii="Times New Roman" w:hAnsi="Times New Roman" w:cs="Times New Roman"/>
        </w:rPr>
        <w:t>behavioral</w:t>
      </w:r>
      <w:proofErr w:type="spellEnd"/>
      <w:r w:rsidRPr="00AF4683">
        <w:rPr>
          <w:rFonts w:ascii="Times New Roman" w:hAnsi="Times New Roman" w:cs="Times New Roman"/>
        </w:rPr>
        <w:t xml:space="preserve"> dimensions of human fertility that are linked to intermediate fertility variables.  It discusses as well the effects of deliberate marital fertility control through contraception and induced abortion. </w:t>
      </w:r>
    </w:p>
    <w:p w14:paraId="7C2ADEA0" w14:textId="17DE0C05" w:rsidR="00A83423" w:rsidRPr="00AF4683" w:rsidRDefault="00A83423" w:rsidP="00AF2553">
      <w:pPr>
        <w:spacing w:line="360" w:lineRule="auto"/>
        <w:jc w:val="both"/>
        <w:rPr>
          <w:rFonts w:ascii="Times New Roman" w:hAnsi="Times New Roman" w:cs="Times New Roman"/>
        </w:rPr>
      </w:pPr>
      <w:r w:rsidRPr="00AF4683">
        <w:rPr>
          <w:rFonts w:ascii="Times New Roman" w:hAnsi="Times New Roman" w:cs="Times New Roman"/>
          <w:b/>
        </w:rPr>
        <w:t xml:space="preserve">Das D.P., </w:t>
      </w:r>
      <w:r w:rsidR="005909C0">
        <w:rPr>
          <w:rFonts w:ascii="Times New Roman" w:hAnsi="Times New Roman" w:cs="Times New Roman"/>
          <w:b/>
        </w:rPr>
        <w:t>(</w:t>
      </w:r>
      <w:r w:rsidRPr="00AF4683">
        <w:rPr>
          <w:rFonts w:ascii="Times New Roman" w:hAnsi="Times New Roman" w:cs="Times New Roman"/>
          <w:b/>
        </w:rPr>
        <w:t>1985)</w:t>
      </w:r>
      <w:r w:rsidRPr="00AF4683">
        <w:rPr>
          <w:rFonts w:ascii="Times New Roman" w:hAnsi="Times New Roman" w:cs="Times New Roman"/>
        </w:rPr>
        <w:t xml:space="preserve"> “</w:t>
      </w:r>
      <w:r w:rsidRPr="00AF4683">
        <w:rPr>
          <w:rFonts w:ascii="Times New Roman" w:hAnsi="Times New Roman" w:cs="Times New Roman"/>
          <w:i/>
        </w:rPr>
        <w:t>The untouchable Story</w:t>
      </w:r>
      <w:r w:rsidRPr="00AF4683">
        <w:rPr>
          <w:rFonts w:ascii="Times New Roman" w:hAnsi="Times New Roman" w:cs="Times New Roman"/>
        </w:rPr>
        <w:t>”</w:t>
      </w:r>
    </w:p>
    <w:p w14:paraId="13ABA6ED" w14:textId="77777777" w:rsidR="00A83423" w:rsidRPr="00AF4683" w:rsidRDefault="00A83423" w:rsidP="00AF2553">
      <w:pPr>
        <w:spacing w:line="360" w:lineRule="auto"/>
        <w:jc w:val="both"/>
        <w:rPr>
          <w:rFonts w:ascii="Times New Roman" w:hAnsi="Times New Roman" w:cs="Times New Roman"/>
        </w:rPr>
      </w:pPr>
      <w:r w:rsidRPr="00AF4683">
        <w:rPr>
          <w:rFonts w:ascii="Times New Roman" w:hAnsi="Times New Roman" w:cs="Times New Roman"/>
        </w:rPr>
        <w:t xml:space="preserve">Das as an enlightened individual was quite aware of the fact that it was due to caste politics that the Dalits, Adivasis and women had been suffering since ages. Das believed that as long as caste system continued there is no hope of ending the social discrimination. He also doubted the legislative provisions which were available on papers but hardly executed in their true spirits. </w:t>
      </w:r>
    </w:p>
    <w:p w14:paraId="0E734EDD" w14:textId="10204C53" w:rsidR="00014DF5" w:rsidRPr="00AF4683" w:rsidRDefault="00014DF5" w:rsidP="00AF2553">
      <w:pPr>
        <w:spacing w:line="360" w:lineRule="auto"/>
        <w:jc w:val="both"/>
        <w:rPr>
          <w:rFonts w:ascii="Times New Roman" w:hAnsi="Times New Roman" w:cs="Times New Roman"/>
        </w:rPr>
      </w:pPr>
      <w:proofErr w:type="spellStart"/>
      <w:r w:rsidRPr="00AF4683">
        <w:rPr>
          <w:rFonts w:ascii="Times New Roman" w:hAnsi="Times New Roman" w:cs="Times New Roman"/>
          <w:b/>
        </w:rPr>
        <w:t>Deulkar</w:t>
      </w:r>
      <w:proofErr w:type="spellEnd"/>
      <w:r w:rsidRPr="00AF4683">
        <w:rPr>
          <w:rFonts w:ascii="Times New Roman" w:hAnsi="Times New Roman" w:cs="Times New Roman"/>
          <w:b/>
        </w:rPr>
        <w:t xml:space="preserve">, </w:t>
      </w:r>
      <w:proofErr w:type="spellStart"/>
      <w:r w:rsidRPr="00AF4683">
        <w:rPr>
          <w:rFonts w:ascii="Times New Roman" w:hAnsi="Times New Roman" w:cs="Times New Roman"/>
          <w:b/>
        </w:rPr>
        <w:t>Sita</w:t>
      </w:r>
      <w:proofErr w:type="spellEnd"/>
      <w:r w:rsidRPr="00AF4683">
        <w:rPr>
          <w:rFonts w:ascii="Times New Roman" w:hAnsi="Times New Roman" w:cs="Times New Roman"/>
          <w:b/>
        </w:rPr>
        <w:t xml:space="preserve">, </w:t>
      </w:r>
      <w:r w:rsidR="005909C0">
        <w:rPr>
          <w:rFonts w:ascii="Times New Roman" w:hAnsi="Times New Roman" w:cs="Times New Roman"/>
          <w:b/>
        </w:rPr>
        <w:t>(</w:t>
      </w:r>
      <w:r w:rsidRPr="00AF4683">
        <w:rPr>
          <w:rFonts w:ascii="Times New Roman" w:hAnsi="Times New Roman" w:cs="Times New Roman"/>
          <w:b/>
        </w:rPr>
        <w:t>2004) “</w:t>
      </w:r>
      <w:proofErr w:type="spellStart"/>
      <w:r w:rsidRPr="00AF4683">
        <w:rPr>
          <w:rFonts w:ascii="Times New Roman" w:hAnsi="Times New Roman" w:cs="Times New Roman"/>
          <w:i/>
        </w:rPr>
        <w:t>Dalits</w:t>
      </w:r>
      <w:proofErr w:type="spellEnd"/>
      <w:r w:rsidRPr="00AF4683">
        <w:rPr>
          <w:rFonts w:ascii="Times New Roman" w:hAnsi="Times New Roman" w:cs="Times New Roman"/>
          <w:i/>
        </w:rPr>
        <w:t xml:space="preserve"> Past, Present &amp; Future</w:t>
      </w:r>
      <w:r w:rsidRPr="00AF4683">
        <w:rPr>
          <w:rFonts w:ascii="Times New Roman" w:hAnsi="Times New Roman" w:cs="Times New Roman"/>
        </w:rPr>
        <w:t>” explains that people have developed politically, socially, culturally and economically, but an unfortunate section of our society is still forced to live under the same hostile circumstances. Dalits, the ‘have nots’ are supposed to be the most unfortunate section in our society, at the lowest strata. PP 149-222</w:t>
      </w:r>
    </w:p>
    <w:p w14:paraId="0E7A51D1" w14:textId="643831ED" w:rsidR="00DB3B46" w:rsidRPr="00AF4683" w:rsidRDefault="003B03E6" w:rsidP="00AF2553">
      <w:pPr>
        <w:spacing w:line="360" w:lineRule="auto"/>
        <w:jc w:val="both"/>
        <w:rPr>
          <w:rFonts w:ascii="Times New Roman" w:hAnsi="Times New Roman" w:cs="Times New Roman"/>
        </w:rPr>
      </w:pPr>
      <w:r w:rsidRPr="00AF4683">
        <w:rPr>
          <w:rFonts w:ascii="Times New Roman" w:hAnsi="Times New Roman" w:cs="Times New Roman"/>
          <w:b/>
        </w:rPr>
        <w:t xml:space="preserve">Dutta K. B., </w:t>
      </w:r>
      <w:r w:rsidR="005909C0">
        <w:rPr>
          <w:rFonts w:ascii="Times New Roman" w:hAnsi="Times New Roman" w:cs="Times New Roman"/>
          <w:b/>
        </w:rPr>
        <w:t>(</w:t>
      </w:r>
      <w:r w:rsidRPr="00AF4683">
        <w:rPr>
          <w:rFonts w:ascii="Times New Roman" w:hAnsi="Times New Roman" w:cs="Times New Roman"/>
          <w:b/>
        </w:rPr>
        <w:t>2005) “</w:t>
      </w:r>
      <w:proofErr w:type="spellStart"/>
      <w:r w:rsidRPr="00AF4683">
        <w:rPr>
          <w:rFonts w:ascii="Times New Roman" w:hAnsi="Times New Roman" w:cs="Times New Roman"/>
          <w:i/>
        </w:rPr>
        <w:t>Dymamics</w:t>
      </w:r>
      <w:proofErr w:type="spellEnd"/>
      <w:r w:rsidRPr="00AF4683">
        <w:rPr>
          <w:rFonts w:ascii="Times New Roman" w:hAnsi="Times New Roman" w:cs="Times New Roman"/>
          <w:i/>
        </w:rPr>
        <w:t xml:space="preserve"> of </w:t>
      </w:r>
      <w:proofErr w:type="spellStart"/>
      <w:r w:rsidRPr="00AF4683">
        <w:rPr>
          <w:rFonts w:ascii="Times New Roman" w:hAnsi="Times New Roman" w:cs="Times New Roman"/>
          <w:i/>
        </w:rPr>
        <w:t>Dalits</w:t>
      </w:r>
      <w:proofErr w:type="spellEnd"/>
      <w:r w:rsidRPr="00AF4683">
        <w:rPr>
          <w:rFonts w:ascii="Times New Roman" w:hAnsi="Times New Roman" w:cs="Times New Roman"/>
          <w:i/>
        </w:rPr>
        <w:t xml:space="preserve"> Old issues and New Challenges</w:t>
      </w:r>
      <w:r w:rsidRPr="00AF4683">
        <w:rPr>
          <w:rFonts w:ascii="Times New Roman" w:hAnsi="Times New Roman" w:cs="Times New Roman"/>
        </w:rPr>
        <w:t>” states that to boost up the work for the upliftment of Harijans, Gandhi laid the foundation of the Harijan Sevak Sangh. Its main function was the removal of all disabilities which hampered the progress and development of Harijans. As it consisted of dedicated workers it did remarkable work. So far so Gandhi brought a Harijan family in the ashram and he adopted their daughter as his own. He also offered his blessings on the eve of marriages which were celebrated between Harijans and caste Hindus. Pp.73-74</w:t>
      </w:r>
      <w:r w:rsidR="00692D99" w:rsidRPr="00AF4683">
        <w:rPr>
          <w:rFonts w:ascii="Times New Roman" w:hAnsi="Times New Roman" w:cs="Times New Roman"/>
        </w:rPr>
        <w:t xml:space="preserve"> </w:t>
      </w:r>
    </w:p>
    <w:p w14:paraId="7B2D1D09" w14:textId="669996D0" w:rsidR="00692D99" w:rsidRPr="00AF4683" w:rsidRDefault="00692D99" w:rsidP="00AF2553">
      <w:pPr>
        <w:spacing w:line="360" w:lineRule="auto"/>
        <w:jc w:val="both"/>
        <w:rPr>
          <w:rFonts w:ascii="Times New Roman" w:hAnsi="Times New Roman" w:cs="Times New Roman"/>
        </w:rPr>
      </w:pPr>
      <w:proofErr w:type="spellStart"/>
      <w:r w:rsidRPr="00AF4683">
        <w:rPr>
          <w:rFonts w:ascii="Times New Roman" w:hAnsi="Times New Roman" w:cs="Times New Roman"/>
          <w:b/>
        </w:rPr>
        <w:t>Jejeebhoy</w:t>
      </w:r>
      <w:proofErr w:type="spellEnd"/>
      <w:r w:rsidRPr="00AF4683">
        <w:rPr>
          <w:rFonts w:ascii="Times New Roman" w:hAnsi="Times New Roman" w:cs="Times New Roman"/>
          <w:b/>
        </w:rPr>
        <w:t xml:space="preserve">, S. J., </w:t>
      </w:r>
      <w:r w:rsidR="005909C0">
        <w:rPr>
          <w:rFonts w:ascii="Times New Roman" w:hAnsi="Times New Roman" w:cs="Times New Roman"/>
          <w:b/>
        </w:rPr>
        <w:t>(</w:t>
      </w:r>
      <w:r w:rsidRPr="00AF4683">
        <w:rPr>
          <w:rFonts w:ascii="Times New Roman" w:hAnsi="Times New Roman" w:cs="Times New Roman"/>
          <w:b/>
        </w:rPr>
        <w:t>1998)</w:t>
      </w:r>
      <w:r w:rsidRPr="00AF4683">
        <w:rPr>
          <w:rFonts w:ascii="Times New Roman" w:hAnsi="Times New Roman" w:cs="Times New Roman"/>
        </w:rPr>
        <w:t>, “Women education autonomy and reproductive behaviour; experience from developing countries”. In this book, it is clear that education is important for all kinds of demographic behaviour, affecting mortality, health, fertility, and contraception.</w:t>
      </w:r>
    </w:p>
    <w:p w14:paraId="49EF26D9" w14:textId="611E21B7" w:rsidR="002E4D76" w:rsidRPr="00AF4683" w:rsidRDefault="00B858DF" w:rsidP="00AF2553">
      <w:pPr>
        <w:jc w:val="both"/>
        <w:rPr>
          <w:rFonts w:ascii="Times New Roman" w:hAnsi="Times New Roman" w:cs="Times New Roman"/>
        </w:rPr>
      </w:pPr>
      <w:proofErr w:type="spellStart"/>
      <w:r w:rsidRPr="00AF4683">
        <w:rPr>
          <w:rFonts w:ascii="Times New Roman" w:hAnsi="Times New Roman" w:cs="Times New Roman"/>
          <w:b/>
        </w:rPr>
        <w:lastRenderedPageBreak/>
        <w:t>Jha</w:t>
      </w:r>
      <w:proofErr w:type="spellEnd"/>
      <w:r w:rsidRPr="00AF4683">
        <w:rPr>
          <w:rFonts w:ascii="Times New Roman" w:hAnsi="Times New Roman" w:cs="Times New Roman"/>
          <w:b/>
        </w:rPr>
        <w:t xml:space="preserve"> A.K., </w:t>
      </w:r>
      <w:r w:rsidR="005909C0">
        <w:rPr>
          <w:rFonts w:ascii="Times New Roman" w:hAnsi="Times New Roman" w:cs="Times New Roman"/>
          <w:b/>
        </w:rPr>
        <w:t>(</w:t>
      </w:r>
      <w:r w:rsidRPr="00AF4683">
        <w:rPr>
          <w:rFonts w:ascii="Times New Roman" w:hAnsi="Times New Roman" w:cs="Times New Roman"/>
          <w:b/>
        </w:rPr>
        <w:t>2004</w:t>
      </w:r>
      <w:r w:rsidRPr="00AF4683">
        <w:rPr>
          <w:rFonts w:ascii="Times New Roman" w:hAnsi="Times New Roman" w:cs="Times New Roman"/>
        </w:rPr>
        <w:t>) ‘</w:t>
      </w:r>
      <w:proofErr w:type="spellStart"/>
      <w:r w:rsidRPr="00AF4683">
        <w:rPr>
          <w:rFonts w:ascii="Times New Roman" w:hAnsi="Times New Roman" w:cs="Times New Roman"/>
          <w:i/>
        </w:rPr>
        <w:t>Dalitisation</w:t>
      </w:r>
      <w:proofErr w:type="spellEnd"/>
      <w:r w:rsidRPr="00AF4683">
        <w:rPr>
          <w:rFonts w:ascii="Times New Roman" w:hAnsi="Times New Roman" w:cs="Times New Roman"/>
          <w:i/>
        </w:rPr>
        <w:t xml:space="preserve"> of </w:t>
      </w:r>
      <w:proofErr w:type="spellStart"/>
      <w:r w:rsidRPr="00AF4683">
        <w:rPr>
          <w:rFonts w:ascii="Times New Roman" w:hAnsi="Times New Roman" w:cs="Times New Roman"/>
          <w:i/>
        </w:rPr>
        <w:t>Dalits</w:t>
      </w:r>
      <w:proofErr w:type="spellEnd"/>
      <w:r w:rsidRPr="00AF4683">
        <w:rPr>
          <w:rFonts w:ascii="Times New Roman" w:hAnsi="Times New Roman" w:cs="Times New Roman"/>
          <w:i/>
        </w:rPr>
        <w:t>’</w:t>
      </w:r>
      <w:r w:rsidRPr="00AF4683">
        <w:rPr>
          <w:rFonts w:ascii="Times New Roman" w:hAnsi="Times New Roman" w:cs="Times New Roman"/>
        </w:rPr>
        <w:t xml:space="preserve">. Dalit is basically a Sanskrit word which means broken and downtrodden.  There has been narrow definition based on the caste alone and a broader one to encompass all those considered to be either similarly placed or natural allies. Since the early 1970’s the word has come into increasingly wider usage in the press and in common parlance where it is normally used in the original narrower caste-based sense. </w:t>
      </w:r>
    </w:p>
    <w:p w14:paraId="630FA54F" w14:textId="3B4B119A" w:rsidR="007D0947" w:rsidRPr="00AF4683" w:rsidRDefault="0065498C" w:rsidP="00AF2553">
      <w:pPr>
        <w:jc w:val="both"/>
        <w:rPr>
          <w:rFonts w:ascii="Times New Roman" w:hAnsi="Times New Roman" w:cs="Times New Roman"/>
        </w:rPr>
      </w:pPr>
      <w:r w:rsidRPr="00AF4683">
        <w:rPr>
          <w:rFonts w:ascii="Times New Roman" w:hAnsi="Times New Roman" w:cs="Times New Roman"/>
          <w:b/>
          <w:bCs/>
        </w:rPr>
        <w:t>Jhansi S.C. (2010)</w:t>
      </w:r>
      <w:r w:rsidRPr="00AF4683">
        <w:rPr>
          <w:rFonts w:ascii="Times New Roman" w:hAnsi="Times New Roman" w:cs="Times New Roman"/>
        </w:rPr>
        <w:t xml:space="preserve"> “Women and Reproductive Health” studied on Reproductive Health of child and women.</w:t>
      </w:r>
    </w:p>
    <w:p w14:paraId="52142ECF" w14:textId="137677B2" w:rsidR="00D67BA4" w:rsidRPr="00AF4683" w:rsidRDefault="00D67BA4" w:rsidP="00AF2553">
      <w:pPr>
        <w:spacing w:line="360" w:lineRule="auto"/>
        <w:jc w:val="both"/>
        <w:rPr>
          <w:rFonts w:ascii="Times New Roman" w:hAnsi="Times New Roman" w:cs="Times New Roman"/>
        </w:rPr>
      </w:pPr>
      <w:r w:rsidRPr="00AF4683">
        <w:rPr>
          <w:rFonts w:ascii="Times New Roman" w:hAnsi="Times New Roman" w:cs="Times New Roman"/>
          <w:b/>
        </w:rPr>
        <w:t xml:space="preserve">Kumar Raj, </w:t>
      </w:r>
      <w:r w:rsidR="005909C0">
        <w:rPr>
          <w:rFonts w:ascii="Times New Roman" w:hAnsi="Times New Roman" w:cs="Times New Roman"/>
          <w:b/>
        </w:rPr>
        <w:t>(</w:t>
      </w:r>
      <w:r w:rsidRPr="00AF4683">
        <w:rPr>
          <w:rFonts w:ascii="Times New Roman" w:hAnsi="Times New Roman" w:cs="Times New Roman"/>
          <w:b/>
        </w:rPr>
        <w:t>2012)</w:t>
      </w:r>
      <w:r w:rsidRPr="00AF4683">
        <w:rPr>
          <w:rFonts w:ascii="Times New Roman" w:hAnsi="Times New Roman" w:cs="Times New Roman"/>
        </w:rPr>
        <w:t xml:space="preserve"> book “</w:t>
      </w:r>
      <w:r w:rsidRPr="00AF4683">
        <w:rPr>
          <w:rFonts w:ascii="Times New Roman" w:hAnsi="Times New Roman" w:cs="Times New Roman"/>
          <w:i/>
        </w:rPr>
        <w:t>Essays on Dalits</w:t>
      </w:r>
      <w:r w:rsidRPr="00AF4683">
        <w:rPr>
          <w:rFonts w:ascii="Times New Roman" w:hAnsi="Times New Roman" w:cs="Times New Roman"/>
        </w:rPr>
        <w:t>” is a compilation where several authors have contributed on Dalit issues. PP-59-163.</w:t>
      </w:r>
    </w:p>
    <w:p w14:paraId="70732AD3" w14:textId="5B4A2091" w:rsidR="00550FAA" w:rsidRPr="00AF4683" w:rsidRDefault="00B57037" w:rsidP="00AF2553">
      <w:pPr>
        <w:spacing w:line="360" w:lineRule="auto"/>
        <w:jc w:val="both"/>
        <w:rPr>
          <w:rFonts w:ascii="Times New Roman" w:hAnsi="Times New Roman" w:cs="Times New Roman"/>
          <w:b/>
        </w:rPr>
      </w:pPr>
      <w:r w:rsidRPr="00AF4683">
        <w:rPr>
          <w:rFonts w:ascii="Times New Roman" w:hAnsi="Times New Roman" w:cs="Times New Roman"/>
          <w:b/>
        </w:rPr>
        <w:t xml:space="preserve"> </w:t>
      </w:r>
    </w:p>
    <w:p w14:paraId="4CA3D04C" w14:textId="5976998D" w:rsidR="00550FAA" w:rsidRPr="00AF4683" w:rsidRDefault="00550FAA" w:rsidP="00AF2553">
      <w:pPr>
        <w:spacing w:line="360" w:lineRule="auto"/>
        <w:jc w:val="both"/>
        <w:rPr>
          <w:rFonts w:ascii="Times New Roman" w:hAnsi="Times New Roman" w:cs="Times New Roman"/>
        </w:rPr>
      </w:pPr>
      <w:r w:rsidRPr="00AF4683">
        <w:rPr>
          <w:rFonts w:ascii="Times New Roman" w:hAnsi="Times New Roman" w:cs="Times New Roman"/>
          <w:b/>
        </w:rPr>
        <w:t xml:space="preserve">Ramanathan, Mala </w:t>
      </w:r>
      <w:r w:rsidR="005909C0">
        <w:rPr>
          <w:rFonts w:ascii="Times New Roman" w:hAnsi="Times New Roman" w:cs="Times New Roman"/>
          <w:b/>
        </w:rPr>
        <w:t>(</w:t>
      </w:r>
      <w:r w:rsidRPr="00AF4683">
        <w:rPr>
          <w:rFonts w:ascii="Times New Roman" w:hAnsi="Times New Roman" w:cs="Times New Roman"/>
          <w:b/>
        </w:rPr>
        <w:t>1998):</w:t>
      </w:r>
      <w:r w:rsidRPr="00AF4683">
        <w:rPr>
          <w:rFonts w:ascii="Times New Roman" w:hAnsi="Times New Roman" w:cs="Times New Roman"/>
        </w:rPr>
        <w:t xml:space="preserve"> </w:t>
      </w:r>
      <w:r w:rsidRPr="00AF4683">
        <w:rPr>
          <w:rFonts w:ascii="Times New Roman" w:hAnsi="Times New Roman" w:cs="Times New Roman"/>
          <w:i/>
        </w:rPr>
        <w:t>Reproductive Health Index: Measuring Reproduction or Reproductive Health</w:t>
      </w:r>
      <w:r w:rsidRPr="00AF4683">
        <w:rPr>
          <w:rFonts w:ascii="Times New Roman" w:hAnsi="Times New Roman" w:cs="Times New Roman"/>
        </w:rPr>
        <w:t>? Economic and Political weekly 33 (490 Dec, 5-11, 1998. pp.3104-3107:  The newly- constructed reproductive health index is more appropriate for measuring the status of the family planning program than the reproductive health status of women.</w:t>
      </w:r>
    </w:p>
    <w:p w14:paraId="43A3496A" w14:textId="619510E7" w:rsidR="008C5C69" w:rsidRPr="00AF4683" w:rsidRDefault="00CC55DE" w:rsidP="00AF2553">
      <w:pPr>
        <w:spacing w:line="360" w:lineRule="auto"/>
        <w:jc w:val="both"/>
        <w:rPr>
          <w:rFonts w:ascii="Times New Roman" w:hAnsi="Times New Roman" w:cs="Times New Roman"/>
        </w:rPr>
      </w:pPr>
      <w:r w:rsidRPr="00AF4683">
        <w:rPr>
          <w:rFonts w:ascii="Times New Roman" w:hAnsi="Times New Roman" w:cs="Times New Roman"/>
          <w:b/>
          <w:bCs/>
        </w:rPr>
        <w:t xml:space="preserve">Rao. G. Samba Siva and Rao A G Sankar </w:t>
      </w:r>
      <w:r w:rsidR="00B200AB">
        <w:rPr>
          <w:rFonts w:ascii="Times New Roman" w:hAnsi="Times New Roman" w:cs="Times New Roman"/>
          <w:b/>
          <w:bCs/>
        </w:rPr>
        <w:t>(</w:t>
      </w:r>
      <w:r w:rsidRPr="00AF4683">
        <w:rPr>
          <w:rFonts w:ascii="Times New Roman" w:hAnsi="Times New Roman" w:cs="Times New Roman"/>
          <w:b/>
          <w:bCs/>
        </w:rPr>
        <w:t>2015)</w:t>
      </w:r>
      <w:r w:rsidRPr="00AF4683">
        <w:rPr>
          <w:rFonts w:ascii="Times New Roman" w:hAnsi="Times New Roman" w:cs="Times New Roman"/>
        </w:rPr>
        <w:t xml:space="preserve"> “Status of Dalit Women” expresses that though India has all along been a male dominated society and women have never been given the equality status in socio-economic fields, the scheduled caste women have been tied the bottom of the hierarchy as sweepers and scavengers. </w:t>
      </w:r>
    </w:p>
    <w:p w14:paraId="1CE950D1" w14:textId="25E5415E" w:rsidR="00984EBD" w:rsidRDefault="00984EBD" w:rsidP="00AF2553">
      <w:pPr>
        <w:spacing w:line="360" w:lineRule="auto"/>
        <w:jc w:val="both"/>
        <w:rPr>
          <w:rFonts w:ascii="Times New Roman" w:hAnsi="Times New Roman" w:cs="Times New Roman"/>
        </w:rPr>
      </w:pPr>
      <w:r w:rsidRPr="00AF4683">
        <w:rPr>
          <w:rFonts w:ascii="Times New Roman" w:hAnsi="Times New Roman" w:cs="Times New Roman"/>
          <w:b/>
        </w:rPr>
        <w:t xml:space="preserve">Sharma R.N., </w:t>
      </w:r>
      <w:r w:rsidR="00B200AB">
        <w:rPr>
          <w:rFonts w:ascii="Times New Roman" w:hAnsi="Times New Roman" w:cs="Times New Roman"/>
          <w:b/>
        </w:rPr>
        <w:t>(</w:t>
      </w:r>
      <w:r w:rsidRPr="00AF4683">
        <w:rPr>
          <w:rFonts w:ascii="Times New Roman" w:hAnsi="Times New Roman" w:cs="Times New Roman"/>
          <w:b/>
        </w:rPr>
        <w:t>1990)</w:t>
      </w:r>
      <w:r w:rsidRPr="00AF4683">
        <w:rPr>
          <w:rFonts w:ascii="Times New Roman" w:hAnsi="Times New Roman" w:cs="Times New Roman"/>
        </w:rPr>
        <w:t xml:space="preserve"> </w:t>
      </w:r>
      <w:r w:rsidRPr="00AF4683">
        <w:rPr>
          <w:rFonts w:ascii="Times New Roman" w:hAnsi="Times New Roman" w:cs="Times New Roman"/>
          <w:i/>
        </w:rPr>
        <w:t>Society in India</w:t>
      </w:r>
      <w:r w:rsidRPr="00AF4683">
        <w:rPr>
          <w:rFonts w:ascii="Times New Roman" w:hAnsi="Times New Roman" w:cs="Times New Roman"/>
        </w:rPr>
        <w:t xml:space="preserve">. In this book the writer explained the backward classes and the Scheduled Castes. The author also mentioned the disabilities of Harijans. According to him Untouchables suffer from religious disabilities, social disabilities and economic disabilities. </w:t>
      </w:r>
      <w:proofErr w:type="gramStart"/>
      <w:r w:rsidRPr="00AF4683">
        <w:rPr>
          <w:rFonts w:ascii="Times New Roman" w:hAnsi="Times New Roman" w:cs="Times New Roman"/>
        </w:rPr>
        <w:t>pp-35</w:t>
      </w:r>
      <w:proofErr w:type="gramEnd"/>
      <w:r w:rsidRPr="00AF4683">
        <w:rPr>
          <w:rFonts w:ascii="Times New Roman" w:hAnsi="Times New Roman" w:cs="Times New Roman"/>
        </w:rPr>
        <w:t xml:space="preserve"> to 44. </w:t>
      </w:r>
    </w:p>
    <w:p w14:paraId="54A0F7FF" w14:textId="77777777" w:rsidR="00B10F49" w:rsidRDefault="00B10F49" w:rsidP="00B10F49">
      <w:pPr>
        <w:spacing w:before="100" w:beforeAutospacing="1" w:after="100" w:afterAutospacing="1" w:line="240" w:lineRule="auto"/>
        <w:rPr>
          <w:rFonts w:ascii="Times New Roman" w:eastAsia="Times New Roman" w:hAnsi="Times New Roman" w:cs="Times New Roman"/>
          <w:b/>
          <w:bCs/>
          <w:kern w:val="0"/>
          <w:lang w:val="en-US"/>
          <w14:ligatures w14:val="none"/>
        </w:rPr>
      </w:pPr>
    </w:p>
    <w:p w14:paraId="3E56CD33" w14:textId="77777777" w:rsidR="00B10F49" w:rsidRDefault="00B10F49" w:rsidP="00B10F49">
      <w:pPr>
        <w:spacing w:before="100" w:beforeAutospacing="1" w:after="100" w:afterAutospacing="1" w:line="240" w:lineRule="auto"/>
        <w:rPr>
          <w:rFonts w:ascii="Times New Roman" w:eastAsia="Times New Roman" w:hAnsi="Times New Roman" w:cs="Times New Roman"/>
          <w:b/>
          <w:bCs/>
          <w:kern w:val="0"/>
          <w:lang w:val="en-US"/>
          <w14:ligatures w14:val="none"/>
        </w:rPr>
      </w:pPr>
    </w:p>
    <w:p w14:paraId="50BD91DD" w14:textId="77777777" w:rsidR="00B10F49" w:rsidRDefault="00B10F49" w:rsidP="00B10F49">
      <w:pPr>
        <w:spacing w:before="100" w:beforeAutospacing="1" w:after="100" w:afterAutospacing="1" w:line="240" w:lineRule="auto"/>
        <w:rPr>
          <w:rFonts w:ascii="Times New Roman" w:eastAsia="Times New Roman" w:hAnsi="Times New Roman" w:cs="Times New Roman"/>
          <w:b/>
          <w:bCs/>
          <w:kern w:val="0"/>
          <w:lang w:val="en-US"/>
          <w14:ligatures w14:val="none"/>
        </w:rPr>
      </w:pPr>
      <w:r>
        <w:rPr>
          <w:rFonts w:ascii="Times New Roman" w:eastAsia="Times New Roman" w:hAnsi="Times New Roman" w:cs="Times New Roman"/>
          <w:b/>
          <w:bCs/>
          <w:kern w:val="0"/>
          <w:lang w:val="en-US"/>
          <w14:ligatures w14:val="none"/>
        </w:rPr>
        <w:t>R</w:t>
      </w:r>
      <w:r w:rsidRPr="00B10F49">
        <w:rPr>
          <w:rFonts w:ascii="Times New Roman" w:eastAsia="Times New Roman" w:hAnsi="Times New Roman" w:cs="Times New Roman"/>
          <w:b/>
          <w:bCs/>
          <w:kern w:val="0"/>
          <w:lang w:val="en-US"/>
          <w14:ligatures w14:val="none"/>
        </w:rPr>
        <w:t>esearch Gap</w:t>
      </w:r>
    </w:p>
    <w:p w14:paraId="48274200" w14:textId="13919F82" w:rsidR="00B10F49" w:rsidRPr="00B10F49" w:rsidRDefault="00B10F49" w:rsidP="00B10F49">
      <w:pPr>
        <w:spacing w:before="100" w:beforeAutospacing="1" w:after="100" w:afterAutospacing="1" w:line="240" w:lineRule="auto"/>
        <w:jc w:val="both"/>
        <w:rPr>
          <w:rFonts w:ascii="Times New Roman" w:eastAsia="Times New Roman" w:hAnsi="Times New Roman" w:cs="Times New Roman"/>
          <w:kern w:val="0"/>
          <w:lang w:val="en-US"/>
          <w14:ligatures w14:val="none"/>
        </w:rPr>
      </w:pPr>
      <w:r w:rsidRPr="00B10F49">
        <w:rPr>
          <w:rFonts w:ascii="Times New Roman" w:eastAsia="Times New Roman" w:hAnsi="Times New Roman" w:cs="Times New Roman"/>
          <w:kern w:val="0"/>
          <w:lang w:val="en-US"/>
          <w14:ligatures w14:val="none"/>
        </w:rPr>
        <w:t xml:space="preserve">Although several studies have examined the socio-economic status of Dalit communities and reproductive health issues in India, very limited research has specifically explored the relationship between socio-economic conditions and reproductive health outcomes among the </w:t>
      </w:r>
      <w:proofErr w:type="spellStart"/>
      <w:r w:rsidRPr="00B10F49">
        <w:rPr>
          <w:rFonts w:ascii="Times New Roman" w:eastAsia="Times New Roman" w:hAnsi="Times New Roman" w:cs="Times New Roman"/>
          <w:kern w:val="0"/>
          <w:lang w:val="en-US"/>
          <w14:ligatures w14:val="none"/>
        </w:rPr>
        <w:t>Harijan</w:t>
      </w:r>
      <w:proofErr w:type="spellEnd"/>
      <w:r w:rsidRPr="00B10F49">
        <w:rPr>
          <w:rFonts w:ascii="Times New Roman" w:eastAsia="Times New Roman" w:hAnsi="Times New Roman" w:cs="Times New Roman"/>
          <w:kern w:val="0"/>
          <w:lang w:val="en-US"/>
          <w14:ligatures w14:val="none"/>
        </w:rPr>
        <w:t xml:space="preserve"> (Dalit) community in Assam. Most existing studies are </w:t>
      </w:r>
      <w:proofErr w:type="gramStart"/>
      <w:r w:rsidRPr="00B10F49">
        <w:rPr>
          <w:rFonts w:ascii="Times New Roman" w:eastAsia="Times New Roman" w:hAnsi="Times New Roman" w:cs="Times New Roman"/>
          <w:kern w:val="0"/>
          <w:lang w:val="en-US"/>
          <w14:ligatures w14:val="none"/>
        </w:rPr>
        <w:t>either descriptive in nature or focus on broader state and</w:t>
      </w:r>
      <w:proofErr w:type="gramEnd"/>
      <w:r w:rsidRPr="00B10F49">
        <w:rPr>
          <w:rFonts w:ascii="Times New Roman" w:eastAsia="Times New Roman" w:hAnsi="Times New Roman" w:cs="Times New Roman"/>
          <w:kern w:val="0"/>
          <w:lang w:val="en-US"/>
          <w14:ligatures w14:val="none"/>
        </w:rPr>
        <w:t xml:space="preserve"> national populations, overlooking community-specific disparities. Moreover, empirical evidence based on primary household-level data and statistical analysis of factors such as education, income, healthcare access, and maternal health practices remains scarce. The lack of micro-level studies on this </w:t>
      </w:r>
      <w:proofErr w:type="spellStart"/>
      <w:r w:rsidRPr="00B10F49">
        <w:rPr>
          <w:rFonts w:ascii="Times New Roman" w:eastAsia="Times New Roman" w:hAnsi="Times New Roman" w:cs="Times New Roman"/>
          <w:kern w:val="0"/>
          <w:lang w:val="en-US"/>
          <w14:ligatures w14:val="none"/>
        </w:rPr>
        <w:t>marginalised</w:t>
      </w:r>
      <w:proofErr w:type="spellEnd"/>
      <w:r w:rsidRPr="00B10F49">
        <w:rPr>
          <w:rFonts w:ascii="Times New Roman" w:eastAsia="Times New Roman" w:hAnsi="Times New Roman" w:cs="Times New Roman"/>
          <w:kern w:val="0"/>
          <w:lang w:val="en-US"/>
          <w14:ligatures w14:val="none"/>
        </w:rPr>
        <w:t xml:space="preserve"> community creates a significant knowledge gap. The present study addresses this gap by providing evidence from primary </w:t>
      </w:r>
      <w:r w:rsidRPr="00B10F49">
        <w:rPr>
          <w:rFonts w:ascii="Times New Roman" w:eastAsia="Times New Roman" w:hAnsi="Times New Roman" w:cs="Times New Roman"/>
          <w:kern w:val="0"/>
          <w:lang w:val="en-US"/>
          <w14:ligatures w14:val="none"/>
        </w:rPr>
        <w:lastRenderedPageBreak/>
        <w:t xml:space="preserve">survey data and examining the socio-economic and healthcare-related determinants influencing reproductive health outcomes among the </w:t>
      </w:r>
      <w:proofErr w:type="spellStart"/>
      <w:r w:rsidRPr="00B10F49">
        <w:rPr>
          <w:rFonts w:ascii="Times New Roman" w:eastAsia="Times New Roman" w:hAnsi="Times New Roman" w:cs="Times New Roman"/>
          <w:kern w:val="0"/>
          <w:lang w:val="en-US"/>
          <w14:ligatures w14:val="none"/>
        </w:rPr>
        <w:t>Harijan</w:t>
      </w:r>
      <w:proofErr w:type="spellEnd"/>
      <w:r w:rsidRPr="00B10F49">
        <w:rPr>
          <w:rFonts w:ascii="Times New Roman" w:eastAsia="Times New Roman" w:hAnsi="Times New Roman" w:cs="Times New Roman"/>
          <w:kern w:val="0"/>
          <w:lang w:val="en-US"/>
          <w14:ligatures w14:val="none"/>
        </w:rPr>
        <w:t xml:space="preserve"> (Dalit) community in Assam</w:t>
      </w:r>
    </w:p>
    <w:p w14:paraId="6A3AE1DF" w14:textId="77777777" w:rsidR="00B10F49" w:rsidRPr="00B10F49" w:rsidRDefault="00B10F49" w:rsidP="00B10F49">
      <w:pPr>
        <w:jc w:val="both"/>
        <w:rPr>
          <w:rFonts w:ascii="Times New Roman" w:hAnsi="Times New Roman" w:cs="Times New Roman"/>
          <w:b/>
          <w:bCs/>
        </w:rPr>
      </w:pPr>
      <w:r w:rsidRPr="00B10F49">
        <w:rPr>
          <w:rFonts w:ascii="Times New Roman" w:hAnsi="Times New Roman" w:cs="Times New Roman"/>
          <w:b/>
          <w:bCs/>
        </w:rPr>
        <w:t>OBJECTIVE:</w:t>
      </w:r>
    </w:p>
    <w:p w14:paraId="6FCDC37B" w14:textId="77777777" w:rsidR="00B10F49" w:rsidRDefault="00B10F49" w:rsidP="00B10F49">
      <w:pPr>
        <w:spacing w:line="360" w:lineRule="auto"/>
        <w:jc w:val="both"/>
        <w:rPr>
          <w:rFonts w:ascii="Times New Roman" w:hAnsi="Times New Roman" w:cs="Times New Roman"/>
        </w:rPr>
      </w:pPr>
      <w:r>
        <w:rPr>
          <w:rFonts w:ascii="Times New Roman" w:hAnsi="Times New Roman" w:cs="Times New Roman"/>
        </w:rPr>
        <w:t>To address the research the following objectives have been formulated</w:t>
      </w:r>
    </w:p>
    <w:p w14:paraId="1CBE8814" w14:textId="77777777" w:rsidR="00B10F49" w:rsidRPr="003B59CB" w:rsidRDefault="00B10F49" w:rsidP="00B10F49">
      <w:pPr>
        <w:spacing w:before="100" w:beforeAutospacing="1" w:after="100" w:afterAutospacing="1" w:line="240" w:lineRule="auto"/>
        <w:rPr>
          <w:rFonts w:ascii="Times New Roman" w:eastAsia="Times New Roman" w:hAnsi="Times New Roman" w:cs="Times New Roman"/>
          <w:b/>
          <w:kern w:val="0"/>
          <w:lang w:val="en-US"/>
          <w14:ligatures w14:val="none"/>
        </w:rPr>
      </w:pPr>
      <w:r w:rsidRPr="003B59CB">
        <w:rPr>
          <w:rFonts w:ascii="Times New Roman" w:eastAsia="Times New Roman" w:hAnsi="Times New Roman" w:cs="Times New Roman"/>
          <w:b/>
          <w:kern w:val="0"/>
          <w:lang w:val="en-US"/>
          <w14:ligatures w14:val="none"/>
        </w:rPr>
        <w:t xml:space="preserve">1.  To </w:t>
      </w:r>
      <w:proofErr w:type="spellStart"/>
      <w:r w:rsidRPr="003B59CB">
        <w:rPr>
          <w:rFonts w:ascii="Times New Roman" w:eastAsia="Times New Roman" w:hAnsi="Times New Roman" w:cs="Times New Roman"/>
          <w:b/>
          <w:kern w:val="0"/>
          <w:lang w:val="en-US"/>
          <w14:ligatures w14:val="none"/>
        </w:rPr>
        <w:t>analyse</w:t>
      </w:r>
      <w:proofErr w:type="spellEnd"/>
      <w:r w:rsidRPr="003B59CB">
        <w:rPr>
          <w:rFonts w:ascii="Times New Roman" w:eastAsia="Times New Roman" w:hAnsi="Times New Roman" w:cs="Times New Roman"/>
          <w:b/>
          <w:kern w:val="0"/>
          <w:lang w:val="en-US"/>
          <w14:ligatures w14:val="none"/>
        </w:rPr>
        <w:t xml:space="preserve"> the socio-economic and demographic characteristics of the </w:t>
      </w:r>
      <w:proofErr w:type="spellStart"/>
      <w:r w:rsidRPr="003B59CB">
        <w:rPr>
          <w:rFonts w:ascii="Times New Roman" w:eastAsia="Times New Roman" w:hAnsi="Times New Roman" w:cs="Times New Roman"/>
          <w:b/>
          <w:kern w:val="0"/>
          <w:lang w:val="en-US"/>
          <w14:ligatures w14:val="none"/>
        </w:rPr>
        <w:t>Harijan</w:t>
      </w:r>
      <w:proofErr w:type="spellEnd"/>
      <w:r w:rsidRPr="003B59CB">
        <w:rPr>
          <w:rFonts w:ascii="Times New Roman" w:eastAsia="Times New Roman" w:hAnsi="Times New Roman" w:cs="Times New Roman"/>
          <w:b/>
          <w:kern w:val="0"/>
          <w:lang w:val="en-US"/>
          <w14:ligatures w14:val="none"/>
        </w:rPr>
        <w:t xml:space="preserve"> (Dalit) community in Assam using primary survey data.</w:t>
      </w:r>
    </w:p>
    <w:p w14:paraId="54773304" w14:textId="77777777" w:rsidR="00B10F49" w:rsidRPr="003B59CB" w:rsidRDefault="00B10F49" w:rsidP="00B10F49">
      <w:pPr>
        <w:spacing w:before="100" w:beforeAutospacing="1" w:after="100" w:afterAutospacing="1" w:line="240" w:lineRule="auto"/>
        <w:rPr>
          <w:rFonts w:ascii="Times New Roman" w:eastAsia="Times New Roman" w:hAnsi="Times New Roman" w:cs="Times New Roman"/>
          <w:b/>
          <w:kern w:val="0"/>
          <w:lang w:val="en-US"/>
          <w14:ligatures w14:val="none"/>
        </w:rPr>
      </w:pPr>
      <w:r w:rsidRPr="003B59CB">
        <w:rPr>
          <w:rFonts w:ascii="Times New Roman" w:eastAsia="Times New Roman" w:hAnsi="Times New Roman" w:cs="Times New Roman"/>
          <w:b/>
          <w:kern w:val="0"/>
          <w:lang w:val="en-US"/>
          <w14:ligatures w14:val="none"/>
        </w:rPr>
        <w:t xml:space="preserve">2.  To examine reproductive health outcomes, including maternal health practices and child survival indicators, among the </w:t>
      </w:r>
      <w:proofErr w:type="spellStart"/>
      <w:r w:rsidRPr="003B59CB">
        <w:rPr>
          <w:rFonts w:ascii="Times New Roman" w:eastAsia="Times New Roman" w:hAnsi="Times New Roman" w:cs="Times New Roman"/>
          <w:b/>
          <w:kern w:val="0"/>
          <w:lang w:val="en-US"/>
          <w14:ligatures w14:val="none"/>
        </w:rPr>
        <w:t>Harijan</w:t>
      </w:r>
      <w:proofErr w:type="spellEnd"/>
      <w:r w:rsidRPr="003B59CB">
        <w:rPr>
          <w:rFonts w:ascii="Times New Roman" w:eastAsia="Times New Roman" w:hAnsi="Times New Roman" w:cs="Times New Roman"/>
          <w:b/>
          <w:kern w:val="0"/>
          <w:lang w:val="en-US"/>
          <w14:ligatures w14:val="none"/>
        </w:rPr>
        <w:t xml:space="preserve"> community.</w:t>
      </w:r>
    </w:p>
    <w:p w14:paraId="7BED12CA" w14:textId="77777777" w:rsidR="00B10F49" w:rsidRPr="003B59CB" w:rsidRDefault="00B10F49" w:rsidP="00B10F49">
      <w:pPr>
        <w:spacing w:before="100" w:beforeAutospacing="1" w:after="100" w:afterAutospacing="1" w:line="240" w:lineRule="auto"/>
        <w:rPr>
          <w:rFonts w:ascii="Times New Roman" w:eastAsia="Times New Roman" w:hAnsi="Times New Roman" w:cs="Times New Roman"/>
          <w:b/>
          <w:kern w:val="0"/>
          <w:lang w:val="en-US"/>
          <w14:ligatures w14:val="none"/>
        </w:rPr>
      </w:pPr>
      <w:r w:rsidRPr="003B59CB">
        <w:rPr>
          <w:rFonts w:ascii="Times New Roman" w:eastAsia="Times New Roman" w:hAnsi="Times New Roman" w:cs="Times New Roman"/>
          <w:b/>
          <w:kern w:val="0"/>
          <w:lang w:val="en-US"/>
          <w14:ligatures w14:val="none"/>
        </w:rPr>
        <w:t>3.  To identify statistically significant socio-economic and healthcare-related factors influencing reproductive health outcomes.</w:t>
      </w:r>
    </w:p>
    <w:p w14:paraId="50F6D6A1" w14:textId="77777777" w:rsidR="00B10F49" w:rsidRPr="00324273" w:rsidRDefault="00B10F49" w:rsidP="00B10F49">
      <w:pPr>
        <w:jc w:val="both"/>
        <w:rPr>
          <w:rFonts w:ascii="Times New Roman" w:hAnsi="Times New Roman" w:cs="Times New Roman"/>
        </w:rPr>
      </w:pPr>
    </w:p>
    <w:p w14:paraId="40346534" w14:textId="77777777" w:rsidR="00B10F49" w:rsidRDefault="00B10F49" w:rsidP="00AF2553">
      <w:pPr>
        <w:spacing w:line="360" w:lineRule="auto"/>
        <w:jc w:val="both"/>
        <w:rPr>
          <w:rFonts w:ascii="Times New Roman" w:hAnsi="Times New Roman" w:cs="Times New Roman"/>
        </w:rPr>
      </w:pPr>
    </w:p>
    <w:p w14:paraId="75A62DBD" w14:textId="77777777" w:rsidR="00B10F49" w:rsidRPr="00B10F49" w:rsidRDefault="00B10F49" w:rsidP="00AF2553">
      <w:pPr>
        <w:spacing w:line="360" w:lineRule="auto"/>
        <w:jc w:val="both"/>
        <w:rPr>
          <w:rFonts w:ascii="Times New Roman" w:hAnsi="Times New Roman" w:cs="Times New Roman"/>
        </w:rPr>
      </w:pPr>
    </w:p>
    <w:p w14:paraId="23A20DBD" w14:textId="414377E7" w:rsidR="00011921" w:rsidRPr="00796A1B" w:rsidRDefault="00901C41" w:rsidP="00796A1B">
      <w:pPr>
        <w:spacing w:line="360" w:lineRule="auto"/>
        <w:jc w:val="both"/>
        <w:rPr>
          <w:rFonts w:ascii="Times New Roman" w:hAnsi="Times New Roman" w:cs="Times New Roman"/>
          <w:b/>
          <w:bCs/>
          <w:color w:val="0D0D0D" w:themeColor="text1" w:themeTint="F2"/>
        </w:rPr>
      </w:pPr>
      <w:r w:rsidRPr="00796A1B">
        <w:rPr>
          <w:rFonts w:ascii="Times New Roman" w:hAnsi="Times New Roman" w:cs="Times New Roman"/>
          <w:b/>
          <w:bCs/>
          <w:color w:val="0D0D0D" w:themeColor="text1" w:themeTint="F2"/>
        </w:rPr>
        <w:t>METHODOLOGY</w:t>
      </w:r>
      <w:r w:rsidR="006A270A" w:rsidRPr="00796A1B">
        <w:rPr>
          <w:rFonts w:ascii="Times New Roman" w:hAnsi="Times New Roman" w:cs="Times New Roman"/>
          <w:b/>
          <w:bCs/>
          <w:color w:val="0D0D0D" w:themeColor="text1" w:themeTint="F2"/>
        </w:rPr>
        <w:t>:</w:t>
      </w:r>
    </w:p>
    <w:p w14:paraId="5F1A75F6" w14:textId="6CE47495" w:rsidR="003B59CB" w:rsidRDefault="003B59CB" w:rsidP="003B59CB">
      <w:pPr>
        <w:pStyle w:val="Heading2"/>
      </w:pPr>
    </w:p>
    <w:p w14:paraId="152C46BF" w14:textId="4B34923D" w:rsidR="003B59CB" w:rsidRPr="00796A1B" w:rsidRDefault="003B59CB" w:rsidP="003B59CB">
      <w:pPr>
        <w:pStyle w:val="Heading3"/>
        <w:rPr>
          <w:color w:val="000000" w:themeColor="text1"/>
        </w:rPr>
      </w:pPr>
      <w:r w:rsidRPr="00796A1B">
        <w:rPr>
          <w:color w:val="000000" w:themeColor="text1"/>
        </w:rPr>
        <w:t>Study Area</w:t>
      </w:r>
    </w:p>
    <w:p w14:paraId="5EA2C1D6" w14:textId="77777777" w:rsidR="003B59CB" w:rsidRDefault="003B59CB" w:rsidP="003B59CB">
      <w:pPr>
        <w:pStyle w:val="NormalWeb"/>
      </w:pPr>
      <w:r>
        <w:t xml:space="preserve">The study was conducted in selected areas of Assam inhabited predominantly by the </w:t>
      </w:r>
      <w:proofErr w:type="spellStart"/>
      <w:r>
        <w:t>Harijan</w:t>
      </w:r>
      <w:proofErr w:type="spellEnd"/>
      <w:r>
        <w:t xml:space="preserve"> (Dalit) community.</w:t>
      </w:r>
    </w:p>
    <w:p w14:paraId="24F30E47" w14:textId="7ED4A4EB" w:rsidR="003B59CB" w:rsidRDefault="003B59CB" w:rsidP="003B59CB">
      <w:pPr>
        <w:pStyle w:val="Heading3"/>
      </w:pPr>
      <w:r w:rsidRPr="00796A1B">
        <w:rPr>
          <w:color w:val="000000" w:themeColor="text1"/>
        </w:rPr>
        <w:t xml:space="preserve"> Data Source</w:t>
      </w:r>
    </w:p>
    <w:p w14:paraId="1B7783F9" w14:textId="170F595B" w:rsidR="003B59CB" w:rsidRDefault="003B59CB" w:rsidP="003B59CB">
      <w:pPr>
        <w:pStyle w:val="NormalWeb"/>
      </w:pPr>
      <w:r>
        <w:t>The study is based on</w:t>
      </w:r>
      <w:r w:rsidR="00761EC5">
        <w:t xml:space="preserve"> </w:t>
      </w:r>
      <w:proofErr w:type="gramStart"/>
      <w:r w:rsidR="00761EC5">
        <w:t xml:space="preserve">both </w:t>
      </w:r>
      <w:r>
        <w:t xml:space="preserve"> </w:t>
      </w:r>
      <w:r>
        <w:rPr>
          <w:rStyle w:val="Strong"/>
          <w:rFonts w:eastAsiaTheme="majorEastAsia"/>
        </w:rPr>
        <w:t>primary</w:t>
      </w:r>
      <w:proofErr w:type="gramEnd"/>
      <w:r>
        <w:rPr>
          <w:rStyle w:val="Strong"/>
          <w:rFonts w:eastAsiaTheme="majorEastAsia"/>
        </w:rPr>
        <w:t xml:space="preserve"> data</w:t>
      </w:r>
      <w:r>
        <w:t xml:space="preserve"> </w:t>
      </w:r>
      <w:r w:rsidR="00761EC5">
        <w:t xml:space="preserve">and Secondary data. Primary data </w:t>
      </w:r>
      <w:r>
        <w:t>collected through a structured household survey using a pre-tested questionnaire.</w:t>
      </w:r>
    </w:p>
    <w:p w14:paraId="530EBA8D" w14:textId="13C5221D" w:rsidR="003B59CB" w:rsidRPr="00796A1B" w:rsidRDefault="003B59CB" w:rsidP="003B59CB">
      <w:pPr>
        <w:pStyle w:val="Heading3"/>
        <w:rPr>
          <w:color w:val="000000" w:themeColor="text1"/>
        </w:rPr>
      </w:pPr>
      <w:r w:rsidRPr="00796A1B">
        <w:rPr>
          <w:color w:val="000000" w:themeColor="text1"/>
        </w:rPr>
        <w:t xml:space="preserve"> Sample Design and Sample Size</w:t>
      </w:r>
    </w:p>
    <w:p w14:paraId="5ECB760B" w14:textId="77777777" w:rsidR="00761EC5" w:rsidRPr="00761EC5" w:rsidRDefault="00761EC5" w:rsidP="00761EC5">
      <w:pPr>
        <w:spacing w:before="100" w:beforeAutospacing="1" w:after="100" w:afterAutospacing="1" w:line="240" w:lineRule="auto"/>
        <w:rPr>
          <w:rFonts w:ascii="Times New Roman" w:eastAsia="Times New Roman" w:hAnsi="Times New Roman" w:cs="Times New Roman"/>
          <w:kern w:val="0"/>
          <w:lang w:val="en-US"/>
          <w14:ligatures w14:val="none"/>
        </w:rPr>
      </w:pPr>
      <w:r w:rsidRPr="00761EC5">
        <w:rPr>
          <w:rFonts w:ascii="Times New Roman" w:eastAsia="Times New Roman" w:hAnsi="Times New Roman" w:cs="Times New Roman"/>
          <w:kern w:val="0"/>
          <w:lang w:val="en-US"/>
          <w14:ligatures w14:val="none"/>
        </w:rPr>
        <w:t xml:space="preserve">A total of </w:t>
      </w:r>
      <w:r w:rsidRPr="00761EC5">
        <w:rPr>
          <w:rFonts w:ascii="Times New Roman" w:eastAsia="Times New Roman" w:hAnsi="Times New Roman" w:cs="Times New Roman"/>
          <w:b/>
          <w:bCs/>
          <w:kern w:val="0"/>
          <w:lang w:val="en-US"/>
          <w14:ligatures w14:val="none"/>
        </w:rPr>
        <w:t>667 respondents/households</w:t>
      </w:r>
      <w:r w:rsidRPr="00761EC5">
        <w:rPr>
          <w:rFonts w:ascii="Times New Roman" w:eastAsia="Times New Roman" w:hAnsi="Times New Roman" w:cs="Times New Roman"/>
          <w:kern w:val="0"/>
          <w:lang w:val="en-US"/>
          <w14:ligatures w14:val="none"/>
        </w:rPr>
        <w:t xml:space="preserve"> were selected using an appropriate sampling design. The respondents primarily comprised </w:t>
      </w:r>
      <w:r w:rsidRPr="00761EC5">
        <w:rPr>
          <w:rFonts w:ascii="Times New Roman" w:eastAsia="Times New Roman" w:hAnsi="Times New Roman" w:cs="Times New Roman"/>
          <w:b/>
          <w:bCs/>
          <w:kern w:val="0"/>
          <w:lang w:val="en-US"/>
          <w14:ligatures w14:val="none"/>
        </w:rPr>
        <w:t>ever-married women of reproductive age</w:t>
      </w:r>
      <w:r w:rsidRPr="00761EC5">
        <w:rPr>
          <w:rFonts w:ascii="Times New Roman" w:eastAsia="Times New Roman" w:hAnsi="Times New Roman" w:cs="Times New Roman"/>
          <w:kern w:val="0"/>
          <w:lang w:val="en-US"/>
          <w14:ligatures w14:val="none"/>
        </w:rPr>
        <w:t xml:space="preserve">. The study employed a </w:t>
      </w:r>
      <w:r w:rsidRPr="00761EC5">
        <w:rPr>
          <w:rFonts w:ascii="Times New Roman" w:eastAsia="Times New Roman" w:hAnsi="Times New Roman" w:cs="Times New Roman"/>
          <w:b/>
          <w:bCs/>
          <w:kern w:val="0"/>
          <w:lang w:val="en-US"/>
          <w14:ligatures w14:val="none"/>
        </w:rPr>
        <w:t>descriptive research approach</w:t>
      </w:r>
      <w:r w:rsidRPr="00761EC5">
        <w:rPr>
          <w:rFonts w:ascii="Times New Roman" w:eastAsia="Times New Roman" w:hAnsi="Times New Roman" w:cs="Times New Roman"/>
          <w:kern w:val="0"/>
          <w:lang w:val="en-US"/>
          <w14:ligatures w14:val="none"/>
        </w:rPr>
        <w:t xml:space="preserve"> to examine the socio-economic conditions and reproductive health outcomes of the </w:t>
      </w:r>
      <w:proofErr w:type="spellStart"/>
      <w:r w:rsidRPr="00761EC5">
        <w:rPr>
          <w:rFonts w:ascii="Times New Roman" w:eastAsia="Times New Roman" w:hAnsi="Times New Roman" w:cs="Times New Roman"/>
          <w:kern w:val="0"/>
          <w:lang w:val="en-US"/>
          <w14:ligatures w14:val="none"/>
        </w:rPr>
        <w:t>Harijan</w:t>
      </w:r>
      <w:proofErr w:type="spellEnd"/>
      <w:r w:rsidRPr="00761EC5">
        <w:rPr>
          <w:rFonts w:ascii="Times New Roman" w:eastAsia="Times New Roman" w:hAnsi="Times New Roman" w:cs="Times New Roman"/>
          <w:kern w:val="0"/>
          <w:lang w:val="en-US"/>
          <w14:ligatures w14:val="none"/>
        </w:rPr>
        <w:t xml:space="preserve">/Dalit community across </w:t>
      </w:r>
      <w:r w:rsidRPr="00761EC5">
        <w:rPr>
          <w:rFonts w:ascii="Times New Roman" w:eastAsia="Times New Roman" w:hAnsi="Times New Roman" w:cs="Times New Roman"/>
          <w:b/>
          <w:bCs/>
          <w:kern w:val="0"/>
          <w:lang w:val="en-US"/>
          <w14:ligatures w14:val="none"/>
        </w:rPr>
        <w:t>eight districts of Assam</w:t>
      </w:r>
      <w:r w:rsidRPr="00761EC5">
        <w:rPr>
          <w:rFonts w:ascii="Times New Roman" w:eastAsia="Times New Roman" w:hAnsi="Times New Roman" w:cs="Times New Roman"/>
          <w:kern w:val="0"/>
          <w:lang w:val="en-US"/>
          <w14:ligatures w14:val="none"/>
        </w:rPr>
        <w:t xml:space="preserve">, namely </w:t>
      </w:r>
      <w:proofErr w:type="spellStart"/>
      <w:r w:rsidRPr="00761EC5">
        <w:rPr>
          <w:rFonts w:ascii="Times New Roman" w:eastAsia="Times New Roman" w:hAnsi="Times New Roman" w:cs="Times New Roman"/>
          <w:b/>
          <w:bCs/>
          <w:kern w:val="0"/>
          <w:lang w:val="en-US"/>
          <w14:ligatures w14:val="none"/>
        </w:rPr>
        <w:t>Tinsukia</w:t>
      </w:r>
      <w:proofErr w:type="spellEnd"/>
      <w:r w:rsidRPr="00761EC5">
        <w:rPr>
          <w:rFonts w:ascii="Times New Roman" w:eastAsia="Times New Roman" w:hAnsi="Times New Roman" w:cs="Times New Roman"/>
          <w:b/>
          <w:bCs/>
          <w:kern w:val="0"/>
          <w:lang w:val="en-US"/>
          <w14:ligatures w14:val="none"/>
        </w:rPr>
        <w:t xml:space="preserve">, </w:t>
      </w:r>
      <w:proofErr w:type="spellStart"/>
      <w:r w:rsidRPr="00761EC5">
        <w:rPr>
          <w:rFonts w:ascii="Times New Roman" w:eastAsia="Times New Roman" w:hAnsi="Times New Roman" w:cs="Times New Roman"/>
          <w:b/>
          <w:bCs/>
          <w:kern w:val="0"/>
          <w:lang w:val="en-US"/>
          <w14:ligatures w14:val="none"/>
        </w:rPr>
        <w:t>Dibrugarh</w:t>
      </w:r>
      <w:proofErr w:type="spellEnd"/>
      <w:r w:rsidRPr="00761EC5">
        <w:rPr>
          <w:rFonts w:ascii="Times New Roman" w:eastAsia="Times New Roman" w:hAnsi="Times New Roman" w:cs="Times New Roman"/>
          <w:b/>
          <w:bCs/>
          <w:kern w:val="0"/>
          <w:lang w:val="en-US"/>
          <w14:ligatures w14:val="none"/>
        </w:rPr>
        <w:t xml:space="preserve">, </w:t>
      </w:r>
      <w:proofErr w:type="spellStart"/>
      <w:r w:rsidRPr="00761EC5">
        <w:rPr>
          <w:rFonts w:ascii="Times New Roman" w:eastAsia="Times New Roman" w:hAnsi="Times New Roman" w:cs="Times New Roman"/>
          <w:b/>
          <w:bCs/>
          <w:kern w:val="0"/>
          <w:lang w:val="en-US"/>
          <w14:ligatures w14:val="none"/>
        </w:rPr>
        <w:t>Charaideo</w:t>
      </w:r>
      <w:proofErr w:type="spellEnd"/>
      <w:r w:rsidRPr="00761EC5">
        <w:rPr>
          <w:rFonts w:ascii="Times New Roman" w:eastAsia="Times New Roman" w:hAnsi="Times New Roman" w:cs="Times New Roman"/>
          <w:b/>
          <w:bCs/>
          <w:kern w:val="0"/>
          <w:lang w:val="en-US"/>
          <w14:ligatures w14:val="none"/>
        </w:rPr>
        <w:t xml:space="preserve">, </w:t>
      </w:r>
      <w:proofErr w:type="spellStart"/>
      <w:r w:rsidRPr="00761EC5">
        <w:rPr>
          <w:rFonts w:ascii="Times New Roman" w:eastAsia="Times New Roman" w:hAnsi="Times New Roman" w:cs="Times New Roman"/>
          <w:b/>
          <w:bCs/>
          <w:kern w:val="0"/>
          <w:lang w:val="en-US"/>
          <w14:ligatures w14:val="none"/>
        </w:rPr>
        <w:t>Sivasagar</w:t>
      </w:r>
      <w:proofErr w:type="spellEnd"/>
      <w:r w:rsidRPr="00761EC5">
        <w:rPr>
          <w:rFonts w:ascii="Times New Roman" w:eastAsia="Times New Roman" w:hAnsi="Times New Roman" w:cs="Times New Roman"/>
          <w:b/>
          <w:bCs/>
          <w:kern w:val="0"/>
          <w:lang w:val="en-US"/>
          <w14:ligatures w14:val="none"/>
        </w:rPr>
        <w:t xml:space="preserve">, </w:t>
      </w:r>
      <w:proofErr w:type="spellStart"/>
      <w:r w:rsidRPr="00761EC5">
        <w:rPr>
          <w:rFonts w:ascii="Times New Roman" w:eastAsia="Times New Roman" w:hAnsi="Times New Roman" w:cs="Times New Roman"/>
          <w:b/>
          <w:bCs/>
          <w:kern w:val="0"/>
          <w:lang w:val="en-US"/>
          <w14:ligatures w14:val="none"/>
        </w:rPr>
        <w:t>Jorhat</w:t>
      </w:r>
      <w:proofErr w:type="spellEnd"/>
      <w:r w:rsidRPr="00761EC5">
        <w:rPr>
          <w:rFonts w:ascii="Times New Roman" w:eastAsia="Times New Roman" w:hAnsi="Times New Roman" w:cs="Times New Roman"/>
          <w:b/>
          <w:bCs/>
          <w:kern w:val="0"/>
          <w:lang w:val="en-US"/>
          <w14:ligatures w14:val="none"/>
        </w:rPr>
        <w:t xml:space="preserve">, </w:t>
      </w:r>
      <w:proofErr w:type="spellStart"/>
      <w:r w:rsidRPr="00761EC5">
        <w:rPr>
          <w:rFonts w:ascii="Times New Roman" w:eastAsia="Times New Roman" w:hAnsi="Times New Roman" w:cs="Times New Roman"/>
          <w:b/>
          <w:bCs/>
          <w:kern w:val="0"/>
          <w:lang w:val="en-US"/>
          <w14:ligatures w14:val="none"/>
        </w:rPr>
        <w:t>Golaghat</w:t>
      </w:r>
      <w:proofErr w:type="spellEnd"/>
      <w:r w:rsidRPr="00761EC5">
        <w:rPr>
          <w:rFonts w:ascii="Times New Roman" w:eastAsia="Times New Roman" w:hAnsi="Times New Roman" w:cs="Times New Roman"/>
          <w:b/>
          <w:bCs/>
          <w:kern w:val="0"/>
          <w:lang w:val="en-US"/>
          <w14:ligatures w14:val="none"/>
        </w:rPr>
        <w:t xml:space="preserve">, </w:t>
      </w:r>
      <w:proofErr w:type="spellStart"/>
      <w:r w:rsidRPr="00761EC5">
        <w:rPr>
          <w:rFonts w:ascii="Times New Roman" w:eastAsia="Times New Roman" w:hAnsi="Times New Roman" w:cs="Times New Roman"/>
          <w:b/>
          <w:bCs/>
          <w:kern w:val="0"/>
          <w:lang w:val="en-US"/>
          <w14:ligatures w14:val="none"/>
        </w:rPr>
        <w:t>Nagaon</w:t>
      </w:r>
      <w:proofErr w:type="spellEnd"/>
      <w:r w:rsidRPr="00761EC5">
        <w:rPr>
          <w:rFonts w:ascii="Times New Roman" w:eastAsia="Times New Roman" w:hAnsi="Times New Roman" w:cs="Times New Roman"/>
          <w:b/>
          <w:bCs/>
          <w:kern w:val="0"/>
          <w:lang w:val="en-US"/>
          <w14:ligatures w14:val="none"/>
        </w:rPr>
        <w:t xml:space="preserve">, and </w:t>
      </w:r>
      <w:proofErr w:type="spellStart"/>
      <w:r w:rsidRPr="00761EC5">
        <w:rPr>
          <w:rFonts w:ascii="Times New Roman" w:eastAsia="Times New Roman" w:hAnsi="Times New Roman" w:cs="Times New Roman"/>
          <w:b/>
          <w:bCs/>
          <w:kern w:val="0"/>
          <w:lang w:val="en-US"/>
          <w14:ligatures w14:val="none"/>
        </w:rPr>
        <w:t>Kamrup</w:t>
      </w:r>
      <w:proofErr w:type="spellEnd"/>
      <w:r w:rsidRPr="00761EC5">
        <w:rPr>
          <w:rFonts w:ascii="Times New Roman" w:eastAsia="Times New Roman" w:hAnsi="Times New Roman" w:cs="Times New Roman"/>
          <w:b/>
          <w:bCs/>
          <w:kern w:val="0"/>
          <w:lang w:val="en-US"/>
          <w14:ligatures w14:val="none"/>
        </w:rPr>
        <w:t xml:space="preserve"> (Metro)</w:t>
      </w:r>
      <w:r w:rsidRPr="00761EC5">
        <w:rPr>
          <w:rFonts w:ascii="Times New Roman" w:eastAsia="Times New Roman" w:hAnsi="Times New Roman" w:cs="Times New Roman"/>
          <w:kern w:val="0"/>
          <w:lang w:val="en-US"/>
          <w14:ligatures w14:val="none"/>
        </w:rPr>
        <w:t>.</w:t>
      </w:r>
    </w:p>
    <w:p w14:paraId="3E7C75BD" w14:textId="77777777" w:rsidR="00761EC5" w:rsidRPr="00761EC5" w:rsidRDefault="00761EC5" w:rsidP="00761EC5">
      <w:pPr>
        <w:spacing w:before="100" w:beforeAutospacing="1" w:after="100" w:afterAutospacing="1" w:line="240" w:lineRule="auto"/>
        <w:rPr>
          <w:rFonts w:ascii="Times New Roman" w:eastAsia="Times New Roman" w:hAnsi="Times New Roman" w:cs="Times New Roman"/>
          <w:kern w:val="0"/>
          <w:lang w:val="en-US"/>
          <w14:ligatures w14:val="none"/>
        </w:rPr>
      </w:pPr>
      <w:r w:rsidRPr="00761EC5">
        <w:rPr>
          <w:rFonts w:ascii="Times New Roman" w:eastAsia="Times New Roman" w:hAnsi="Times New Roman" w:cs="Times New Roman"/>
          <w:kern w:val="0"/>
          <w:lang w:val="en-US"/>
          <w14:ligatures w14:val="none"/>
        </w:rPr>
        <w:t xml:space="preserve">Both </w:t>
      </w:r>
      <w:r w:rsidRPr="00761EC5">
        <w:rPr>
          <w:rFonts w:ascii="Times New Roman" w:eastAsia="Times New Roman" w:hAnsi="Times New Roman" w:cs="Times New Roman"/>
          <w:b/>
          <w:bCs/>
          <w:kern w:val="0"/>
          <w:lang w:val="en-US"/>
          <w14:ligatures w14:val="none"/>
        </w:rPr>
        <w:t>primary and secondary data</w:t>
      </w:r>
      <w:r w:rsidRPr="00761EC5">
        <w:rPr>
          <w:rFonts w:ascii="Times New Roman" w:eastAsia="Times New Roman" w:hAnsi="Times New Roman" w:cs="Times New Roman"/>
          <w:kern w:val="0"/>
          <w:lang w:val="en-US"/>
          <w14:ligatures w14:val="none"/>
        </w:rPr>
        <w:t xml:space="preserve"> were </w:t>
      </w:r>
      <w:proofErr w:type="spellStart"/>
      <w:r w:rsidRPr="00761EC5">
        <w:rPr>
          <w:rFonts w:ascii="Times New Roman" w:eastAsia="Times New Roman" w:hAnsi="Times New Roman" w:cs="Times New Roman"/>
          <w:kern w:val="0"/>
          <w:lang w:val="en-US"/>
          <w14:ligatures w14:val="none"/>
        </w:rPr>
        <w:t>utilised</w:t>
      </w:r>
      <w:proofErr w:type="spellEnd"/>
      <w:r w:rsidRPr="00761EC5">
        <w:rPr>
          <w:rFonts w:ascii="Times New Roman" w:eastAsia="Times New Roman" w:hAnsi="Times New Roman" w:cs="Times New Roman"/>
          <w:kern w:val="0"/>
          <w:lang w:val="en-US"/>
          <w14:ligatures w14:val="none"/>
        </w:rPr>
        <w:t xml:space="preserve"> for the analysis. Primary data were collected using a </w:t>
      </w:r>
      <w:r w:rsidRPr="00761EC5">
        <w:rPr>
          <w:rFonts w:ascii="Times New Roman" w:eastAsia="Times New Roman" w:hAnsi="Times New Roman" w:cs="Times New Roman"/>
          <w:b/>
          <w:bCs/>
          <w:kern w:val="0"/>
          <w:lang w:val="en-US"/>
          <w14:ligatures w14:val="none"/>
        </w:rPr>
        <w:t>multistage sampling technique</w:t>
      </w:r>
      <w:r w:rsidRPr="00761EC5">
        <w:rPr>
          <w:rFonts w:ascii="Times New Roman" w:eastAsia="Times New Roman" w:hAnsi="Times New Roman" w:cs="Times New Roman"/>
          <w:kern w:val="0"/>
          <w:lang w:val="en-US"/>
          <w14:ligatures w14:val="none"/>
        </w:rPr>
        <w:t xml:space="preserve">. In the first stage, districts were selected randomly from Assam. In the second stage, areas predominantly inhabited by </w:t>
      </w:r>
      <w:proofErr w:type="spellStart"/>
      <w:r w:rsidRPr="00761EC5">
        <w:rPr>
          <w:rFonts w:ascii="Times New Roman" w:eastAsia="Times New Roman" w:hAnsi="Times New Roman" w:cs="Times New Roman"/>
          <w:kern w:val="0"/>
          <w:lang w:val="en-US"/>
          <w14:ligatures w14:val="none"/>
        </w:rPr>
        <w:t>Harijan</w:t>
      </w:r>
      <w:proofErr w:type="spellEnd"/>
      <w:r w:rsidRPr="00761EC5">
        <w:rPr>
          <w:rFonts w:ascii="Times New Roman" w:eastAsia="Times New Roman" w:hAnsi="Times New Roman" w:cs="Times New Roman"/>
          <w:kern w:val="0"/>
          <w:lang w:val="en-US"/>
          <w14:ligatures w14:val="none"/>
        </w:rPr>
        <w:t xml:space="preserve">/Dalit </w:t>
      </w:r>
      <w:r w:rsidRPr="00761EC5">
        <w:rPr>
          <w:rFonts w:ascii="Times New Roman" w:eastAsia="Times New Roman" w:hAnsi="Times New Roman" w:cs="Times New Roman"/>
          <w:kern w:val="0"/>
          <w:lang w:val="en-US"/>
          <w14:ligatures w14:val="none"/>
        </w:rPr>
        <w:lastRenderedPageBreak/>
        <w:t xml:space="preserve">women were identified within the selected districts. In the third stage, </w:t>
      </w:r>
      <w:r w:rsidRPr="00761EC5">
        <w:rPr>
          <w:rFonts w:ascii="Times New Roman" w:eastAsia="Times New Roman" w:hAnsi="Times New Roman" w:cs="Times New Roman"/>
          <w:b/>
          <w:bCs/>
          <w:kern w:val="0"/>
          <w:lang w:val="en-US"/>
          <w14:ligatures w14:val="none"/>
        </w:rPr>
        <w:t>Dalit women having at least one child</w:t>
      </w:r>
      <w:r w:rsidRPr="00761EC5">
        <w:rPr>
          <w:rFonts w:ascii="Times New Roman" w:eastAsia="Times New Roman" w:hAnsi="Times New Roman" w:cs="Times New Roman"/>
          <w:kern w:val="0"/>
          <w:lang w:val="en-US"/>
          <w14:ligatures w14:val="none"/>
        </w:rPr>
        <w:t xml:space="preserve"> were selected purposively from the identified areas. The final sample size for the study was </w:t>
      </w:r>
      <w:r w:rsidRPr="00761EC5">
        <w:rPr>
          <w:rFonts w:ascii="Times New Roman" w:eastAsia="Times New Roman" w:hAnsi="Times New Roman" w:cs="Times New Roman"/>
          <w:b/>
          <w:bCs/>
          <w:kern w:val="0"/>
          <w:lang w:val="en-US"/>
          <w14:ligatures w14:val="none"/>
        </w:rPr>
        <w:t>667 respondents</w:t>
      </w:r>
      <w:r w:rsidRPr="00761EC5">
        <w:rPr>
          <w:rFonts w:ascii="Times New Roman" w:eastAsia="Times New Roman" w:hAnsi="Times New Roman" w:cs="Times New Roman"/>
          <w:kern w:val="0"/>
          <w:lang w:val="en-US"/>
          <w14:ligatures w14:val="none"/>
        </w:rPr>
        <w:t>.</w:t>
      </w:r>
    </w:p>
    <w:p w14:paraId="47BDA329" w14:textId="6852DD4C" w:rsidR="00761EC5" w:rsidRPr="00761EC5" w:rsidRDefault="00761EC5" w:rsidP="00761EC5">
      <w:pPr>
        <w:spacing w:after="0" w:line="240" w:lineRule="auto"/>
        <w:rPr>
          <w:rFonts w:ascii="Times New Roman" w:eastAsia="Times New Roman" w:hAnsi="Times New Roman" w:cs="Times New Roman"/>
          <w:kern w:val="0"/>
          <w:lang w:val="en-US"/>
          <w14:ligatures w14:val="none"/>
        </w:rPr>
      </w:pPr>
    </w:p>
    <w:p w14:paraId="270A3DCE" w14:textId="77777777" w:rsidR="00761EC5" w:rsidRPr="00761EC5" w:rsidRDefault="00761EC5" w:rsidP="00761EC5">
      <w:pPr>
        <w:jc w:val="both"/>
      </w:pPr>
    </w:p>
    <w:p w14:paraId="60123362" w14:textId="65CE73EC" w:rsidR="003B59CB" w:rsidRPr="00796A1B" w:rsidRDefault="003B59CB" w:rsidP="003B59CB">
      <w:pPr>
        <w:pStyle w:val="Heading3"/>
        <w:rPr>
          <w:rFonts w:ascii="Times New Roman" w:hAnsi="Times New Roman" w:cs="Times New Roman"/>
          <w:color w:val="000000" w:themeColor="text1"/>
        </w:rPr>
      </w:pPr>
      <w:r w:rsidRPr="00796A1B">
        <w:rPr>
          <w:rFonts w:ascii="Times New Roman" w:hAnsi="Times New Roman" w:cs="Times New Roman"/>
          <w:color w:val="000000" w:themeColor="text1"/>
        </w:rPr>
        <w:t>Variables Used</w:t>
      </w:r>
    </w:p>
    <w:p w14:paraId="354A2FE9" w14:textId="77777777" w:rsidR="003B59CB" w:rsidRDefault="003B59CB" w:rsidP="003B59CB">
      <w:pPr>
        <w:pStyle w:val="NormalWeb"/>
      </w:pPr>
      <w:r>
        <w:rPr>
          <w:rStyle w:val="Strong"/>
          <w:rFonts w:eastAsiaTheme="majorEastAsia"/>
        </w:rPr>
        <w:t>Demographic Variables:</w:t>
      </w:r>
    </w:p>
    <w:p w14:paraId="7A1CDA67" w14:textId="77777777" w:rsidR="003B59CB" w:rsidRDefault="003B59CB" w:rsidP="003B59CB">
      <w:pPr>
        <w:pStyle w:val="NormalWeb"/>
        <w:numPr>
          <w:ilvl w:val="0"/>
          <w:numId w:val="23"/>
        </w:numPr>
      </w:pPr>
      <w:r>
        <w:t>Age</w:t>
      </w:r>
    </w:p>
    <w:p w14:paraId="3FF39CAD" w14:textId="77777777" w:rsidR="003B59CB" w:rsidRDefault="003B59CB" w:rsidP="003B59CB">
      <w:pPr>
        <w:pStyle w:val="NormalWeb"/>
        <w:numPr>
          <w:ilvl w:val="0"/>
          <w:numId w:val="23"/>
        </w:numPr>
      </w:pPr>
      <w:r>
        <w:t>Gender</w:t>
      </w:r>
    </w:p>
    <w:p w14:paraId="7FCE6B0A" w14:textId="77777777" w:rsidR="003B59CB" w:rsidRDefault="003B59CB" w:rsidP="003B59CB">
      <w:pPr>
        <w:pStyle w:val="NormalWeb"/>
        <w:numPr>
          <w:ilvl w:val="0"/>
          <w:numId w:val="23"/>
        </w:numPr>
      </w:pPr>
      <w:r>
        <w:t>Marital status</w:t>
      </w:r>
    </w:p>
    <w:p w14:paraId="2CED68CD" w14:textId="77777777" w:rsidR="003B59CB" w:rsidRDefault="003B59CB" w:rsidP="003B59CB">
      <w:pPr>
        <w:pStyle w:val="NormalWeb"/>
        <w:numPr>
          <w:ilvl w:val="0"/>
          <w:numId w:val="23"/>
        </w:numPr>
      </w:pPr>
      <w:r>
        <w:t>Family type</w:t>
      </w:r>
    </w:p>
    <w:p w14:paraId="2ADA5837" w14:textId="77777777" w:rsidR="003B59CB" w:rsidRDefault="003B59CB" w:rsidP="003B59CB">
      <w:pPr>
        <w:pStyle w:val="NormalWeb"/>
        <w:numPr>
          <w:ilvl w:val="0"/>
          <w:numId w:val="23"/>
        </w:numPr>
      </w:pPr>
      <w:r>
        <w:t>Family size</w:t>
      </w:r>
    </w:p>
    <w:p w14:paraId="1577045C" w14:textId="77777777" w:rsidR="003B59CB" w:rsidRDefault="003B59CB" w:rsidP="003B59CB">
      <w:pPr>
        <w:pStyle w:val="NormalWeb"/>
        <w:numPr>
          <w:ilvl w:val="0"/>
          <w:numId w:val="23"/>
        </w:numPr>
      </w:pPr>
      <w:r>
        <w:t>Number of children</w:t>
      </w:r>
    </w:p>
    <w:p w14:paraId="11EEF0C0" w14:textId="77777777" w:rsidR="003B59CB" w:rsidRDefault="003B59CB" w:rsidP="003B59CB">
      <w:pPr>
        <w:pStyle w:val="NormalWeb"/>
      </w:pPr>
      <w:r>
        <w:rPr>
          <w:rStyle w:val="Strong"/>
          <w:rFonts w:eastAsiaTheme="majorEastAsia"/>
        </w:rPr>
        <w:t>Socio-Economic Variables:</w:t>
      </w:r>
    </w:p>
    <w:p w14:paraId="1696B97D" w14:textId="77777777" w:rsidR="003B59CB" w:rsidRDefault="003B59CB" w:rsidP="003B59CB">
      <w:pPr>
        <w:pStyle w:val="NormalWeb"/>
        <w:numPr>
          <w:ilvl w:val="0"/>
          <w:numId w:val="24"/>
        </w:numPr>
      </w:pPr>
      <w:r>
        <w:t>Educational status</w:t>
      </w:r>
    </w:p>
    <w:p w14:paraId="2F56ABAE" w14:textId="77777777" w:rsidR="003B59CB" w:rsidRDefault="003B59CB" w:rsidP="003B59CB">
      <w:pPr>
        <w:pStyle w:val="NormalWeb"/>
        <w:numPr>
          <w:ilvl w:val="0"/>
          <w:numId w:val="24"/>
        </w:numPr>
      </w:pPr>
      <w:r>
        <w:t>Occupation</w:t>
      </w:r>
    </w:p>
    <w:p w14:paraId="2B04FFB0" w14:textId="77777777" w:rsidR="003B59CB" w:rsidRDefault="003B59CB" w:rsidP="003B59CB">
      <w:pPr>
        <w:pStyle w:val="NormalWeb"/>
        <w:numPr>
          <w:ilvl w:val="0"/>
          <w:numId w:val="24"/>
        </w:numPr>
      </w:pPr>
      <w:r>
        <w:t>Monthly family income</w:t>
      </w:r>
    </w:p>
    <w:p w14:paraId="79D1D5BB" w14:textId="77777777" w:rsidR="003B59CB" w:rsidRDefault="003B59CB" w:rsidP="003B59CB">
      <w:pPr>
        <w:pStyle w:val="NormalWeb"/>
        <w:numPr>
          <w:ilvl w:val="0"/>
          <w:numId w:val="24"/>
        </w:numPr>
      </w:pPr>
      <w:r>
        <w:t>Type of housing</w:t>
      </w:r>
    </w:p>
    <w:p w14:paraId="02015C20" w14:textId="77777777" w:rsidR="003B59CB" w:rsidRDefault="003B59CB" w:rsidP="003B59CB">
      <w:pPr>
        <w:pStyle w:val="NormalWeb"/>
        <w:numPr>
          <w:ilvl w:val="0"/>
          <w:numId w:val="24"/>
        </w:numPr>
      </w:pPr>
      <w:r>
        <w:t>Access to basic amenities</w:t>
      </w:r>
    </w:p>
    <w:p w14:paraId="0937EE67" w14:textId="77777777" w:rsidR="003B59CB" w:rsidRDefault="003B59CB" w:rsidP="003B59CB">
      <w:pPr>
        <w:pStyle w:val="NormalWeb"/>
        <w:numPr>
          <w:ilvl w:val="0"/>
          <w:numId w:val="24"/>
        </w:numPr>
      </w:pPr>
      <w:r>
        <w:t>Access to healthcare services</w:t>
      </w:r>
    </w:p>
    <w:p w14:paraId="41C1906E" w14:textId="77777777" w:rsidR="003B59CB" w:rsidRDefault="003B59CB" w:rsidP="003B59CB">
      <w:pPr>
        <w:pStyle w:val="NormalWeb"/>
      </w:pPr>
      <w:r>
        <w:rPr>
          <w:rStyle w:val="Strong"/>
          <w:rFonts w:eastAsiaTheme="majorEastAsia"/>
        </w:rPr>
        <w:t>Reproductive Health Variables:</w:t>
      </w:r>
    </w:p>
    <w:p w14:paraId="39CEA079" w14:textId="77777777" w:rsidR="003B59CB" w:rsidRDefault="003B59CB" w:rsidP="003B59CB">
      <w:pPr>
        <w:pStyle w:val="NormalWeb"/>
        <w:numPr>
          <w:ilvl w:val="0"/>
          <w:numId w:val="25"/>
        </w:numPr>
      </w:pPr>
      <w:r>
        <w:t>Place of delivery</w:t>
      </w:r>
    </w:p>
    <w:p w14:paraId="46EF0851" w14:textId="77777777" w:rsidR="003B59CB" w:rsidRDefault="003B59CB" w:rsidP="003B59CB">
      <w:pPr>
        <w:pStyle w:val="NormalWeb"/>
        <w:numPr>
          <w:ilvl w:val="0"/>
          <w:numId w:val="25"/>
        </w:numPr>
      </w:pPr>
      <w:r>
        <w:t>Type of birth</w:t>
      </w:r>
    </w:p>
    <w:p w14:paraId="19E1B5A1" w14:textId="77777777" w:rsidR="001D636A" w:rsidRDefault="001D636A" w:rsidP="003B59CB">
      <w:pPr>
        <w:pStyle w:val="NormalWeb"/>
        <w:numPr>
          <w:ilvl w:val="0"/>
          <w:numId w:val="25"/>
        </w:numPr>
      </w:pPr>
    </w:p>
    <w:p w14:paraId="5B1ED468" w14:textId="77777777" w:rsidR="003B59CB" w:rsidRDefault="003B59CB" w:rsidP="003B59CB">
      <w:pPr>
        <w:pStyle w:val="NormalWeb"/>
        <w:numPr>
          <w:ilvl w:val="0"/>
          <w:numId w:val="25"/>
        </w:numPr>
      </w:pPr>
      <w:r>
        <w:t>Breastfeeding duration</w:t>
      </w:r>
    </w:p>
    <w:p w14:paraId="48C77079" w14:textId="77777777" w:rsidR="003B59CB" w:rsidRPr="00796A1B" w:rsidRDefault="003B59CB" w:rsidP="003B59CB">
      <w:pPr>
        <w:pStyle w:val="NormalWeb"/>
        <w:numPr>
          <w:ilvl w:val="0"/>
          <w:numId w:val="25"/>
        </w:numPr>
        <w:rPr>
          <w:color w:val="000000" w:themeColor="text1"/>
        </w:rPr>
      </w:pPr>
      <w:r>
        <w:t>Child survival status</w:t>
      </w:r>
    </w:p>
    <w:p w14:paraId="2632B1DE" w14:textId="5E5D9BBB" w:rsidR="003B59CB" w:rsidRPr="00796A1B" w:rsidRDefault="003B59CB" w:rsidP="003B59CB">
      <w:pPr>
        <w:pStyle w:val="Heading3"/>
        <w:rPr>
          <w:rFonts w:ascii="Times New Roman" w:hAnsi="Times New Roman" w:cs="Times New Roman"/>
          <w:b/>
          <w:color w:val="000000" w:themeColor="text1"/>
        </w:rPr>
      </w:pPr>
      <w:r w:rsidRPr="00796A1B">
        <w:rPr>
          <w:rFonts w:ascii="Times New Roman" w:hAnsi="Times New Roman" w:cs="Times New Roman"/>
          <w:color w:val="000000" w:themeColor="text1"/>
        </w:rPr>
        <w:t xml:space="preserve"> </w:t>
      </w:r>
      <w:r w:rsidRPr="00796A1B">
        <w:rPr>
          <w:rFonts w:ascii="Times New Roman" w:hAnsi="Times New Roman" w:cs="Times New Roman"/>
          <w:b/>
          <w:color w:val="000000" w:themeColor="text1"/>
        </w:rPr>
        <w:t>Statistical Tools and Techniques</w:t>
      </w:r>
    </w:p>
    <w:p w14:paraId="01DE584F" w14:textId="77777777" w:rsidR="003B59CB" w:rsidRDefault="003B59CB" w:rsidP="003B59CB">
      <w:pPr>
        <w:pStyle w:val="NormalWeb"/>
        <w:numPr>
          <w:ilvl w:val="0"/>
          <w:numId w:val="26"/>
        </w:numPr>
      </w:pPr>
      <w:r>
        <w:t>Descriptive statistics (frequency, percentage, mean, standard deviation)</w:t>
      </w:r>
    </w:p>
    <w:p w14:paraId="49EE8D30" w14:textId="77777777" w:rsidR="003B59CB" w:rsidRDefault="003B59CB" w:rsidP="003B59CB">
      <w:pPr>
        <w:pStyle w:val="NormalWeb"/>
        <w:numPr>
          <w:ilvl w:val="0"/>
          <w:numId w:val="26"/>
        </w:numPr>
      </w:pPr>
      <w:r>
        <w:t>Cross-tabulation</w:t>
      </w:r>
    </w:p>
    <w:p w14:paraId="5FAB5702" w14:textId="77777777" w:rsidR="003B59CB" w:rsidRDefault="003B59CB" w:rsidP="003B59CB">
      <w:pPr>
        <w:pStyle w:val="NormalWeb"/>
        <w:numPr>
          <w:ilvl w:val="0"/>
          <w:numId w:val="26"/>
        </w:numPr>
      </w:pPr>
      <w:r>
        <w:t>Chi-square test of association</w:t>
      </w:r>
    </w:p>
    <w:p w14:paraId="4B35E023" w14:textId="77777777" w:rsidR="003B59CB" w:rsidRPr="003D77D2" w:rsidRDefault="003B59CB" w:rsidP="003B59CB">
      <w:pPr>
        <w:pStyle w:val="NormalWeb"/>
        <w:rPr>
          <w:b/>
          <w:sz w:val="32"/>
          <w:szCs w:val="32"/>
        </w:rPr>
      </w:pPr>
      <w:r>
        <w:t xml:space="preserve">The analysis was carried out using </w:t>
      </w:r>
      <w:r>
        <w:rPr>
          <w:rStyle w:val="Strong"/>
          <w:rFonts w:eastAsiaTheme="majorEastAsia"/>
        </w:rPr>
        <w:t>SPSS softwa</w:t>
      </w:r>
      <w:r w:rsidRPr="003D77D2">
        <w:rPr>
          <w:rStyle w:val="Strong"/>
          <w:rFonts w:eastAsiaTheme="majorEastAsia"/>
          <w:sz w:val="32"/>
          <w:szCs w:val="32"/>
        </w:rPr>
        <w:t>re</w:t>
      </w:r>
      <w:r w:rsidRPr="003D77D2">
        <w:rPr>
          <w:b/>
          <w:sz w:val="32"/>
          <w:szCs w:val="32"/>
        </w:rPr>
        <w:t>.</w:t>
      </w:r>
    </w:p>
    <w:p w14:paraId="3ABE49B1" w14:textId="77777777" w:rsidR="00CA6048" w:rsidRPr="003D77D2" w:rsidRDefault="00CA6048" w:rsidP="00277D8E">
      <w:pPr>
        <w:pStyle w:val="NoSpacing"/>
        <w:jc w:val="both"/>
        <w:rPr>
          <w:rFonts w:ascii="Times New Roman" w:hAnsi="Times New Roman" w:cs="Times New Roman"/>
          <w:b/>
          <w:color w:val="0D0D0D" w:themeColor="text1" w:themeTint="F2"/>
          <w:sz w:val="32"/>
          <w:szCs w:val="32"/>
        </w:rPr>
      </w:pPr>
    </w:p>
    <w:p w14:paraId="347D1A41" w14:textId="27E750B7" w:rsidR="0085489D" w:rsidRPr="00324273" w:rsidRDefault="003D77D2" w:rsidP="00277D8E">
      <w:pPr>
        <w:pStyle w:val="NoSpacing"/>
        <w:jc w:val="both"/>
        <w:rPr>
          <w:rFonts w:ascii="Times New Roman" w:hAnsi="Times New Roman" w:cs="Times New Roman"/>
          <w:b/>
          <w:bCs/>
          <w:sz w:val="24"/>
          <w:szCs w:val="24"/>
        </w:rPr>
      </w:pPr>
      <w:r>
        <w:rPr>
          <w:rFonts w:ascii="Times New Roman" w:hAnsi="Times New Roman" w:cs="Times New Roman"/>
          <w:b/>
          <w:color w:val="0D0D0D" w:themeColor="text1" w:themeTint="F2"/>
          <w:sz w:val="32"/>
          <w:szCs w:val="32"/>
        </w:rPr>
        <w:t xml:space="preserve">4. </w:t>
      </w:r>
      <w:r w:rsidR="0003215F" w:rsidRPr="003D77D2">
        <w:rPr>
          <w:rFonts w:ascii="Times New Roman" w:hAnsi="Times New Roman" w:cs="Times New Roman"/>
          <w:b/>
          <w:color w:val="0D0D0D" w:themeColor="text1" w:themeTint="F2"/>
          <w:sz w:val="32"/>
          <w:szCs w:val="32"/>
        </w:rPr>
        <w:t xml:space="preserve"> </w:t>
      </w:r>
      <w:r w:rsidRPr="003D77D2">
        <w:rPr>
          <w:rFonts w:ascii="Times New Roman" w:hAnsi="Times New Roman" w:cs="Times New Roman"/>
          <w:b/>
          <w:color w:val="0D0D0D" w:themeColor="text1" w:themeTint="F2"/>
          <w:sz w:val="32"/>
          <w:szCs w:val="32"/>
        </w:rPr>
        <w:t>Analysis</w:t>
      </w:r>
      <w:r>
        <w:rPr>
          <w:rFonts w:ascii="Times New Roman" w:hAnsi="Times New Roman" w:cs="Times New Roman"/>
          <w:color w:val="0D0D0D" w:themeColor="text1" w:themeTint="F2"/>
          <w:sz w:val="24"/>
          <w:szCs w:val="24"/>
        </w:rPr>
        <w:t>:</w:t>
      </w:r>
    </w:p>
    <w:p w14:paraId="6A315F2C" w14:textId="77777777" w:rsidR="004B59E8" w:rsidRDefault="004B59E8" w:rsidP="00717E7C">
      <w:pPr>
        <w:tabs>
          <w:tab w:val="left" w:pos="828"/>
          <w:tab w:val="center" w:pos="3449"/>
        </w:tabs>
        <w:autoSpaceDE w:val="0"/>
        <w:autoSpaceDN w:val="0"/>
        <w:adjustRightInd w:val="0"/>
        <w:spacing w:after="0" w:line="320" w:lineRule="atLeast"/>
        <w:ind w:left="60" w:right="60"/>
        <w:rPr>
          <w:rFonts w:ascii="Times New Roman" w:hAnsi="Times New Roman" w:cs="Times New Roman"/>
          <w:b/>
          <w:bCs/>
          <w:color w:val="000000"/>
        </w:rPr>
      </w:pPr>
    </w:p>
    <w:p w14:paraId="6A8EFBC1" w14:textId="77777777" w:rsidR="002C419C" w:rsidRPr="002C419C" w:rsidRDefault="002C419C" w:rsidP="002C419C">
      <w:pPr>
        <w:spacing w:before="100" w:beforeAutospacing="1" w:after="100" w:afterAutospacing="1" w:line="240" w:lineRule="auto"/>
        <w:rPr>
          <w:rFonts w:ascii="Times New Roman" w:eastAsia="Times New Roman" w:hAnsi="Times New Roman" w:cs="Times New Roman"/>
          <w:kern w:val="0"/>
          <w:lang w:val="en-US"/>
          <w14:ligatures w14:val="none"/>
        </w:rPr>
      </w:pPr>
      <w:r w:rsidRPr="002C419C">
        <w:rPr>
          <w:rFonts w:ascii="Times New Roman" w:eastAsia="Times New Roman" w:hAnsi="Times New Roman" w:cs="Times New Roman"/>
          <w:kern w:val="0"/>
          <w:lang w:val="en-US"/>
          <w14:ligatures w14:val="none"/>
        </w:rPr>
        <w:lastRenderedPageBreak/>
        <w:t xml:space="preserve">This section analyses the primary survey data using descriptive and inferential statistical methods. The analysis focuses on the socio-economic and demographic profile of the respondents and examines the relationship between socio-economic factors and reproductive health outcomes among the </w:t>
      </w:r>
      <w:proofErr w:type="spellStart"/>
      <w:r w:rsidRPr="002C419C">
        <w:rPr>
          <w:rFonts w:ascii="Times New Roman" w:eastAsia="Times New Roman" w:hAnsi="Times New Roman" w:cs="Times New Roman"/>
          <w:kern w:val="0"/>
          <w:lang w:val="en-US"/>
          <w14:ligatures w14:val="none"/>
        </w:rPr>
        <w:t>Harijan</w:t>
      </w:r>
      <w:proofErr w:type="spellEnd"/>
      <w:r w:rsidRPr="002C419C">
        <w:rPr>
          <w:rFonts w:ascii="Times New Roman" w:eastAsia="Times New Roman" w:hAnsi="Times New Roman" w:cs="Times New Roman"/>
          <w:kern w:val="0"/>
          <w:lang w:val="en-US"/>
          <w14:ligatures w14:val="none"/>
        </w:rPr>
        <w:t xml:space="preserve"> community in Assam.</w:t>
      </w:r>
    </w:p>
    <w:p w14:paraId="40CC652D" w14:textId="77777777" w:rsidR="00DC5C68" w:rsidRDefault="002C419C" w:rsidP="002C419C">
      <w:pPr>
        <w:spacing w:before="100" w:beforeAutospacing="1" w:after="100" w:afterAutospacing="1" w:line="240" w:lineRule="auto"/>
      </w:pPr>
      <w:r>
        <w:t>The table below presents the distribution of respondents according to the districts in which they reside</w:t>
      </w:r>
    </w:p>
    <w:p w14:paraId="453C6733" w14:textId="5F32F529" w:rsidR="005B134B" w:rsidRPr="00DC5C68" w:rsidRDefault="00DC5C68" w:rsidP="00DC5C68">
      <w:pPr>
        <w:pStyle w:val="NoSpacing"/>
        <w:rPr>
          <w:rFonts w:ascii="Times New Roman" w:hAnsi="Times New Roman" w:cs="Times New Roman"/>
          <w:b/>
        </w:rPr>
      </w:pPr>
      <w:r>
        <w:t xml:space="preserve">             </w:t>
      </w:r>
      <w:r w:rsidR="005B134B" w:rsidRPr="00DC5C68">
        <w:rPr>
          <w:rFonts w:ascii="Times New Roman" w:hAnsi="Times New Roman" w:cs="Times New Roman"/>
          <w:b/>
        </w:rPr>
        <w:t>Table-1.1:</w:t>
      </w:r>
      <w:r w:rsidR="00CC513B" w:rsidRPr="00DC5C68">
        <w:rPr>
          <w:rFonts w:ascii="Times New Roman" w:hAnsi="Times New Roman" w:cs="Times New Roman"/>
          <w:b/>
        </w:rPr>
        <w:t xml:space="preserve"> </w:t>
      </w:r>
      <w:r w:rsidR="005B134B" w:rsidRPr="00DC5C68">
        <w:rPr>
          <w:rFonts w:ascii="Times New Roman" w:hAnsi="Times New Roman" w:cs="Times New Roman"/>
          <w:b/>
        </w:rPr>
        <w:t>Distribution of Respondents according to their Districts</w:t>
      </w:r>
    </w:p>
    <w:tbl>
      <w:tblPr>
        <w:tblW w:w="7620"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157"/>
        <w:gridCol w:w="1793"/>
        <w:gridCol w:w="1562"/>
        <w:gridCol w:w="1276"/>
        <w:gridCol w:w="2832"/>
      </w:tblGrid>
      <w:tr w:rsidR="005B134B" w:rsidRPr="001D31F8" w14:paraId="537B92BE" w14:textId="77777777" w:rsidTr="00DC5C68">
        <w:trPr>
          <w:cantSplit/>
          <w:trHeight w:val="665"/>
          <w:jc w:val="center"/>
        </w:trPr>
        <w:tc>
          <w:tcPr>
            <w:tcW w:w="1950" w:type="dxa"/>
            <w:gridSpan w:val="2"/>
            <w:tcBorders>
              <w:top w:val="single" w:sz="16" w:space="0" w:color="000000"/>
              <w:left w:val="single" w:sz="16" w:space="0" w:color="000000"/>
              <w:bottom w:val="single" w:sz="16" w:space="0" w:color="000000"/>
              <w:right w:val="nil"/>
            </w:tcBorders>
            <w:shd w:val="clear" w:color="auto" w:fill="FFFFFF"/>
          </w:tcPr>
          <w:p w14:paraId="394FF535" w14:textId="77777777" w:rsidR="005B134B" w:rsidRPr="001D31F8" w:rsidRDefault="005B134B" w:rsidP="00CA6048">
            <w:pPr>
              <w:autoSpaceDE w:val="0"/>
              <w:autoSpaceDN w:val="0"/>
              <w:adjustRightInd w:val="0"/>
              <w:spacing w:after="0" w:line="240" w:lineRule="auto"/>
              <w:rPr>
                <w:rFonts w:ascii="Times New Roman" w:hAnsi="Times New Roman" w:cs="Times New Roman"/>
              </w:rPr>
            </w:pPr>
          </w:p>
        </w:tc>
        <w:tc>
          <w:tcPr>
            <w:tcW w:w="1562" w:type="dxa"/>
            <w:tcBorders>
              <w:top w:val="single" w:sz="16" w:space="0" w:color="000000"/>
              <w:left w:val="single" w:sz="16" w:space="0" w:color="000000"/>
              <w:bottom w:val="single" w:sz="16" w:space="0" w:color="000000"/>
            </w:tcBorders>
            <w:shd w:val="clear" w:color="auto" w:fill="FFFFFF"/>
          </w:tcPr>
          <w:p w14:paraId="4B7EB863" w14:textId="77777777" w:rsidR="005B134B" w:rsidRPr="001D31F8" w:rsidRDefault="005B134B" w:rsidP="00CA6048">
            <w:pPr>
              <w:autoSpaceDE w:val="0"/>
              <w:autoSpaceDN w:val="0"/>
              <w:adjustRightInd w:val="0"/>
              <w:spacing w:after="0" w:line="320" w:lineRule="atLeast"/>
              <w:ind w:left="60" w:right="60"/>
              <w:jc w:val="center"/>
              <w:rPr>
                <w:rFonts w:ascii="Arial" w:hAnsi="Arial" w:cs="Arial"/>
                <w:color w:val="000000"/>
              </w:rPr>
            </w:pPr>
            <w:r w:rsidRPr="001D31F8">
              <w:rPr>
                <w:rFonts w:ascii="Arial" w:hAnsi="Arial" w:cs="Arial"/>
                <w:color w:val="000000"/>
              </w:rPr>
              <w:t>Frequency</w:t>
            </w:r>
          </w:p>
        </w:tc>
        <w:tc>
          <w:tcPr>
            <w:tcW w:w="1276" w:type="dxa"/>
            <w:tcBorders>
              <w:top w:val="single" w:sz="16" w:space="0" w:color="000000"/>
              <w:bottom w:val="single" w:sz="16" w:space="0" w:color="000000"/>
            </w:tcBorders>
            <w:shd w:val="clear" w:color="auto" w:fill="FFFFFF"/>
          </w:tcPr>
          <w:p w14:paraId="57748867" w14:textId="77777777" w:rsidR="005B134B" w:rsidRPr="001D31F8" w:rsidRDefault="005B134B" w:rsidP="00CA6048">
            <w:pPr>
              <w:autoSpaceDE w:val="0"/>
              <w:autoSpaceDN w:val="0"/>
              <w:adjustRightInd w:val="0"/>
              <w:spacing w:after="0" w:line="320" w:lineRule="atLeast"/>
              <w:ind w:left="60" w:right="60"/>
              <w:jc w:val="center"/>
              <w:rPr>
                <w:rFonts w:ascii="Arial" w:hAnsi="Arial" w:cs="Arial"/>
                <w:color w:val="000000"/>
              </w:rPr>
            </w:pPr>
            <w:r w:rsidRPr="001D31F8">
              <w:rPr>
                <w:rFonts w:ascii="Arial" w:hAnsi="Arial" w:cs="Arial"/>
                <w:color w:val="000000"/>
              </w:rPr>
              <w:t>Percent</w:t>
            </w:r>
          </w:p>
        </w:tc>
        <w:tc>
          <w:tcPr>
            <w:tcW w:w="2832" w:type="dxa"/>
            <w:tcBorders>
              <w:top w:val="single" w:sz="16" w:space="0" w:color="000000"/>
              <w:bottom w:val="single" w:sz="16" w:space="0" w:color="000000"/>
              <w:right w:val="single" w:sz="16" w:space="0" w:color="000000"/>
            </w:tcBorders>
            <w:shd w:val="clear" w:color="auto" w:fill="FFFFFF"/>
          </w:tcPr>
          <w:p w14:paraId="2CA1BA7A" w14:textId="77777777" w:rsidR="005B134B" w:rsidRPr="001D31F8" w:rsidRDefault="005B134B" w:rsidP="00CA6048">
            <w:pPr>
              <w:autoSpaceDE w:val="0"/>
              <w:autoSpaceDN w:val="0"/>
              <w:adjustRightInd w:val="0"/>
              <w:spacing w:after="0" w:line="320" w:lineRule="atLeast"/>
              <w:ind w:left="60" w:right="60"/>
              <w:jc w:val="center"/>
              <w:rPr>
                <w:rFonts w:ascii="Arial" w:hAnsi="Arial" w:cs="Arial"/>
                <w:color w:val="000000"/>
              </w:rPr>
            </w:pPr>
            <w:r w:rsidRPr="001D31F8">
              <w:rPr>
                <w:rFonts w:ascii="Arial" w:hAnsi="Arial" w:cs="Arial"/>
                <w:color w:val="000000"/>
              </w:rPr>
              <w:t>Cumulative Percent</w:t>
            </w:r>
          </w:p>
        </w:tc>
      </w:tr>
      <w:tr w:rsidR="005B134B" w:rsidRPr="001D31F8" w14:paraId="2C6F2B5D" w14:textId="77777777" w:rsidTr="00DC5C68">
        <w:trPr>
          <w:cantSplit/>
          <w:trHeight w:val="332"/>
          <w:jc w:val="center"/>
        </w:trPr>
        <w:tc>
          <w:tcPr>
            <w:tcW w:w="157" w:type="dxa"/>
            <w:vMerge w:val="restart"/>
            <w:tcBorders>
              <w:top w:val="single" w:sz="16" w:space="0" w:color="000000"/>
              <w:left w:val="single" w:sz="16" w:space="0" w:color="000000"/>
              <w:bottom w:val="single" w:sz="16" w:space="0" w:color="000000"/>
              <w:right w:val="nil"/>
            </w:tcBorders>
            <w:shd w:val="clear" w:color="auto" w:fill="FFFFFF"/>
            <w:vAlign w:val="center"/>
          </w:tcPr>
          <w:p w14:paraId="46B9543F" w14:textId="77777777" w:rsidR="005B134B" w:rsidRPr="001D31F8" w:rsidRDefault="005B134B" w:rsidP="00CA6048">
            <w:pPr>
              <w:autoSpaceDE w:val="0"/>
              <w:autoSpaceDN w:val="0"/>
              <w:adjustRightInd w:val="0"/>
              <w:spacing w:after="0" w:line="320" w:lineRule="atLeast"/>
              <w:ind w:right="60"/>
              <w:rPr>
                <w:rFonts w:ascii="Arial" w:hAnsi="Arial" w:cs="Arial"/>
                <w:color w:val="000000"/>
              </w:rPr>
            </w:pPr>
          </w:p>
        </w:tc>
        <w:tc>
          <w:tcPr>
            <w:tcW w:w="1793" w:type="dxa"/>
            <w:tcBorders>
              <w:top w:val="single" w:sz="16" w:space="0" w:color="000000"/>
              <w:left w:val="nil"/>
              <w:bottom w:val="nil"/>
              <w:right w:val="single" w:sz="16" w:space="0" w:color="000000"/>
            </w:tcBorders>
            <w:shd w:val="clear" w:color="auto" w:fill="FFFFFF"/>
            <w:vAlign w:val="center"/>
          </w:tcPr>
          <w:p w14:paraId="4EE1CAD4" w14:textId="77777777" w:rsidR="005B134B" w:rsidRPr="001D31F8" w:rsidRDefault="005B134B" w:rsidP="00CA6048">
            <w:pPr>
              <w:autoSpaceDE w:val="0"/>
              <w:autoSpaceDN w:val="0"/>
              <w:adjustRightInd w:val="0"/>
              <w:spacing w:after="0" w:line="320" w:lineRule="atLeast"/>
              <w:ind w:left="60" w:right="60"/>
              <w:rPr>
                <w:rFonts w:ascii="Arial" w:hAnsi="Arial" w:cs="Arial"/>
                <w:color w:val="000000"/>
              </w:rPr>
            </w:pPr>
            <w:proofErr w:type="spellStart"/>
            <w:r w:rsidRPr="001D31F8">
              <w:rPr>
                <w:rFonts w:ascii="Arial" w:hAnsi="Arial" w:cs="Arial"/>
                <w:color w:val="000000"/>
              </w:rPr>
              <w:t>Charaideo</w:t>
            </w:r>
            <w:proofErr w:type="spellEnd"/>
          </w:p>
        </w:tc>
        <w:tc>
          <w:tcPr>
            <w:tcW w:w="1562" w:type="dxa"/>
            <w:tcBorders>
              <w:top w:val="single" w:sz="16" w:space="0" w:color="000000"/>
              <w:left w:val="single" w:sz="16" w:space="0" w:color="000000"/>
              <w:bottom w:val="nil"/>
            </w:tcBorders>
            <w:shd w:val="clear" w:color="auto" w:fill="FFFFFF"/>
          </w:tcPr>
          <w:p w14:paraId="472F0DF8" w14:textId="77777777" w:rsidR="005B134B" w:rsidRPr="001D31F8" w:rsidRDefault="005B134B" w:rsidP="00CA6048">
            <w:pPr>
              <w:autoSpaceDE w:val="0"/>
              <w:autoSpaceDN w:val="0"/>
              <w:adjustRightInd w:val="0"/>
              <w:spacing w:after="0" w:line="320" w:lineRule="atLeast"/>
              <w:ind w:left="60" w:right="60"/>
              <w:jc w:val="right"/>
              <w:rPr>
                <w:rFonts w:ascii="Arial" w:hAnsi="Arial" w:cs="Arial"/>
                <w:color w:val="000000"/>
              </w:rPr>
            </w:pPr>
            <w:r w:rsidRPr="001D31F8">
              <w:rPr>
                <w:rFonts w:ascii="Arial" w:hAnsi="Arial" w:cs="Arial"/>
                <w:color w:val="000000"/>
              </w:rPr>
              <w:t>27</w:t>
            </w:r>
          </w:p>
        </w:tc>
        <w:tc>
          <w:tcPr>
            <w:tcW w:w="1276" w:type="dxa"/>
            <w:tcBorders>
              <w:top w:val="single" w:sz="16" w:space="0" w:color="000000"/>
              <w:bottom w:val="nil"/>
            </w:tcBorders>
            <w:shd w:val="clear" w:color="auto" w:fill="FFFFFF"/>
          </w:tcPr>
          <w:p w14:paraId="7337AC98" w14:textId="4DF03CE2" w:rsidR="005B134B" w:rsidRPr="001D31F8" w:rsidRDefault="005B134B" w:rsidP="00CA6048">
            <w:pPr>
              <w:autoSpaceDE w:val="0"/>
              <w:autoSpaceDN w:val="0"/>
              <w:adjustRightInd w:val="0"/>
              <w:spacing w:after="0" w:line="320" w:lineRule="atLeast"/>
              <w:ind w:left="60" w:right="60"/>
              <w:jc w:val="right"/>
              <w:rPr>
                <w:rFonts w:ascii="Arial" w:hAnsi="Arial" w:cs="Arial"/>
                <w:color w:val="000000"/>
              </w:rPr>
            </w:pPr>
            <w:r w:rsidRPr="001D31F8">
              <w:rPr>
                <w:rFonts w:ascii="Arial" w:hAnsi="Arial" w:cs="Arial"/>
                <w:color w:val="000000"/>
              </w:rPr>
              <w:t>4.0</w:t>
            </w:r>
            <w:r w:rsidR="00DB65CA">
              <w:rPr>
                <w:rFonts w:ascii="Arial" w:hAnsi="Arial" w:cs="Arial"/>
                <w:color w:val="000000"/>
              </w:rPr>
              <w:t>5</w:t>
            </w:r>
          </w:p>
        </w:tc>
        <w:tc>
          <w:tcPr>
            <w:tcW w:w="2832" w:type="dxa"/>
            <w:tcBorders>
              <w:top w:val="single" w:sz="16" w:space="0" w:color="000000"/>
              <w:bottom w:val="nil"/>
              <w:right w:val="single" w:sz="16" w:space="0" w:color="000000"/>
            </w:tcBorders>
            <w:shd w:val="clear" w:color="auto" w:fill="FFFFFF"/>
          </w:tcPr>
          <w:p w14:paraId="39E54AB1" w14:textId="78F1B574" w:rsidR="005B134B" w:rsidRPr="001D31F8" w:rsidRDefault="005B134B" w:rsidP="00CA6048">
            <w:pPr>
              <w:autoSpaceDE w:val="0"/>
              <w:autoSpaceDN w:val="0"/>
              <w:adjustRightInd w:val="0"/>
              <w:spacing w:after="0" w:line="320" w:lineRule="atLeast"/>
              <w:ind w:left="60" w:right="60"/>
              <w:jc w:val="right"/>
              <w:rPr>
                <w:rFonts w:ascii="Arial" w:hAnsi="Arial" w:cs="Arial"/>
                <w:color w:val="000000"/>
              </w:rPr>
            </w:pPr>
            <w:r w:rsidRPr="001D31F8">
              <w:rPr>
                <w:rFonts w:ascii="Arial" w:hAnsi="Arial" w:cs="Arial"/>
                <w:color w:val="000000"/>
              </w:rPr>
              <w:t>4.0</w:t>
            </w:r>
            <w:r w:rsidR="00280EA8">
              <w:rPr>
                <w:rFonts w:ascii="Arial" w:hAnsi="Arial" w:cs="Arial"/>
                <w:color w:val="000000"/>
              </w:rPr>
              <w:t>5</w:t>
            </w:r>
          </w:p>
        </w:tc>
      </w:tr>
      <w:tr w:rsidR="005B134B" w:rsidRPr="001D31F8" w14:paraId="4C7D8ECF" w14:textId="77777777" w:rsidTr="00DC5C68">
        <w:trPr>
          <w:cantSplit/>
          <w:trHeight w:val="147"/>
          <w:jc w:val="center"/>
        </w:trPr>
        <w:tc>
          <w:tcPr>
            <w:tcW w:w="157" w:type="dxa"/>
            <w:vMerge/>
            <w:tcBorders>
              <w:top w:val="single" w:sz="16" w:space="0" w:color="000000"/>
              <w:left w:val="single" w:sz="16" w:space="0" w:color="000000"/>
              <w:bottom w:val="single" w:sz="16" w:space="0" w:color="000000"/>
              <w:right w:val="nil"/>
            </w:tcBorders>
            <w:shd w:val="clear" w:color="auto" w:fill="FFFFFF"/>
            <w:vAlign w:val="center"/>
          </w:tcPr>
          <w:p w14:paraId="3FDF5811" w14:textId="77777777" w:rsidR="005B134B" w:rsidRPr="001D31F8" w:rsidRDefault="005B134B" w:rsidP="00CA6048">
            <w:pPr>
              <w:autoSpaceDE w:val="0"/>
              <w:autoSpaceDN w:val="0"/>
              <w:adjustRightInd w:val="0"/>
              <w:spacing w:after="0" w:line="240" w:lineRule="auto"/>
              <w:rPr>
                <w:rFonts w:ascii="Arial" w:hAnsi="Arial" w:cs="Arial"/>
                <w:color w:val="000000"/>
              </w:rPr>
            </w:pPr>
          </w:p>
        </w:tc>
        <w:tc>
          <w:tcPr>
            <w:tcW w:w="1793" w:type="dxa"/>
            <w:tcBorders>
              <w:top w:val="nil"/>
              <w:left w:val="nil"/>
              <w:bottom w:val="nil"/>
              <w:right w:val="single" w:sz="16" w:space="0" w:color="000000"/>
            </w:tcBorders>
            <w:shd w:val="clear" w:color="auto" w:fill="FFFFFF"/>
            <w:vAlign w:val="center"/>
          </w:tcPr>
          <w:p w14:paraId="76425060" w14:textId="77777777" w:rsidR="005B134B" w:rsidRPr="001D31F8" w:rsidRDefault="005B134B" w:rsidP="00CA6048">
            <w:pPr>
              <w:autoSpaceDE w:val="0"/>
              <w:autoSpaceDN w:val="0"/>
              <w:adjustRightInd w:val="0"/>
              <w:spacing w:after="0" w:line="320" w:lineRule="atLeast"/>
              <w:ind w:left="60" w:right="60"/>
              <w:rPr>
                <w:rFonts w:ascii="Arial" w:hAnsi="Arial" w:cs="Arial"/>
                <w:color w:val="000000"/>
              </w:rPr>
            </w:pPr>
            <w:r w:rsidRPr="001D31F8">
              <w:rPr>
                <w:rFonts w:ascii="Arial" w:hAnsi="Arial" w:cs="Arial"/>
                <w:color w:val="000000"/>
              </w:rPr>
              <w:t>Dibrugarh</w:t>
            </w:r>
          </w:p>
        </w:tc>
        <w:tc>
          <w:tcPr>
            <w:tcW w:w="1562" w:type="dxa"/>
            <w:tcBorders>
              <w:top w:val="nil"/>
              <w:left w:val="single" w:sz="16" w:space="0" w:color="000000"/>
              <w:bottom w:val="nil"/>
            </w:tcBorders>
            <w:shd w:val="clear" w:color="auto" w:fill="FFFFFF"/>
          </w:tcPr>
          <w:p w14:paraId="691268A9" w14:textId="77777777" w:rsidR="005B134B" w:rsidRPr="001D31F8" w:rsidRDefault="005B134B" w:rsidP="00CA6048">
            <w:pPr>
              <w:autoSpaceDE w:val="0"/>
              <w:autoSpaceDN w:val="0"/>
              <w:adjustRightInd w:val="0"/>
              <w:spacing w:after="0" w:line="320" w:lineRule="atLeast"/>
              <w:ind w:left="60" w:right="60"/>
              <w:jc w:val="right"/>
              <w:rPr>
                <w:rFonts w:ascii="Arial" w:hAnsi="Arial" w:cs="Arial"/>
                <w:color w:val="000000"/>
              </w:rPr>
            </w:pPr>
            <w:r w:rsidRPr="001D31F8">
              <w:rPr>
                <w:rFonts w:ascii="Arial" w:hAnsi="Arial" w:cs="Arial"/>
                <w:color w:val="000000"/>
              </w:rPr>
              <w:t>125</w:t>
            </w:r>
          </w:p>
        </w:tc>
        <w:tc>
          <w:tcPr>
            <w:tcW w:w="1276" w:type="dxa"/>
            <w:tcBorders>
              <w:top w:val="nil"/>
              <w:bottom w:val="nil"/>
            </w:tcBorders>
            <w:shd w:val="clear" w:color="auto" w:fill="FFFFFF"/>
          </w:tcPr>
          <w:p w14:paraId="024609EB" w14:textId="072FC048" w:rsidR="005B134B" w:rsidRPr="001D31F8" w:rsidRDefault="005B134B" w:rsidP="00CA6048">
            <w:pPr>
              <w:autoSpaceDE w:val="0"/>
              <w:autoSpaceDN w:val="0"/>
              <w:adjustRightInd w:val="0"/>
              <w:spacing w:after="0" w:line="320" w:lineRule="atLeast"/>
              <w:ind w:left="60" w:right="60"/>
              <w:jc w:val="right"/>
              <w:rPr>
                <w:rFonts w:ascii="Arial" w:hAnsi="Arial" w:cs="Arial"/>
                <w:color w:val="000000"/>
              </w:rPr>
            </w:pPr>
            <w:r w:rsidRPr="001D31F8">
              <w:rPr>
                <w:rFonts w:ascii="Arial" w:hAnsi="Arial" w:cs="Arial"/>
                <w:color w:val="000000"/>
              </w:rPr>
              <w:t>18.7</w:t>
            </w:r>
            <w:r w:rsidR="00DB65CA">
              <w:rPr>
                <w:rFonts w:ascii="Arial" w:hAnsi="Arial" w:cs="Arial"/>
                <w:color w:val="000000"/>
              </w:rPr>
              <w:t>4</w:t>
            </w:r>
          </w:p>
        </w:tc>
        <w:tc>
          <w:tcPr>
            <w:tcW w:w="2832" w:type="dxa"/>
            <w:tcBorders>
              <w:top w:val="nil"/>
              <w:bottom w:val="nil"/>
              <w:right w:val="single" w:sz="16" w:space="0" w:color="000000"/>
            </w:tcBorders>
            <w:shd w:val="clear" w:color="auto" w:fill="FFFFFF"/>
          </w:tcPr>
          <w:p w14:paraId="53F72CC6" w14:textId="670DED41" w:rsidR="005B134B" w:rsidRPr="001D31F8" w:rsidRDefault="005B134B" w:rsidP="00CA6048">
            <w:pPr>
              <w:autoSpaceDE w:val="0"/>
              <w:autoSpaceDN w:val="0"/>
              <w:adjustRightInd w:val="0"/>
              <w:spacing w:after="0" w:line="320" w:lineRule="atLeast"/>
              <w:ind w:left="60" w:right="60"/>
              <w:jc w:val="right"/>
              <w:rPr>
                <w:rFonts w:ascii="Arial" w:hAnsi="Arial" w:cs="Arial"/>
                <w:color w:val="000000"/>
              </w:rPr>
            </w:pPr>
            <w:r w:rsidRPr="001D31F8">
              <w:rPr>
                <w:rFonts w:ascii="Arial" w:hAnsi="Arial" w:cs="Arial"/>
                <w:color w:val="000000"/>
              </w:rPr>
              <w:t>22.</w:t>
            </w:r>
            <w:r w:rsidR="009C108A">
              <w:rPr>
                <w:rFonts w:ascii="Arial" w:hAnsi="Arial" w:cs="Arial"/>
                <w:color w:val="000000"/>
              </w:rPr>
              <w:t>74</w:t>
            </w:r>
          </w:p>
        </w:tc>
      </w:tr>
      <w:tr w:rsidR="005B134B" w:rsidRPr="001D31F8" w14:paraId="7F9A9BA2" w14:textId="77777777" w:rsidTr="00DC5C68">
        <w:trPr>
          <w:cantSplit/>
          <w:trHeight w:val="147"/>
          <w:jc w:val="center"/>
        </w:trPr>
        <w:tc>
          <w:tcPr>
            <w:tcW w:w="157" w:type="dxa"/>
            <w:vMerge/>
            <w:tcBorders>
              <w:top w:val="single" w:sz="16" w:space="0" w:color="000000"/>
              <w:left w:val="single" w:sz="16" w:space="0" w:color="000000"/>
              <w:bottom w:val="single" w:sz="16" w:space="0" w:color="000000"/>
              <w:right w:val="nil"/>
            </w:tcBorders>
            <w:shd w:val="clear" w:color="auto" w:fill="FFFFFF"/>
            <w:vAlign w:val="center"/>
          </w:tcPr>
          <w:p w14:paraId="07DC74BE" w14:textId="77777777" w:rsidR="005B134B" w:rsidRPr="001D31F8" w:rsidRDefault="005B134B" w:rsidP="00CA6048">
            <w:pPr>
              <w:autoSpaceDE w:val="0"/>
              <w:autoSpaceDN w:val="0"/>
              <w:adjustRightInd w:val="0"/>
              <w:spacing w:after="0" w:line="240" w:lineRule="auto"/>
              <w:rPr>
                <w:rFonts w:ascii="Arial" w:hAnsi="Arial" w:cs="Arial"/>
                <w:color w:val="000000"/>
              </w:rPr>
            </w:pPr>
          </w:p>
        </w:tc>
        <w:tc>
          <w:tcPr>
            <w:tcW w:w="1793" w:type="dxa"/>
            <w:tcBorders>
              <w:top w:val="nil"/>
              <w:left w:val="nil"/>
              <w:bottom w:val="nil"/>
              <w:right w:val="single" w:sz="16" w:space="0" w:color="000000"/>
            </w:tcBorders>
            <w:shd w:val="clear" w:color="auto" w:fill="FFFFFF"/>
            <w:vAlign w:val="center"/>
          </w:tcPr>
          <w:p w14:paraId="2F7752D3" w14:textId="77777777" w:rsidR="005B134B" w:rsidRPr="001D31F8" w:rsidRDefault="005B134B" w:rsidP="00CA6048">
            <w:pPr>
              <w:autoSpaceDE w:val="0"/>
              <w:autoSpaceDN w:val="0"/>
              <w:adjustRightInd w:val="0"/>
              <w:spacing w:after="0" w:line="320" w:lineRule="atLeast"/>
              <w:ind w:left="60" w:right="60"/>
              <w:rPr>
                <w:rFonts w:ascii="Arial" w:hAnsi="Arial" w:cs="Arial"/>
                <w:color w:val="000000"/>
              </w:rPr>
            </w:pPr>
            <w:proofErr w:type="spellStart"/>
            <w:r w:rsidRPr="001D31F8">
              <w:rPr>
                <w:rFonts w:ascii="Arial" w:hAnsi="Arial" w:cs="Arial"/>
                <w:color w:val="000000"/>
              </w:rPr>
              <w:t>Golaghat</w:t>
            </w:r>
            <w:proofErr w:type="spellEnd"/>
          </w:p>
        </w:tc>
        <w:tc>
          <w:tcPr>
            <w:tcW w:w="1562" w:type="dxa"/>
            <w:tcBorders>
              <w:top w:val="nil"/>
              <w:left w:val="single" w:sz="16" w:space="0" w:color="000000"/>
              <w:bottom w:val="nil"/>
            </w:tcBorders>
            <w:shd w:val="clear" w:color="auto" w:fill="FFFFFF"/>
          </w:tcPr>
          <w:p w14:paraId="0FB12C2A" w14:textId="77777777" w:rsidR="005B134B" w:rsidRPr="001D31F8" w:rsidRDefault="005B134B" w:rsidP="00CA6048">
            <w:pPr>
              <w:autoSpaceDE w:val="0"/>
              <w:autoSpaceDN w:val="0"/>
              <w:adjustRightInd w:val="0"/>
              <w:spacing w:after="0" w:line="320" w:lineRule="atLeast"/>
              <w:ind w:left="60" w:right="60"/>
              <w:jc w:val="right"/>
              <w:rPr>
                <w:rFonts w:ascii="Arial" w:hAnsi="Arial" w:cs="Arial"/>
                <w:color w:val="000000"/>
              </w:rPr>
            </w:pPr>
            <w:r w:rsidRPr="001D31F8">
              <w:rPr>
                <w:rFonts w:ascii="Arial" w:hAnsi="Arial" w:cs="Arial"/>
                <w:color w:val="000000"/>
              </w:rPr>
              <w:t>50</w:t>
            </w:r>
          </w:p>
        </w:tc>
        <w:tc>
          <w:tcPr>
            <w:tcW w:w="1276" w:type="dxa"/>
            <w:tcBorders>
              <w:top w:val="nil"/>
              <w:bottom w:val="nil"/>
            </w:tcBorders>
            <w:shd w:val="clear" w:color="auto" w:fill="FFFFFF"/>
          </w:tcPr>
          <w:p w14:paraId="1AF813FD" w14:textId="145C82D2" w:rsidR="005B134B" w:rsidRPr="001D31F8" w:rsidRDefault="005B134B" w:rsidP="00CA6048">
            <w:pPr>
              <w:autoSpaceDE w:val="0"/>
              <w:autoSpaceDN w:val="0"/>
              <w:adjustRightInd w:val="0"/>
              <w:spacing w:after="0" w:line="320" w:lineRule="atLeast"/>
              <w:ind w:left="60" w:right="60"/>
              <w:jc w:val="right"/>
              <w:rPr>
                <w:rFonts w:ascii="Arial" w:hAnsi="Arial" w:cs="Arial"/>
                <w:color w:val="000000"/>
              </w:rPr>
            </w:pPr>
            <w:r w:rsidRPr="001D31F8">
              <w:rPr>
                <w:rFonts w:ascii="Arial" w:hAnsi="Arial" w:cs="Arial"/>
                <w:color w:val="000000"/>
              </w:rPr>
              <w:t>7.5</w:t>
            </w:r>
            <w:r w:rsidR="00DB65CA">
              <w:rPr>
                <w:rFonts w:ascii="Arial" w:hAnsi="Arial" w:cs="Arial"/>
                <w:color w:val="000000"/>
              </w:rPr>
              <w:t>0</w:t>
            </w:r>
          </w:p>
        </w:tc>
        <w:tc>
          <w:tcPr>
            <w:tcW w:w="2832" w:type="dxa"/>
            <w:tcBorders>
              <w:top w:val="nil"/>
              <w:bottom w:val="nil"/>
              <w:right w:val="single" w:sz="16" w:space="0" w:color="000000"/>
            </w:tcBorders>
            <w:shd w:val="clear" w:color="auto" w:fill="FFFFFF"/>
          </w:tcPr>
          <w:p w14:paraId="3A238463" w14:textId="2A2CF858" w:rsidR="005B134B" w:rsidRPr="001D31F8" w:rsidRDefault="005B134B" w:rsidP="00CA6048">
            <w:pPr>
              <w:autoSpaceDE w:val="0"/>
              <w:autoSpaceDN w:val="0"/>
              <w:adjustRightInd w:val="0"/>
              <w:spacing w:after="0" w:line="320" w:lineRule="atLeast"/>
              <w:ind w:left="60" w:right="60"/>
              <w:jc w:val="right"/>
              <w:rPr>
                <w:rFonts w:ascii="Arial" w:hAnsi="Arial" w:cs="Arial"/>
                <w:color w:val="000000"/>
              </w:rPr>
            </w:pPr>
            <w:r w:rsidRPr="001D31F8">
              <w:rPr>
                <w:rFonts w:ascii="Arial" w:hAnsi="Arial" w:cs="Arial"/>
                <w:color w:val="000000"/>
              </w:rPr>
              <w:t>30.</w:t>
            </w:r>
            <w:r w:rsidR="00EA7DE0">
              <w:rPr>
                <w:rFonts w:ascii="Arial" w:hAnsi="Arial" w:cs="Arial"/>
                <w:color w:val="000000"/>
              </w:rPr>
              <w:t>29</w:t>
            </w:r>
          </w:p>
        </w:tc>
      </w:tr>
      <w:tr w:rsidR="005B134B" w:rsidRPr="001D31F8" w14:paraId="27D56DE6" w14:textId="77777777" w:rsidTr="00DC5C68">
        <w:trPr>
          <w:cantSplit/>
          <w:trHeight w:val="147"/>
          <w:jc w:val="center"/>
        </w:trPr>
        <w:tc>
          <w:tcPr>
            <w:tcW w:w="157" w:type="dxa"/>
            <w:vMerge/>
            <w:tcBorders>
              <w:top w:val="single" w:sz="16" w:space="0" w:color="000000"/>
              <w:left w:val="single" w:sz="16" w:space="0" w:color="000000"/>
              <w:bottom w:val="single" w:sz="16" w:space="0" w:color="000000"/>
              <w:right w:val="nil"/>
            </w:tcBorders>
            <w:shd w:val="clear" w:color="auto" w:fill="FFFFFF"/>
            <w:vAlign w:val="center"/>
          </w:tcPr>
          <w:p w14:paraId="6951959A" w14:textId="77777777" w:rsidR="005B134B" w:rsidRPr="001D31F8" w:rsidRDefault="005B134B" w:rsidP="00CA6048">
            <w:pPr>
              <w:autoSpaceDE w:val="0"/>
              <w:autoSpaceDN w:val="0"/>
              <w:adjustRightInd w:val="0"/>
              <w:spacing w:after="0" w:line="240" w:lineRule="auto"/>
              <w:rPr>
                <w:rFonts w:ascii="Arial" w:hAnsi="Arial" w:cs="Arial"/>
                <w:color w:val="000000"/>
              </w:rPr>
            </w:pPr>
          </w:p>
        </w:tc>
        <w:tc>
          <w:tcPr>
            <w:tcW w:w="1793" w:type="dxa"/>
            <w:tcBorders>
              <w:top w:val="nil"/>
              <w:left w:val="nil"/>
              <w:bottom w:val="nil"/>
              <w:right w:val="single" w:sz="16" w:space="0" w:color="000000"/>
            </w:tcBorders>
            <w:shd w:val="clear" w:color="auto" w:fill="FFFFFF"/>
            <w:vAlign w:val="center"/>
          </w:tcPr>
          <w:p w14:paraId="79E5299B" w14:textId="77777777" w:rsidR="005B134B" w:rsidRPr="001D31F8" w:rsidRDefault="005B134B" w:rsidP="00CA6048">
            <w:pPr>
              <w:autoSpaceDE w:val="0"/>
              <w:autoSpaceDN w:val="0"/>
              <w:adjustRightInd w:val="0"/>
              <w:spacing w:after="0" w:line="320" w:lineRule="atLeast"/>
              <w:ind w:left="60" w:right="60"/>
              <w:rPr>
                <w:rFonts w:ascii="Arial" w:hAnsi="Arial" w:cs="Arial"/>
                <w:color w:val="000000"/>
              </w:rPr>
            </w:pPr>
            <w:r w:rsidRPr="001D31F8">
              <w:rPr>
                <w:rFonts w:ascii="Arial" w:hAnsi="Arial" w:cs="Arial"/>
                <w:color w:val="000000"/>
              </w:rPr>
              <w:t>Jorhat</w:t>
            </w:r>
          </w:p>
        </w:tc>
        <w:tc>
          <w:tcPr>
            <w:tcW w:w="1562" w:type="dxa"/>
            <w:tcBorders>
              <w:top w:val="nil"/>
              <w:left w:val="single" w:sz="16" w:space="0" w:color="000000"/>
              <w:bottom w:val="nil"/>
            </w:tcBorders>
            <w:shd w:val="clear" w:color="auto" w:fill="FFFFFF"/>
          </w:tcPr>
          <w:p w14:paraId="677A1864" w14:textId="77777777" w:rsidR="005B134B" w:rsidRPr="001D31F8" w:rsidRDefault="005B134B" w:rsidP="00CA6048">
            <w:pPr>
              <w:autoSpaceDE w:val="0"/>
              <w:autoSpaceDN w:val="0"/>
              <w:adjustRightInd w:val="0"/>
              <w:spacing w:after="0" w:line="320" w:lineRule="atLeast"/>
              <w:ind w:left="60" w:right="60"/>
              <w:jc w:val="right"/>
              <w:rPr>
                <w:rFonts w:ascii="Arial" w:hAnsi="Arial" w:cs="Arial"/>
                <w:color w:val="000000"/>
              </w:rPr>
            </w:pPr>
            <w:r w:rsidRPr="001D31F8">
              <w:rPr>
                <w:rFonts w:ascii="Arial" w:hAnsi="Arial" w:cs="Arial"/>
                <w:color w:val="000000"/>
              </w:rPr>
              <w:t>82</w:t>
            </w:r>
          </w:p>
        </w:tc>
        <w:tc>
          <w:tcPr>
            <w:tcW w:w="1276" w:type="dxa"/>
            <w:tcBorders>
              <w:top w:val="nil"/>
              <w:bottom w:val="nil"/>
            </w:tcBorders>
            <w:shd w:val="clear" w:color="auto" w:fill="FFFFFF"/>
          </w:tcPr>
          <w:p w14:paraId="5206A28C" w14:textId="718DD28A" w:rsidR="005B134B" w:rsidRPr="001D31F8" w:rsidRDefault="005B134B" w:rsidP="00CA6048">
            <w:pPr>
              <w:autoSpaceDE w:val="0"/>
              <w:autoSpaceDN w:val="0"/>
              <w:adjustRightInd w:val="0"/>
              <w:spacing w:after="0" w:line="320" w:lineRule="atLeast"/>
              <w:ind w:left="60" w:right="60"/>
              <w:jc w:val="right"/>
              <w:rPr>
                <w:rFonts w:ascii="Arial" w:hAnsi="Arial" w:cs="Arial"/>
                <w:color w:val="000000"/>
              </w:rPr>
            </w:pPr>
            <w:r w:rsidRPr="001D31F8">
              <w:rPr>
                <w:rFonts w:ascii="Arial" w:hAnsi="Arial" w:cs="Arial"/>
                <w:color w:val="000000"/>
              </w:rPr>
              <w:t>12.</w:t>
            </w:r>
            <w:r w:rsidR="000C2027">
              <w:rPr>
                <w:rFonts w:ascii="Arial" w:hAnsi="Arial" w:cs="Arial"/>
                <w:color w:val="000000"/>
              </w:rPr>
              <w:t>29</w:t>
            </w:r>
          </w:p>
        </w:tc>
        <w:tc>
          <w:tcPr>
            <w:tcW w:w="2832" w:type="dxa"/>
            <w:tcBorders>
              <w:top w:val="nil"/>
              <w:bottom w:val="nil"/>
              <w:right w:val="single" w:sz="16" w:space="0" w:color="000000"/>
            </w:tcBorders>
            <w:shd w:val="clear" w:color="auto" w:fill="FFFFFF"/>
          </w:tcPr>
          <w:p w14:paraId="6396B61D" w14:textId="4AA70953" w:rsidR="005B134B" w:rsidRPr="001D31F8" w:rsidRDefault="005B134B" w:rsidP="00CA6048">
            <w:pPr>
              <w:autoSpaceDE w:val="0"/>
              <w:autoSpaceDN w:val="0"/>
              <w:adjustRightInd w:val="0"/>
              <w:spacing w:after="0" w:line="320" w:lineRule="atLeast"/>
              <w:ind w:left="60" w:right="60"/>
              <w:jc w:val="right"/>
              <w:rPr>
                <w:rFonts w:ascii="Arial" w:hAnsi="Arial" w:cs="Arial"/>
                <w:color w:val="000000"/>
              </w:rPr>
            </w:pPr>
            <w:r w:rsidRPr="001D31F8">
              <w:rPr>
                <w:rFonts w:ascii="Arial" w:hAnsi="Arial" w:cs="Arial"/>
                <w:color w:val="000000"/>
              </w:rPr>
              <w:t>42.</w:t>
            </w:r>
            <w:r w:rsidR="00EA7DE0">
              <w:rPr>
                <w:rFonts w:ascii="Arial" w:hAnsi="Arial" w:cs="Arial"/>
                <w:color w:val="000000"/>
              </w:rPr>
              <w:t>58</w:t>
            </w:r>
          </w:p>
        </w:tc>
      </w:tr>
      <w:tr w:rsidR="005B134B" w:rsidRPr="001D31F8" w14:paraId="10C59E7B" w14:textId="77777777" w:rsidTr="00DC5C68">
        <w:trPr>
          <w:cantSplit/>
          <w:trHeight w:val="147"/>
          <w:jc w:val="center"/>
        </w:trPr>
        <w:tc>
          <w:tcPr>
            <w:tcW w:w="157" w:type="dxa"/>
            <w:vMerge/>
            <w:tcBorders>
              <w:top w:val="single" w:sz="16" w:space="0" w:color="000000"/>
              <w:left w:val="single" w:sz="16" w:space="0" w:color="000000"/>
              <w:bottom w:val="single" w:sz="16" w:space="0" w:color="000000"/>
              <w:right w:val="nil"/>
            </w:tcBorders>
            <w:shd w:val="clear" w:color="auto" w:fill="FFFFFF"/>
            <w:vAlign w:val="center"/>
          </w:tcPr>
          <w:p w14:paraId="41E5D198" w14:textId="77777777" w:rsidR="005B134B" w:rsidRPr="001D31F8" w:rsidRDefault="005B134B" w:rsidP="00CA6048">
            <w:pPr>
              <w:autoSpaceDE w:val="0"/>
              <w:autoSpaceDN w:val="0"/>
              <w:adjustRightInd w:val="0"/>
              <w:spacing w:after="0" w:line="240" w:lineRule="auto"/>
              <w:rPr>
                <w:rFonts w:ascii="Arial" w:hAnsi="Arial" w:cs="Arial"/>
                <w:color w:val="000000"/>
              </w:rPr>
            </w:pPr>
          </w:p>
        </w:tc>
        <w:tc>
          <w:tcPr>
            <w:tcW w:w="1793" w:type="dxa"/>
            <w:tcBorders>
              <w:top w:val="nil"/>
              <w:left w:val="nil"/>
              <w:bottom w:val="nil"/>
              <w:right w:val="single" w:sz="16" w:space="0" w:color="000000"/>
            </w:tcBorders>
            <w:shd w:val="clear" w:color="auto" w:fill="FFFFFF"/>
            <w:vAlign w:val="center"/>
          </w:tcPr>
          <w:p w14:paraId="28A6812C" w14:textId="77777777" w:rsidR="005B134B" w:rsidRPr="001D31F8" w:rsidRDefault="005B134B" w:rsidP="00CA6048">
            <w:pPr>
              <w:autoSpaceDE w:val="0"/>
              <w:autoSpaceDN w:val="0"/>
              <w:adjustRightInd w:val="0"/>
              <w:spacing w:after="0" w:line="320" w:lineRule="atLeast"/>
              <w:ind w:left="60" w:right="60"/>
              <w:rPr>
                <w:rFonts w:ascii="Arial" w:hAnsi="Arial" w:cs="Arial"/>
                <w:color w:val="000000"/>
              </w:rPr>
            </w:pPr>
            <w:proofErr w:type="spellStart"/>
            <w:r w:rsidRPr="001D31F8">
              <w:rPr>
                <w:rFonts w:ascii="Arial" w:hAnsi="Arial" w:cs="Arial"/>
                <w:color w:val="000000"/>
              </w:rPr>
              <w:t>Kamrup</w:t>
            </w:r>
            <w:proofErr w:type="spellEnd"/>
          </w:p>
        </w:tc>
        <w:tc>
          <w:tcPr>
            <w:tcW w:w="1562" w:type="dxa"/>
            <w:tcBorders>
              <w:top w:val="nil"/>
              <w:left w:val="single" w:sz="16" w:space="0" w:color="000000"/>
              <w:bottom w:val="nil"/>
            </w:tcBorders>
            <w:shd w:val="clear" w:color="auto" w:fill="FFFFFF"/>
          </w:tcPr>
          <w:p w14:paraId="16B63D5E" w14:textId="77777777" w:rsidR="005B134B" w:rsidRPr="001D31F8" w:rsidRDefault="005B134B" w:rsidP="00CA6048">
            <w:pPr>
              <w:autoSpaceDE w:val="0"/>
              <w:autoSpaceDN w:val="0"/>
              <w:adjustRightInd w:val="0"/>
              <w:spacing w:after="0" w:line="320" w:lineRule="atLeast"/>
              <w:ind w:left="60" w:right="60"/>
              <w:jc w:val="right"/>
              <w:rPr>
                <w:rFonts w:ascii="Arial" w:hAnsi="Arial" w:cs="Arial"/>
                <w:color w:val="000000"/>
              </w:rPr>
            </w:pPr>
            <w:r w:rsidRPr="001D31F8">
              <w:rPr>
                <w:rFonts w:ascii="Arial" w:hAnsi="Arial" w:cs="Arial"/>
                <w:color w:val="000000"/>
              </w:rPr>
              <w:t>130</w:t>
            </w:r>
          </w:p>
        </w:tc>
        <w:tc>
          <w:tcPr>
            <w:tcW w:w="1276" w:type="dxa"/>
            <w:tcBorders>
              <w:top w:val="nil"/>
              <w:bottom w:val="nil"/>
            </w:tcBorders>
            <w:shd w:val="clear" w:color="auto" w:fill="FFFFFF"/>
          </w:tcPr>
          <w:p w14:paraId="685D0474" w14:textId="5D833BBC" w:rsidR="005B134B" w:rsidRPr="001D31F8" w:rsidRDefault="005B134B" w:rsidP="00CA6048">
            <w:pPr>
              <w:autoSpaceDE w:val="0"/>
              <w:autoSpaceDN w:val="0"/>
              <w:adjustRightInd w:val="0"/>
              <w:spacing w:after="0" w:line="320" w:lineRule="atLeast"/>
              <w:ind w:left="60" w:right="60"/>
              <w:jc w:val="right"/>
              <w:rPr>
                <w:rFonts w:ascii="Arial" w:hAnsi="Arial" w:cs="Arial"/>
                <w:color w:val="000000"/>
              </w:rPr>
            </w:pPr>
            <w:r w:rsidRPr="001D31F8">
              <w:rPr>
                <w:rFonts w:ascii="Arial" w:hAnsi="Arial" w:cs="Arial"/>
                <w:color w:val="000000"/>
              </w:rPr>
              <w:t>19.</w:t>
            </w:r>
            <w:r w:rsidR="000C2027">
              <w:rPr>
                <w:rFonts w:ascii="Arial" w:hAnsi="Arial" w:cs="Arial"/>
                <w:color w:val="000000"/>
              </w:rPr>
              <w:t>49</w:t>
            </w:r>
          </w:p>
        </w:tc>
        <w:tc>
          <w:tcPr>
            <w:tcW w:w="2832" w:type="dxa"/>
            <w:tcBorders>
              <w:top w:val="nil"/>
              <w:bottom w:val="nil"/>
              <w:right w:val="single" w:sz="16" w:space="0" w:color="000000"/>
            </w:tcBorders>
            <w:shd w:val="clear" w:color="auto" w:fill="FFFFFF"/>
          </w:tcPr>
          <w:p w14:paraId="5380D704" w14:textId="724DC664" w:rsidR="005B134B" w:rsidRPr="001D31F8" w:rsidRDefault="005B134B" w:rsidP="00CA6048">
            <w:pPr>
              <w:autoSpaceDE w:val="0"/>
              <w:autoSpaceDN w:val="0"/>
              <w:adjustRightInd w:val="0"/>
              <w:spacing w:after="0" w:line="320" w:lineRule="atLeast"/>
              <w:ind w:left="60" w:right="60"/>
              <w:jc w:val="right"/>
              <w:rPr>
                <w:rFonts w:ascii="Arial" w:hAnsi="Arial" w:cs="Arial"/>
                <w:color w:val="000000"/>
              </w:rPr>
            </w:pPr>
            <w:r w:rsidRPr="001D31F8">
              <w:rPr>
                <w:rFonts w:ascii="Arial" w:hAnsi="Arial" w:cs="Arial"/>
                <w:color w:val="000000"/>
              </w:rPr>
              <w:t>62.</w:t>
            </w:r>
            <w:r w:rsidR="00F61A3D">
              <w:rPr>
                <w:rFonts w:ascii="Arial" w:hAnsi="Arial" w:cs="Arial"/>
                <w:color w:val="000000"/>
              </w:rPr>
              <w:t>07</w:t>
            </w:r>
          </w:p>
        </w:tc>
      </w:tr>
      <w:tr w:rsidR="005B134B" w:rsidRPr="001D31F8" w14:paraId="5D33FEEE" w14:textId="77777777" w:rsidTr="00DC5C68">
        <w:trPr>
          <w:cantSplit/>
          <w:trHeight w:val="147"/>
          <w:jc w:val="center"/>
        </w:trPr>
        <w:tc>
          <w:tcPr>
            <w:tcW w:w="157" w:type="dxa"/>
            <w:vMerge/>
            <w:tcBorders>
              <w:top w:val="single" w:sz="16" w:space="0" w:color="000000"/>
              <w:left w:val="single" w:sz="16" w:space="0" w:color="000000"/>
              <w:bottom w:val="single" w:sz="16" w:space="0" w:color="000000"/>
              <w:right w:val="nil"/>
            </w:tcBorders>
            <w:shd w:val="clear" w:color="auto" w:fill="FFFFFF"/>
            <w:vAlign w:val="center"/>
          </w:tcPr>
          <w:p w14:paraId="085D88FD" w14:textId="77777777" w:rsidR="005B134B" w:rsidRPr="001D31F8" w:rsidRDefault="005B134B" w:rsidP="00CA6048">
            <w:pPr>
              <w:autoSpaceDE w:val="0"/>
              <w:autoSpaceDN w:val="0"/>
              <w:adjustRightInd w:val="0"/>
              <w:spacing w:after="0" w:line="240" w:lineRule="auto"/>
              <w:rPr>
                <w:rFonts w:ascii="Arial" w:hAnsi="Arial" w:cs="Arial"/>
                <w:color w:val="000000"/>
              </w:rPr>
            </w:pPr>
          </w:p>
        </w:tc>
        <w:tc>
          <w:tcPr>
            <w:tcW w:w="1793" w:type="dxa"/>
            <w:tcBorders>
              <w:top w:val="nil"/>
              <w:left w:val="nil"/>
              <w:bottom w:val="nil"/>
              <w:right w:val="single" w:sz="16" w:space="0" w:color="000000"/>
            </w:tcBorders>
            <w:shd w:val="clear" w:color="auto" w:fill="FFFFFF"/>
            <w:vAlign w:val="center"/>
          </w:tcPr>
          <w:p w14:paraId="075CFD26" w14:textId="77777777" w:rsidR="005B134B" w:rsidRPr="001D31F8" w:rsidRDefault="005B134B" w:rsidP="00CA6048">
            <w:pPr>
              <w:autoSpaceDE w:val="0"/>
              <w:autoSpaceDN w:val="0"/>
              <w:adjustRightInd w:val="0"/>
              <w:spacing w:after="0" w:line="320" w:lineRule="atLeast"/>
              <w:ind w:left="60" w:right="60"/>
              <w:rPr>
                <w:rFonts w:ascii="Arial" w:hAnsi="Arial" w:cs="Arial"/>
                <w:color w:val="000000"/>
              </w:rPr>
            </w:pPr>
            <w:r w:rsidRPr="001D31F8">
              <w:rPr>
                <w:rFonts w:ascii="Arial" w:hAnsi="Arial" w:cs="Arial"/>
                <w:color w:val="000000"/>
              </w:rPr>
              <w:t>Nagaon</w:t>
            </w:r>
          </w:p>
        </w:tc>
        <w:tc>
          <w:tcPr>
            <w:tcW w:w="1562" w:type="dxa"/>
            <w:tcBorders>
              <w:top w:val="nil"/>
              <w:left w:val="single" w:sz="16" w:space="0" w:color="000000"/>
              <w:bottom w:val="nil"/>
            </w:tcBorders>
            <w:shd w:val="clear" w:color="auto" w:fill="FFFFFF"/>
          </w:tcPr>
          <w:p w14:paraId="156846DE" w14:textId="77777777" w:rsidR="005B134B" w:rsidRPr="001D31F8" w:rsidRDefault="005B134B" w:rsidP="00CA6048">
            <w:pPr>
              <w:autoSpaceDE w:val="0"/>
              <w:autoSpaceDN w:val="0"/>
              <w:adjustRightInd w:val="0"/>
              <w:spacing w:after="0" w:line="320" w:lineRule="atLeast"/>
              <w:ind w:left="60" w:right="60"/>
              <w:jc w:val="right"/>
              <w:rPr>
                <w:rFonts w:ascii="Arial" w:hAnsi="Arial" w:cs="Arial"/>
                <w:color w:val="000000"/>
              </w:rPr>
            </w:pPr>
            <w:r w:rsidRPr="001D31F8">
              <w:rPr>
                <w:rFonts w:ascii="Arial" w:hAnsi="Arial" w:cs="Arial"/>
                <w:color w:val="000000"/>
              </w:rPr>
              <w:t>70</w:t>
            </w:r>
          </w:p>
        </w:tc>
        <w:tc>
          <w:tcPr>
            <w:tcW w:w="1276" w:type="dxa"/>
            <w:tcBorders>
              <w:top w:val="nil"/>
              <w:bottom w:val="nil"/>
            </w:tcBorders>
            <w:shd w:val="clear" w:color="auto" w:fill="FFFFFF"/>
          </w:tcPr>
          <w:p w14:paraId="5C735EA1" w14:textId="4704B1EB" w:rsidR="005B134B" w:rsidRPr="001D31F8" w:rsidRDefault="005B134B" w:rsidP="00CA6048">
            <w:pPr>
              <w:autoSpaceDE w:val="0"/>
              <w:autoSpaceDN w:val="0"/>
              <w:adjustRightInd w:val="0"/>
              <w:spacing w:after="0" w:line="320" w:lineRule="atLeast"/>
              <w:ind w:left="60" w:right="60"/>
              <w:jc w:val="right"/>
              <w:rPr>
                <w:rFonts w:ascii="Arial" w:hAnsi="Arial" w:cs="Arial"/>
                <w:color w:val="000000"/>
              </w:rPr>
            </w:pPr>
            <w:r w:rsidRPr="001D31F8">
              <w:rPr>
                <w:rFonts w:ascii="Arial" w:hAnsi="Arial" w:cs="Arial"/>
                <w:color w:val="000000"/>
              </w:rPr>
              <w:t>10.</w:t>
            </w:r>
            <w:r w:rsidR="00DB65CA">
              <w:rPr>
                <w:rFonts w:ascii="Arial" w:hAnsi="Arial" w:cs="Arial"/>
                <w:color w:val="000000"/>
              </w:rPr>
              <w:t>49</w:t>
            </w:r>
          </w:p>
        </w:tc>
        <w:tc>
          <w:tcPr>
            <w:tcW w:w="2832" w:type="dxa"/>
            <w:tcBorders>
              <w:top w:val="nil"/>
              <w:bottom w:val="nil"/>
              <w:right w:val="single" w:sz="16" w:space="0" w:color="000000"/>
            </w:tcBorders>
            <w:shd w:val="clear" w:color="auto" w:fill="FFFFFF"/>
          </w:tcPr>
          <w:p w14:paraId="5102383B" w14:textId="4A9282AF" w:rsidR="005B134B" w:rsidRPr="001D31F8" w:rsidRDefault="005B134B" w:rsidP="00CA6048">
            <w:pPr>
              <w:autoSpaceDE w:val="0"/>
              <w:autoSpaceDN w:val="0"/>
              <w:adjustRightInd w:val="0"/>
              <w:spacing w:after="0" w:line="320" w:lineRule="atLeast"/>
              <w:ind w:left="60" w:right="60"/>
              <w:jc w:val="right"/>
              <w:rPr>
                <w:rFonts w:ascii="Arial" w:hAnsi="Arial" w:cs="Arial"/>
                <w:color w:val="000000"/>
              </w:rPr>
            </w:pPr>
            <w:r w:rsidRPr="001D31F8">
              <w:rPr>
                <w:rFonts w:ascii="Arial" w:hAnsi="Arial" w:cs="Arial"/>
                <w:color w:val="000000"/>
              </w:rPr>
              <w:t>72.</w:t>
            </w:r>
            <w:r w:rsidR="006275EF">
              <w:rPr>
                <w:rFonts w:ascii="Arial" w:hAnsi="Arial" w:cs="Arial"/>
                <w:color w:val="000000"/>
              </w:rPr>
              <w:t>56</w:t>
            </w:r>
          </w:p>
        </w:tc>
      </w:tr>
      <w:tr w:rsidR="005B134B" w:rsidRPr="001D31F8" w14:paraId="4DA21AB6" w14:textId="77777777" w:rsidTr="00DC5C68">
        <w:trPr>
          <w:cantSplit/>
          <w:trHeight w:val="147"/>
          <w:jc w:val="center"/>
        </w:trPr>
        <w:tc>
          <w:tcPr>
            <w:tcW w:w="157" w:type="dxa"/>
            <w:vMerge/>
            <w:tcBorders>
              <w:top w:val="single" w:sz="16" w:space="0" w:color="000000"/>
              <w:left w:val="single" w:sz="16" w:space="0" w:color="000000"/>
              <w:bottom w:val="single" w:sz="16" w:space="0" w:color="000000"/>
              <w:right w:val="nil"/>
            </w:tcBorders>
            <w:shd w:val="clear" w:color="auto" w:fill="FFFFFF"/>
            <w:vAlign w:val="center"/>
          </w:tcPr>
          <w:p w14:paraId="2EC7E5F3" w14:textId="77777777" w:rsidR="005B134B" w:rsidRPr="001D31F8" w:rsidRDefault="005B134B" w:rsidP="00CA6048">
            <w:pPr>
              <w:autoSpaceDE w:val="0"/>
              <w:autoSpaceDN w:val="0"/>
              <w:adjustRightInd w:val="0"/>
              <w:spacing w:after="0" w:line="240" w:lineRule="auto"/>
              <w:rPr>
                <w:rFonts w:ascii="Arial" w:hAnsi="Arial" w:cs="Arial"/>
                <w:color w:val="000000"/>
              </w:rPr>
            </w:pPr>
          </w:p>
        </w:tc>
        <w:tc>
          <w:tcPr>
            <w:tcW w:w="1793" w:type="dxa"/>
            <w:tcBorders>
              <w:top w:val="nil"/>
              <w:left w:val="nil"/>
              <w:bottom w:val="nil"/>
              <w:right w:val="single" w:sz="16" w:space="0" w:color="000000"/>
            </w:tcBorders>
            <w:shd w:val="clear" w:color="auto" w:fill="FFFFFF"/>
            <w:vAlign w:val="center"/>
          </w:tcPr>
          <w:p w14:paraId="45CD6DEC" w14:textId="77777777" w:rsidR="005B134B" w:rsidRPr="001D31F8" w:rsidRDefault="005B134B" w:rsidP="00CA6048">
            <w:pPr>
              <w:autoSpaceDE w:val="0"/>
              <w:autoSpaceDN w:val="0"/>
              <w:adjustRightInd w:val="0"/>
              <w:spacing w:after="0" w:line="320" w:lineRule="atLeast"/>
              <w:ind w:left="60" w:right="60"/>
              <w:rPr>
                <w:rFonts w:ascii="Arial" w:hAnsi="Arial" w:cs="Arial"/>
                <w:color w:val="000000"/>
              </w:rPr>
            </w:pPr>
            <w:proofErr w:type="spellStart"/>
            <w:r w:rsidRPr="001D31F8">
              <w:rPr>
                <w:rFonts w:ascii="Arial" w:hAnsi="Arial" w:cs="Arial"/>
                <w:color w:val="000000"/>
              </w:rPr>
              <w:t>Sivasagar</w:t>
            </w:r>
            <w:proofErr w:type="spellEnd"/>
          </w:p>
        </w:tc>
        <w:tc>
          <w:tcPr>
            <w:tcW w:w="1562" w:type="dxa"/>
            <w:tcBorders>
              <w:top w:val="nil"/>
              <w:left w:val="single" w:sz="16" w:space="0" w:color="000000"/>
              <w:bottom w:val="nil"/>
            </w:tcBorders>
            <w:shd w:val="clear" w:color="auto" w:fill="FFFFFF"/>
          </w:tcPr>
          <w:p w14:paraId="74FEDDFC" w14:textId="77777777" w:rsidR="005B134B" w:rsidRPr="001D31F8" w:rsidRDefault="005B134B" w:rsidP="00CA6048">
            <w:pPr>
              <w:autoSpaceDE w:val="0"/>
              <w:autoSpaceDN w:val="0"/>
              <w:adjustRightInd w:val="0"/>
              <w:spacing w:after="0" w:line="320" w:lineRule="atLeast"/>
              <w:ind w:left="60" w:right="60"/>
              <w:jc w:val="right"/>
              <w:rPr>
                <w:rFonts w:ascii="Arial" w:hAnsi="Arial" w:cs="Arial"/>
                <w:color w:val="000000"/>
              </w:rPr>
            </w:pPr>
            <w:r w:rsidRPr="001D31F8">
              <w:rPr>
                <w:rFonts w:ascii="Arial" w:hAnsi="Arial" w:cs="Arial"/>
                <w:color w:val="000000"/>
              </w:rPr>
              <w:t>70</w:t>
            </w:r>
          </w:p>
        </w:tc>
        <w:tc>
          <w:tcPr>
            <w:tcW w:w="1276" w:type="dxa"/>
            <w:tcBorders>
              <w:top w:val="nil"/>
              <w:bottom w:val="nil"/>
            </w:tcBorders>
            <w:shd w:val="clear" w:color="auto" w:fill="FFFFFF"/>
          </w:tcPr>
          <w:p w14:paraId="7096F1EC" w14:textId="6CD374AB" w:rsidR="005B134B" w:rsidRPr="001D31F8" w:rsidRDefault="005B134B" w:rsidP="00CA6048">
            <w:pPr>
              <w:autoSpaceDE w:val="0"/>
              <w:autoSpaceDN w:val="0"/>
              <w:adjustRightInd w:val="0"/>
              <w:spacing w:after="0" w:line="320" w:lineRule="atLeast"/>
              <w:ind w:left="60" w:right="60"/>
              <w:jc w:val="right"/>
              <w:rPr>
                <w:rFonts w:ascii="Arial" w:hAnsi="Arial" w:cs="Arial"/>
                <w:color w:val="000000"/>
              </w:rPr>
            </w:pPr>
            <w:r w:rsidRPr="001D31F8">
              <w:rPr>
                <w:rFonts w:ascii="Arial" w:hAnsi="Arial" w:cs="Arial"/>
                <w:color w:val="000000"/>
              </w:rPr>
              <w:t>10.</w:t>
            </w:r>
            <w:r w:rsidR="00DB65CA">
              <w:rPr>
                <w:rFonts w:ascii="Arial" w:hAnsi="Arial" w:cs="Arial"/>
                <w:color w:val="000000"/>
              </w:rPr>
              <w:t>49</w:t>
            </w:r>
          </w:p>
        </w:tc>
        <w:tc>
          <w:tcPr>
            <w:tcW w:w="2832" w:type="dxa"/>
            <w:tcBorders>
              <w:top w:val="nil"/>
              <w:bottom w:val="nil"/>
              <w:right w:val="single" w:sz="16" w:space="0" w:color="000000"/>
            </w:tcBorders>
            <w:shd w:val="clear" w:color="auto" w:fill="FFFFFF"/>
          </w:tcPr>
          <w:p w14:paraId="69CBE1CB" w14:textId="40A2669B" w:rsidR="005B134B" w:rsidRPr="001D31F8" w:rsidRDefault="005B134B" w:rsidP="00CA6048">
            <w:pPr>
              <w:autoSpaceDE w:val="0"/>
              <w:autoSpaceDN w:val="0"/>
              <w:adjustRightInd w:val="0"/>
              <w:spacing w:after="0" w:line="320" w:lineRule="atLeast"/>
              <w:ind w:left="60" w:right="60"/>
              <w:jc w:val="right"/>
              <w:rPr>
                <w:rFonts w:ascii="Arial" w:hAnsi="Arial" w:cs="Arial"/>
                <w:color w:val="000000"/>
              </w:rPr>
            </w:pPr>
            <w:r w:rsidRPr="001D31F8">
              <w:rPr>
                <w:rFonts w:ascii="Arial" w:hAnsi="Arial" w:cs="Arial"/>
                <w:color w:val="000000"/>
              </w:rPr>
              <w:t>83.</w:t>
            </w:r>
            <w:r w:rsidR="00E00EE5">
              <w:rPr>
                <w:rFonts w:ascii="Arial" w:hAnsi="Arial" w:cs="Arial"/>
                <w:color w:val="000000"/>
              </w:rPr>
              <w:t>05</w:t>
            </w:r>
          </w:p>
        </w:tc>
      </w:tr>
      <w:tr w:rsidR="005B134B" w:rsidRPr="001D31F8" w14:paraId="6F53AE68" w14:textId="77777777" w:rsidTr="00DC5C68">
        <w:trPr>
          <w:cantSplit/>
          <w:trHeight w:val="147"/>
          <w:jc w:val="center"/>
        </w:trPr>
        <w:tc>
          <w:tcPr>
            <w:tcW w:w="157" w:type="dxa"/>
            <w:vMerge/>
            <w:tcBorders>
              <w:top w:val="single" w:sz="16" w:space="0" w:color="000000"/>
              <w:left w:val="single" w:sz="16" w:space="0" w:color="000000"/>
              <w:bottom w:val="single" w:sz="16" w:space="0" w:color="000000"/>
              <w:right w:val="nil"/>
            </w:tcBorders>
            <w:shd w:val="clear" w:color="auto" w:fill="FFFFFF"/>
            <w:vAlign w:val="center"/>
          </w:tcPr>
          <w:p w14:paraId="5EE79C85" w14:textId="77777777" w:rsidR="005B134B" w:rsidRPr="001D31F8" w:rsidRDefault="005B134B" w:rsidP="00CA6048">
            <w:pPr>
              <w:autoSpaceDE w:val="0"/>
              <w:autoSpaceDN w:val="0"/>
              <w:adjustRightInd w:val="0"/>
              <w:spacing w:after="0" w:line="240" w:lineRule="auto"/>
              <w:rPr>
                <w:rFonts w:ascii="Arial" w:hAnsi="Arial" w:cs="Arial"/>
                <w:color w:val="000000"/>
              </w:rPr>
            </w:pPr>
          </w:p>
        </w:tc>
        <w:tc>
          <w:tcPr>
            <w:tcW w:w="1793" w:type="dxa"/>
            <w:tcBorders>
              <w:top w:val="nil"/>
              <w:left w:val="nil"/>
              <w:bottom w:val="nil"/>
              <w:right w:val="single" w:sz="16" w:space="0" w:color="000000"/>
            </w:tcBorders>
            <w:shd w:val="clear" w:color="auto" w:fill="FFFFFF"/>
            <w:vAlign w:val="center"/>
          </w:tcPr>
          <w:p w14:paraId="766C8370" w14:textId="77777777" w:rsidR="005B134B" w:rsidRPr="001D31F8" w:rsidRDefault="005B134B" w:rsidP="00CA6048">
            <w:pPr>
              <w:autoSpaceDE w:val="0"/>
              <w:autoSpaceDN w:val="0"/>
              <w:adjustRightInd w:val="0"/>
              <w:spacing w:after="0" w:line="320" w:lineRule="atLeast"/>
              <w:ind w:left="60" w:right="60"/>
              <w:rPr>
                <w:rFonts w:ascii="Arial" w:hAnsi="Arial" w:cs="Arial"/>
                <w:color w:val="000000"/>
              </w:rPr>
            </w:pPr>
            <w:r w:rsidRPr="001D31F8">
              <w:rPr>
                <w:rFonts w:ascii="Arial" w:hAnsi="Arial" w:cs="Arial"/>
                <w:color w:val="000000"/>
              </w:rPr>
              <w:t>Tinsukia</w:t>
            </w:r>
          </w:p>
        </w:tc>
        <w:tc>
          <w:tcPr>
            <w:tcW w:w="1562" w:type="dxa"/>
            <w:tcBorders>
              <w:top w:val="nil"/>
              <w:left w:val="single" w:sz="16" w:space="0" w:color="000000"/>
              <w:bottom w:val="nil"/>
            </w:tcBorders>
            <w:shd w:val="clear" w:color="auto" w:fill="FFFFFF"/>
          </w:tcPr>
          <w:p w14:paraId="3BFB59D2" w14:textId="77777777" w:rsidR="005B134B" w:rsidRPr="001D31F8" w:rsidRDefault="005B134B" w:rsidP="00CA6048">
            <w:pPr>
              <w:autoSpaceDE w:val="0"/>
              <w:autoSpaceDN w:val="0"/>
              <w:adjustRightInd w:val="0"/>
              <w:spacing w:after="0" w:line="320" w:lineRule="atLeast"/>
              <w:ind w:left="60" w:right="60"/>
              <w:jc w:val="right"/>
              <w:rPr>
                <w:rFonts w:ascii="Arial" w:hAnsi="Arial" w:cs="Arial"/>
                <w:color w:val="000000"/>
              </w:rPr>
            </w:pPr>
            <w:r w:rsidRPr="001D31F8">
              <w:rPr>
                <w:rFonts w:ascii="Arial" w:hAnsi="Arial" w:cs="Arial"/>
                <w:color w:val="000000"/>
              </w:rPr>
              <w:t>113</w:t>
            </w:r>
          </w:p>
        </w:tc>
        <w:tc>
          <w:tcPr>
            <w:tcW w:w="1276" w:type="dxa"/>
            <w:tcBorders>
              <w:top w:val="nil"/>
              <w:bottom w:val="nil"/>
            </w:tcBorders>
            <w:shd w:val="clear" w:color="auto" w:fill="FFFFFF"/>
          </w:tcPr>
          <w:p w14:paraId="34B1AA20" w14:textId="17C8FA0B" w:rsidR="005B134B" w:rsidRPr="001D31F8" w:rsidRDefault="005B134B" w:rsidP="00CA6048">
            <w:pPr>
              <w:autoSpaceDE w:val="0"/>
              <w:autoSpaceDN w:val="0"/>
              <w:adjustRightInd w:val="0"/>
              <w:spacing w:after="0" w:line="320" w:lineRule="atLeast"/>
              <w:ind w:left="60" w:right="60"/>
              <w:jc w:val="right"/>
              <w:rPr>
                <w:rFonts w:ascii="Arial" w:hAnsi="Arial" w:cs="Arial"/>
                <w:color w:val="000000"/>
              </w:rPr>
            </w:pPr>
            <w:r w:rsidRPr="001D31F8">
              <w:rPr>
                <w:rFonts w:ascii="Arial" w:hAnsi="Arial" w:cs="Arial"/>
                <w:color w:val="000000"/>
              </w:rPr>
              <w:t>16.9</w:t>
            </w:r>
            <w:r w:rsidR="008A3414">
              <w:rPr>
                <w:rFonts w:ascii="Arial" w:hAnsi="Arial" w:cs="Arial"/>
                <w:color w:val="000000"/>
              </w:rPr>
              <w:t>4</w:t>
            </w:r>
          </w:p>
        </w:tc>
        <w:tc>
          <w:tcPr>
            <w:tcW w:w="2832" w:type="dxa"/>
            <w:tcBorders>
              <w:top w:val="nil"/>
              <w:bottom w:val="nil"/>
              <w:right w:val="single" w:sz="16" w:space="0" w:color="000000"/>
            </w:tcBorders>
            <w:shd w:val="clear" w:color="auto" w:fill="FFFFFF"/>
          </w:tcPr>
          <w:p w14:paraId="1ED8697D" w14:textId="1C5D9EDC" w:rsidR="005B134B" w:rsidRPr="001D31F8" w:rsidRDefault="005B134B" w:rsidP="00CA6048">
            <w:pPr>
              <w:autoSpaceDE w:val="0"/>
              <w:autoSpaceDN w:val="0"/>
              <w:adjustRightInd w:val="0"/>
              <w:spacing w:after="0" w:line="320" w:lineRule="atLeast"/>
              <w:ind w:left="60" w:right="60"/>
              <w:jc w:val="right"/>
              <w:rPr>
                <w:rFonts w:ascii="Arial" w:hAnsi="Arial" w:cs="Arial"/>
                <w:color w:val="000000"/>
              </w:rPr>
            </w:pPr>
            <w:r w:rsidRPr="001D31F8">
              <w:rPr>
                <w:rFonts w:ascii="Arial" w:hAnsi="Arial" w:cs="Arial"/>
                <w:color w:val="000000"/>
              </w:rPr>
              <w:t>100</w:t>
            </w:r>
            <w:r w:rsidR="00E00EE5">
              <w:rPr>
                <w:rFonts w:ascii="Arial" w:hAnsi="Arial" w:cs="Arial"/>
                <w:color w:val="000000"/>
              </w:rPr>
              <w:t>.00</w:t>
            </w:r>
          </w:p>
        </w:tc>
      </w:tr>
      <w:tr w:rsidR="005B134B" w:rsidRPr="001D31F8" w14:paraId="6211F04B" w14:textId="77777777" w:rsidTr="00DC5C68">
        <w:trPr>
          <w:cantSplit/>
          <w:trHeight w:val="147"/>
          <w:jc w:val="center"/>
        </w:trPr>
        <w:tc>
          <w:tcPr>
            <w:tcW w:w="157" w:type="dxa"/>
            <w:vMerge/>
            <w:tcBorders>
              <w:top w:val="single" w:sz="16" w:space="0" w:color="000000"/>
              <w:left w:val="single" w:sz="16" w:space="0" w:color="000000"/>
              <w:bottom w:val="single" w:sz="16" w:space="0" w:color="000000"/>
              <w:right w:val="nil"/>
            </w:tcBorders>
            <w:shd w:val="clear" w:color="auto" w:fill="FFFFFF"/>
            <w:vAlign w:val="center"/>
          </w:tcPr>
          <w:p w14:paraId="7856CF5A" w14:textId="77777777" w:rsidR="005B134B" w:rsidRPr="001D31F8" w:rsidRDefault="005B134B" w:rsidP="00CA6048">
            <w:pPr>
              <w:autoSpaceDE w:val="0"/>
              <w:autoSpaceDN w:val="0"/>
              <w:adjustRightInd w:val="0"/>
              <w:spacing w:after="0" w:line="240" w:lineRule="auto"/>
              <w:rPr>
                <w:rFonts w:ascii="Arial" w:hAnsi="Arial" w:cs="Arial"/>
                <w:color w:val="000000"/>
              </w:rPr>
            </w:pPr>
          </w:p>
        </w:tc>
        <w:tc>
          <w:tcPr>
            <w:tcW w:w="1793" w:type="dxa"/>
            <w:tcBorders>
              <w:top w:val="nil"/>
              <w:left w:val="nil"/>
              <w:bottom w:val="single" w:sz="16" w:space="0" w:color="000000"/>
              <w:right w:val="single" w:sz="16" w:space="0" w:color="000000"/>
            </w:tcBorders>
            <w:shd w:val="clear" w:color="auto" w:fill="FFFFFF"/>
            <w:vAlign w:val="center"/>
          </w:tcPr>
          <w:p w14:paraId="355DAE66" w14:textId="77777777" w:rsidR="005B134B" w:rsidRPr="001D31F8" w:rsidRDefault="005B134B" w:rsidP="00CA6048">
            <w:pPr>
              <w:autoSpaceDE w:val="0"/>
              <w:autoSpaceDN w:val="0"/>
              <w:adjustRightInd w:val="0"/>
              <w:spacing w:after="0" w:line="320" w:lineRule="atLeast"/>
              <w:ind w:left="60" w:right="60"/>
              <w:rPr>
                <w:rFonts w:ascii="Arial" w:hAnsi="Arial" w:cs="Arial"/>
                <w:color w:val="000000"/>
              </w:rPr>
            </w:pPr>
            <w:r w:rsidRPr="001D31F8">
              <w:rPr>
                <w:rFonts w:ascii="Arial" w:hAnsi="Arial" w:cs="Arial"/>
                <w:color w:val="000000"/>
              </w:rPr>
              <w:t>Total</w:t>
            </w:r>
          </w:p>
        </w:tc>
        <w:tc>
          <w:tcPr>
            <w:tcW w:w="1562" w:type="dxa"/>
            <w:tcBorders>
              <w:top w:val="nil"/>
              <w:left w:val="single" w:sz="16" w:space="0" w:color="000000"/>
              <w:bottom w:val="single" w:sz="16" w:space="0" w:color="000000"/>
            </w:tcBorders>
            <w:shd w:val="clear" w:color="auto" w:fill="FFFFFF"/>
          </w:tcPr>
          <w:p w14:paraId="65F85EE3" w14:textId="77777777" w:rsidR="005B134B" w:rsidRPr="001D31F8" w:rsidRDefault="005B134B" w:rsidP="00CA6048">
            <w:pPr>
              <w:autoSpaceDE w:val="0"/>
              <w:autoSpaceDN w:val="0"/>
              <w:adjustRightInd w:val="0"/>
              <w:spacing w:after="0" w:line="320" w:lineRule="atLeast"/>
              <w:ind w:left="60" w:right="60"/>
              <w:jc w:val="right"/>
              <w:rPr>
                <w:rFonts w:ascii="Arial" w:hAnsi="Arial" w:cs="Arial"/>
                <w:color w:val="000000"/>
              </w:rPr>
            </w:pPr>
            <w:r w:rsidRPr="001D31F8">
              <w:rPr>
                <w:rFonts w:ascii="Arial" w:hAnsi="Arial" w:cs="Arial"/>
                <w:color w:val="000000"/>
              </w:rPr>
              <w:t>667</w:t>
            </w:r>
          </w:p>
        </w:tc>
        <w:tc>
          <w:tcPr>
            <w:tcW w:w="1276" w:type="dxa"/>
            <w:tcBorders>
              <w:top w:val="nil"/>
              <w:bottom w:val="single" w:sz="16" w:space="0" w:color="000000"/>
            </w:tcBorders>
            <w:shd w:val="clear" w:color="auto" w:fill="FFFFFF"/>
          </w:tcPr>
          <w:p w14:paraId="045D1085" w14:textId="77777777" w:rsidR="005B134B" w:rsidRPr="001D31F8" w:rsidRDefault="005B134B" w:rsidP="00CA6048">
            <w:pPr>
              <w:autoSpaceDE w:val="0"/>
              <w:autoSpaceDN w:val="0"/>
              <w:adjustRightInd w:val="0"/>
              <w:spacing w:after="0" w:line="320" w:lineRule="atLeast"/>
              <w:ind w:left="60" w:right="60"/>
              <w:jc w:val="right"/>
              <w:rPr>
                <w:rFonts w:ascii="Arial" w:hAnsi="Arial" w:cs="Arial"/>
                <w:color w:val="000000"/>
              </w:rPr>
            </w:pPr>
            <w:r w:rsidRPr="001D31F8">
              <w:rPr>
                <w:rFonts w:ascii="Arial" w:hAnsi="Arial" w:cs="Arial"/>
                <w:color w:val="000000"/>
              </w:rPr>
              <w:t>100.0</w:t>
            </w:r>
          </w:p>
        </w:tc>
        <w:tc>
          <w:tcPr>
            <w:tcW w:w="2832" w:type="dxa"/>
            <w:tcBorders>
              <w:top w:val="nil"/>
              <w:bottom w:val="single" w:sz="16" w:space="0" w:color="000000"/>
              <w:right w:val="single" w:sz="16" w:space="0" w:color="000000"/>
            </w:tcBorders>
            <w:shd w:val="clear" w:color="auto" w:fill="FFFFFF"/>
          </w:tcPr>
          <w:p w14:paraId="014F80EF" w14:textId="77777777" w:rsidR="005B134B" w:rsidRPr="001D31F8" w:rsidRDefault="005B134B" w:rsidP="00CA6048">
            <w:pPr>
              <w:autoSpaceDE w:val="0"/>
              <w:autoSpaceDN w:val="0"/>
              <w:adjustRightInd w:val="0"/>
              <w:spacing w:after="0" w:line="240" w:lineRule="auto"/>
              <w:rPr>
                <w:rFonts w:ascii="Times New Roman" w:hAnsi="Times New Roman" w:cs="Times New Roman"/>
              </w:rPr>
            </w:pPr>
          </w:p>
        </w:tc>
      </w:tr>
    </w:tbl>
    <w:p w14:paraId="653C522C" w14:textId="77777777" w:rsidR="005B134B" w:rsidRPr="001D31F8" w:rsidRDefault="005B134B" w:rsidP="005B134B">
      <w:pPr>
        <w:jc w:val="both"/>
        <w:rPr>
          <w:rFonts w:ascii="Times New Roman" w:hAnsi="Times New Roman" w:cs="Times New Roman"/>
          <w:b/>
          <w:bCs/>
        </w:rPr>
      </w:pPr>
    </w:p>
    <w:p w14:paraId="562960FD" w14:textId="77777777" w:rsidR="005B134B" w:rsidRDefault="005B134B" w:rsidP="005B134B">
      <w:r w:rsidRPr="003F6A65">
        <w:rPr>
          <w:noProof/>
          <w:lang w:val="en-US"/>
        </w:rPr>
        <w:lastRenderedPageBreak/>
        <w:drawing>
          <wp:inline distT="0" distB="0" distL="0" distR="0" wp14:anchorId="129151FC" wp14:editId="6C02ECF0">
            <wp:extent cx="5731042" cy="5003165"/>
            <wp:effectExtent l="38100" t="38100" r="41275" b="45085"/>
            <wp:docPr id="9740220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44895831" name=""/>
                    <pic:cNvPicPr/>
                  </pic:nvPicPr>
                  <pic:blipFill>
                    <a:blip r:embed="rId5"/>
                    <a:stretch>
                      <a:fillRect/>
                    </a:stretch>
                  </pic:blipFill>
                  <pic:spPr>
                    <a:xfrm>
                      <a:off x="0" y="0"/>
                      <a:ext cx="5731042" cy="5003165"/>
                    </a:xfrm>
                    <a:prstGeom prst="rect">
                      <a:avLst/>
                    </a:prstGeom>
                    <a:ln w="28575">
                      <a:solidFill>
                        <a:srgbClr val="4472C4"/>
                      </a:solidFill>
                    </a:ln>
                  </pic:spPr>
                </pic:pic>
              </a:graphicData>
            </a:graphic>
          </wp:inline>
        </w:drawing>
      </w:r>
    </w:p>
    <w:p w14:paraId="0C7A9F2F" w14:textId="360A1E42" w:rsidR="005B134B" w:rsidRPr="00CF73CD" w:rsidRDefault="005B134B" w:rsidP="005B134B">
      <w:pPr>
        <w:rPr>
          <w:rFonts w:ascii="Times New Roman" w:hAnsi="Times New Roman" w:cs="Times New Roman"/>
          <w:b/>
          <w:bCs/>
        </w:rPr>
      </w:pPr>
    </w:p>
    <w:p w14:paraId="5739764F" w14:textId="6F1BF922" w:rsidR="005B134B" w:rsidRDefault="005B134B" w:rsidP="005B134B">
      <w:pPr>
        <w:jc w:val="both"/>
        <w:rPr>
          <w:rFonts w:ascii="Times New Roman" w:hAnsi="Times New Roman" w:cs="Times New Roman"/>
        </w:rPr>
      </w:pPr>
      <w:r w:rsidRPr="00CF73CD">
        <w:rPr>
          <w:rFonts w:ascii="Times New Roman" w:hAnsi="Times New Roman" w:cs="Times New Roman"/>
        </w:rPr>
        <w:t xml:space="preserve">The data presented in </w:t>
      </w:r>
      <w:r w:rsidRPr="00CF73CD">
        <w:rPr>
          <w:rFonts w:ascii="Times New Roman" w:hAnsi="Times New Roman" w:cs="Times New Roman"/>
          <w:b/>
        </w:rPr>
        <w:t>Figure-1</w:t>
      </w:r>
      <w:r w:rsidRPr="00CF73CD">
        <w:rPr>
          <w:rFonts w:ascii="Times New Roman" w:hAnsi="Times New Roman" w:cs="Times New Roman"/>
        </w:rPr>
        <w:t xml:space="preserve"> and </w:t>
      </w:r>
      <w:r w:rsidR="00DC5C68">
        <w:rPr>
          <w:rFonts w:ascii="Times New Roman" w:hAnsi="Times New Roman" w:cs="Times New Roman"/>
          <w:b/>
        </w:rPr>
        <w:t>Table-1</w:t>
      </w:r>
      <w:r w:rsidRPr="00CF73CD">
        <w:rPr>
          <w:rFonts w:ascii="Times New Roman" w:hAnsi="Times New Roman" w:cs="Times New Roman"/>
        </w:rPr>
        <w:t xml:space="preserve"> outlined the distribution of respondents across eight</w:t>
      </w:r>
      <w:r w:rsidR="00B14BF7">
        <w:rPr>
          <w:rFonts w:ascii="Times New Roman" w:hAnsi="Times New Roman" w:cs="Times New Roman"/>
        </w:rPr>
        <w:t xml:space="preserve"> </w:t>
      </w:r>
      <w:r w:rsidRPr="00CF73CD">
        <w:rPr>
          <w:rFonts w:ascii="Times New Roman" w:hAnsi="Times New Roman" w:cs="Times New Roman"/>
        </w:rPr>
        <w:t>districts:</w:t>
      </w:r>
      <w:r>
        <w:rPr>
          <w:rFonts w:ascii="Times New Roman" w:hAnsi="Times New Roman" w:cs="Times New Roman"/>
        </w:rPr>
        <w:t xml:space="preserve"> </w:t>
      </w:r>
      <w:proofErr w:type="spellStart"/>
      <w:r w:rsidRPr="00CF73CD">
        <w:rPr>
          <w:rFonts w:ascii="Times New Roman" w:hAnsi="Times New Roman" w:cs="Times New Roman"/>
        </w:rPr>
        <w:t>Charaideo</w:t>
      </w:r>
      <w:proofErr w:type="spellEnd"/>
      <w:r w:rsidRPr="00CF73CD">
        <w:rPr>
          <w:rFonts w:ascii="Times New Roman" w:hAnsi="Times New Roman" w:cs="Times New Roman"/>
        </w:rPr>
        <w:t>,</w:t>
      </w:r>
      <w:r>
        <w:rPr>
          <w:rFonts w:ascii="Times New Roman" w:hAnsi="Times New Roman" w:cs="Times New Roman"/>
        </w:rPr>
        <w:t xml:space="preserve"> </w:t>
      </w:r>
      <w:proofErr w:type="spellStart"/>
      <w:r w:rsidRPr="00CF73CD">
        <w:rPr>
          <w:rFonts w:ascii="Times New Roman" w:hAnsi="Times New Roman" w:cs="Times New Roman"/>
        </w:rPr>
        <w:t>Sivasagar</w:t>
      </w:r>
      <w:proofErr w:type="spellEnd"/>
      <w:r w:rsidRPr="00CF73CD">
        <w:rPr>
          <w:rFonts w:ascii="Times New Roman" w:hAnsi="Times New Roman" w:cs="Times New Roman"/>
        </w:rPr>
        <w:t>,</w:t>
      </w:r>
      <w:r>
        <w:rPr>
          <w:rFonts w:ascii="Times New Roman" w:hAnsi="Times New Roman" w:cs="Times New Roman"/>
        </w:rPr>
        <w:t xml:space="preserve"> </w:t>
      </w:r>
      <w:proofErr w:type="spellStart"/>
      <w:r w:rsidRPr="00CF73CD">
        <w:rPr>
          <w:rFonts w:ascii="Times New Roman" w:hAnsi="Times New Roman" w:cs="Times New Roman"/>
        </w:rPr>
        <w:t>Dibrugarh</w:t>
      </w:r>
      <w:proofErr w:type="spellEnd"/>
      <w:r w:rsidRPr="00CF73CD">
        <w:rPr>
          <w:rFonts w:ascii="Times New Roman" w:hAnsi="Times New Roman" w:cs="Times New Roman"/>
        </w:rPr>
        <w:t xml:space="preserve">, </w:t>
      </w:r>
      <w:proofErr w:type="spellStart"/>
      <w:r w:rsidRPr="00CF73CD">
        <w:rPr>
          <w:rFonts w:ascii="Times New Roman" w:hAnsi="Times New Roman" w:cs="Times New Roman"/>
        </w:rPr>
        <w:t>Tinsukia</w:t>
      </w:r>
      <w:proofErr w:type="spellEnd"/>
      <w:r w:rsidRPr="00CF73CD">
        <w:rPr>
          <w:rFonts w:ascii="Times New Roman" w:hAnsi="Times New Roman" w:cs="Times New Roman"/>
        </w:rPr>
        <w:t xml:space="preserve">, </w:t>
      </w:r>
      <w:proofErr w:type="spellStart"/>
      <w:r w:rsidRPr="00CF73CD">
        <w:rPr>
          <w:rFonts w:ascii="Times New Roman" w:hAnsi="Times New Roman" w:cs="Times New Roman"/>
        </w:rPr>
        <w:t>Jorhat</w:t>
      </w:r>
      <w:proofErr w:type="spellEnd"/>
      <w:r w:rsidRPr="00CF73CD">
        <w:rPr>
          <w:rFonts w:ascii="Times New Roman" w:hAnsi="Times New Roman" w:cs="Times New Roman"/>
        </w:rPr>
        <w:t xml:space="preserve">, </w:t>
      </w:r>
      <w:proofErr w:type="spellStart"/>
      <w:r w:rsidRPr="00CF73CD">
        <w:rPr>
          <w:rFonts w:ascii="Times New Roman" w:hAnsi="Times New Roman" w:cs="Times New Roman"/>
        </w:rPr>
        <w:t>Golaghat</w:t>
      </w:r>
      <w:proofErr w:type="spellEnd"/>
      <w:r w:rsidRPr="00CF73CD">
        <w:rPr>
          <w:rFonts w:ascii="Times New Roman" w:hAnsi="Times New Roman" w:cs="Times New Roman"/>
        </w:rPr>
        <w:t xml:space="preserve">, </w:t>
      </w:r>
      <w:proofErr w:type="spellStart"/>
      <w:r w:rsidRPr="00CF73CD">
        <w:rPr>
          <w:rFonts w:ascii="Times New Roman" w:hAnsi="Times New Roman" w:cs="Times New Roman"/>
        </w:rPr>
        <w:t>Nagaon</w:t>
      </w:r>
      <w:proofErr w:type="spellEnd"/>
      <w:r w:rsidRPr="00CF73CD">
        <w:rPr>
          <w:rFonts w:ascii="Times New Roman" w:hAnsi="Times New Roman" w:cs="Times New Roman"/>
        </w:rPr>
        <w:t xml:space="preserve">, and </w:t>
      </w:r>
      <w:proofErr w:type="spellStart"/>
      <w:r w:rsidRPr="00CF73CD">
        <w:rPr>
          <w:rFonts w:ascii="Times New Roman" w:hAnsi="Times New Roman" w:cs="Times New Roman"/>
        </w:rPr>
        <w:t>Kamrup</w:t>
      </w:r>
      <w:proofErr w:type="spellEnd"/>
      <w:r w:rsidRPr="00CF73CD">
        <w:rPr>
          <w:rFonts w:ascii="Times New Roman" w:hAnsi="Times New Roman" w:cs="Times New Roman"/>
        </w:rPr>
        <w:t xml:space="preserve"> (Metro). </w:t>
      </w:r>
      <w:proofErr w:type="gramStart"/>
      <w:r w:rsidRPr="00CF73CD">
        <w:rPr>
          <w:rFonts w:ascii="Times New Roman" w:hAnsi="Times New Roman" w:cs="Times New Roman"/>
        </w:rPr>
        <w:t>Kamrup(</w:t>
      </w:r>
      <w:proofErr w:type="gramEnd"/>
      <w:r w:rsidRPr="00CF73CD">
        <w:rPr>
          <w:rFonts w:ascii="Times New Roman" w:hAnsi="Times New Roman" w:cs="Times New Roman"/>
        </w:rPr>
        <w:t>M) district has the highest proportion of respondents, accounting for 19.</w:t>
      </w:r>
      <w:r w:rsidR="006219F0">
        <w:rPr>
          <w:rFonts w:ascii="Times New Roman" w:hAnsi="Times New Roman" w:cs="Times New Roman"/>
        </w:rPr>
        <w:t>4</w:t>
      </w:r>
      <w:r w:rsidR="0062021C">
        <w:rPr>
          <w:rFonts w:ascii="Times New Roman" w:hAnsi="Times New Roman" w:cs="Times New Roman"/>
        </w:rPr>
        <w:t>9</w:t>
      </w:r>
      <w:r w:rsidRPr="00CF73CD">
        <w:rPr>
          <w:rFonts w:ascii="Times New Roman" w:hAnsi="Times New Roman" w:cs="Times New Roman"/>
        </w:rPr>
        <w:t>%, followed closely by Dibrugarh district, which represents 18.7</w:t>
      </w:r>
      <w:r w:rsidR="0062021C">
        <w:rPr>
          <w:rFonts w:ascii="Times New Roman" w:hAnsi="Times New Roman" w:cs="Times New Roman"/>
        </w:rPr>
        <w:t>4</w:t>
      </w:r>
      <w:r w:rsidRPr="00CF73CD">
        <w:rPr>
          <w:rFonts w:ascii="Times New Roman" w:hAnsi="Times New Roman" w:cs="Times New Roman"/>
        </w:rPr>
        <w:t xml:space="preserve">% of the total sample of 667 respondents. </w:t>
      </w:r>
      <w:proofErr w:type="spellStart"/>
      <w:r w:rsidRPr="00CF73CD">
        <w:rPr>
          <w:rFonts w:ascii="Times New Roman" w:hAnsi="Times New Roman" w:cs="Times New Roman"/>
        </w:rPr>
        <w:t>Charaideo</w:t>
      </w:r>
      <w:proofErr w:type="spellEnd"/>
      <w:r w:rsidRPr="00CF73CD">
        <w:rPr>
          <w:rFonts w:ascii="Times New Roman" w:hAnsi="Times New Roman" w:cs="Times New Roman"/>
        </w:rPr>
        <w:t xml:space="preserve"> district represents the smallest proportion, comprising only 4.0</w:t>
      </w:r>
      <w:r w:rsidR="00CD4569">
        <w:rPr>
          <w:rFonts w:ascii="Times New Roman" w:hAnsi="Times New Roman" w:cs="Times New Roman"/>
        </w:rPr>
        <w:t>5</w:t>
      </w:r>
      <w:r w:rsidRPr="00CF73CD">
        <w:rPr>
          <w:rFonts w:ascii="Times New Roman" w:hAnsi="Times New Roman" w:cs="Times New Roman"/>
        </w:rPr>
        <w:t>% of the respondents. In descending order, the distribution continues with Tinsukia at 16.9</w:t>
      </w:r>
      <w:r w:rsidR="00CD4569">
        <w:rPr>
          <w:rFonts w:ascii="Times New Roman" w:hAnsi="Times New Roman" w:cs="Times New Roman"/>
        </w:rPr>
        <w:t>4</w:t>
      </w:r>
      <w:r w:rsidRPr="00CF73CD">
        <w:rPr>
          <w:rFonts w:ascii="Times New Roman" w:hAnsi="Times New Roman" w:cs="Times New Roman"/>
        </w:rPr>
        <w:t xml:space="preserve">%, </w:t>
      </w:r>
      <w:proofErr w:type="spellStart"/>
      <w:r w:rsidRPr="00CF73CD">
        <w:rPr>
          <w:rFonts w:ascii="Times New Roman" w:hAnsi="Times New Roman" w:cs="Times New Roman"/>
        </w:rPr>
        <w:t>Jorhat</w:t>
      </w:r>
      <w:proofErr w:type="spellEnd"/>
      <w:r w:rsidRPr="00CF73CD">
        <w:rPr>
          <w:rFonts w:ascii="Times New Roman" w:hAnsi="Times New Roman" w:cs="Times New Roman"/>
        </w:rPr>
        <w:t xml:space="preserve"> at12.</w:t>
      </w:r>
      <w:r w:rsidR="00365A5E">
        <w:rPr>
          <w:rFonts w:ascii="Times New Roman" w:hAnsi="Times New Roman" w:cs="Times New Roman"/>
        </w:rPr>
        <w:t>29</w:t>
      </w:r>
      <w:r w:rsidRPr="00CF73CD">
        <w:rPr>
          <w:rFonts w:ascii="Times New Roman" w:hAnsi="Times New Roman" w:cs="Times New Roman"/>
        </w:rPr>
        <w:t xml:space="preserve">%, </w:t>
      </w:r>
      <w:proofErr w:type="spellStart"/>
      <w:r w:rsidRPr="00CF73CD">
        <w:rPr>
          <w:rFonts w:ascii="Times New Roman" w:hAnsi="Times New Roman" w:cs="Times New Roman"/>
        </w:rPr>
        <w:t>Nagaon</w:t>
      </w:r>
      <w:proofErr w:type="spellEnd"/>
      <w:r w:rsidRPr="00CF73CD">
        <w:rPr>
          <w:rFonts w:ascii="Times New Roman" w:hAnsi="Times New Roman" w:cs="Times New Roman"/>
        </w:rPr>
        <w:t xml:space="preserve"> at10.</w:t>
      </w:r>
      <w:r w:rsidR="00365A5E">
        <w:rPr>
          <w:rFonts w:ascii="Times New Roman" w:hAnsi="Times New Roman" w:cs="Times New Roman"/>
        </w:rPr>
        <w:t>49</w:t>
      </w:r>
      <w:r w:rsidRPr="00CF73CD">
        <w:rPr>
          <w:rFonts w:ascii="Times New Roman" w:hAnsi="Times New Roman" w:cs="Times New Roman"/>
        </w:rPr>
        <w:t xml:space="preserve">%, </w:t>
      </w:r>
      <w:proofErr w:type="spellStart"/>
      <w:r w:rsidRPr="00CF73CD">
        <w:rPr>
          <w:rFonts w:ascii="Times New Roman" w:hAnsi="Times New Roman" w:cs="Times New Roman"/>
        </w:rPr>
        <w:t>Sivasagar</w:t>
      </w:r>
      <w:proofErr w:type="spellEnd"/>
      <w:r w:rsidRPr="00CF73CD">
        <w:rPr>
          <w:rFonts w:ascii="Times New Roman" w:hAnsi="Times New Roman" w:cs="Times New Roman"/>
        </w:rPr>
        <w:t xml:space="preserve"> at 10.</w:t>
      </w:r>
      <w:r w:rsidR="00365A5E">
        <w:rPr>
          <w:rFonts w:ascii="Times New Roman" w:hAnsi="Times New Roman" w:cs="Times New Roman"/>
        </w:rPr>
        <w:t>49</w:t>
      </w:r>
      <w:r w:rsidRPr="00CF73CD">
        <w:rPr>
          <w:rFonts w:ascii="Times New Roman" w:hAnsi="Times New Roman" w:cs="Times New Roman"/>
        </w:rPr>
        <w:t xml:space="preserve">%, and </w:t>
      </w:r>
      <w:proofErr w:type="spellStart"/>
      <w:r w:rsidRPr="00CF73CD">
        <w:rPr>
          <w:rFonts w:ascii="Times New Roman" w:hAnsi="Times New Roman" w:cs="Times New Roman"/>
        </w:rPr>
        <w:t>Golaghat</w:t>
      </w:r>
      <w:proofErr w:type="spellEnd"/>
      <w:r w:rsidRPr="00CF73CD">
        <w:rPr>
          <w:rFonts w:ascii="Times New Roman" w:hAnsi="Times New Roman" w:cs="Times New Roman"/>
        </w:rPr>
        <w:t xml:space="preserve"> at 7.5%.</w:t>
      </w:r>
    </w:p>
    <w:p w14:paraId="5D0D919D" w14:textId="77777777" w:rsidR="005A772E" w:rsidRPr="00CF73CD" w:rsidRDefault="005A772E" w:rsidP="005B134B">
      <w:pPr>
        <w:jc w:val="both"/>
        <w:rPr>
          <w:rFonts w:ascii="Times New Roman" w:hAnsi="Times New Roman" w:cs="Times New Roman"/>
        </w:rPr>
      </w:pPr>
    </w:p>
    <w:p w14:paraId="4B43C9D2" w14:textId="1DA73641" w:rsidR="00E63C48" w:rsidRPr="003D77D2" w:rsidRDefault="00E63C48" w:rsidP="003D77D2">
      <w:pPr>
        <w:spacing w:line="360" w:lineRule="auto"/>
        <w:jc w:val="both"/>
        <w:rPr>
          <w:rFonts w:ascii="Times New Roman" w:hAnsi="Times New Roman" w:cs="Times New Roman"/>
          <w:b/>
          <w:bCs/>
          <w:color w:val="0D0D0D" w:themeColor="text1" w:themeTint="F2"/>
        </w:rPr>
      </w:pPr>
    </w:p>
    <w:p w14:paraId="5143FE8D" w14:textId="4CCE139C" w:rsidR="003F6CBC" w:rsidRPr="003F6CBC" w:rsidRDefault="00BA41AC" w:rsidP="00BA41AC">
      <w:pPr>
        <w:spacing w:line="360" w:lineRule="auto"/>
        <w:jc w:val="both"/>
        <w:rPr>
          <w:rFonts w:ascii="Times New Roman" w:hAnsi="Times New Roman" w:cs="Times New Roman"/>
          <w:b/>
          <w:color w:val="0D0D0D" w:themeColor="text1" w:themeTint="F2"/>
        </w:rPr>
      </w:pPr>
      <w:r w:rsidRPr="003F6CBC">
        <w:rPr>
          <w:rFonts w:ascii="Times New Roman" w:hAnsi="Times New Roman" w:cs="Times New Roman"/>
          <w:b/>
          <w:color w:val="0D0D0D" w:themeColor="text1" w:themeTint="F2"/>
        </w:rPr>
        <w:t>OBJECTIVE</w:t>
      </w:r>
      <w:r w:rsidR="005A623D">
        <w:rPr>
          <w:rFonts w:ascii="Times New Roman" w:hAnsi="Times New Roman" w:cs="Times New Roman"/>
          <w:b/>
          <w:color w:val="0D0D0D" w:themeColor="text1" w:themeTint="F2"/>
        </w:rPr>
        <w:t>-1</w:t>
      </w:r>
      <w:r w:rsidRPr="003F6CBC">
        <w:rPr>
          <w:rFonts w:ascii="Times New Roman" w:hAnsi="Times New Roman" w:cs="Times New Roman"/>
          <w:b/>
          <w:color w:val="0D0D0D" w:themeColor="text1" w:themeTint="F2"/>
        </w:rPr>
        <w:t xml:space="preserve">: </w:t>
      </w:r>
    </w:p>
    <w:p w14:paraId="149FE28F" w14:textId="79566480" w:rsidR="00BA41AC" w:rsidRPr="003F6CBC" w:rsidRDefault="003F6CBC" w:rsidP="00BA41AC">
      <w:pPr>
        <w:spacing w:line="360" w:lineRule="auto"/>
        <w:jc w:val="both"/>
        <w:rPr>
          <w:rFonts w:ascii="Times New Roman" w:hAnsi="Times New Roman" w:cs="Times New Roman"/>
          <w:b/>
          <w:color w:val="0D0D0D" w:themeColor="text1" w:themeTint="F2"/>
        </w:rPr>
      </w:pPr>
      <w:r w:rsidRPr="003F6CBC">
        <w:rPr>
          <w:rFonts w:ascii="Times New Roman" w:hAnsi="Times New Roman" w:cs="Times New Roman"/>
          <w:b/>
        </w:rPr>
        <w:t xml:space="preserve"> To analyse the socio-economic and demographic characteristics of the </w:t>
      </w:r>
      <w:proofErr w:type="spellStart"/>
      <w:r w:rsidRPr="003F6CBC">
        <w:rPr>
          <w:rFonts w:ascii="Times New Roman" w:hAnsi="Times New Roman" w:cs="Times New Roman"/>
          <w:b/>
        </w:rPr>
        <w:t>Harijan</w:t>
      </w:r>
      <w:proofErr w:type="spellEnd"/>
      <w:r w:rsidRPr="003F6CBC">
        <w:rPr>
          <w:rFonts w:ascii="Times New Roman" w:hAnsi="Times New Roman" w:cs="Times New Roman"/>
          <w:b/>
        </w:rPr>
        <w:t xml:space="preserve"> (Dalit) community in </w:t>
      </w:r>
      <w:r>
        <w:rPr>
          <w:rFonts w:ascii="Times New Roman" w:hAnsi="Times New Roman" w:cs="Times New Roman"/>
          <w:b/>
        </w:rPr>
        <w:t>Assam using primary survey data.</w:t>
      </w:r>
    </w:p>
    <w:p w14:paraId="71D313FF" w14:textId="26C85788" w:rsidR="006F1C4A" w:rsidRPr="00ED6612" w:rsidRDefault="006F1C4A" w:rsidP="00BA41AC">
      <w:pPr>
        <w:spacing w:line="360" w:lineRule="auto"/>
        <w:jc w:val="both"/>
        <w:rPr>
          <w:rFonts w:ascii="Times New Roman" w:hAnsi="Times New Roman" w:cs="Times New Roman"/>
          <w:color w:val="0D0D0D" w:themeColor="text1" w:themeTint="F2"/>
        </w:rPr>
      </w:pPr>
      <w:r w:rsidRPr="00ED6612">
        <w:rPr>
          <w:rFonts w:ascii="Times New Roman" w:hAnsi="Times New Roman" w:cs="Times New Roman"/>
          <w:color w:val="0D0D0D" w:themeColor="text1" w:themeTint="F2"/>
        </w:rPr>
        <w:lastRenderedPageBreak/>
        <w:t>The socio</w:t>
      </w:r>
      <w:r w:rsidR="006A0251" w:rsidRPr="00ED6612">
        <w:rPr>
          <w:rFonts w:ascii="Times New Roman" w:hAnsi="Times New Roman" w:cs="Times New Roman"/>
          <w:color w:val="0D0D0D" w:themeColor="text1" w:themeTint="F2"/>
        </w:rPr>
        <w:t>-</w:t>
      </w:r>
      <w:r w:rsidRPr="00ED6612">
        <w:rPr>
          <w:rFonts w:ascii="Times New Roman" w:hAnsi="Times New Roman" w:cs="Times New Roman"/>
          <w:color w:val="0D0D0D" w:themeColor="text1" w:themeTint="F2"/>
        </w:rPr>
        <w:t>economic condition of</w:t>
      </w:r>
      <w:r w:rsidR="00711D45" w:rsidRPr="00ED6612">
        <w:rPr>
          <w:rFonts w:ascii="Times New Roman" w:hAnsi="Times New Roman" w:cs="Times New Roman"/>
          <w:color w:val="0D0D0D" w:themeColor="text1" w:themeTint="F2"/>
        </w:rPr>
        <w:t xml:space="preserve"> a community is </w:t>
      </w:r>
      <w:r w:rsidR="008C635B" w:rsidRPr="00ED6612">
        <w:rPr>
          <w:rFonts w:ascii="Times New Roman" w:hAnsi="Times New Roman" w:cs="Times New Roman"/>
          <w:color w:val="0D0D0D" w:themeColor="text1" w:themeTint="F2"/>
        </w:rPr>
        <w:t>affected</w:t>
      </w:r>
      <w:r w:rsidR="00711D45" w:rsidRPr="00ED6612">
        <w:rPr>
          <w:rFonts w:ascii="Times New Roman" w:hAnsi="Times New Roman" w:cs="Times New Roman"/>
          <w:color w:val="0D0D0D" w:themeColor="text1" w:themeTint="F2"/>
        </w:rPr>
        <w:t xml:space="preserve"> b</w:t>
      </w:r>
      <w:r w:rsidR="00C346B7" w:rsidRPr="00ED6612">
        <w:rPr>
          <w:rFonts w:ascii="Times New Roman" w:hAnsi="Times New Roman" w:cs="Times New Roman"/>
          <w:color w:val="0D0D0D" w:themeColor="text1" w:themeTint="F2"/>
        </w:rPr>
        <w:t xml:space="preserve">y many </w:t>
      </w:r>
      <w:r w:rsidR="00D14CF9" w:rsidRPr="00ED6612">
        <w:rPr>
          <w:rFonts w:ascii="Times New Roman" w:hAnsi="Times New Roman" w:cs="Times New Roman"/>
          <w:color w:val="0D0D0D" w:themeColor="text1" w:themeTint="F2"/>
        </w:rPr>
        <w:t xml:space="preserve">related factors. </w:t>
      </w:r>
      <w:r w:rsidR="00032249" w:rsidRPr="00ED6612">
        <w:rPr>
          <w:rFonts w:ascii="Times New Roman" w:hAnsi="Times New Roman" w:cs="Times New Roman"/>
          <w:color w:val="0D0D0D" w:themeColor="text1" w:themeTint="F2"/>
        </w:rPr>
        <w:t xml:space="preserve">Understanding these patterns </w:t>
      </w:r>
      <w:r w:rsidR="0089367B" w:rsidRPr="00ED6612">
        <w:rPr>
          <w:rFonts w:ascii="Times New Roman" w:hAnsi="Times New Roman" w:cs="Times New Roman"/>
          <w:color w:val="0D0D0D" w:themeColor="text1" w:themeTint="F2"/>
        </w:rPr>
        <w:t xml:space="preserve">is </w:t>
      </w:r>
      <w:r w:rsidR="00C8578A" w:rsidRPr="00ED6612">
        <w:rPr>
          <w:rFonts w:ascii="Times New Roman" w:hAnsi="Times New Roman" w:cs="Times New Roman"/>
          <w:color w:val="0D0D0D" w:themeColor="text1" w:themeTint="F2"/>
        </w:rPr>
        <w:t>important</w:t>
      </w:r>
      <w:r w:rsidR="0089367B" w:rsidRPr="00ED6612">
        <w:rPr>
          <w:rFonts w:ascii="Times New Roman" w:hAnsi="Times New Roman" w:cs="Times New Roman"/>
          <w:color w:val="0D0D0D" w:themeColor="text1" w:themeTint="F2"/>
        </w:rPr>
        <w:t xml:space="preserve"> for </w:t>
      </w:r>
      <w:r w:rsidR="00340F55" w:rsidRPr="00ED6612">
        <w:rPr>
          <w:rFonts w:ascii="Times New Roman" w:hAnsi="Times New Roman" w:cs="Times New Roman"/>
          <w:color w:val="0D0D0D" w:themeColor="text1" w:themeTint="F2"/>
        </w:rPr>
        <w:t>making</w:t>
      </w:r>
      <w:r w:rsidR="0089367B" w:rsidRPr="00ED6612">
        <w:rPr>
          <w:rFonts w:ascii="Times New Roman" w:hAnsi="Times New Roman" w:cs="Times New Roman"/>
          <w:color w:val="0D0D0D" w:themeColor="text1" w:themeTint="F2"/>
        </w:rPr>
        <w:t xml:space="preserve"> effective policies and </w:t>
      </w:r>
      <w:r w:rsidR="00576BC5" w:rsidRPr="00ED6612">
        <w:rPr>
          <w:rFonts w:ascii="Times New Roman" w:hAnsi="Times New Roman" w:cs="Times New Roman"/>
          <w:color w:val="0D0D0D" w:themeColor="text1" w:themeTint="F2"/>
        </w:rPr>
        <w:t>programs to improve</w:t>
      </w:r>
      <w:r w:rsidR="0085438F" w:rsidRPr="00ED6612">
        <w:rPr>
          <w:rFonts w:ascii="Times New Roman" w:hAnsi="Times New Roman" w:cs="Times New Roman"/>
          <w:color w:val="0D0D0D" w:themeColor="text1" w:themeTint="F2"/>
        </w:rPr>
        <w:t xml:space="preserve"> reproductive health</w:t>
      </w:r>
      <w:r w:rsidR="00E40BF3" w:rsidRPr="00ED6612">
        <w:rPr>
          <w:rFonts w:ascii="Times New Roman" w:hAnsi="Times New Roman" w:cs="Times New Roman"/>
          <w:color w:val="0D0D0D" w:themeColor="text1" w:themeTint="F2"/>
        </w:rPr>
        <w:t xml:space="preserve"> </w:t>
      </w:r>
      <w:r w:rsidR="0085438F" w:rsidRPr="00ED6612">
        <w:rPr>
          <w:rFonts w:ascii="Times New Roman" w:hAnsi="Times New Roman" w:cs="Times New Roman"/>
          <w:color w:val="0D0D0D" w:themeColor="text1" w:themeTint="F2"/>
        </w:rPr>
        <w:t xml:space="preserve">and socio-economic </w:t>
      </w:r>
      <w:r w:rsidR="00A273C7" w:rsidRPr="00ED6612">
        <w:rPr>
          <w:rFonts w:ascii="Times New Roman" w:hAnsi="Times New Roman" w:cs="Times New Roman"/>
          <w:color w:val="0D0D0D" w:themeColor="text1" w:themeTint="F2"/>
        </w:rPr>
        <w:t>conditions</w:t>
      </w:r>
      <w:r w:rsidR="0085438F" w:rsidRPr="00ED6612">
        <w:rPr>
          <w:rFonts w:ascii="Times New Roman" w:hAnsi="Times New Roman" w:cs="Times New Roman"/>
          <w:color w:val="0D0D0D" w:themeColor="text1" w:themeTint="F2"/>
        </w:rPr>
        <w:t>.</w:t>
      </w:r>
      <w:r w:rsidR="00204CD2" w:rsidRPr="00ED6612">
        <w:rPr>
          <w:rFonts w:ascii="Times New Roman" w:hAnsi="Times New Roman" w:cs="Times New Roman"/>
          <w:color w:val="0D0D0D" w:themeColor="text1" w:themeTint="F2"/>
        </w:rPr>
        <w:t xml:space="preserve"> This study focuses on the Harijan/Dalit community</w:t>
      </w:r>
      <w:r w:rsidR="00253DAE" w:rsidRPr="00ED6612">
        <w:rPr>
          <w:rFonts w:ascii="Times New Roman" w:hAnsi="Times New Roman" w:cs="Times New Roman"/>
          <w:color w:val="0D0D0D" w:themeColor="text1" w:themeTint="F2"/>
        </w:rPr>
        <w:t xml:space="preserve">, a socio-economically disadvantaged group in </w:t>
      </w:r>
      <w:r w:rsidR="00A636D1" w:rsidRPr="00ED6612">
        <w:rPr>
          <w:rFonts w:ascii="Times New Roman" w:hAnsi="Times New Roman" w:cs="Times New Roman"/>
          <w:color w:val="0D0D0D" w:themeColor="text1" w:themeTint="F2"/>
        </w:rPr>
        <w:t xml:space="preserve">India, to </w:t>
      </w:r>
      <w:r w:rsidR="001D12D7" w:rsidRPr="00ED6612">
        <w:rPr>
          <w:rFonts w:ascii="Times New Roman" w:hAnsi="Times New Roman" w:cs="Times New Roman"/>
          <w:color w:val="0D0D0D" w:themeColor="text1" w:themeTint="F2"/>
        </w:rPr>
        <w:t>understand</w:t>
      </w:r>
      <w:r w:rsidR="00A636D1" w:rsidRPr="00ED6612">
        <w:rPr>
          <w:rFonts w:ascii="Times New Roman" w:hAnsi="Times New Roman" w:cs="Times New Roman"/>
          <w:color w:val="0D0D0D" w:themeColor="text1" w:themeTint="F2"/>
        </w:rPr>
        <w:t xml:space="preserve"> how </w:t>
      </w:r>
      <w:r w:rsidR="005A7150" w:rsidRPr="00ED6612">
        <w:rPr>
          <w:rFonts w:ascii="Times New Roman" w:hAnsi="Times New Roman" w:cs="Times New Roman"/>
          <w:color w:val="0D0D0D" w:themeColor="text1" w:themeTint="F2"/>
        </w:rPr>
        <w:t>different</w:t>
      </w:r>
      <w:r w:rsidR="00A636D1" w:rsidRPr="00ED6612">
        <w:rPr>
          <w:rFonts w:ascii="Times New Roman" w:hAnsi="Times New Roman" w:cs="Times New Roman"/>
          <w:color w:val="0D0D0D" w:themeColor="text1" w:themeTint="F2"/>
        </w:rPr>
        <w:t xml:space="preserve"> factors </w:t>
      </w:r>
      <w:r w:rsidR="005A7150" w:rsidRPr="00ED6612">
        <w:rPr>
          <w:rFonts w:ascii="Times New Roman" w:hAnsi="Times New Roman" w:cs="Times New Roman"/>
          <w:color w:val="0D0D0D" w:themeColor="text1" w:themeTint="F2"/>
        </w:rPr>
        <w:t>affect</w:t>
      </w:r>
      <w:r w:rsidR="00E40BF3" w:rsidRPr="00ED6612">
        <w:rPr>
          <w:rFonts w:ascii="Times New Roman" w:hAnsi="Times New Roman" w:cs="Times New Roman"/>
          <w:color w:val="0D0D0D" w:themeColor="text1" w:themeTint="F2"/>
        </w:rPr>
        <w:t xml:space="preserve"> reproductive health.</w:t>
      </w:r>
    </w:p>
    <w:p w14:paraId="4A5D1952" w14:textId="6A9D1BC1" w:rsidR="00FE2F5D" w:rsidRPr="00ED6612" w:rsidRDefault="00FE2F5D" w:rsidP="00BA41AC">
      <w:pPr>
        <w:spacing w:line="360" w:lineRule="auto"/>
        <w:jc w:val="both"/>
        <w:rPr>
          <w:rFonts w:ascii="Times New Roman" w:hAnsi="Times New Roman" w:cs="Times New Roman"/>
          <w:color w:val="0D0D0D" w:themeColor="text1" w:themeTint="F2"/>
        </w:rPr>
      </w:pPr>
      <w:r w:rsidRPr="00ED6612">
        <w:rPr>
          <w:rFonts w:ascii="Times New Roman" w:hAnsi="Times New Roman" w:cs="Times New Roman"/>
          <w:color w:val="0D0D0D" w:themeColor="text1" w:themeTint="F2"/>
        </w:rPr>
        <w:t>To achieve this objective, the study</w:t>
      </w:r>
      <w:r w:rsidR="00463DE3" w:rsidRPr="00ED6612">
        <w:rPr>
          <w:rFonts w:ascii="Times New Roman" w:hAnsi="Times New Roman" w:cs="Times New Roman"/>
          <w:color w:val="0D0D0D" w:themeColor="text1" w:themeTint="F2"/>
        </w:rPr>
        <w:t xml:space="preserve"> </w:t>
      </w:r>
      <w:r w:rsidR="00195961" w:rsidRPr="00ED6612">
        <w:rPr>
          <w:rFonts w:ascii="Times New Roman" w:hAnsi="Times New Roman" w:cs="Times New Roman"/>
          <w:color w:val="0D0D0D" w:themeColor="text1" w:themeTint="F2"/>
        </w:rPr>
        <w:t>looks at</w:t>
      </w:r>
      <w:r w:rsidR="00463DE3" w:rsidRPr="00ED6612">
        <w:rPr>
          <w:rFonts w:ascii="Times New Roman" w:hAnsi="Times New Roman" w:cs="Times New Roman"/>
          <w:color w:val="0D0D0D" w:themeColor="text1" w:themeTint="F2"/>
        </w:rPr>
        <w:t xml:space="preserve"> factors </w:t>
      </w:r>
      <w:r w:rsidR="00195961" w:rsidRPr="00ED6612">
        <w:rPr>
          <w:rFonts w:ascii="Times New Roman" w:hAnsi="Times New Roman" w:cs="Times New Roman"/>
          <w:color w:val="0D0D0D" w:themeColor="text1" w:themeTint="F2"/>
        </w:rPr>
        <w:t>such as family</w:t>
      </w:r>
      <w:r w:rsidR="0025076F" w:rsidRPr="00ED6612">
        <w:rPr>
          <w:rFonts w:ascii="Times New Roman" w:hAnsi="Times New Roman" w:cs="Times New Roman"/>
          <w:color w:val="0D0D0D" w:themeColor="text1" w:themeTint="F2"/>
        </w:rPr>
        <w:t xml:space="preserve"> income</w:t>
      </w:r>
      <w:r w:rsidR="008F230F" w:rsidRPr="00ED6612">
        <w:rPr>
          <w:rFonts w:ascii="Times New Roman" w:hAnsi="Times New Roman" w:cs="Times New Roman"/>
          <w:color w:val="0D0D0D" w:themeColor="text1" w:themeTint="F2"/>
        </w:rPr>
        <w:t xml:space="preserve">, </w:t>
      </w:r>
      <w:r w:rsidR="00F2202B" w:rsidRPr="00ED6612">
        <w:rPr>
          <w:rFonts w:ascii="Times New Roman" w:hAnsi="Times New Roman" w:cs="Times New Roman"/>
          <w:color w:val="0D0D0D" w:themeColor="text1" w:themeTint="F2"/>
        </w:rPr>
        <w:t xml:space="preserve">daily wage </w:t>
      </w:r>
      <w:r w:rsidR="0025076F" w:rsidRPr="00ED6612">
        <w:rPr>
          <w:rFonts w:ascii="Times New Roman" w:hAnsi="Times New Roman" w:cs="Times New Roman"/>
          <w:color w:val="0D0D0D" w:themeColor="text1" w:themeTint="F2"/>
        </w:rPr>
        <w:t>work</w:t>
      </w:r>
      <w:r w:rsidR="00F2202B" w:rsidRPr="00ED6612">
        <w:rPr>
          <w:rFonts w:ascii="Times New Roman" w:hAnsi="Times New Roman" w:cs="Times New Roman"/>
          <w:color w:val="0D0D0D" w:themeColor="text1" w:themeTint="F2"/>
        </w:rPr>
        <w:t xml:space="preserve">, education, </w:t>
      </w:r>
      <w:r w:rsidR="0025076F" w:rsidRPr="00ED6612">
        <w:rPr>
          <w:rFonts w:ascii="Times New Roman" w:hAnsi="Times New Roman" w:cs="Times New Roman"/>
          <w:color w:val="0D0D0D" w:themeColor="text1" w:themeTint="F2"/>
        </w:rPr>
        <w:t>a</w:t>
      </w:r>
      <w:r w:rsidR="00ED07C2" w:rsidRPr="00ED6612">
        <w:rPr>
          <w:rFonts w:ascii="Times New Roman" w:hAnsi="Times New Roman" w:cs="Times New Roman"/>
          <w:color w:val="0D0D0D" w:themeColor="text1" w:themeTint="F2"/>
        </w:rPr>
        <w:t xml:space="preserve">ccess to healthcare, </w:t>
      </w:r>
      <w:r w:rsidR="006846E0" w:rsidRPr="00ED6612">
        <w:rPr>
          <w:rFonts w:ascii="Times New Roman" w:hAnsi="Times New Roman" w:cs="Times New Roman"/>
          <w:color w:val="0D0D0D" w:themeColor="text1" w:themeTint="F2"/>
        </w:rPr>
        <w:t>housing condition</w:t>
      </w:r>
      <w:r w:rsidR="009061D4" w:rsidRPr="00ED6612">
        <w:rPr>
          <w:rFonts w:ascii="Times New Roman" w:hAnsi="Times New Roman" w:cs="Times New Roman"/>
          <w:color w:val="0D0D0D" w:themeColor="text1" w:themeTint="F2"/>
        </w:rPr>
        <w:t>s</w:t>
      </w:r>
      <w:r w:rsidR="006846E0" w:rsidRPr="00ED6612">
        <w:rPr>
          <w:rFonts w:ascii="Times New Roman" w:hAnsi="Times New Roman" w:cs="Times New Roman"/>
          <w:color w:val="0D0D0D" w:themeColor="text1" w:themeTint="F2"/>
        </w:rPr>
        <w:t>,</w:t>
      </w:r>
      <w:r w:rsidR="00381CC7" w:rsidRPr="00ED6612">
        <w:rPr>
          <w:rFonts w:ascii="Times New Roman" w:hAnsi="Times New Roman" w:cs="Times New Roman"/>
          <w:color w:val="0D0D0D" w:themeColor="text1" w:themeTint="F2"/>
        </w:rPr>
        <w:t xml:space="preserve"> </w:t>
      </w:r>
      <w:r w:rsidR="009061D4" w:rsidRPr="00ED6612">
        <w:rPr>
          <w:rFonts w:ascii="Times New Roman" w:hAnsi="Times New Roman" w:cs="Times New Roman"/>
          <w:color w:val="0D0D0D" w:themeColor="text1" w:themeTint="F2"/>
        </w:rPr>
        <w:t>and employment.</w:t>
      </w:r>
    </w:p>
    <w:p w14:paraId="0F09E882" w14:textId="6BE8C5E0" w:rsidR="00EC1E0A" w:rsidRPr="00ED6612" w:rsidRDefault="00EC1E0A" w:rsidP="004A7CB9">
      <w:pPr>
        <w:pStyle w:val="ListParagraph"/>
        <w:numPr>
          <w:ilvl w:val="0"/>
          <w:numId w:val="19"/>
        </w:numPr>
        <w:spacing w:line="360" w:lineRule="auto"/>
        <w:jc w:val="both"/>
        <w:rPr>
          <w:rFonts w:ascii="Times New Roman" w:hAnsi="Times New Roman" w:cs="Times New Roman"/>
          <w:b/>
          <w:bCs/>
          <w:color w:val="0D0D0D" w:themeColor="text1" w:themeTint="F2"/>
        </w:rPr>
      </w:pPr>
      <w:r w:rsidRPr="00ED6612">
        <w:rPr>
          <w:rFonts w:ascii="Times New Roman" w:hAnsi="Times New Roman" w:cs="Times New Roman"/>
          <w:b/>
          <w:bCs/>
          <w:color w:val="0D0D0D" w:themeColor="text1" w:themeTint="F2"/>
        </w:rPr>
        <w:t>E</w:t>
      </w:r>
      <w:r w:rsidR="00C73D52">
        <w:rPr>
          <w:rFonts w:ascii="Times New Roman" w:hAnsi="Times New Roman" w:cs="Times New Roman"/>
          <w:b/>
          <w:bCs/>
          <w:color w:val="0D0D0D" w:themeColor="text1" w:themeTint="F2"/>
        </w:rPr>
        <w:t>CONOMIC CATEGORY</w:t>
      </w:r>
      <w:r w:rsidRPr="00ED6612">
        <w:rPr>
          <w:rFonts w:ascii="Times New Roman" w:hAnsi="Times New Roman" w:cs="Times New Roman"/>
          <w:b/>
          <w:bCs/>
          <w:color w:val="0D0D0D" w:themeColor="text1" w:themeTint="F2"/>
        </w:rPr>
        <w:t>:</w:t>
      </w:r>
    </w:p>
    <w:p w14:paraId="3090D35E" w14:textId="0000D7D9" w:rsidR="00255115" w:rsidRPr="00ED6612" w:rsidRDefault="00296E20" w:rsidP="00160472">
      <w:pPr>
        <w:autoSpaceDE w:val="0"/>
        <w:autoSpaceDN w:val="0"/>
        <w:adjustRightInd w:val="0"/>
        <w:spacing w:after="0" w:line="240" w:lineRule="auto"/>
        <w:rPr>
          <w:rFonts w:ascii="Times New Roman" w:hAnsi="Times New Roman" w:cs="Times New Roman"/>
          <w:color w:val="0D0D0D" w:themeColor="text1" w:themeTint="F2"/>
        </w:rPr>
      </w:pPr>
      <w:r w:rsidRPr="00ED6612">
        <w:rPr>
          <w:rFonts w:ascii="Times New Roman" w:hAnsi="Times New Roman" w:cs="Times New Roman"/>
          <w:color w:val="0D0D0D" w:themeColor="text1" w:themeTint="F2"/>
        </w:rPr>
        <w:t xml:space="preserve">A large proportion of </w:t>
      </w:r>
      <w:r w:rsidR="00791A9A" w:rsidRPr="00ED6612">
        <w:rPr>
          <w:rFonts w:ascii="Times New Roman" w:hAnsi="Times New Roman" w:cs="Times New Roman"/>
          <w:color w:val="0D0D0D" w:themeColor="text1" w:themeTint="F2"/>
        </w:rPr>
        <w:t>Dalit/Harijan in Assam live</w:t>
      </w:r>
      <w:r w:rsidR="00011B46" w:rsidRPr="00ED6612">
        <w:rPr>
          <w:rFonts w:ascii="Times New Roman" w:hAnsi="Times New Roman" w:cs="Times New Roman"/>
          <w:color w:val="0D0D0D" w:themeColor="text1" w:themeTint="F2"/>
        </w:rPr>
        <w:t>s</w:t>
      </w:r>
      <w:r w:rsidR="00791A9A" w:rsidRPr="00ED6612">
        <w:rPr>
          <w:rFonts w:ascii="Times New Roman" w:hAnsi="Times New Roman" w:cs="Times New Roman"/>
          <w:color w:val="0D0D0D" w:themeColor="text1" w:themeTint="F2"/>
        </w:rPr>
        <w:t xml:space="preserve"> </w:t>
      </w:r>
      <w:r w:rsidR="00B8451D" w:rsidRPr="00ED6612">
        <w:rPr>
          <w:rFonts w:ascii="Times New Roman" w:hAnsi="Times New Roman" w:cs="Times New Roman"/>
          <w:color w:val="0D0D0D" w:themeColor="text1" w:themeTint="F2"/>
        </w:rPr>
        <w:t>below the poverty line</w:t>
      </w:r>
      <w:r w:rsidR="00A059E6" w:rsidRPr="00ED6612">
        <w:rPr>
          <w:rFonts w:ascii="Times New Roman" w:hAnsi="Times New Roman" w:cs="Times New Roman"/>
          <w:color w:val="0D0D0D" w:themeColor="text1" w:themeTint="F2"/>
        </w:rPr>
        <w:t xml:space="preserve"> and in the study area </w:t>
      </w:r>
      <w:r w:rsidR="0086583C" w:rsidRPr="00ED6612">
        <w:rPr>
          <w:rFonts w:ascii="Times New Roman" w:hAnsi="Times New Roman" w:cs="Times New Roman"/>
          <w:color w:val="0D0D0D" w:themeColor="text1" w:themeTint="F2"/>
        </w:rPr>
        <w:t xml:space="preserve">95.5% </w:t>
      </w:r>
      <w:r w:rsidR="00B74234" w:rsidRPr="00ED6612">
        <w:rPr>
          <w:rFonts w:ascii="Times New Roman" w:hAnsi="Times New Roman" w:cs="Times New Roman"/>
          <w:color w:val="0D0D0D" w:themeColor="text1" w:themeTint="F2"/>
        </w:rPr>
        <w:t xml:space="preserve">of the </w:t>
      </w:r>
      <w:r w:rsidR="0086583C" w:rsidRPr="00ED6612">
        <w:rPr>
          <w:rFonts w:ascii="Times New Roman" w:hAnsi="Times New Roman" w:cs="Times New Roman"/>
          <w:color w:val="0D0D0D" w:themeColor="text1" w:themeTint="F2"/>
        </w:rPr>
        <w:t xml:space="preserve">respondents </w:t>
      </w:r>
      <w:r w:rsidR="00B74234" w:rsidRPr="00ED6612">
        <w:rPr>
          <w:rFonts w:ascii="Times New Roman" w:hAnsi="Times New Roman" w:cs="Times New Roman"/>
          <w:color w:val="0D0D0D" w:themeColor="text1" w:themeTint="F2"/>
        </w:rPr>
        <w:t xml:space="preserve">were found to be </w:t>
      </w:r>
      <w:r w:rsidR="00255115" w:rsidRPr="00ED6612">
        <w:rPr>
          <w:rFonts w:ascii="Times New Roman" w:hAnsi="Times New Roman" w:cs="Times New Roman"/>
          <w:color w:val="0D0D0D" w:themeColor="text1" w:themeTint="F2"/>
        </w:rPr>
        <w:t>below poverty line.</w:t>
      </w:r>
    </w:p>
    <w:p w14:paraId="069F3DB6" w14:textId="77777777" w:rsidR="00BB4356" w:rsidRPr="00ED6612" w:rsidRDefault="00BB4356" w:rsidP="00160472">
      <w:pPr>
        <w:autoSpaceDE w:val="0"/>
        <w:autoSpaceDN w:val="0"/>
        <w:adjustRightInd w:val="0"/>
        <w:spacing w:after="0" w:line="240" w:lineRule="auto"/>
        <w:rPr>
          <w:rFonts w:ascii="Times New Roman" w:hAnsi="Times New Roman" w:cs="Times New Roman"/>
          <w:b/>
          <w:bCs/>
          <w:color w:val="000000"/>
        </w:rPr>
      </w:pPr>
    </w:p>
    <w:p w14:paraId="120FFBC4" w14:textId="62E3BB53" w:rsidR="00160472" w:rsidRPr="008D5DDC" w:rsidRDefault="00160472" w:rsidP="00160472">
      <w:pPr>
        <w:autoSpaceDE w:val="0"/>
        <w:autoSpaceDN w:val="0"/>
        <w:adjustRightInd w:val="0"/>
        <w:spacing w:after="0" w:line="240" w:lineRule="auto"/>
        <w:rPr>
          <w:rFonts w:ascii="Times New Roman" w:hAnsi="Times New Roman" w:cs="Times New Roman"/>
        </w:rPr>
      </w:pPr>
      <w:r w:rsidRPr="00160472">
        <w:rPr>
          <w:rFonts w:ascii="Times New Roman" w:hAnsi="Times New Roman" w:cs="Times New Roman"/>
          <w:b/>
          <w:bCs/>
          <w:color w:val="000000"/>
        </w:rPr>
        <w:t xml:space="preserve"> </w:t>
      </w:r>
      <w:r w:rsidRPr="008D5DDC">
        <w:rPr>
          <w:rFonts w:ascii="Times New Roman" w:hAnsi="Times New Roman" w:cs="Times New Roman"/>
          <w:b/>
          <w:bCs/>
          <w:color w:val="000000"/>
        </w:rPr>
        <w:t>Table-</w:t>
      </w:r>
      <w:r>
        <w:rPr>
          <w:rFonts w:ascii="Times New Roman" w:hAnsi="Times New Roman" w:cs="Times New Roman"/>
          <w:b/>
          <w:bCs/>
          <w:color w:val="000000"/>
        </w:rPr>
        <w:t>1.</w:t>
      </w:r>
      <w:r w:rsidR="00724624">
        <w:rPr>
          <w:rFonts w:ascii="Times New Roman" w:hAnsi="Times New Roman" w:cs="Times New Roman"/>
          <w:b/>
          <w:bCs/>
          <w:color w:val="000000"/>
        </w:rPr>
        <w:t>1</w:t>
      </w:r>
      <w:r w:rsidRPr="008D5DDC">
        <w:rPr>
          <w:rFonts w:ascii="Times New Roman" w:hAnsi="Times New Roman" w:cs="Times New Roman"/>
          <w:b/>
          <w:bCs/>
          <w:color w:val="000000"/>
        </w:rPr>
        <w:t>:</w:t>
      </w:r>
      <w:r>
        <w:rPr>
          <w:rFonts w:ascii="Times New Roman" w:hAnsi="Times New Roman" w:cs="Times New Roman"/>
          <w:b/>
          <w:bCs/>
          <w:color w:val="000000"/>
        </w:rPr>
        <w:t xml:space="preserve"> </w:t>
      </w:r>
      <w:r w:rsidRPr="000C114D">
        <w:rPr>
          <w:rFonts w:ascii="Times New Roman" w:hAnsi="Times New Roman" w:cs="Times New Roman"/>
          <w:b/>
          <w:bCs/>
          <w:color w:val="000000"/>
        </w:rPr>
        <w:t>Distribution of respondents according to economic category</w:t>
      </w:r>
    </w:p>
    <w:tbl>
      <w:tblPr>
        <w:tblpPr w:leftFromText="180" w:rightFromText="180" w:vertAnchor="text" w:tblpXSpec="center" w:tblpY="1"/>
        <w:tblOverlap w:val="never"/>
        <w:tblW w:w="706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40"/>
        <w:gridCol w:w="1430"/>
        <w:gridCol w:w="1204"/>
        <w:gridCol w:w="1275"/>
        <w:gridCol w:w="3119"/>
      </w:tblGrid>
      <w:tr w:rsidR="00160472" w:rsidRPr="008D5DDC" w14:paraId="2C907226" w14:textId="77777777" w:rsidTr="00CA6048">
        <w:trPr>
          <w:cantSplit/>
        </w:trPr>
        <w:tc>
          <w:tcPr>
            <w:tcW w:w="1470" w:type="dxa"/>
            <w:gridSpan w:val="2"/>
            <w:tcBorders>
              <w:top w:val="single" w:sz="16" w:space="0" w:color="000000"/>
              <w:left w:val="single" w:sz="16" w:space="0" w:color="000000"/>
              <w:bottom w:val="single" w:sz="16" w:space="0" w:color="000000"/>
              <w:right w:val="nil"/>
            </w:tcBorders>
            <w:shd w:val="clear" w:color="auto" w:fill="FFFFFF"/>
          </w:tcPr>
          <w:p w14:paraId="0A3A4162" w14:textId="77777777" w:rsidR="00160472" w:rsidRPr="008D5DDC" w:rsidRDefault="00160472" w:rsidP="00CA6048">
            <w:pPr>
              <w:autoSpaceDE w:val="0"/>
              <w:autoSpaceDN w:val="0"/>
              <w:adjustRightInd w:val="0"/>
              <w:spacing w:after="0" w:line="240" w:lineRule="auto"/>
              <w:jc w:val="center"/>
              <w:rPr>
                <w:rFonts w:ascii="Times New Roman" w:hAnsi="Times New Roman" w:cs="Times New Roman"/>
              </w:rPr>
            </w:pPr>
          </w:p>
        </w:tc>
        <w:tc>
          <w:tcPr>
            <w:tcW w:w="1204" w:type="dxa"/>
            <w:tcBorders>
              <w:top w:val="single" w:sz="16" w:space="0" w:color="000000"/>
              <w:left w:val="single" w:sz="16" w:space="0" w:color="000000"/>
              <w:bottom w:val="single" w:sz="16" w:space="0" w:color="000000"/>
            </w:tcBorders>
            <w:shd w:val="clear" w:color="auto" w:fill="FFFFFF"/>
          </w:tcPr>
          <w:p w14:paraId="77EB0266" w14:textId="77777777" w:rsidR="00160472" w:rsidRPr="008D5DDC" w:rsidRDefault="00160472" w:rsidP="00CA6048">
            <w:pPr>
              <w:autoSpaceDE w:val="0"/>
              <w:autoSpaceDN w:val="0"/>
              <w:adjustRightInd w:val="0"/>
              <w:spacing w:after="0" w:line="320" w:lineRule="atLeast"/>
              <w:ind w:left="60" w:right="60"/>
              <w:jc w:val="center"/>
              <w:rPr>
                <w:rFonts w:ascii="Times New Roman" w:hAnsi="Times New Roman" w:cs="Times New Roman"/>
                <w:color w:val="000000"/>
              </w:rPr>
            </w:pPr>
            <w:r w:rsidRPr="008D5DDC">
              <w:rPr>
                <w:rFonts w:ascii="Times New Roman" w:hAnsi="Times New Roman" w:cs="Times New Roman"/>
                <w:color w:val="000000"/>
              </w:rPr>
              <w:t>Frequency</w:t>
            </w:r>
          </w:p>
        </w:tc>
        <w:tc>
          <w:tcPr>
            <w:tcW w:w="1275" w:type="dxa"/>
            <w:tcBorders>
              <w:top w:val="single" w:sz="16" w:space="0" w:color="000000"/>
              <w:bottom w:val="single" w:sz="16" w:space="0" w:color="000000"/>
            </w:tcBorders>
            <w:shd w:val="clear" w:color="auto" w:fill="FFFFFF"/>
          </w:tcPr>
          <w:p w14:paraId="0DC7ECEF" w14:textId="77777777" w:rsidR="00160472" w:rsidRPr="008D5DDC" w:rsidRDefault="00160472" w:rsidP="00CA6048">
            <w:pPr>
              <w:autoSpaceDE w:val="0"/>
              <w:autoSpaceDN w:val="0"/>
              <w:adjustRightInd w:val="0"/>
              <w:spacing w:after="0" w:line="320" w:lineRule="atLeast"/>
              <w:ind w:left="60" w:right="60"/>
              <w:jc w:val="center"/>
              <w:rPr>
                <w:rFonts w:ascii="Times New Roman" w:hAnsi="Times New Roman" w:cs="Times New Roman"/>
                <w:color w:val="000000"/>
              </w:rPr>
            </w:pPr>
            <w:r w:rsidRPr="008D5DDC">
              <w:rPr>
                <w:rFonts w:ascii="Times New Roman" w:hAnsi="Times New Roman" w:cs="Times New Roman"/>
                <w:color w:val="000000"/>
              </w:rPr>
              <w:t>Percent</w:t>
            </w:r>
            <w:r>
              <w:rPr>
                <w:rFonts w:ascii="Times New Roman" w:hAnsi="Times New Roman" w:cs="Times New Roman"/>
                <w:color w:val="000000"/>
              </w:rPr>
              <w:t>age</w:t>
            </w:r>
          </w:p>
        </w:tc>
        <w:tc>
          <w:tcPr>
            <w:tcW w:w="3119" w:type="dxa"/>
            <w:tcBorders>
              <w:top w:val="single" w:sz="16" w:space="0" w:color="000000"/>
              <w:bottom w:val="single" w:sz="16" w:space="0" w:color="000000"/>
              <w:right w:val="single" w:sz="16" w:space="0" w:color="000000"/>
            </w:tcBorders>
            <w:shd w:val="clear" w:color="auto" w:fill="FFFFFF"/>
          </w:tcPr>
          <w:p w14:paraId="49D93343" w14:textId="77777777" w:rsidR="00160472" w:rsidRPr="008D5DDC" w:rsidRDefault="00160472" w:rsidP="00CA6048">
            <w:pPr>
              <w:autoSpaceDE w:val="0"/>
              <w:autoSpaceDN w:val="0"/>
              <w:adjustRightInd w:val="0"/>
              <w:spacing w:after="0" w:line="320" w:lineRule="atLeast"/>
              <w:ind w:left="60" w:right="60"/>
              <w:jc w:val="center"/>
              <w:rPr>
                <w:rFonts w:ascii="Times New Roman" w:hAnsi="Times New Roman" w:cs="Times New Roman"/>
                <w:color w:val="000000"/>
              </w:rPr>
            </w:pPr>
            <w:r w:rsidRPr="008D5DDC">
              <w:rPr>
                <w:rFonts w:ascii="Times New Roman" w:hAnsi="Times New Roman" w:cs="Times New Roman"/>
                <w:color w:val="000000"/>
              </w:rPr>
              <w:t>Cumulative Percent</w:t>
            </w:r>
            <w:r>
              <w:rPr>
                <w:rFonts w:ascii="Times New Roman" w:hAnsi="Times New Roman" w:cs="Times New Roman"/>
                <w:color w:val="000000"/>
              </w:rPr>
              <w:t>age</w:t>
            </w:r>
          </w:p>
        </w:tc>
      </w:tr>
      <w:tr w:rsidR="00160472" w:rsidRPr="008D5DDC" w14:paraId="6A72AE1A" w14:textId="77777777" w:rsidTr="00CA6048">
        <w:trPr>
          <w:cantSplit/>
        </w:trPr>
        <w:tc>
          <w:tcPr>
            <w:tcW w:w="40" w:type="dxa"/>
            <w:vMerge w:val="restart"/>
            <w:tcBorders>
              <w:top w:val="single" w:sz="16" w:space="0" w:color="000000"/>
              <w:left w:val="single" w:sz="16" w:space="0" w:color="000000"/>
              <w:bottom w:val="single" w:sz="16" w:space="0" w:color="000000"/>
              <w:right w:val="nil"/>
            </w:tcBorders>
            <w:shd w:val="clear" w:color="auto" w:fill="FFFFFF"/>
            <w:vAlign w:val="center"/>
          </w:tcPr>
          <w:p w14:paraId="3C77E95B" w14:textId="77777777" w:rsidR="00160472" w:rsidRPr="008D5DDC" w:rsidRDefault="00160472" w:rsidP="00CA6048">
            <w:pPr>
              <w:autoSpaceDE w:val="0"/>
              <w:autoSpaceDN w:val="0"/>
              <w:adjustRightInd w:val="0"/>
              <w:spacing w:after="0" w:line="320" w:lineRule="atLeast"/>
              <w:ind w:right="60"/>
              <w:jc w:val="center"/>
              <w:rPr>
                <w:rFonts w:ascii="Times New Roman" w:hAnsi="Times New Roman" w:cs="Times New Roman"/>
                <w:color w:val="000000"/>
              </w:rPr>
            </w:pPr>
          </w:p>
        </w:tc>
        <w:tc>
          <w:tcPr>
            <w:tcW w:w="1430" w:type="dxa"/>
            <w:tcBorders>
              <w:top w:val="single" w:sz="16" w:space="0" w:color="000000"/>
              <w:left w:val="nil"/>
              <w:bottom w:val="nil"/>
              <w:right w:val="single" w:sz="16" w:space="0" w:color="000000"/>
            </w:tcBorders>
            <w:shd w:val="clear" w:color="auto" w:fill="FFFFFF"/>
            <w:vAlign w:val="center"/>
          </w:tcPr>
          <w:p w14:paraId="5F4021D2" w14:textId="77777777" w:rsidR="00160472" w:rsidRPr="008D5DDC" w:rsidRDefault="00160472" w:rsidP="00CA6048">
            <w:pPr>
              <w:autoSpaceDE w:val="0"/>
              <w:autoSpaceDN w:val="0"/>
              <w:adjustRightInd w:val="0"/>
              <w:spacing w:after="0" w:line="320" w:lineRule="atLeast"/>
              <w:ind w:left="60" w:right="60"/>
              <w:jc w:val="center"/>
              <w:rPr>
                <w:rFonts w:ascii="Times New Roman" w:hAnsi="Times New Roman" w:cs="Times New Roman"/>
                <w:color w:val="000000"/>
              </w:rPr>
            </w:pPr>
            <w:r w:rsidRPr="008D5DDC">
              <w:rPr>
                <w:rFonts w:ascii="Times New Roman" w:hAnsi="Times New Roman" w:cs="Times New Roman"/>
                <w:color w:val="000000"/>
              </w:rPr>
              <w:t>APL</w:t>
            </w:r>
          </w:p>
        </w:tc>
        <w:tc>
          <w:tcPr>
            <w:tcW w:w="1204" w:type="dxa"/>
            <w:tcBorders>
              <w:top w:val="single" w:sz="16" w:space="0" w:color="000000"/>
              <w:left w:val="single" w:sz="16" w:space="0" w:color="000000"/>
              <w:bottom w:val="nil"/>
            </w:tcBorders>
            <w:shd w:val="clear" w:color="auto" w:fill="FFFFFF"/>
          </w:tcPr>
          <w:p w14:paraId="3A5E665B" w14:textId="77777777" w:rsidR="00160472" w:rsidRPr="008D5DDC" w:rsidRDefault="00160472" w:rsidP="00CA6048">
            <w:pPr>
              <w:autoSpaceDE w:val="0"/>
              <w:autoSpaceDN w:val="0"/>
              <w:adjustRightInd w:val="0"/>
              <w:spacing w:after="0" w:line="320" w:lineRule="atLeast"/>
              <w:ind w:left="60" w:right="60"/>
              <w:jc w:val="center"/>
              <w:rPr>
                <w:rFonts w:ascii="Times New Roman" w:hAnsi="Times New Roman" w:cs="Times New Roman"/>
                <w:color w:val="000000"/>
              </w:rPr>
            </w:pPr>
            <w:r w:rsidRPr="008D5DDC">
              <w:rPr>
                <w:rFonts w:ascii="Times New Roman" w:hAnsi="Times New Roman" w:cs="Times New Roman"/>
                <w:color w:val="000000"/>
              </w:rPr>
              <w:t>30</w:t>
            </w:r>
          </w:p>
        </w:tc>
        <w:tc>
          <w:tcPr>
            <w:tcW w:w="1275" w:type="dxa"/>
            <w:tcBorders>
              <w:top w:val="single" w:sz="16" w:space="0" w:color="000000"/>
              <w:bottom w:val="nil"/>
            </w:tcBorders>
            <w:shd w:val="clear" w:color="auto" w:fill="FFFFFF"/>
          </w:tcPr>
          <w:p w14:paraId="52898E91" w14:textId="77777777" w:rsidR="00160472" w:rsidRPr="008D5DDC" w:rsidRDefault="00160472" w:rsidP="00CA6048">
            <w:pPr>
              <w:autoSpaceDE w:val="0"/>
              <w:autoSpaceDN w:val="0"/>
              <w:adjustRightInd w:val="0"/>
              <w:spacing w:after="0" w:line="320" w:lineRule="atLeast"/>
              <w:ind w:left="60" w:right="60"/>
              <w:jc w:val="center"/>
              <w:rPr>
                <w:rFonts w:ascii="Times New Roman" w:hAnsi="Times New Roman" w:cs="Times New Roman"/>
                <w:color w:val="000000"/>
              </w:rPr>
            </w:pPr>
            <w:r w:rsidRPr="008D5DDC">
              <w:rPr>
                <w:rFonts w:ascii="Times New Roman" w:hAnsi="Times New Roman" w:cs="Times New Roman"/>
                <w:color w:val="000000"/>
              </w:rPr>
              <w:t>4.5</w:t>
            </w:r>
          </w:p>
        </w:tc>
        <w:tc>
          <w:tcPr>
            <w:tcW w:w="3119" w:type="dxa"/>
            <w:tcBorders>
              <w:top w:val="single" w:sz="16" w:space="0" w:color="000000"/>
              <w:bottom w:val="nil"/>
              <w:right w:val="single" w:sz="16" w:space="0" w:color="000000"/>
            </w:tcBorders>
            <w:shd w:val="clear" w:color="auto" w:fill="FFFFFF"/>
          </w:tcPr>
          <w:p w14:paraId="022F44E5" w14:textId="77777777" w:rsidR="00160472" w:rsidRPr="008D5DDC" w:rsidRDefault="00160472" w:rsidP="00CA6048">
            <w:pPr>
              <w:autoSpaceDE w:val="0"/>
              <w:autoSpaceDN w:val="0"/>
              <w:adjustRightInd w:val="0"/>
              <w:spacing w:after="0" w:line="320" w:lineRule="atLeast"/>
              <w:ind w:left="60" w:right="60"/>
              <w:jc w:val="center"/>
              <w:rPr>
                <w:rFonts w:ascii="Times New Roman" w:hAnsi="Times New Roman" w:cs="Times New Roman"/>
                <w:color w:val="000000"/>
              </w:rPr>
            </w:pPr>
            <w:r w:rsidRPr="008D5DDC">
              <w:rPr>
                <w:rFonts w:ascii="Times New Roman" w:hAnsi="Times New Roman" w:cs="Times New Roman"/>
                <w:color w:val="000000"/>
              </w:rPr>
              <w:t>4.5</w:t>
            </w:r>
          </w:p>
        </w:tc>
      </w:tr>
      <w:tr w:rsidR="00160472" w:rsidRPr="008D5DDC" w14:paraId="00ED251B" w14:textId="77777777" w:rsidTr="00CA6048">
        <w:trPr>
          <w:cantSplit/>
        </w:trPr>
        <w:tc>
          <w:tcPr>
            <w:tcW w:w="40" w:type="dxa"/>
            <w:vMerge/>
            <w:tcBorders>
              <w:top w:val="single" w:sz="16" w:space="0" w:color="000000"/>
              <w:left w:val="single" w:sz="16" w:space="0" w:color="000000"/>
              <w:bottom w:val="single" w:sz="16" w:space="0" w:color="000000"/>
              <w:right w:val="nil"/>
            </w:tcBorders>
            <w:shd w:val="clear" w:color="auto" w:fill="FFFFFF"/>
            <w:vAlign w:val="center"/>
          </w:tcPr>
          <w:p w14:paraId="4C8DFC08" w14:textId="77777777" w:rsidR="00160472" w:rsidRPr="008D5DDC" w:rsidRDefault="00160472" w:rsidP="00CA6048">
            <w:pPr>
              <w:autoSpaceDE w:val="0"/>
              <w:autoSpaceDN w:val="0"/>
              <w:adjustRightInd w:val="0"/>
              <w:spacing w:after="0" w:line="240" w:lineRule="auto"/>
              <w:jc w:val="center"/>
              <w:rPr>
                <w:rFonts w:ascii="Times New Roman" w:hAnsi="Times New Roman" w:cs="Times New Roman"/>
                <w:color w:val="000000"/>
              </w:rPr>
            </w:pPr>
          </w:p>
        </w:tc>
        <w:tc>
          <w:tcPr>
            <w:tcW w:w="1430" w:type="dxa"/>
            <w:tcBorders>
              <w:top w:val="nil"/>
              <w:left w:val="nil"/>
              <w:bottom w:val="nil"/>
              <w:right w:val="single" w:sz="16" w:space="0" w:color="000000"/>
            </w:tcBorders>
            <w:shd w:val="clear" w:color="auto" w:fill="FFFFFF"/>
            <w:vAlign w:val="center"/>
          </w:tcPr>
          <w:p w14:paraId="7E0A8E8D" w14:textId="77777777" w:rsidR="00160472" w:rsidRPr="008D5DDC" w:rsidRDefault="00160472" w:rsidP="00CA6048">
            <w:pPr>
              <w:autoSpaceDE w:val="0"/>
              <w:autoSpaceDN w:val="0"/>
              <w:adjustRightInd w:val="0"/>
              <w:spacing w:after="0" w:line="320" w:lineRule="atLeast"/>
              <w:ind w:left="60" w:right="60"/>
              <w:jc w:val="center"/>
              <w:rPr>
                <w:rFonts w:ascii="Times New Roman" w:hAnsi="Times New Roman" w:cs="Times New Roman"/>
                <w:color w:val="000000"/>
              </w:rPr>
            </w:pPr>
            <w:r w:rsidRPr="008D5DDC">
              <w:rPr>
                <w:rFonts w:ascii="Times New Roman" w:hAnsi="Times New Roman" w:cs="Times New Roman"/>
                <w:color w:val="000000"/>
              </w:rPr>
              <w:t>BPL</w:t>
            </w:r>
          </w:p>
        </w:tc>
        <w:tc>
          <w:tcPr>
            <w:tcW w:w="1204" w:type="dxa"/>
            <w:tcBorders>
              <w:top w:val="nil"/>
              <w:left w:val="single" w:sz="16" w:space="0" w:color="000000"/>
              <w:bottom w:val="nil"/>
            </w:tcBorders>
            <w:shd w:val="clear" w:color="auto" w:fill="FFFFFF"/>
          </w:tcPr>
          <w:p w14:paraId="760BBAA5" w14:textId="77777777" w:rsidR="00160472" w:rsidRPr="008D5DDC" w:rsidRDefault="00160472" w:rsidP="00CA6048">
            <w:pPr>
              <w:autoSpaceDE w:val="0"/>
              <w:autoSpaceDN w:val="0"/>
              <w:adjustRightInd w:val="0"/>
              <w:spacing w:after="0" w:line="320" w:lineRule="atLeast"/>
              <w:ind w:left="60" w:right="60"/>
              <w:jc w:val="center"/>
              <w:rPr>
                <w:rFonts w:ascii="Times New Roman" w:hAnsi="Times New Roman" w:cs="Times New Roman"/>
                <w:color w:val="000000"/>
              </w:rPr>
            </w:pPr>
            <w:r w:rsidRPr="008D5DDC">
              <w:rPr>
                <w:rFonts w:ascii="Times New Roman" w:hAnsi="Times New Roman" w:cs="Times New Roman"/>
                <w:color w:val="000000"/>
              </w:rPr>
              <w:t>637</w:t>
            </w:r>
          </w:p>
        </w:tc>
        <w:tc>
          <w:tcPr>
            <w:tcW w:w="1275" w:type="dxa"/>
            <w:tcBorders>
              <w:top w:val="nil"/>
              <w:bottom w:val="nil"/>
            </w:tcBorders>
            <w:shd w:val="clear" w:color="auto" w:fill="FFFFFF"/>
          </w:tcPr>
          <w:p w14:paraId="3B043CDC" w14:textId="77777777" w:rsidR="00160472" w:rsidRPr="008D5DDC" w:rsidRDefault="00160472" w:rsidP="00CA6048">
            <w:pPr>
              <w:autoSpaceDE w:val="0"/>
              <w:autoSpaceDN w:val="0"/>
              <w:adjustRightInd w:val="0"/>
              <w:spacing w:after="0" w:line="320" w:lineRule="atLeast"/>
              <w:ind w:left="60" w:right="60"/>
              <w:jc w:val="center"/>
              <w:rPr>
                <w:rFonts w:ascii="Times New Roman" w:hAnsi="Times New Roman" w:cs="Times New Roman"/>
                <w:color w:val="000000"/>
              </w:rPr>
            </w:pPr>
            <w:r w:rsidRPr="008D5DDC">
              <w:rPr>
                <w:rFonts w:ascii="Times New Roman" w:hAnsi="Times New Roman" w:cs="Times New Roman"/>
                <w:color w:val="000000"/>
              </w:rPr>
              <w:t>95.5</w:t>
            </w:r>
          </w:p>
        </w:tc>
        <w:tc>
          <w:tcPr>
            <w:tcW w:w="3119" w:type="dxa"/>
            <w:tcBorders>
              <w:top w:val="nil"/>
              <w:bottom w:val="nil"/>
              <w:right w:val="single" w:sz="16" w:space="0" w:color="000000"/>
            </w:tcBorders>
            <w:shd w:val="clear" w:color="auto" w:fill="FFFFFF"/>
          </w:tcPr>
          <w:p w14:paraId="2C9F9392" w14:textId="77777777" w:rsidR="00160472" w:rsidRPr="008D5DDC" w:rsidRDefault="00160472" w:rsidP="00CA6048">
            <w:pPr>
              <w:autoSpaceDE w:val="0"/>
              <w:autoSpaceDN w:val="0"/>
              <w:adjustRightInd w:val="0"/>
              <w:spacing w:after="0" w:line="320" w:lineRule="atLeast"/>
              <w:ind w:left="60" w:right="60"/>
              <w:jc w:val="center"/>
              <w:rPr>
                <w:rFonts w:ascii="Times New Roman" w:hAnsi="Times New Roman" w:cs="Times New Roman"/>
                <w:color w:val="000000"/>
              </w:rPr>
            </w:pPr>
            <w:r w:rsidRPr="008D5DDC">
              <w:rPr>
                <w:rFonts w:ascii="Times New Roman" w:hAnsi="Times New Roman" w:cs="Times New Roman"/>
                <w:color w:val="000000"/>
              </w:rPr>
              <w:t>100.0</w:t>
            </w:r>
          </w:p>
        </w:tc>
      </w:tr>
      <w:tr w:rsidR="00160472" w:rsidRPr="008D5DDC" w14:paraId="7248B9ED" w14:textId="77777777" w:rsidTr="00CA6048">
        <w:trPr>
          <w:cantSplit/>
        </w:trPr>
        <w:tc>
          <w:tcPr>
            <w:tcW w:w="40" w:type="dxa"/>
            <w:vMerge/>
            <w:tcBorders>
              <w:top w:val="single" w:sz="16" w:space="0" w:color="000000"/>
              <w:left w:val="single" w:sz="16" w:space="0" w:color="000000"/>
              <w:bottom w:val="single" w:sz="16" w:space="0" w:color="000000"/>
              <w:right w:val="nil"/>
            </w:tcBorders>
            <w:shd w:val="clear" w:color="auto" w:fill="FFFFFF"/>
            <w:vAlign w:val="center"/>
          </w:tcPr>
          <w:p w14:paraId="24B520DA" w14:textId="77777777" w:rsidR="00160472" w:rsidRPr="008D5DDC" w:rsidRDefault="00160472" w:rsidP="00CA6048">
            <w:pPr>
              <w:autoSpaceDE w:val="0"/>
              <w:autoSpaceDN w:val="0"/>
              <w:adjustRightInd w:val="0"/>
              <w:spacing w:after="0" w:line="240" w:lineRule="auto"/>
              <w:jc w:val="center"/>
              <w:rPr>
                <w:rFonts w:ascii="Times New Roman" w:hAnsi="Times New Roman" w:cs="Times New Roman"/>
                <w:color w:val="000000"/>
              </w:rPr>
            </w:pPr>
          </w:p>
        </w:tc>
        <w:tc>
          <w:tcPr>
            <w:tcW w:w="1430" w:type="dxa"/>
            <w:tcBorders>
              <w:top w:val="nil"/>
              <w:left w:val="nil"/>
              <w:bottom w:val="single" w:sz="16" w:space="0" w:color="000000"/>
              <w:right w:val="single" w:sz="16" w:space="0" w:color="000000"/>
            </w:tcBorders>
            <w:shd w:val="clear" w:color="auto" w:fill="FFFFFF"/>
            <w:vAlign w:val="center"/>
          </w:tcPr>
          <w:p w14:paraId="53BA0CD5" w14:textId="77777777" w:rsidR="00160472" w:rsidRPr="008D5DDC" w:rsidRDefault="00160472" w:rsidP="00CA6048">
            <w:pPr>
              <w:autoSpaceDE w:val="0"/>
              <w:autoSpaceDN w:val="0"/>
              <w:adjustRightInd w:val="0"/>
              <w:spacing w:after="0" w:line="320" w:lineRule="atLeast"/>
              <w:ind w:left="60" w:right="60"/>
              <w:jc w:val="center"/>
              <w:rPr>
                <w:rFonts w:ascii="Times New Roman" w:hAnsi="Times New Roman" w:cs="Times New Roman"/>
                <w:color w:val="000000"/>
              </w:rPr>
            </w:pPr>
            <w:r w:rsidRPr="008D5DDC">
              <w:rPr>
                <w:rFonts w:ascii="Times New Roman" w:hAnsi="Times New Roman" w:cs="Times New Roman"/>
                <w:color w:val="000000"/>
              </w:rPr>
              <w:t>Total</w:t>
            </w:r>
          </w:p>
        </w:tc>
        <w:tc>
          <w:tcPr>
            <w:tcW w:w="1204" w:type="dxa"/>
            <w:tcBorders>
              <w:top w:val="nil"/>
              <w:left w:val="single" w:sz="16" w:space="0" w:color="000000"/>
              <w:bottom w:val="single" w:sz="16" w:space="0" w:color="000000"/>
            </w:tcBorders>
            <w:shd w:val="clear" w:color="auto" w:fill="FFFFFF"/>
          </w:tcPr>
          <w:p w14:paraId="238B3138" w14:textId="77777777" w:rsidR="00160472" w:rsidRPr="008D5DDC" w:rsidRDefault="00160472" w:rsidP="00CA6048">
            <w:pPr>
              <w:autoSpaceDE w:val="0"/>
              <w:autoSpaceDN w:val="0"/>
              <w:adjustRightInd w:val="0"/>
              <w:spacing w:after="0" w:line="320" w:lineRule="atLeast"/>
              <w:ind w:left="60" w:right="60"/>
              <w:jc w:val="center"/>
              <w:rPr>
                <w:rFonts w:ascii="Times New Roman" w:hAnsi="Times New Roman" w:cs="Times New Roman"/>
                <w:color w:val="000000"/>
              </w:rPr>
            </w:pPr>
            <w:r w:rsidRPr="008D5DDC">
              <w:rPr>
                <w:rFonts w:ascii="Times New Roman" w:hAnsi="Times New Roman" w:cs="Times New Roman"/>
                <w:color w:val="000000"/>
              </w:rPr>
              <w:t>667</w:t>
            </w:r>
          </w:p>
        </w:tc>
        <w:tc>
          <w:tcPr>
            <w:tcW w:w="1275" w:type="dxa"/>
            <w:tcBorders>
              <w:top w:val="nil"/>
              <w:bottom w:val="single" w:sz="16" w:space="0" w:color="000000"/>
            </w:tcBorders>
            <w:shd w:val="clear" w:color="auto" w:fill="FFFFFF"/>
          </w:tcPr>
          <w:p w14:paraId="2DEBE772" w14:textId="77777777" w:rsidR="00160472" w:rsidRPr="008D5DDC" w:rsidRDefault="00160472" w:rsidP="00CA6048">
            <w:pPr>
              <w:autoSpaceDE w:val="0"/>
              <w:autoSpaceDN w:val="0"/>
              <w:adjustRightInd w:val="0"/>
              <w:spacing w:after="0" w:line="320" w:lineRule="atLeast"/>
              <w:ind w:left="60" w:right="60"/>
              <w:jc w:val="center"/>
              <w:rPr>
                <w:rFonts w:ascii="Times New Roman" w:hAnsi="Times New Roman" w:cs="Times New Roman"/>
                <w:color w:val="000000"/>
              </w:rPr>
            </w:pPr>
            <w:r w:rsidRPr="008D5DDC">
              <w:rPr>
                <w:rFonts w:ascii="Times New Roman" w:hAnsi="Times New Roman" w:cs="Times New Roman"/>
                <w:color w:val="000000"/>
              </w:rPr>
              <w:t>100.0</w:t>
            </w:r>
          </w:p>
        </w:tc>
        <w:tc>
          <w:tcPr>
            <w:tcW w:w="3119" w:type="dxa"/>
            <w:tcBorders>
              <w:top w:val="nil"/>
              <w:bottom w:val="single" w:sz="16" w:space="0" w:color="000000"/>
              <w:right w:val="single" w:sz="16" w:space="0" w:color="000000"/>
            </w:tcBorders>
            <w:shd w:val="clear" w:color="auto" w:fill="FFFFFF"/>
          </w:tcPr>
          <w:p w14:paraId="4E1AB96F" w14:textId="77777777" w:rsidR="00160472" w:rsidRPr="008D5DDC" w:rsidRDefault="00160472" w:rsidP="00CA6048">
            <w:pPr>
              <w:autoSpaceDE w:val="0"/>
              <w:autoSpaceDN w:val="0"/>
              <w:adjustRightInd w:val="0"/>
              <w:spacing w:after="0" w:line="240" w:lineRule="auto"/>
              <w:jc w:val="center"/>
              <w:rPr>
                <w:rFonts w:ascii="Times New Roman" w:hAnsi="Times New Roman" w:cs="Times New Roman"/>
              </w:rPr>
            </w:pPr>
          </w:p>
        </w:tc>
      </w:tr>
    </w:tbl>
    <w:p w14:paraId="6B11BACC" w14:textId="77777777" w:rsidR="00160472" w:rsidRPr="00CF73CD" w:rsidRDefault="00160472" w:rsidP="00160472">
      <w:pPr>
        <w:autoSpaceDE w:val="0"/>
        <w:autoSpaceDN w:val="0"/>
        <w:adjustRightInd w:val="0"/>
        <w:spacing w:after="0" w:line="400" w:lineRule="atLeast"/>
        <w:rPr>
          <w:rFonts w:ascii="Times New Roman" w:hAnsi="Times New Roman" w:cs="Times New Roman"/>
        </w:rPr>
      </w:pPr>
      <w:r w:rsidRPr="006650DC">
        <w:rPr>
          <w:rFonts w:ascii="Times New Roman" w:hAnsi="Times New Roman" w:cs="Times New Roman"/>
        </w:rPr>
        <w:br w:type="textWrapping" w:clear="all"/>
      </w:r>
      <w:r>
        <w:rPr>
          <w:rFonts w:ascii="Times New Roman" w:hAnsi="Times New Roman" w:cs="Times New Roman"/>
        </w:rPr>
        <w:t xml:space="preserve">                 </w:t>
      </w:r>
      <w:r w:rsidRPr="00CF73CD">
        <w:rPr>
          <w:rFonts w:ascii="Times New Roman" w:hAnsi="Times New Roman" w:cs="Times New Roman"/>
        </w:rPr>
        <w:t>Source: Primary data</w:t>
      </w:r>
    </w:p>
    <w:p w14:paraId="36C7A93F" w14:textId="29565ABA" w:rsidR="00160472" w:rsidRPr="005A3AB4" w:rsidRDefault="00160472" w:rsidP="00160472">
      <w:pPr>
        <w:jc w:val="both"/>
        <w:rPr>
          <w:rFonts w:ascii="Times New Roman" w:hAnsi="Times New Roman" w:cs="Times New Roman"/>
          <w:b/>
          <w:bCs/>
          <w:color w:val="595959" w:themeColor="text1" w:themeTint="A6"/>
        </w:rPr>
      </w:pPr>
    </w:p>
    <w:p w14:paraId="24B4A6E3" w14:textId="6D3754FA" w:rsidR="00160472" w:rsidRPr="005A3AB4" w:rsidRDefault="00160472" w:rsidP="00160472">
      <w:pPr>
        <w:jc w:val="both"/>
        <w:rPr>
          <w:rFonts w:ascii="Times New Roman" w:hAnsi="Times New Roman" w:cs="Times New Roman"/>
          <w:bCs/>
          <w:color w:val="595959" w:themeColor="text1" w:themeTint="A6"/>
        </w:rPr>
      </w:pPr>
      <w:r w:rsidRPr="005A3AB4">
        <w:rPr>
          <w:rFonts w:ascii="Times New Roman" w:hAnsi="Times New Roman" w:cs="Times New Roman"/>
          <w:bCs/>
          <w:color w:val="595959" w:themeColor="text1" w:themeTint="A6"/>
        </w:rPr>
        <w:t xml:space="preserve"> To understand the </w:t>
      </w:r>
      <w:r w:rsidR="00BB4356">
        <w:rPr>
          <w:rFonts w:ascii="Times New Roman" w:hAnsi="Times New Roman" w:cs="Times New Roman"/>
          <w:bCs/>
          <w:color w:val="595959" w:themeColor="text1" w:themeTint="A6"/>
        </w:rPr>
        <w:t>socio-economic</w:t>
      </w:r>
      <w:r w:rsidR="0012780E">
        <w:rPr>
          <w:rFonts w:ascii="Times New Roman" w:hAnsi="Times New Roman" w:cs="Times New Roman"/>
          <w:bCs/>
          <w:color w:val="595959" w:themeColor="text1" w:themeTint="A6"/>
        </w:rPr>
        <w:t xml:space="preserve"> condition</w:t>
      </w:r>
      <w:r w:rsidRPr="005A3AB4">
        <w:rPr>
          <w:rFonts w:ascii="Times New Roman" w:hAnsi="Times New Roman" w:cs="Times New Roman"/>
          <w:bCs/>
          <w:color w:val="595959" w:themeColor="text1" w:themeTint="A6"/>
        </w:rPr>
        <w:t xml:space="preserve"> of Harijan women, it’s important to examine their distribution across economic categories. This analysis helps identify any disparities in fertility rates based on economic status and highlights potential factors influencing reproductive behavio</w:t>
      </w:r>
      <w:r>
        <w:rPr>
          <w:rFonts w:ascii="Times New Roman" w:hAnsi="Times New Roman" w:cs="Times New Roman"/>
          <w:bCs/>
          <w:color w:val="595959" w:themeColor="text1" w:themeTint="A6"/>
        </w:rPr>
        <w:t>u</w:t>
      </w:r>
      <w:r w:rsidRPr="005A3AB4">
        <w:rPr>
          <w:rFonts w:ascii="Times New Roman" w:hAnsi="Times New Roman" w:cs="Times New Roman"/>
          <w:bCs/>
          <w:color w:val="595959" w:themeColor="text1" w:themeTint="A6"/>
        </w:rPr>
        <w:t>r within this population,</w:t>
      </w:r>
    </w:p>
    <w:p w14:paraId="41731381" w14:textId="7179FCE8" w:rsidR="00160472" w:rsidRDefault="00160472" w:rsidP="00160472">
      <w:pPr>
        <w:autoSpaceDE w:val="0"/>
        <w:autoSpaceDN w:val="0"/>
        <w:adjustRightInd w:val="0"/>
        <w:spacing w:after="0" w:line="240" w:lineRule="auto"/>
        <w:jc w:val="both"/>
        <w:rPr>
          <w:rFonts w:ascii="Times New Roman" w:hAnsi="Times New Roman" w:cs="Times New Roman"/>
          <w:color w:val="595959" w:themeColor="text1" w:themeTint="A6"/>
        </w:rPr>
      </w:pPr>
      <w:r w:rsidRPr="005A3AB4">
        <w:rPr>
          <w:rFonts w:ascii="Times New Roman" w:hAnsi="Times New Roman" w:cs="Times New Roman"/>
          <w:b/>
          <w:color w:val="595959" w:themeColor="text1" w:themeTint="A6"/>
        </w:rPr>
        <w:t>Table-1</w:t>
      </w:r>
      <w:r w:rsidR="000A5B14">
        <w:rPr>
          <w:rFonts w:ascii="Times New Roman" w:hAnsi="Times New Roman" w:cs="Times New Roman"/>
          <w:b/>
          <w:color w:val="595959" w:themeColor="text1" w:themeTint="A6"/>
        </w:rPr>
        <w:t>.</w:t>
      </w:r>
      <w:r w:rsidR="00A2177A">
        <w:rPr>
          <w:rFonts w:ascii="Times New Roman" w:hAnsi="Times New Roman" w:cs="Times New Roman"/>
          <w:b/>
          <w:color w:val="595959" w:themeColor="text1" w:themeTint="A6"/>
        </w:rPr>
        <w:t xml:space="preserve">2 </w:t>
      </w:r>
      <w:r w:rsidRPr="005A3AB4">
        <w:rPr>
          <w:rFonts w:ascii="Times New Roman" w:hAnsi="Times New Roman" w:cs="Times New Roman"/>
          <w:color w:val="595959" w:themeColor="text1" w:themeTint="A6"/>
        </w:rPr>
        <w:t>above displays the distribution of respondents based on their economic categories.</w:t>
      </w:r>
      <w:r>
        <w:rPr>
          <w:rFonts w:ascii="Times New Roman" w:hAnsi="Times New Roman" w:cs="Times New Roman"/>
          <w:color w:val="595959" w:themeColor="text1" w:themeTint="A6"/>
        </w:rPr>
        <w:t xml:space="preserve"> </w:t>
      </w:r>
      <w:r w:rsidRPr="005A3AB4">
        <w:rPr>
          <w:rFonts w:ascii="Times New Roman" w:hAnsi="Times New Roman" w:cs="Times New Roman"/>
          <w:color w:val="595959" w:themeColor="text1" w:themeTint="A6"/>
        </w:rPr>
        <w:t xml:space="preserve">Based on the data presented in </w:t>
      </w:r>
      <w:r w:rsidRPr="005A3AB4">
        <w:rPr>
          <w:rFonts w:ascii="Times New Roman" w:hAnsi="Times New Roman" w:cs="Times New Roman"/>
          <w:b/>
          <w:color w:val="595959" w:themeColor="text1" w:themeTint="A6"/>
        </w:rPr>
        <w:t>Table-1</w:t>
      </w:r>
      <w:r w:rsidR="00A2177A">
        <w:rPr>
          <w:rFonts w:ascii="Times New Roman" w:hAnsi="Times New Roman" w:cs="Times New Roman"/>
          <w:b/>
          <w:color w:val="595959" w:themeColor="text1" w:themeTint="A6"/>
        </w:rPr>
        <w:t>.2</w:t>
      </w:r>
      <w:r w:rsidR="00F300E0">
        <w:rPr>
          <w:rFonts w:ascii="Times New Roman" w:hAnsi="Times New Roman" w:cs="Times New Roman"/>
          <w:b/>
          <w:color w:val="595959" w:themeColor="text1" w:themeTint="A6"/>
        </w:rPr>
        <w:t>,</w:t>
      </w:r>
      <w:r w:rsidRPr="005A3AB4">
        <w:rPr>
          <w:rFonts w:ascii="Times New Roman" w:hAnsi="Times New Roman" w:cs="Times New Roman"/>
          <w:color w:val="595959" w:themeColor="text1" w:themeTint="A6"/>
        </w:rPr>
        <w:t xml:space="preserve"> it can be inferred that the majority of respondents belonged to the BPL category, accounting for 95.5%, while only 4.5% were classified under the APL category. Due to lower literacy rates and limited opportunities to acquire skills leading to better-paying employment, a significant portion of Harijans tend to belong to the Below Poverty Line (BPL) category.</w:t>
      </w:r>
    </w:p>
    <w:p w14:paraId="002DEA5D" w14:textId="77777777" w:rsidR="00EC1E0A" w:rsidRDefault="00EC1E0A" w:rsidP="00160472">
      <w:pPr>
        <w:autoSpaceDE w:val="0"/>
        <w:autoSpaceDN w:val="0"/>
        <w:adjustRightInd w:val="0"/>
        <w:spacing w:after="0" w:line="240" w:lineRule="auto"/>
        <w:jc w:val="both"/>
        <w:rPr>
          <w:rFonts w:ascii="Times New Roman" w:hAnsi="Times New Roman" w:cs="Times New Roman"/>
          <w:color w:val="595959" w:themeColor="text1" w:themeTint="A6"/>
        </w:rPr>
      </w:pPr>
    </w:p>
    <w:p w14:paraId="10CC2784" w14:textId="3619B6EB" w:rsidR="00710032" w:rsidRPr="004A7CB9" w:rsidRDefault="00710032" w:rsidP="004A7CB9">
      <w:pPr>
        <w:pStyle w:val="ListParagraph"/>
        <w:numPr>
          <w:ilvl w:val="0"/>
          <w:numId w:val="19"/>
        </w:numPr>
        <w:autoSpaceDE w:val="0"/>
        <w:autoSpaceDN w:val="0"/>
        <w:adjustRightInd w:val="0"/>
        <w:spacing w:after="0" w:line="240" w:lineRule="auto"/>
        <w:jc w:val="both"/>
        <w:rPr>
          <w:rFonts w:ascii="Times New Roman" w:hAnsi="Times New Roman" w:cs="Times New Roman"/>
          <w:b/>
          <w:bCs/>
          <w:color w:val="595959" w:themeColor="text1" w:themeTint="A6"/>
        </w:rPr>
      </w:pPr>
      <w:r w:rsidRPr="004A7CB9">
        <w:rPr>
          <w:rFonts w:ascii="Times New Roman" w:hAnsi="Times New Roman" w:cs="Times New Roman"/>
          <w:b/>
          <w:bCs/>
          <w:color w:val="595959" w:themeColor="text1" w:themeTint="A6"/>
        </w:rPr>
        <w:t>F</w:t>
      </w:r>
      <w:r w:rsidR="00C73D52">
        <w:rPr>
          <w:rFonts w:ascii="Times New Roman" w:hAnsi="Times New Roman" w:cs="Times New Roman"/>
          <w:b/>
          <w:bCs/>
          <w:color w:val="595959" w:themeColor="text1" w:themeTint="A6"/>
        </w:rPr>
        <w:t>AMILY TYPE</w:t>
      </w:r>
      <w:r w:rsidRPr="004A7CB9">
        <w:rPr>
          <w:rFonts w:ascii="Times New Roman" w:hAnsi="Times New Roman" w:cs="Times New Roman"/>
          <w:b/>
          <w:bCs/>
          <w:color w:val="595959" w:themeColor="text1" w:themeTint="A6"/>
        </w:rPr>
        <w:t>:</w:t>
      </w:r>
    </w:p>
    <w:p w14:paraId="76C008D0" w14:textId="77777777" w:rsidR="00160472" w:rsidRDefault="00160472" w:rsidP="00160472">
      <w:pPr>
        <w:autoSpaceDE w:val="0"/>
        <w:autoSpaceDN w:val="0"/>
        <w:adjustRightInd w:val="0"/>
        <w:spacing w:after="0" w:line="240" w:lineRule="auto"/>
        <w:jc w:val="both"/>
        <w:rPr>
          <w:rFonts w:ascii="Times New Roman" w:hAnsi="Times New Roman" w:cs="Times New Roman"/>
          <w:color w:val="595959" w:themeColor="text1" w:themeTint="A6"/>
        </w:rPr>
      </w:pPr>
    </w:p>
    <w:p w14:paraId="676CE898" w14:textId="1F307685" w:rsidR="008A63B1" w:rsidRDefault="000908AE" w:rsidP="00160472">
      <w:pPr>
        <w:autoSpaceDE w:val="0"/>
        <w:autoSpaceDN w:val="0"/>
        <w:adjustRightInd w:val="0"/>
        <w:spacing w:after="0" w:line="240" w:lineRule="auto"/>
        <w:jc w:val="both"/>
        <w:rPr>
          <w:rFonts w:ascii="Times New Roman" w:hAnsi="Times New Roman" w:cs="Times New Roman"/>
          <w:color w:val="595959" w:themeColor="text1" w:themeTint="A6"/>
        </w:rPr>
      </w:pPr>
      <w:r>
        <w:rPr>
          <w:rFonts w:ascii="Times New Roman" w:hAnsi="Times New Roman" w:cs="Times New Roman"/>
          <w:color w:val="595959" w:themeColor="text1" w:themeTint="A6"/>
        </w:rPr>
        <w:t>Both Joint and Nuclear famil</w:t>
      </w:r>
      <w:r w:rsidR="0047611A">
        <w:rPr>
          <w:rFonts w:ascii="Times New Roman" w:hAnsi="Times New Roman" w:cs="Times New Roman"/>
          <w:color w:val="595959" w:themeColor="text1" w:themeTint="A6"/>
        </w:rPr>
        <w:t xml:space="preserve">ies are found in the Harijan community. Nuclear families are </w:t>
      </w:r>
      <w:r w:rsidR="00973EDC">
        <w:rPr>
          <w:rFonts w:ascii="Times New Roman" w:hAnsi="Times New Roman" w:cs="Times New Roman"/>
          <w:color w:val="595959" w:themeColor="text1" w:themeTint="A6"/>
        </w:rPr>
        <w:t xml:space="preserve">more common than joint families. </w:t>
      </w:r>
      <w:r w:rsidR="00A815EC">
        <w:rPr>
          <w:rFonts w:ascii="Times New Roman" w:hAnsi="Times New Roman" w:cs="Times New Roman"/>
          <w:color w:val="595959" w:themeColor="text1" w:themeTint="A6"/>
        </w:rPr>
        <w:t xml:space="preserve">Economic pressure and migration </w:t>
      </w:r>
      <w:r w:rsidR="00653888">
        <w:rPr>
          <w:rFonts w:ascii="Times New Roman" w:hAnsi="Times New Roman" w:cs="Times New Roman"/>
          <w:color w:val="595959" w:themeColor="text1" w:themeTint="A6"/>
        </w:rPr>
        <w:t xml:space="preserve">have increased nuclear families. </w:t>
      </w:r>
    </w:p>
    <w:p w14:paraId="5C1273E0" w14:textId="77777777" w:rsidR="00D205F6" w:rsidRPr="005A3AB4" w:rsidRDefault="00D205F6" w:rsidP="00160472">
      <w:pPr>
        <w:autoSpaceDE w:val="0"/>
        <w:autoSpaceDN w:val="0"/>
        <w:adjustRightInd w:val="0"/>
        <w:spacing w:after="0" w:line="240" w:lineRule="auto"/>
        <w:jc w:val="both"/>
        <w:rPr>
          <w:rFonts w:ascii="Times New Roman" w:hAnsi="Times New Roman" w:cs="Times New Roman"/>
          <w:color w:val="595959" w:themeColor="text1" w:themeTint="A6"/>
        </w:rPr>
      </w:pPr>
    </w:p>
    <w:p w14:paraId="1E423A39" w14:textId="77777777" w:rsidR="00724624" w:rsidRDefault="00724624" w:rsidP="00160472">
      <w:pPr>
        <w:autoSpaceDE w:val="0"/>
        <w:autoSpaceDN w:val="0"/>
        <w:adjustRightInd w:val="0"/>
        <w:spacing w:after="0" w:line="240" w:lineRule="auto"/>
        <w:rPr>
          <w:rFonts w:ascii="Times New Roman" w:hAnsi="Times New Roman" w:cs="Times New Roman"/>
          <w:b/>
          <w:bCs/>
        </w:rPr>
      </w:pPr>
    </w:p>
    <w:p w14:paraId="6DC05893" w14:textId="77777777" w:rsidR="00724624" w:rsidRDefault="00724624" w:rsidP="00160472">
      <w:pPr>
        <w:autoSpaceDE w:val="0"/>
        <w:autoSpaceDN w:val="0"/>
        <w:adjustRightInd w:val="0"/>
        <w:spacing w:after="0" w:line="240" w:lineRule="auto"/>
        <w:rPr>
          <w:rFonts w:ascii="Times New Roman" w:hAnsi="Times New Roman" w:cs="Times New Roman"/>
          <w:b/>
          <w:bCs/>
        </w:rPr>
      </w:pPr>
    </w:p>
    <w:p w14:paraId="0712DE44" w14:textId="77777777" w:rsidR="00724624" w:rsidRDefault="00724624" w:rsidP="00160472">
      <w:pPr>
        <w:autoSpaceDE w:val="0"/>
        <w:autoSpaceDN w:val="0"/>
        <w:adjustRightInd w:val="0"/>
        <w:spacing w:after="0" w:line="240" w:lineRule="auto"/>
        <w:rPr>
          <w:rFonts w:ascii="Times New Roman" w:hAnsi="Times New Roman" w:cs="Times New Roman"/>
          <w:b/>
          <w:bCs/>
        </w:rPr>
      </w:pPr>
    </w:p>
    <w:p w14:paraId="401F024F" w14:textId="79E588AD" w:rsidR="00160472" w:rsidRDefault="00724624" w:rsidP="00160472">
      <w:pPr>
        <w:autoSpaceDE w:val="0"/>
        <w:autoSpaceDN w:val="0"/>
        <w:adjustRightInd w:val="0"/>
        <w:spacing w:after="0" w:line="240" w:lineRule="auto"/>
        <w:rPr>
          <w:rFonts w:ascii="Times New Roman" w:hAnsi="Times New Roman" w:cs="Times New Roman"/>
          <w:b/>
          <w:bCs/>
        </w:rPr>
      </w:pPr>
      <w:r>
        <w:rPr>
          <w:rFonts w:ascii="Times New Roman" w:hAnsi="Times New Roman" w:cs="Times New Roman"/>
          <w:b/>
          <w:bCs/>
        </w:rPr>
        <w:t xml:space="preserve">                    </w:t>
      </w:r>
      <w:r w:rsidR="00160472" w:rsidRPr="000C114D">
        <w:rPr>
          <w:rFonts w:ascii="Times New Roman" w:hAnsi="Times New Roman" w:cs="Times New Roman"/>
          <w:b/>
          <w:bCs/>
        </w:rPr>
        <w:t>Table-</w:t>
      </w:r>
      <w:r w:rsidR="00D205F6">
        <w:rPr>
          <w:rFonts w:ascii="Times New Roman" w:hAnsi="Times New Roman" w:cs="Times New Roman"/>
          <w:b/>
          <w:bCs/>
        </w:rPr>
        <w:t>1</w:t>
      </w:r>
      <w:r>
        <w:rPr>
          <w:rFonts w:ascii="Times New Roman" w:hAnsi="Times New Roman" w:cs="Times New Roman"/>
          <w:b/>
          <w:bCs/>
        </w:rPr>
        <w:t>.2:</w:t>
      </w:r>
      <w:r w:rsidR="00160472" w:rsidRPr="000C114D">
        <w:rPr>
          <w:rFonts w:ascii="Times New Roman" w:hAnsi="Times New Roman" w:cs="Times New Roman"/>
          <w:b/>
          <w:bCs/>
        </w:rPr>
        <w:t xml:space="preserve"> Distribution of respondents according to family type</w:t>
      </w:r>
    </w:p>
    <w:tbl>
      <w:tblPr>
        <w:tblW w:w="6379"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40"/>
        <w:gridCol w:w="1520"/>
        <w:gridCol w:w="1417"/>
        <w:gridCol w:w="1418"/>
        <w:gridCol w:w="1984"/>
      </w:tblGrid>
      <w:tr w:rsidR="00160472" w:rsidRPr="009C2565" w14:paraId="69C3C735" w14:textId="77777777" w:rsidTr="00CA6048">
        <w:trPr>
          <w:cantSplit/>
          <w:jc w:val="center"/>
        </w:trPr>
        <w:tc>
          <w:tcPr>
            <w:tcW w:w="1560" w:type="dxa"/>
            <w:gridSpan w:val="2"/>
            <w:tcBorders>
              <w:top w:val="single" w:sz="16" w:space="0" w:color="000000"/>
              <w:left w:val="single" w:sz="16" w:space="0" w:color="000000"/>
              <w:bottom w:val="single" w:sz="16" w:space="0" w:color="000000"/>
              <w:right w:val="nil"/>
            </w:tcBorders>
            <w:shd w:val="clear" w:color="auto" w:fill="FFFFFF"/>
          </w:tcPr>
          <w:p w14:paraId="00A85629" w14:textId="77777777" w:rsidR="00160472" w:rsidRPr="009C2565" w:rsidRDefault="00160472" w:rsidP="00CA6048">
            <w:pPr>
              <w:pStyle w:val="NoSpacing"/>
              <w:rPr>
                <w:rFonts w:ascii="Times New Roman" w:hAnsi="Times New Roman" w:cs="Times New Roman"/>
                <w:sz w:val="18"/>
                <w:szCs w:val="18"/>
              </w:rPr>
            </w:pPr>
          </w:p>
        </w:tc>
        <w:tc>
          <w:tcPr>
            <w:tcW w:w="1417" w:type="dxa"/>
            <w:tcBorders>
              <w:top w:val="single" w:sz="16" w:space="0" w:color="000000"/>
              <w:left w:val="single" w:sz="16" w:space="0" w:color="000000"/>
              <w:bottom w:val="single" w:sz="16" w:space="0" w:color="000000"/>
            </w:tcBorders>
            <w:shd w:val="clear" w:color="auto" w:fill="FFFFFF"/>
          </w:tcPr>
          <w:p w14:paraId="54FE24FB" w14:textId="77777777" w:rsidR="00160472" w:rsidRPr="009C2565" w:rsidRDefault="00160472" w:rsidP="00CA6048">
            <w:pPr>
              <w:pStyle w:val="NoSpacing"/>
              <w:jc w:val="center"/>
              <w:rPr>
                <w:rFonts w:ascii="Times New Roman" w:hAnsi="Times New Roman" w:cs="Times New Roman"/>
                <w:sz w:val="18"/>
                <w:szCs w:val="18"/>
              </w:rPr>
            </w:pPr>
            <w:r w:rsidRPr="009C2565">
              <w:rPr>
                <w:rFonts w:ascii="Times New Roman" w:hAnsi="Times New Roman" w:cs="Times New Roman"/>
                <w:sz w:val="18"/>
                <w:szCs w:val="18"/>
              </w:rPr>
              <w:t>Frequency</w:t>
            </w:r>
          </w:p>
        </w:tc>
        <w:tc>
          <w:tcPr>
            <w:tcW w:w="1418" w:type="dxa"/>
            <w:tcBorders>
              <w:top w:val="single" w:sz="16" w:space="0" w:color="000000"/>
              <w:bottom w:val="single" w:sz="16" w:space="0" w:color="000000"/>
            </w:tcBorders>
            <w:shd w:val="clear" w:color="auto" w:fill="FFFFFF"/>
          </w:tcPr>
          <w:p w14:paraId="34DD92F8" w14:textId="77777777" w:rsidR="00160472" w:rsidRPr="009C2565" w:rsidRDefault="00160472" w:rsidP="00CA6048">
            <w:pPr>
              <w:pStyle w:val="NoSpacing"/>
              <w:jc w:val="center"/>
              <w:rPr>
                <w:rFonts w:ascii="Times New Roman" w:hAnsi="Times New Roman" w:cs="Times New Roman"/>
                <w:sz w:val="18"/>
                <w:szCs w:val="18"/>
              </w:rPr>
            </w:pPr>
            <w:r w:rsidRPr="009C2565">
              <w:rPr>
                <w:rFonts w:ascii="Times New Roman" w:hAnsi="Times New Roman" w:cs="Times New Roman"/>
                <w:sz w:val="18"/>
                <w:szCs w:val="18"/>
              </w:rPr>
              <w:t>Percen</w:t>
            </w:r>
            <w:r>
              <w:rPr>
                <w:rFonts w:ascii="Times New Roman" w:hAnsi="Times New Roman" w:cs="Times New Roman"/>
                <w:sz w:val="18"/>
                <w:szCs w:val="18"/>
              </w:rPr>
              <w:t>tage</w:t>
            </w:r>
          </w:p>
        </w:tc>
        <w:tc>
          <w:tcPr>
            <w:tcW w:w="1984" w:type="dxa"/>
            <w:tcBorders>
              <w:top w:val="single" w:sz="16" w:space="0" w:color="000000"/>
              <w:bottom w:val="single" w:sz="16" w:space="0" w:color="000000"/>
              <w:right w:val="single" w:sz="16" w:space="0" w:color="000000"/>
            </w:tcBorders>
            <w:shd w:val="clear" w:color="auto" w:fill="FFFFFF"/>
          </w:tcPr>
          <w:p w14:paraId="335BF49C" w14:textId="77777777" w:rsidR="00160472" w:rsidRPr="009C2565" w:rsidRDefault="00160472" w:rsidP="00CA6048">
            <w:pPr>
              <w:pStyle w:val="NoSpacing"/>
              <w:jc w:val="center"/>
              <w:rPr>
                <w:rFonts w:ascii="Times New Roman" w:hAnsi="Times New Roman" w:cs="Times New Roman"/>
                <w:sz w:val="18"/>
                <w:szCs w:val="18"/>
              </w:rPr>
            </w:pPr>
            <w:r w:rsidRPr="009C2565">
              <w:rPr>
                <w:rFonts w:ascii="Times New Roman" w:hAnsi="Times New Roman" w:cs="Times New Roman"/>
                <w:sz w:val="18"/>
                <w:szCs w:val="18"/>
              </w:rPr>
              <w:t>Cumulative Percent</w:t>
            </w:r>
            <w:r>
              <w:rPr>
                <w:rFonts w:ascii="Times New Roman" w:hAnsi="Times New Roman" w:cs="Times New Roman"/>
                <w:sz w:val="18"/>
                <w:szCs w:val="18"/>
              </w:rPr>
              <w:t>age</w:t>
            </w:r>
          </w:p>
        </w:tc>
      </w:tr>
      <w:tr w:rsidR="00160472" w:rsidRPr="009C2565" w14:paraId="1C97C301" w14:textId="77777777" w:rsidTr="00CA6048">
        <w:trPr>
          <w:cantSplit/>
          <w:jc w:val="center"/>
        </w:trPr>
        <w:tc>
          <w:tcPr>
            <w:tcW w:w="40" w:type="dxa"/>
            <w:vMerge w:val="restart"/>
            <w:tcBorders>
              <w:top w:val="single" w:sz="16" w:space="0" w:color="000000"/>
              <w:left w:val="single" w:sz="16" w:space="0" w:color="000000"/>
              <w:bottom w:val="single" w:sz="16" w:space="0" w:color="000000"/>
              <w:right w:val="nil"/>
            </w:tcBorders>
            <w:shd w:val="clear" w:color="auto" w:fill="FFFFFF"/>
            <w:vAlign w:val="center"/>
          </w:tcPr>
          <w:p w14:paraId="16BE217C" w14:textId="77777777" w:rsidR="00160472" w:rsidRPr="009C2565" w:rsidRDefault="00160472" w:rsidP="00CA6048">
            <w:pPr>
              <w:pStyle w:val="NoSpacing"/>
              <w:rPr>
                <w:rFonts w:ascii="Times New Roman" w:hAnsi="Times New Roman" w:cs="Times New Roman"/>
                <w:sz w:val="18"/>
                <w:szCs w:val="18"/>
              </w:rPr>
            </w:pPr>
          </w:p>
        </w:tc>
        <w:tc>
          <w:tcPr>
            <w:tcW w:w="1520" w:type="dxa"/>
            <w:tcBorders>
              <w:top w:val="single" w:sz="16" w:space="0" w:color="000000"/>
              <w:left w:val="nil"/>
              <w:bottom w:val="nil"/>
              <w:right w:val="single" w:sz="16" w:space="0" w:color="000000"/>
            </w:tcBorders>
            <w:shd w:val="clear" w:color="auto" w:fill="FFFFFF"/>
            <w:vAlign w:val="center"/>
          </w:tcPr>
          <w:p w14:paraId="171754BC" w14:textId="77777777" w:rsidR="00160472" w:rsidRPr="000C114D" w:rsidRDefault="00160472" w:rsidP="00CA6048">
            <w:pPr>
              <w:pStyle w:val="NoSpacing"/>
              <w:jc w:val="center"/>
              <w:rPr>
                <w:rFonts w:ascii="Times New Roman" w:hAnsi="Times New Roman" w:cs="Times New Roman"/>
                <w:sz w:val="24"/>
                <w:szCs w:val="24"/>
              </w:rPr>
            </w:pPr>
            <w:r w:rsidRPr="000C114D">
              <w:rPr>
                <w:rFonts w:ascii="Times New Roman" w:hAnsi="Times New Roman" w:cs="Times New Roman"/>
                <w:sz w:val="24"/>
                <w:szCs w:val="24"/>
              </w:rPr>
              <w:t>Joint Family</w:t>
            </w:r>
          </w:p>
        </w:tc>
        <w:tc>
          <w:tcPr>
            <w:tcW w:w="1417" w:type="dxa"/>
            <w:tcBorders>
              <w:top w:val="single" w:sz="16" w:space="0" w:color="000000"/>
              <w:left w:val="single" w:sz="16" w:space="0" w:color="000000"/>
              <w:bottom w:val="nil"/>
            </w:tcBorders>
            <w:shd w:val="clear" w:color="auto" w:fill="FFFFFF"/>
          </w:tcPr>
          <w:p w14:paraId="751A7D18" w14:textId="77777777" w:rsidR="00160472" w:rsidRPr="000C114D" w:rsidRDefault="00160472" w:rsidP="00CA6048">
            <w:pPr>
              <w:pStyle w:val="NoSpacing"/>
              <w:jc w:val="center"/>
              <w:rPr>
                <w:rFonts w:ascii="Times New Roman" w:hAnsi="Times New Roman" w:cs="Times New Roman"/>
                <w:sz w:val="24"/>
                <w:szCs w:val="24"/>
              </w:rPr>
            </w:pPr>
            <w:r w:rsidRPr="000C114D">
              <w:rPr>
                <w:rFonts w:ascii="Times New Roman" w:hAnsi="Times New Roman" w:cs="Times New Roman"/>
                <w:sz w:val="24"/>
                <w:szCs w:val="24"/>
              </w:rPr>
              <w:t>109</w:t>
            </w:r>
          </w:p>
        </w:tc>
        <w:tc>
          <w:tcPr>
            <w:tcW w:w="1418" w:type="dxa"/>
            <w:tcBorders>
              <w:top w:val="single" w:sz="16" w:space="0" w:color="000000"/>
              <w:bottom w:val="nil"/>
            </w:tcBorders>
            <w:shd w:val="clear" w:color="auto" w:fill="FFFFFF"/>
          </w:tcPr>
          <w:p w14:paraId="143E08E4" w14:textId="77777777" w:rsidR="00160472" w:rsidRPr="000C114D" w:rsidRDefault="00160472" w:rsidP="00CA6048">
            <w:pPr>
              <w:pStyle w:val="NoSpacing"/>
              <w:jc w:val="center"/>
              <w:rPr>
                <w:rFonts w:ascii="Times New Roman" w:hAnsi="Times New Roman" w:cs="Times New Roman"/>
                <w:sz w:val="24"/>
                <w:szCs w:val="24"/>
              </w:rPr>
            </w:pPr>
            <w:r w:rsidRPr="000C114D">
              <w:rPr>
                <w:rFonts w:ascii="Times New Roman" w:hAnsi="Times New Roman" w:cs="Times New Roman"/>
                <w:sz w:val="24"/>
                <w:szCs w:val="24"/>
              </w:rPr>
              <w:t>16.3</w:t>
            </w:r>
          </w:p>
        </w:tc>
        <w:tc>
          <w:tcPr>
            <w:tcW w:w="1984" w:type="dxa"/>
            <w:tcBorders>
              <w:top w:val="single" w:sz="16" w:space="0" w:color="000000"/>
              <w:bottom w:val="nil"/>
              <w:right w:val="single" w:sz="16" w:space="0" w:color="000000"/>
            </w:tcBorders>
            <w:shd w:val="clear" w:color="auto" w:fill="FFFFFF"/>
          </w:tcPr>
          <w:p w14:paraId="2AE7E061" w14:textId="77777777" w:rsidR="00160472" w:rsidRPr="000C114D" w:rsidRDefault="00160472" w:rsidP="00CA6048">
            <w:pPr>
              <w:pStyle w:val="NoSpacing"/>
              <w:jc w:val="center"/>
              <w:rPr>
                <w:rFonts w:ascii="Times New Roman" w:hAnsi="Times New Roman" w:cs="Times New Roman"/>
                <w:sz w:val="24"/>
                <w:szCs w:val="24"/>
              </w:rPr>
            </w:pPr>
            <w:r w:rsidRPr="000C114D">
              <w:rPr>
                <w:rFonts w:ascii="Times New Roman" w:hAnsi="Times New Roman" w:cs="Times New Roman"/>
                <w:sz w:val="24"/>
                <w:szCs w:val="24"/>
              </w:rPr>
              <w:t>16.3</w:t>
            </w:r>
          </w:p>
        </w:tc>
      </w:tr>
      <w:tr w:rsidR="00160472" w:rsidRPr="009C2565" w14:paraId="1374950C" w14:textId="77777777" w:rsidTr="00CA6048">
        <w:trPr>
          <w:cantSplit/>
          <w:jc w:val="center"/>
        </w:trPr>
        <w:tc>
          <w:tcPr>
            <w:tcW w:w="40" w:type="dxa"/>
            <w:vMerge/>
            <w:tcBorders>
              <w:top w:val="single" w:sz="16" w:space="0" w:color="000000"/>
              <w:left w:val="single" w:sz="16" w:space="0" w:color="000000"/>
              <w:bottom w:val="single" w:sz="16" w:space="0" w:color="000000"/>
              <w:right w:val="nil"/>
            </w:tcBorders>
            <w:shd w:val="clear" w:color="auto" w:fill="FFFFFF"/>
            <w:vAlign w:val="center"/>
          </w:tcPr>
          <w:p w14:paraId="0520C812" w14:textId="77777777" w:rsidR="00160472" w:rsidRPr="009C2565" w:rsidRDefault="00160472" w:rsidP="00CA6048">
            <w:pPr>
              <w:pStyle w:val="NoSpacing"/>
              <w:rPr>
                <w:rFonts w:ascii="Times New Roman" w:hAnsi="Times New Roman" w:cs="Times New Roman"/>
                <w:sz w:val="18"/>
                <w:szCs w:val="18"/>
              </w:rPr>
            </w:pPr>
          </w:p>
        </w:tc>
        <w:tc>
          <w:tcPr>
            <w:tcW w:w="1520" w:type="dxa"/>
            <w:tcBorders>
              <w:top w:val="nil"/>
              <w:left w:val="nil"/>
              <w:bottom w:val="nil"/>
              <w:right w:val="single" w:sz="16" w:space="0" w:color="000000"/>
            </w:tcBorders>
            <w:shd w:val="clear" w:color="auto" w:fill="FFFFFF"/>
            <w:vAlign w:val="center"/>
          </w:tcPr>
          <w:p w14:paraId="55A811AF" w14:textId="77777777" w:rsidR="00160472" w:rsidRPr="000C114D" w:rsidRDefault="00160472" w:rsidP="00CA6048">
            <w:pPr>
              <w:pStyle w:val="NoSpacing"/>
              <w:jc w:val="center"/>
              <w:rPr>
                <w:rFonts w:ascii="Times New Roman" w:hAnsi="Times New Roman" w:cs="Times New Roman"/>
                <w:sz w:val="24"/>
                <w:szCs w:val="24"/>
              </w:rPr>
            </w:pPr>
            <w:r w:rsidRPr="000C114D">
              <w:rPr>
                <w:rFonts w:ascii="Times New Roman" w:hAnsi="Times New Roman" w:cs="Times New Roman"/>
                <w:sz w:val="24"/>
                <w:szCs w:val="24"/>
              </w:rPr>
              <w:t>Nuclear Family</w:t>
            </w:r>
          </w:p>
        </w:tc>
        <w:tc>
          <w:tcPr>
            <w:tcW w:w="1417" w:type="dxa"/>
            <w:tcBorders>
              <w:top w:val="nil"/>
              <w:left w:val="single" w:sz="16" w:space="0" w:color="000000"/>
              <w:bottom w:val="nil"/>
            </w:tcBorders>
            <w:shd w:val="clear" w:color="auto" w:fill="FFFFFF"/>
          </w:tcPr>
          <w:p w14:paraId="2BBB5ACA" w14:textId="77777777" w:rsidR="00160472" w:rsidRPr="000C114D" w:rsidRDefault="00160472" w:rsidP="00CA6048">
            <w:pPr>
              <w:pStyle w:val="NoSpacing"/>
              <w:jc w:val="center"/>
              <w:rPr>
                <w:rFonts w:ascii="Times New Roman" w:hAnsi="Times New Roman" w:cs="Times New Roman"/>
                <w:sz w:val="24"/>
                <w:szCs w:val="24"/>
              </w:rPr>
            </w:pPr>
            <w:r w:rsidRPr="000C114D">
              <w:rPr>
                <w:rFonts w:ascii="Times New Roman" w:hAnsi="Times New Roman" w:cs="Times New Roman"/>
                <w:sz w:val="24"/>
                <w:szCs w:val="24"/>
              </w:rPr>
              <w:t>558</w:t>
            </w:r>
          </w:p>
        </w:tc>
        <w:tc>
          <w:tcPr>
            <w:tcW w:w="1418" w:type="dxa"/>
            <w:tcBorders>
              <w:top w:val="nil"/>
              <w:bottom w:val="nil"/>
            </w:tcBorders>
            <w:shd w:val="clear" w:color="auto" w:fill="FFFFFF"/>
          </w:tcPr>
          <w:p w14:paraId="4D96C6A8" w14:textId="77777777" w:rsidR="00160472" w:rsidRPr="000C114D" w:rsidRDefault="00160472" w:rsidP="00CA6048">
            <w:pPr>
              <w:pStyle w:val="NoSpacing"/>
              <w:jc w:val="center"/>
              <w:rPr>
                <w:rFonts w:ascii="Times New Roman" w:hAnsi="Times New Roman" w:cs="Times New Roman"/>
                <w:sz w:val="24"/>
                <w:szCs w:val="24"/>
              </w:rPr>
            </w:pPr>
            <w:r w:rsidRPr="000C114D">
              <w:rPr>
                <w:rFonts w:ascii="Times New Roman" w:hAnsi="Times New Roman" w:cs="Times New Roman"/>
                <w:sz w:val="24"/>
                <w:szCs w:val="24"/>
              </w:rPr>
              <w:t>83.7</w:t>
            </w:r>
          </w:p>
        </w:tc>
        <w:tc>
          <w:tcPr>
            <w:tcW w:w="1984" w:type="dxa"/>
            <w:tcBorders>
              <w:top w:val="nil"/>
              <w:bottom w:val="nil"/>
              <w:right w:val="single" w:sz="16" w:space="0" w:color="000000"/>
            </w:tcBorders>
            <w:shd w:val="clear" w:color="auto" w:fill="FFFFFF"/>
          </w:tcPr>
          <w:p w14:paraId="2C4FFB9E" w14:textId="77777777" w:rsidR="00160472" w:rsidRPr="000C114D" w:rsidRDefault="00160472" w:rsidP="00CA6048">
            <w:pPr>
              <w:pStyle w:val="NoSpacing"/>
              <w:jc w:val="center"/>
              <w:rPr>
                <w:rFonts w:ascii="Times New Roman" w:hAnsi="Times New Roman" w:cs="Times New Roman"/>
                <w:sz w:val="24"/>
                <w:szCs w:val="24"/>
              </w:rPr>
            </w:pPr>
            <w:r w:rsidRPr="000C114D">
              <w:rPr>
                <w:rFonts w:ascii="Times New Roman" w:hAnsi="Times New Roman" w:cs="Times New Roman"/>
                <w:sz w:val="24"/>
                <w:szCs w:val="24"/>
              </w:rPr>
              <w:t>100.0</w:t>
            </w:r>
          </w:p>
        </w:tc>
      </w:tr>
      <w:tr w:rsidR="00160472" w:rsidRPr="009C2565" w14:paraId="39AB802F" w14:textId="77777777" w:rsidTr="00CA6048">
        <w:trPr>
          <w:cantSplit/>
          <w:jc w:val="center"/>
        </w:trPr>
        <w:tc>
          <w:tcPr>
            <w:tcW w:w="40" w:type="dxa"/>
            <w:vMerge/>
            <w:tcBorders>
              <w:top w:val="single" w:sz="16" w:space="0" w:color="000000"/>
              <w:left w:val="single" w:sz="16" w:space="0" w:color="000000"/>
              <w:bottom w:val="single" w:sz="16" w:space="0" w:color="000000"/>
              <w:right w:val="nil"/>
            </w:tcBorders>
            <w:shd w:val="clear" w:color="auto" w:fill="FFFFFF"/>
            <w:vAlign w:val="center"/>
          </w:tcPr>
          <w:p w14:paraId="7A86AD1F" w14:textId="77777777" w:rsidR="00160472" w:rsidRPr="009C2565" w:rsidRDefault="00160472" w:rsidP="00CA6048">
            <w:pPr>
              <w:pStyle w:val="NoSpacing"/>
              <w:rPr>
                <w:rFonts w:ascii="Times New Roman" w:hAnsi="Times New Roman" w:cs="Times New Roman"/>
                <w:sz w:val="18"/>
                <w:szCs w:val="18"/>
              </w:rPr>
            </w:pPr>
          </w:p>
        </w:tc>
        <w:tc>
          <w:tcPr>
            <w:tcW w:w="1520" w:type="dxa"/>
            <w:tcBorders>
              <w:top w:val="nil"/>
              <w:left w:val="nil"/>
              <w:bottom w:val="nil"/>
              <w:right w:val="single" w:sz="16" w:space="0" w:color="000000"/>
            </w:tcBorders>
            <w:shd w:val="clear" w:color="auto" w:fill="FFFFFF"/>
            <w:vAlign w:val="center"/>
          </w:tcPr>
          <w:p w14:paraId="1BAC6E35" w14:textId="77777777" w:rsidR="00160472" w:rsidRPr="000C114D" w:rsidRDefault="00160472" w:rsidP="00CA6048">
            <w:pPr>
              <w:pStyle w:val="NoSpacing"/>
              <w:jc w:val="center"/>
              <w:rPr>
                <w:rFonts w:ascii="Times New Roman" w:hAnsi="Times New Roman" w:cs="Times New Roman"/>
                <w:sz w:val="24"/>
                <w:szCs w:val="24"/>
              </w:rPr>
            </w:pPr>
            <w:r w:rsidRPr="000C114D">
              <w:rPr>
                <w:rFonts w:ascii="Times New Roman" w:hAnsi="Times New Roman" w:cs="Times New Roman"/>
                <w:sz w:val="24"/>
                <w:szCs w:val="24"/>
              </w:rPr>
              <w:t>Total</w:t>
            </w:r>
          </w:p>
        </w:tc>
        <w:tc>
          <w:tcPr>
            <w:tcW w:w="1417" w:type="dxa"/>
            <w:tcBorders>
              <w:top w:val="nil"/>
              <w:left w:val="single" w:sz="16" w:space="0" w:color="000000"/>
              <w:bottom w:val="nil"/>
            </w:tcBorders>
            <w:shd w:val="clear" w:color="auto" w:fill="FFFFFF"/>
          </w:tcPr>
          <w:p w14:paraId="410CA91E" w14:textId="77777777" w:rsidR="00160472" w:rsidRPr="000C114D" w:rsidRDefault="00160472" w:rsidP="00CA6048">
            <w:pPr>
              <w:pStyle w:val="NoSpacing"/>
              <w:jc w:val="center"/>
              <w:rPr>
                <w:rFonts w:ascii="Times New Roman" w:hAnsi="Times New Roman" w:cs="Times New Roman"/>
                <w:sz w:val="24"/>
                <w:szCs w:val="24"/>
              </w:rPr>
            </w:pPr>
            <w:r w:rsidRPr="000C114D">
              <w:rPr>
                <w:rFonts w:ascii="Times New Roman" w:hAnsi="Times New Roman" w:cs="Times New Roman"/>
                <w:sz w:val="24"/>
                <w:szCs w:val="24"/>
              </w:rPr>
              <w:t>667</w:t>
            </w:r>
          </w:p>
        </w:tc>
        <w:tc>
          <w:tcPr>
            <w:tcW w:w="1418" w:type="dxa"/>
            <w:tcBorders>
              <w:top w:val="nil"/>
              <w:bottom w:val="nil"/>
            </w:tcBorders>
            <w:shd w:val="clear" w:color="auto" w:fill="FFFFFF"/>
          </w:tcPr>
          <w:p w14:paraId="1DC0B0C7" w14:textId="77777777" w:rsidR="00160472" w:rsidRPr="000C114D" w:rsidRDefault="00160472" w:rsidP="00CA6048">
            <w:pPr>
              <w:pStyle w:val="NoSpacing"/>
              <w:jc w:val="center"/>
              <w:rPr>
                <w:rFonts w:ascii="Times New Roman" w:hAnsi="Times New Roman" w:cs="Times New Roman"/>
                <w:sz w:val="24"/>
                <w:szCs w:val="24"/>
              </w:rPr>
            </w:pPr>
            <w:r w:rsidRPr="000C114D">
              <w:rPr>
                <w:rFonts w:ascii="Times New Roman" w:hAnsi="Times New Roman" w:cs="Times New Roman"/>
                <w:sz w:val="24"/>
                <w:szCs w:val="24"/>
              </w:rPr>
              <w:t>100.0</w:t>
            </w:r>
          </w:p>
        </w:tc>
        <w:tc>
          <w:tcPr>
            <w:tcW w:w="1984" w:type="dxa"/>
            <w:tcBorders>
              <w:top w:val="nil"/>
              <w:bottom w:val="nil"/>
              <w:right w:val="single" w:sz="16" w:space="0" w:color="000000"/>
            </w:tcBorders>
            <w:shd w:val="clear" w:color="auto" w:fill="FFFFFF"/>
          </w:tcPr>
          <w:p w14:paraId="044A83B6" w14:textId="77777777" w:rsidR="00160472" w:rsidRPr="000C114D" w:rsidRDefault="00160472" w:rsidP="00CA6048">
            <w:pPr>
              <w:pStyle w:val="NoSpacing"/>
              <w:jc w:val="center"/>
              <w:rPr>
                <w:rFonts w:ascii="Times New Roman" w:hAnsi="Times New Roman" w:cs="Times New Roman"/>
                <w:sz w:val="24"/>
                <w:szCs w:val="24"/>
              </w:rPr>
            </w:pPr>
          </w:p>
        </w:tc>
      </w:tr>
      <w:tr w:rsidR="00160472" w:rsidRPr="009C2565" w14:paraId="27474544" w14:textId="77777777" w:rsidTr="00CA6048">
        <w:trPr>
          <w:cantSplit/>
          <w:jc w:val="center"/>
        </w:trPr>
        <w:tc>
          <w:tcPr>
            <w:tcW w:w="40" w:type="dxa"/>
            <w:tcBorders>
              <w:top w:val="single" w:sz="16" w:space="0" w:color="000000"/>
              <w:left w:val="single" w:sz="16" w:space="0" w:color="000000"/>
              <w:bottom w:val="single" w:sz="16" w:space="0" w:color="000000"/>
              <w:right w:val="nil"/>
            </w:tcBorders>
            <w:shd w:val="clear" w:color="auto" w:fill="FFFFFF"/>
            <w:vAlign w:val="center"/>
          </w:tcPr>
          <w:p w14:paraId="03616538" w14:textId="77777777" w:rsidR="00160472" w:rsidRPr="009C2565" w:rsidRDefault="00160472" w:rsidP="00CA6048">
            <w:pPr>
              <w:pStyle w:val="NoSpacing"/>
              <w:rPr>
                <w:rFonts w:ascii="Times New Roman" w:hAnsi="Times New Roman" w:cs="Times New Roman"/>
                <w:sz w:val="18"/>
                <w:szCs w:val="18"/>
              </w:rPr>
            </w:pPr>
          </w:p>
        </w:tc>
        <w:tc>
          <w:tcPr>
            <w:tcW w:w="1520" w:type="dxa"/>
            <w:tcBorders>
              <w:top w:val="nil"/>
              <w:left w:val="nil"/>
              <w:bottom w:val="single" w:sz="16" w:space="0" w:color="000000"/>
              <w:right w:val="single" w:sz="16" w:space="0" w:color="000000"/>
            </w:tcBorders>
            <w:shd w:val="clear" w:color="auto" w:fill="FFFFFF"/>
            <w:vAlign w:val="center"/>
          </w:tcPr>
          <w:p w14:paraId="4A74B629" w14:textId="77777777" w:rsidR="00160472" w:rsidRPr="000C114D" w:rsidRDefault="00160472" w:rsidP="00CA6048">
            <w:pPr>
              <w:pStyle w:val="NoSpacing"/>
              <w:jc w:val="center"/>
              <w:rPr>
                <w:rFonts w:ascii="Times New Roman" w:hAnsi="Times New Roman" w:cs="Times New Roman"/>
                <w:sz w:val="24"/>
                <w:szCs w:val="24"/>
              </w:rPr>
            </w:pPr>
          </w:p>
        </w:tc>
        <w:tc>
          <w:tcPr>
            <w:tcW w:w="1417" w:type="dxa"/>
            <w:tcBorders>
              <w:top w:val="nil"/>
              <w:left w:val="single" w:sz="16" w:space="0" w:color="000000"/>
              <w:bottom w:val="single" w:sz="16" w:space="0" w:color="000000"/>
            </w:tcBorders>
            <w:shd w:val="clear" w:color="auto" w:fill="FFFFFF"/>
          </w:tcPr>
          <w:p w14:paraId="7A7D3229" w14:textId="77777777" w:rsidR="00160472" w:rsidRPr="000C114D" w:rsidRDefault="00160472" w:rsidP="00CA6048">
            <w:pPr>
              <w:pStyle w:val="NoSpacing"/>
              <w:jc w:val="center"/>
              <w:rPr>
                <w:rFonts w:ascii="Times New Roman" w:hAnsi="Times New Roman" w:cs="Times New Roman"/>
                <w:sz w:val="24"/>
                <w:szCs w:val="24"/>
              </w:rPr>
            </w:pPr>
          </w:p>
        </w:tc>
        <w:tc>
          <w:tcPr>
            <w:tcW w:w="1418" w:type="dxa"/>
            <w:tcBorders>
              <w:top w:val="nil"/>
              <w:bottom w:val="single" w:sz="16" w:space="0" w:color="000000"/>
            </w:tcBorders>
            <w:shd w:val="clear" w:color="auto" w:fill="FFFFFF"/>
          </w:tcPr>
          <w:p w14:paraId="2FFA44FC" w14:textId="77777777" w:rsidR="00160472" w:rsidRPr="000C114D" w:rsidRDefault="00160472" w:rsidP="00CA6048">
            <w:pPr>
              <w:pStyle w:val="NoSpacing"/>
              <w:jc w:val="center"/>
              <w:rPr>
                <w:rFonts w:ascii="Times New Roman" w:hAnsi="Times New Roman" w:cs="Times New Roman"/>
                <w:sz w:val="24"/>
                <w:szCs w:val="24"/>
              </w:rPr>
            </w:pPr>
          </w:p>
        </w:tc>
        <w:tc>
          <w:tcPr>
            <w:tcW w:w="1984" w:type="dxa"/>
            <w:tcBorders>
              <w:top w:val="nil"/>
              <w:bottom w:val="single" w:sz="16" w:space="0" w:color="000000"/>
              <w:right w:val="single" w:sz="16" w:space="0" w:color="000000"/>
            </w:tcBorders>
            <w:shd w:val="clear" w:color="auto" w:fill="FFFFFF"/>
          </w:tcPr>
          <w:p w14:paraId="2F353537" w14:textId="77777777" w:rsidR="00160472" w:rsidRPr="000C114D" w:rsidRDefault="00160472" w:rsidP="00CA6048">
            <w:pPr>
              <w:pStyle w:val="NoSpacing"/>
              <w:jc w:val="center"/>
              <w:rPr>
                <w:rFonts w:ascii="Times New Roman" w:hAnsi="Times New Roman" w:cs="Times New Roman"/>
                <w:sz w:val="24"/>
                <w:szCs w:val="24"/>
              </w:rPr>
            </w:pPr>
          </w:p>
        </w:tc>
      </w:tr>
    </w:tbl>
    <w:p w14:paraId="47DE2523" w14:textId="77777777" w:rsidR="00796A1B" w:rsidRDefault="00796A1B" w:rsidP="00160472">
      <w:pPr>
        <w:jc w:val="both"/>
        <w:rPr>
          <w:rFonts w:ascii="Times New Roman" w:hAnsi="Times New Roman" w:cs="Times New Roman"/>
          <w:bCs/>
        </w:rPr>
      </w:pPr>
    </w:p>
    <w:p w14:paraId="23BC4AC4" w14:textId="243DBEF6" w:rsidR="00160472" w:rsidRPr="005A3AB4" w:rsidRDefault="00160472" w:rsidP="00160472">
      <w:pPr>
        <w:jc w:val="both"/>
        <w:rPr>
          <w:rFonts w:ascii="Times New Roman" w:hAnsi="Times New Roman" w:cs="Times New Roman"/>
          <w:bCs/>
        </w:rPr>
      </w:pPr>
      <w:r w:rsidRPr="005A3AB4">
        <w:rPr>
          <w:rFonts w:ascii="Times New Roman" w:hAnsi="Times New Roman" w:cs="Times New Roman"/>
          <w:bCs/>
        </w:rPr>
        <w:t xml:space="preserve">The </w:t>
      </w:r>
      <w:r w:rsidR="008072D4">
        <w:rPr>
          <w:rFonts w:ascii="Times New Roman" w:hAnsi="Times New Roman" w:cs="Times New Roman"/>
          <w:bCs/>
        </w:rPr>
        <w:t>socio-economic condition</w:t>
      </w:r>
      <w:r w:rsidRPr="005A3AB4">
        <w:rPr>
          <w:rFonts w:ascii="Times New Roman" w:hAnsi="Times New Roman" w:cs="Times New Roman"/>
          <w:bCs/>
        </w:rPr>
        <w:t xml:space="preserve"> of Harijan women may be influenced to by various factors, including the distribution of respondents according to family type.</w:t>
      </w:r>
    </w:p>
    <w:p w14:paraId="3194E847" w14:textId="6BCBF64B" w:rsidR="0024225B" w:rsidRDefault="00160472" w:rsidP="00160472">
      <w:pPr>
        <w:jc w:val="both"/>
        <w:rPr>
          <w:rFonts w:ascii="Times New Roman" w:hAnsi="Times New Roman" w:cs="Times New Roman"/>
          <w:bCs/>
        </w:rPr>
      </w:pPr>
      <w:r w:rsidRPr="005A3AB4">
        <w:rPr>
          <w:rFonts w:ascii="Times New Roman" w:hAnsi="Times New Roman" w:cs="Times New Roman"/>
          <w:b/>
          <w:bCs/>
        </w:rPr>
        <w:t>Table-</w:t>
      </w:r>
      <w:r w:rsidR="0085519D">
        <w:rPr>
          <w:rFonts w:ascii="Times New Roman" w:hAnsi="Times New Roman" w:cs="Times New Roman"/>
          <w:b/>
          <w:bCs/>
        </w:rPr>
        <w:t>1</w:t>
      </w:r>
      <w:r w:rsidR="00724624">
        <w:rPr>
          <w:rFonts w:ascii="Times New Roman" w:hAnsi="Times New Roman" w:cs="Times New Roman"/>
          <w:b/>
          <w:bCs/>
        </w:rPr>
        <w:t>.2</w:t>
      </w:r>
      <w:r w:rsidR="0085519D">
        <w:rPr>
          <w:rFonts w:ascii="Times New Roman" w:hAnsi="Times New Roman" w:cs="Times New Roman"/>
          <w:b/>
          <w:bCs/>
        </w:rPr>
        <w:t xml:space="preserve"> </w:t>
      </w:r>
      <w:r w:rsidRPr="005A3AB4">
        <w:rPr>
          <w:rFonts w:ascii="Times New Roman" w:hAnsi="Times New Roman" w:cs="Times New Roman"/>
          <w:bCs/>
        </w:rPr>
        <w:t>above illustrate the family types of the respondents, indicating that 83.</w:t>
      </w:r>
      <w:r w:rsidR="003C6530">
        <w:rPr>
          <w:rFonts w:ascii="Times New Roman" w:hAnsi="Times New Roman" w:cs="Times New Roman"/>
          <w:bCs/>
        </w:rPr>
        <w:t xml:space="preserve">7 </w:t>
      </w:r>
      <w:r w:rsidRPr="005A3AB4">
        <w:rPr>
          <w:rFonts w:ascii="Times New Roman" w:hAnsi="Times New Roman" w:cs="Times New Roman"/>
          <w:bCs/>
        </w:rPr>
        <w:t>% were nuclear families, while 16.3% were joint families. Due to the prevalence of the Below Poverty Line (BPL) category among families, Harijan individuals often opt for nuclear families as they are easier to maintain with limited income, as indicated in the previous table.</w:t>
      </w:r>
    </w:p>
    <w:p w14:paraId="5CA36E69" w14:textId="2C4F7AA9" w:rsidR="00400CD0" w:rsidRPr="00400CD0" w:rsidRDefault="00FA6379" w:rsidP="00400CD0">
      <w:pPr>
        <w:pStyle w:val="ListParagraph"/>
        <w:numPr>
          <w:ilvl w:val="0"/>
          <w:numId w:val="19"/>
        </w:numPr>
        <w:spacing w:line="360" w:lineRule="auto"/>
        <w:jc w:val="both"/>
        <w:rPr>
          <w:rFonts w:ascii="Times New Roman" w:hAnsi="Times New Roman" w:cs="Times New Roman"/>
          <w:b/>
          <w:bCs/>
          <w:color w:val="0D0D0D" w:themeColor="text1" w:themeTint="F2"/>
        </w:rPr>
      </w:pPr>
      <w:r w:rsidRPr="00400CD0">
        <w:rPr>
          <w:rFonts w:ascii="Times New Roman" w:hAnsi="Times New Roman" w:cs="Times New Roman"/>
          <w:b/>
          <w:bCs/>
          <w:color w:val="0D0D0D" w:themeColor="text1" w:themeTint="F2"/>
        </w:rPr>
        <w:t>E</w:t>
      </w:r>
      <w:r w:rsidR="00C73D52">
        <w:rPr>
          <w:rFonts w:ascii="Times New Roman" w:hAnsi="Times New Roman" w:cs="Times New Roman"/>
          <w:b/>
          <w:bCs/>
          <w:color w:val="0D0D0D" w:themeColor="text1" w:themeTint="F2"/>
        </w:rPr>
        <w:t>DUCATION</w:t>
      </w:r>
      <w:r w:rsidRPr="00400CD0">
        <w:rPr>
          <w:rFonts w:ascii="Times New Roman" w:hAnsi="Times New Roman" w:cs="Times New Roman"/>
          <w:b/>
          <w:bCs/>
          <w:color w:val="0D0D0D" w:themeColor="text1" w:themeTint="F2"/>
        </w:rPr>
        <w:t>:</w:t>
      </w:r>
    </w:p>
    <w:p w14:paraId="7ED52986" w14:textId="04CFA9F5" w:rsidR="00FA6379" w:rsidRPr="00400CD0" w:rsidRDefault="00670B00" w:rsidP="00400CD0">
      <w:pPr>
        <w:spacing w:line="360" w:lineRule="auto"/>
        <w:jc w:val="both"/>
        <w:rPr>
          <w:rFonts w:ascii="Times New Roman" w:hAnsi="Times New Roman" w:cs="Times New Roman"/>
          <w:b/>
          <w:bCs/>
          <w:color w:val="0D0D0D" w:themeColor="text1" w:themeTint="F2"/>
        </w:rPr>
      </w:pPr>
      <w:r w:rsidRPr="00400CD0">
        <w:rPr>
          <w:rFonts w:ascii="Times New Roman" w:hAnsi="Times New Roman" w:cs="Times New Roman"/>
          <w:color w:val="0D0D0D" w:themeColor="text1" w:themeTint="F2"/>
        </w:rPr>
        <w:t xml:space="preserve">Lack of education is a major reason for the poor socio-economic condition </w:t>
      </w:r>
      <w:r w:rsidR="00EA139D" w:rsidRPr="00400CD0">
        <w:rPr>
          <w:rFonts w:ascii="Times New Roman" w:hAnsi="Times New Roman" w:cs="Times New Roman"/>
          <w:color w:val="0D0D0D" w:themeColor="text1" w:themeTint="F2"/>
        </w:rPr>
        <w:t xml:space="preserve">of the Harijan community. Due to low education, most </w:t>
      </w:r>
      <w:r w:rsidR="00614906" w:rsidRPr="00400CD0">
        <w:rPr>
          <w:rFonts w:ascii="Times New Roman" w:hAnsi="Times New Roman" w:cs="Times New Roman"/>
          <w:color w:val="0D0D0D" w:themeColor="text1" w:themeTint="F2"/>
        </w:rPr>
        <w:t xml:space="preserve">people depend on low-paid and unskilled work. </w:t>
      </w:r>
      <w:r w:rsidR="00E30E20" w:rsidRPr="00400CD0">
        <w:rPr>
          <w:rFonts w:ascii="Times New Roman" w:hAnsi="Times New Roman" w:cs="Times New Roman"/>
          <w:color w:val="0D0D0D" w:themeColor="text1" w:themeTint="F2"/>
        </w:rPr>
        <w:t>Unemployment and job insecurity are common because of limited education.</w:t>
      </w:r>
      <w:r w:rsidR="00503F9A" w:rsidRPr="00400CD0">
        <w:rPr>
          <w:rFonts w:ascii="Times New Roman" w:hAnsi="Times New Roman" w:cs="Times New Roman"/>
          <w:color w:val="0D0D0D" w:themeColor="text1" w:themeTint="F2"/>
        </w:rPr>
        <w:t xml:space="preserve"> </w:t>
      </w:r>
      <w:r w:rsidR="00621855" w:rsidRPr="00400CD0">
        <w:rPr>
          <w:rFonts w:ascii="Times New Roman" w:hAnsi="Times New Roman" w:cs="Times New Roman"/>
          <w:color w:val="0D0D0D" w:themeColor="text1" w:themeTint="F2"/>
        </w:rPr>
        <w:t xml:space="preserve">Low literacy leads to low income </w:t>
      </w:r>
      <w:r w:rsidR="009D6A2E" w:rsidRPr="00400CD0">
        <w:rPr>
          <w:rFonts w:ascii="Times New Roman" w:hAnsi="Times New Roman" w:cs="Times New Roman"/>
          <w:color w:val="0D0D0D" w:themeColor="text1" w:themeTint="F2"/>
        </w:rPr>
        <w:t>and persistent poverty. Lack of ed</w:t>
      </w:r>
      <w:r w:rsidR="00B634DF" w:rsidRPr="00400CD0">
        <w:rPr>
          <w:rFonts w:ascii="Times New Roman" w:hAnsi="Times New Roman" w:cs="Times New Roman"/>
          <w:color w:val="0D0D0D" w:themeColor="text1" w:themeTint="F2"/>
        </w:rPr>
        <w:t>ucation reduces awareness about health</w:t>
      </w:r>
      <w:r w:rsidR="00E038DF" w:rsidRPr="00400CD0">
        <w:rPr>
          <w:rFonts w:ascii="Times New Roman" w:hAnsi="Times New Roman" w:cs="Times New Roman"/>
          <w:color w:val="0D0D0D" w:themeColor="text1" w:themeTint="F2"/>
        </w:rPr>
        <w:t>, and government schemes.</w:t>
      </w:r>
      <w:r w:rsidR="00EB4558" w:rsidRPr="00400CD0">
        <w:rPr>
          <w:rFonts w:ascii="Times New Roman" w:hAnsi="Times New Roman" w:cs="Times New Roman"/>
          <w:color w:val="0D0D0D" w:themeColor="text1" w:themeTint="F2"/>
        </w:rPr>
        <w:t xml:space="preserve"> As a result, the overall socio-economic development of the Harijan</w:t>
      </w:r>
      <w:r w:rsidR="00C26FDB" w:rsidRPr="00400CD0">
        <w:rPr>
          <w:rFonts w:ascii="Times New Roman" w:hAnsi="Times New Roman" w:cs="Times New Roman"/>
          <w:color w:val="0D0D0D" w:themeColor="text1" w:themeTint="F2"/>
        </w:rPr>
        <w:t xml:space="preserve"> community remains slow.</w:t>
      </w:r>
    </w:p>
    <w:p w14:paraId="5421A406" w14:textId="1FAC2724" w:rsidR="00AC0DE2" w:rsidRPr="008A63B1" w:rsidRDefault="00AC0DE2" w:rsidP="00AC0DE2">
      <w:pPr>
        <w:spacing w:line="360" w:lineRule="auto"/>
        <w:jc w:val="both"/>
        <w:rPr>
          <w:rFonts w:ascii="Times New Roman" w:hAnsi="Times New Roman" w:cs="Times New Roman"/>
          <w:color w:val="0D0D0D" w:themeColor="text1" w:themeTint="F2"/>
          <w:sz w:val="28"/>
          <w:szCs w:val="28"/>
        </w:rPr>
      </w:pPr>
      <w:r w:rsidRPr="00F44E92">
        <w:rPr>
          <w:rFonts w:ascii="Times New Roman" w:hAnsi="Times New Roman" w:cs="Times New Roman"/>
          <w:color w:val="EE0000"/>
          <w:sz w:val="28"/>
          <w:szCs w:val="28"/>
        </w:rPr>
        <w:t xml:space="preserve">       </w:t>
      </w:r>
    </w:p>
    <w:p w14:paraId="5FC4F7F5" w14:textId="5E9C8FE6" w:rsidR="006C2EA0" w:rsidRPr="00A44FD2" w:rsidRDefault="006C2EA0" w:rsidP="006C2EA0">
      <w:pPr>
        <w:tabs>
          <w:tab w:val="center" w:pos="3518"/>
        </w:tabs>
        <w:autoSpaceDE w:val="0"/>
        <w:autoSpaceDN w:val="0"/>
        <w:adjustRightInd w:val="0"/>
        <w:spacing w:after="0" w:line="320" w:lineRule="atLeast"/>
        <w:ind w:right="60"/>
        <w:rPr>
          <w:rFonts w:ascii="Times New Roman" w:hAnsi="Times New Roman" w:cs="Times New Roman"/>
          <w:b/>
          <w:bCs/>
          <w:color w:val="000000"/>
        </w:rPr>
      </w:pPr>
      <w:r w:rsidRPr="00A44FD2">
        <w:rPr>
          <w:rFonts w:ascii="Times New Roman" w:hAnsi="Times New Roman" w:cs="Times New Roman"/>
          <w:b/>
          <w:bCs/>
          <w:color w:val="000000"/>
        </w:rPr>
        <w:t>Table-</w:t>
      </w:r>
      <w:r w:rsidR="00FC4643">
        <w:rPr>
          <w:rFonts w:ascii="Times New Roman" w:hAnsi="Times New Roman" w:cs="Times New Roman"/>
          <w:b/>
          <w:bCs/>
          <w:color w:val="000000"/>
        </w:rPr>
        <w:t>1</w:t>
      </w:r>
      <w:r w:rsidR="00724624">
        <w:rPr>
          <w:rFonts w:ascii="Times New Roman" w:hAnsi="Times New Roman" w:cs="Times New Roman"/>
          <w:b/>
          <w:bCs/>
          <w:color w:val="000000"/>
        </w:rPr>
        <w:t>.3:</w:t>
      </w:r>
      <w:r>
        <w:rPr>
          <w:rFonts w:ascii="Times New Roman" w:hAnsi="Times New Roman" w:cs="Times New Roman"/>
          <w:b/>
          <w:bCs/>
          <w:color w:val="000000"/>
        </w:rPr>
        <w:t xml:space="preserve"> </w:t>
      </w:r>
      <w:r w:rsidRPr="00A44FD2">
        <w:rPr>
          <w:rFonts w:ascii="Times New Roman" w:hAnsi="Times New Roman" w:cs="Times New Roman"/>
          <w:b/>
          <w:bCs/>
          <w:color w:val="000000"/>
        </w:rPr>
        <w:t xml:space="preserve">Distribution of respondents according to their </w:t>
      </w:r>
      <w:r w:rsidRPr="0091349E">
        <w:rPr>
          <w:rFonts w:ascii="Times New Roman" w:hAnsi="Times New Roman" w:cs="Times New Roman"/>
          <w:b/>
          <w:bCs/>
          <w:color w:val="000000"/>
        </w:rPr>
        <w:t>Educational</w:t>
      </w:r>
      <w:r w:rsidRPr="00A44FD2">
        <w:rPr>
          <w:rFonts w:ascii="Times New Roman" w:hAnsi="Times New Roman" w:cs="Times New Roman"/>
          <w:b/>
          <w:bCs/>
          <w:color w:val="000000"/>
        </w:rPr>
        <w:t xml:space="preserve"> S</w:t>
      </w:r>
      <w:r w:rsidRPr="0091349E">
        <w:rPr>
          <w:rFonts w:ascii="Times New Roman" w:hAnsi="Times New Roman" w:cs="Times New Roman"/>
          <w:b/>
          <w:bCs/>
          <w:color w:val="000000"/>
        </w:rPr>
        <w:t>tatus</w:t>
      </w:r>
    </w:p>
    <w:p w14:paraId="3C9DCE7F" w14:textId="6747BC75" w:rsidR="006C2EA0" w:rsidRPr="000D5905" w:rsidRDefault="006C2EA0" w:rsidP="006C2EA0">
      <w:pPr>
        <w:autoSpaceDE w:val="0"/>
        <w:autoSpaceDN w:val="0"/>
        <w:adjustRightInd w:val="0"/>
        <w:spacing w:after="0" w:line="240" w:lineRule="auto"/>
        <w:rPr>
          <w:rFonts w:ascii="Times New Roman" w:hAnsi="Times New Roman" w:cs="Times New Roman"/>
        </w:rPr>
      </w:pPr>
    </w:p>
    <w:tbl>
      <w:tblPr>
        <w:tblW w:w="7305" w:type="dxa"/>
        <w:tblInd w:w="4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41"/>
        <w:gridCol w:w="2719"/>
        <w:gridCol w:w="1404"/>
        <w:gridCol w:w="1488"/>
        <w:gridCol w:w="1653"/>
      </w:tblGrid>
      <w:tr w:rsidR="006C2EA0" w:rsidRPr="000D5905" w14:paraId="045AB11E" w14:textId="77777777" w:rsidTr="00513E7F">
        <w:trPr>
          <w:cantSplit/>
          <w:trHeight w:val="881"/>
        </w:trPr>
        <w:tc>
          <w:tcPr>
            <w:tcW w:w="2760" w:type="dxa"/>
            <w:gridSpan w:val="2"/>
            <w:tcBorders>
              <w:top w:val="single" w:sz="16" w:space="0" w:color="000000"/>
              <w:left w:val="single" w:sz="16" w:space="0" w:color="000000"/>
              <w:bottom w:val="single" w:sz="16" w:space="0" w:color="000000"/>
              <w:right w:val="nil"/>
            </w:tcBorders>
            <w:shd w:val="clear" w:color="auto" w:fill="FFFFFF"/>
          </w:tcPr>
          <w:p w14:paraId="0D07A2ED" w14:textId="77777777" w:rsidR="006C2EA0" w:rsidRPr="000D5905" w:rsidRDefault="006C2EA0" w:rsidP="00CA6048">
            <w:pPr>
              <w:autoSpaceDE w:val="0"/>
              <w:autoSpaceDN w:val="0"/>
              <w:adjustRightInd w:val="0"/>
              <w:spacing w:after="0" w:line="240" w:lineRule="auto"/>
              <w:rPr>
                <w:rFonts w:ascii="Times New Roman" w:hAnsi="Times New Roman" w:cs="Times New Roman"/>
                <w:b/>
              </w:rPr>
            </w:pPr>
          </w:p>
        </w:tc>
        <w:tc>
          <w:tcPr>
            <w:tcW w:w="1404" w:type="dxa"/>
            <w:tcBorders>
              <w:top w:val="single" w:sz="16" w:space="0" w:color="000000"/>
              <w:left w:val="single" w:sz="16" w:space="0" w:color="000000"/>
              <w:bottom w:val="single" w:sz="16" w:space="0" w:color="000000"/>
            </w:tcBorders>
            <w:shd w:val="clear" w:color="auto" w:fill="FFFFFF"/>
          </w:tcPr>
          <w:p w14:paraId="790207D4" w14:textId="77777777" w:rsidR="006C2EA0" w:rsidRPr="000D5905" w:rsidRDefault="006C2EA0" w:rsidP="00CA6048">
            <w:pPr>
              <w:autoSpaceDE w:val="0"/>
              <w:autoSpaceDN w:val="0"/>
              <w:adjustRightInd w:val="0"/>
              <w:spacing w:after="0" w:line="320" w:lineRule="atLeast"/>
              <w:ind w:left="60" w:right="60"/>
              <w:jc w:val="center"/>
              <w:rPr>
                <w:rFonts w:ascii="Times New Roman" w:hAnsi="Times New Roman" w:cs="Times New Roman"/>
                <w:b/>
                <w:color w:val="000000"/>
              </w:rPr>
            </w:pPr>
            <w:r w:rsidRPr="000D5905">
              <w:rPr>
                <w:rFonts w:ascii="Times New Roman" w:hAnsi="Times New Roman" w:cs="Times New Roman"/>
                <w:b/>
                <w:color w:val="000000"/>
              </w:rPr>
              <w:t>Frequency</w:t>
            </w:r>
          </w:p>
        </w:tc>
        <w:tc>
          <w:tcPr>
            <w:tcW w:w="1488" w:type="dxa"/>
            <w:tcBorders>
              <w:top w:val="single" w:sz="16" w:space="0" w:color="000000"/>
              <w:bottom w:val="single" w:sz="16" w:space="0" w:color="000000"/>
            </w:tcBorders>
            <w:shd w:val="clear" w:color="auto" w:fill="FFFFFF"/>
          </w:tcPr>
          <w:p w14:paraId="5DF356E3" w14:textId="77777777" w:rsidR="006C2EA0" w:rsidRPr="000D5905" w:rsidRDefault="006C2EA0" w:rsidP="00CA6048">
            <w:pPr>
              <w:autoSpaceDE w:val="0"/>
              <w:autoSpaceDN w:val="0"/>
              <w:adjustRightInd w:val="0"/>
              <w:spacing w:after="0" w:line="320" w:lineRule="atLeast"/>
              <w:ind w:left="60" w:right="60"/>
              <w:jc w:val="center"/>
              <w:rPr>
                <w:rFonts w:ascii="Times New Roman" w:hAnsi="Times New Roman" w:cs="Times New Roman"/>
                <w:b/>
                <w:color w:val="000000"/>
              </w:rPr>
            </w:pPr>
            <w:r w:rsidRPr="000D5905">
              <w:rPr>
                <w:rFonts w:ascii="Times New Roman" w:hAnsi="Times New Roman" w:cs="Times New Roman"/>
                <w:b/>
                <w:color w:val="000000"/>
              </w:rPr>
              <w:t>Percent</w:t>
            </w:r>
          </w:p>
        </w:tc>
        <w:tc>
          <w:tcPr>
            <w:tcW w:w="1653" w:type="dxa"/>
            <w:tcBorders>
              <w:top w:val="single" w:sz="16" w:space="0" w:color="000000"/>
              <w:bottom w:val="single" w:sz="16" w:space="0" w:color="000000"/>
              <w:right w:val="single" w:sz="16" w:space="0" w:color="000000"/>
            </w:tcBorders>
            <w:shd w:val="clear" w:color="auto" w:fill="FFFFFF"/>
          </w:tcPr>
          <w:p w14:paraId="5B591A81" w14:textId="77777777" w:rsidR="006C2EA0" w:rsidRPr="000D5905" w:rsidRDefault="006C2EA0" w:rsidP="00CA6048">
            <w:pPr>
              <w:autoSpaceDE w:val="0"/>
              <w:autoSpaceDN w:val="0"/>
              <w:adjustRightInd w:val="0"/>
              <w:spacing w:after="0" w:line="320" w:lineRule="atLeast"/>
              <w:ind w:left="60" w:right="60"/>
              <w:jc w:val="center"/>
              <w:rPr>
                <w:rFonts w:ascii="Times New Roman" w:hAnsi="Times New Roman" w:cs="Times New Roman"/>
                <w:b/>
                <w:color w:val="000000"/>
              </w:rPr>
            </w:pPr>
            <w:r w:rsidRPr="000D5905">
              <w:rPr>
                <w:rFonts w:ascii="Times New Roman" w:hAnsi="Times New Roman" w:cs="Times New Roman"/>
                <w:b/>
                <w:color w:val="000000"/>
              </w:rPr>
              <w:t>Cumulative Percent</w:t>
            </w:r>
          </w:p>
        </w:tc>
      </w:tr>
      <w:tr w:rsidR="006C2EA0" w:rsidRPr="000D5905" w14:paraId="4D40D936" w14:textId="77777777" w:rsidTr="00513E7F">
        <w:trPr>
          <w:cantSplit/>
          <w:trHeight w:val="273"/>
        </w:trPr>
        <w:tc>
          <w:tcPr>
            <w:tcW w:w="41" w:type="dxa"/>
            <w:vMerge w:val="restart"/>
            <w:tcBorders>
              <w:top w:val="single" w:sz="16" w:space="0" w:color="000000"/>
              <w:left w:val="single" w:sz="16" w:space="0" w:color="000000"/>
              <w:bottom w:val="single" w:sz="16" w:space="0" w:color="000000"/>
              <w:right w:val="nil"/>
            </w:tcBorders>
            <w:shd w:val="clear" w:color="auto" w:fill="FFFFFF"/>
            <w:vAlign w:val="center"/>
          </w:tcPr>
          <w:p w14:paraId="6DECAA1C" w14:textId="77777777" w:rsidR="006C2EA0" w:rsidRPr="000D5905" w:rsidRDefault="006C2EA0" w:rsidP="00CA6048">
            <w:pPr>
              <w:autoSpaceDE w:val="0"/>
              <w:autoSpaceDN w:val="0"/>
              <w:adjustRightInd w:val="0"/>
              <w:spacing w:after="0" w:line="240" w:lineRule="auto"/>
              <w:rPr>
                <w:rFonts w:ascii="Times New Roman" w:hAnsi="Times New Roman" w:cs="Times New Roman"/>
                <w:b/>
                <w:color w:val="000000"/>
              </w:rPr>
            </w:pPr>
          </w:p>
        </w:tc>
        <w:tc>
          <w:tcPr>
            <w:tcW w:w="2719" w:type="dxa"/>
            <w:tcBorders>
              <w:top w:val="nil"/>
              <w:left w:val="nil"/>
              <w:bottom w:val="nil"/>
              <w:right w:val="single" w:sz="16" w:space="0" w:color="000000"/>
            </w:tcBorders>
            <w:shd w:val="clear" w:color="auto" w:fill="FFFFFF"/>
            <w:vAlign w:val="center"/>
          </w:tcPr>
          <w:p w14:paraId="2B46EBD5" w14:textId="2DE188A9" w:rsidR="006C2EA0" w:rsidRPr="000D5905" w:rsidRDefault="006C2EA0" w:rsidP="00513E7F">
            <w:pPr>
              <w:autoSpaceDE w:val="0"/>
              <w:autoSpaceDN w:val="0"/>
              <w:adjustRightInd w:val="0"/>
              <w:spacing w:after="0" w:line="320" w:lineRule="atLeast"/>
              <w:ind w:right="60"/>
              <w:rPr>
                <w:rFonts w:ascii="Times New Roman" w:hAnsi="Times New Roman" w:cs="Times New Roman"/>
                <w:b/>
                <w:color w:val="000000"/>
              </w:rPr>
            </w:pPr>
            <w:r w:rsidRPr="000D5905">
              <w:rPr>
                <w:rFonts w:ascii="Times New Roman" w:hAnsi="Times New Roman" w:cs="Times New Roman"/>
                <w:b/>
                <w:color w:val="000000"/>
              </w:rPr>
              <w:t>HSLC</w:t>
            </w:r>
            <w:r w:rsidR="00882505">
              <w:rPr>
                <w:rFonts w:ascii="Times New Roman" w:hAnsi="Times New Roman" w:cs="Times New Roman"/>
                <w:b/>
                <w:color w:val="000000"/>
              </w:rPr>
              <w:t xml:space="preserve"> &amp;above</w:t>
            </w:r>
          </w:p>
        </w:tc>
        <w:tc>
          <w:tcPr>
            <w:tcW w:w="1404" w:type="dxa"/>
            <w:tcBorders>
              <w:top w:val="nil"/>
              <w:left w:val="single" w:sz="16" w:space="0" w:color="000000"/>
              <w:bottom w:val="nil"/>
            </w:tcBorders>
            <w:shd w:val="clear" w:color="auto" w:fill="FFFFFF"/>
          </w:tcPr>
          <w:p w14:paraId="5AD2275D" w14:textId="6D7D1D3C" w:rsidR="006C2EA0" w:rsidRPr="000D5905" w:rsidRDefault="00882505" w:rsidP="00CA6048">
            <w:pPr>
              <w:autoSpaceDE w:val="0"/>
              <w:autoSpaceDN w:val="0"/>
              <w:adjustRightInd w:val="0"/>
              <w:spacing w:after="0" w:line="320" w:lineRule="atLeast"/>
              <w:ind w:left="60" w:right="60"/>
              <w:jc w:val="right"/>
              <w:rPr>
                <w:rFonts w:ascii="Times New Roman" w:hAnsi="Times New Roman" w:cs="Times New Roman"/>
                <w:b/>
                <w:color w:val="000000"/>
              </w:rPr>
            </w:pPr>
            <w:r>
              <w:rPr>
                <w:rFonts w:ascii="Times New Roman" w:hAnsi="Times New Roman" w:cs="Times New Roman"/>
                <w:b/>
                <w:color w:val="000000"/>
              </w:rPr>
              <w:t>45</w:t>
            </w:r>
          </w:p>
        </w:tc>
        <w:tc>
          <w:tcPr>
            <w:tcW w:w="1488" w:type="dxa"/>
            <w:tcBorders>
              <w:top w:val="nil"/>
              <w:bottom w:val="nil"/>
            </w:tcBorders>
            <w:shd w:val="clear" w:color="auto" w:fill="FFFFFF"/>
          </w:tcPr>
          <w:p w14:paraId="4B3D0495" w14:textId="5799924D" w:rsidR="006C2EA0" w:rsidRPr="000D5905" w:rsidRDefault="00927CB6" w:rsidP="00CA6048">
            <w:pPr>
              <w:autoSpaceDE w:val="0"/>
              <w:autoSpaceDN w:val="0"/>
              <w:adjustRightInd w:val="0"/>
              <w:spacing w:after="0" w:line="320" w:lineRule="atLeast"/>
              <w:ind w:left="60" w:right="60"/>
              <w:jc w:val="right"/>
              <w:rPr>
                <w:rFonts w:ascii="Times New Roman" w:hAnsi="Times New Roman" w:cs="Times New Roman"/>
                <w:b/>
                <w:color w:val="000000"/>
              </w:rPr>
            </w:pPr>
            <w:r>
              <w:rPr>
                <w:rFonts w:ascii="Times New Roman" w:hAnsi="Times New Roman" w:cs="Times New Roman"/>
                <w:b/>
                <w:color w:val="000000"/>
              </w:rPr>
              <w:t>6.75</w:t>
            </w:r>
          </w:p>
        </w:tc>
        <w:tc>
          <w:tcPr>
            <w:tcW w:w="1653" w:type="dxa"/>
            <w:tcBorders>
              <w:top w:val="nil"/>
              <w:bottom w:val="nil"/>
              <w:right w:val="single" w:sz="16" w:space="0" w:color="000000"/>
            </w:tcBorders>
            <w:shd w:val="clear" w:color="auto" w:fill="FFFFFF"/>
          </w:tcPr>
          <w:p w14:paraId="7EE5B43F" w14:textId="2B135178" w:rsidR="006C2EA0" w:rsidRPr="000D5905" w:rsidRDefault="006C2EA0" w:rsidP="00CA6048">
            <w:pPr>
              <w:autoSpaceDE w:val="0"/>
              <w:autoSpaceDN w:val="0"/>
              <w:adjustRightInd w:val="0"/>
              <w:spacing w:after="0" w:line="320" w:lineRule="atLeast"/>
              <w:ind w:left="60" w:right="60"/>
              <w:jc w:val="right"/>
              <w:rPr>
                <w:rFonts w:ascii="Times New Roman" w:hAnsi="Times New Roman" w:cs="Times New Roman"/>
                <w:b/>
                <w:color w:val="000000"/>
              </w:rPr>
            </w:pPr>
            <w:r w:rsidRPr="000D5905">
              <w:rPr>
                <w:rFonts w:ascii="Times New Roman" w:hAnsi="Times New Roman" w:cs="Times New Roman"/>
                <w:b/>
                <w:color w:val="000000"/>
              </w:rPr>
              <w:t>6.7</w:t>
            </w:r>
            <w:r w:rsidR="00D67C8B">
              <w:rPr>
                <w:rFonts w:ascii="Times New Roman" w:hAnsi="Times New Roman" w:cs="Times New Roman"/>
                <w:b/>
                <w:color w:val="000000"/>
              </w:rPr>
              <w:t>5</w:t>
            </w:r>
          </w:p>
        </w:tc>
      </w:tr>
      <w:tr w:rsidR="006C2EA0" w:rsidRPr="000D5905" w14:paraId="5DC5BFB0" w14:textId="77777777" w:rsidTr="00513E7F">
        <w:trPr>
          <w:cantSplit/>
          <w:trHeight w:val="273"/>
        </w:trPr>
        <w:tc>
          <w:tcPr>
            <w:tcW w:w="41" w:type="dxa"/>
            <w:vMerge/>
            <w:tcBorders>
              <w:top w:val="single" w:sz="16" w:space="0" w:color="000000"/>
              <w:left w:val="single" w:sz="16" w:space="0" w:color="000000"/>
              <w:bottom w:val="single" w:sz="16" w:space="0" w:color="000000"/>
              <w:right w:val="nil"/>
            </w:tcBorders>
            <w:shd w:val="clear" w:color="auto" w:fill="FFFFFF"/>
            <w:vAlign w:val="center"/>
          </w:tcPr>
          <w:p w14:paraId="4BD9BE10" w14:textId="77777777" w:rsidR="006C2EA0" w:rsidRPr="000D5905" w:rsidRDefault="006C2EA0" w:rsidP="00CA6048">
            <w:pPr>
              <w:autoSpaceDE w:val="0"/>
              <w:autoSpaceDN w:val="0"/>
              <w:adjustRightInd w:val="0"/>
              <w:spacing w:after="0" w:line="240" w:lineRule="auto"/>
              <w:rPr>
                <w:rFonts w:ascii="Times New Roman" w:hAnsi="Times New Roman" w:cs="Times New Roman"/>
                <w:b/>
                <w:color w:val="000000"/>
              </w:rPr>
            </w:pPr>
          </w:p>
        </w:tc>
        <w:tc>
          <w:tcPr>
            <w:tcW w:w="2719" w:type="dxa"/>
            <w:tcBorders>
              <w:top w:val="nil"/>
              <w:left w:val="nil"/>
              <w:bottom w:val="nil"/>
              <w:right w:val="single" w:sz="16" w:space="0" w:color="000000"/>
            </w:tcBorders>
            <w:shd w:val="clear" w:color="auto" w:fill="FFFFFF"/>
            <w:vAlign w:val="center"/>
          </w:tcPr>
          <w:p w14:paraId="7B5D56A8" w14:textId="77777777" w:rsidR="006C2EA0" w:rsidRPr="000D5905" w:rsidRDefault="006C2EA0" w:rsidP="00CA6048">
            <w:pPr>
              <w:autoSpaceDE w:val="0"/>
              <w:autoSpaceDN w:val="0"/>
              <w:adjustRightInd w:val="0"/>
              <w:spacing w:after="0" w:line="320" w:lineRule="atLeast"/>
              <w:ind w:left="60" w:right="60"/>
              <w:rPr>
                <w:rFonts w:ascii="Times New Roman" w:hAnsi="Times New Roman" w:cs="Times New Roman"/>
                <w:b/>
                <w:color w:val="000000"/>
              </w:rPr>
            </w:pPr>
            <w:r w:rsidRPr="000D5905">
              <w:rPr>
                <w:rFonts w:ascii="Times New Roman" w:hAnsi="Times New Roman" w:cs="Times New Roman"/>
                <w:b/>
                <w:color w:val="000000"/>
              </w:rPr>
              <w:t>High School</w:t>
            </w:r>
          </w:p>
        </w:tc>
        <w:tc>
          <w:tcPr>
            <w:tcW w:w="1404" w:type="dxa"/>
            <w:tcBorders>
              <w:top w:val="nil"/>
              <w:left w:val="single" w:sz="16" w:space="0" w:color="000000"/>
              <w:bottom w:val="nil"/>
            </w:tcBorders>
            <w:shd w:val="clear" w:color="auto" w:fill="FFFFFF"/>
          </w:tcPr>
          <w:p w14:paraId="46D26BFC" w14:textId="77777777" w:rsidR="006C2EA0" w:rsidRPr="000D5905" w:rsidRDefault="006C2EA0" w:rsidP="00CA6048">
            <w:pPr>
              <w:autoSpaceDE w:val="0"/>
              <w:autoSpaceDN w:val="0"/>
              <w:adjustRightInd w:val="0"/>
              <w:spacing w:after="0" w:line="320" w:lineRule="atLeast"/>
              <w:ind w:left="60" w:right="60"/>
              <w:jc w:val="right"/>
              <w:rPr>
                <w:rFonts w:ascii="Times New Roman" w:hAnsi="Times New Roman" w:cs="Times New Roman"/>
                <w:b/>
                <w:color w:val="000000"/>
              </w:rPr>
            </w:pPr>
            <w:r w:rsidRPr="000D5905">
              <w:rPr>
                <w:rFonts w:ascii="Times New Roman" w:hAnsi="Times New Roman" w:cs="Times New Roman"/>
                <w:b/>
                <w:color w:val="000000"/>
              </w:rPr>
              <w:t>319</w:t>
            </w:r>
          </w:p>
        </w:tc>
        <w:tc>
          <w:tcPr>
            <w:tcW w:w="1488" w:type="dxa"/>
            <w:tcBorders>
              <w:top w:val="nil"/>
              <w:bottom w:val="nil"/>
            </w:tcBorders>
            <w:shd w:val="clear" w:color="auto" w:fill="FFFFFF"/>
          </w:tcPr>
          <w:p w14:paraId="11856D41" w14:textId="7E9CC6D7" w:rsidR="006C2EA0" w:rsidRPr="000D5905" w:rsidRDefault="006C2EA0" w:rsidP="00CA6048">
            <w:pPr>
              <w:autoSpaceDE w:val="0"/>
              <w:autoSpaceDN w:val="0"/>
              <w:adjustRightInd w:val="0"/>
              <w:spacing w:after="0" w:line="320" w:lineRule="atLeast"/>
              <w:ind w:left="60" w:right="60"/>
              <w:jc w:val="right"/>
              <w:rPr>
                <w:rFonts w:ascii="Times New Roman" w:hAnsi="Times New Roman" w:cs="Times New Roman"/>
                <w:b/>
                <w:color w:val="000000"/>
              </w:rPr>
            </w:pPr>
            <w:r w:rsidRPr="000D5905">
              <w:rPr>
                <w:rFonts w:ascii="Times New Roman" w:hAnsi="Times New Roman" w:cs="Times New Roman"/>
                <w:b/>
                <w:color w:val="000000"/>
              </w:rPr>
              <w:t>47.8</w:t>
            </w:r>
            <w:r w:rsidR="007B35B1">
              <w:rPr>
                <w:rFonts w:ascii="Times New Roman" w:hAnsi="Times New Roman" w:cs="Times New Roman"/>
                <w:b/>
                <w:color w:val="000000"/>
              </w:rPr>
              <w:t>3</w:t>
            </w:r>
          </w:p>
        </w:tc>
        <w:tc>
          <w:tcPr>
            <w:tcW w:w="1653" w:type="dxa"/>
            <w:tcBorders>
              <w:top w:val="nil"/>
              <w:bottom w:val="nil"/>
              <w:right w:val="single" w:sz="16" w:space="0" w:color="000000"/>
            </w:tcBorders>
            <w:shd w:val="clear" w:color="auto" w:fill="FFFFFF"/>
          </w:tcPr>
          <w:p w14:paraId="46BD0DC3" w14:textId="603B93DD" w:rsidR="006C2EA0" w:rsidRPr="000D5905" w:rsidRDefault="006C2EA0" w:rsidP="00CA6048">
            <w:pPr>
              <w:autoSpaceDE w:val="0"/>
              <w:autoSpaceDN w:val="0"/>
              <w:adjustRightInd w:val="0"/>
              <w:spacing w:after="0" w:line="320" w:lineRule="atLeast"/>
              <w:ind w:left="60" w:right="60"/>
              <w:jc w:val="right"/>
              <w:rPr>
                <w:rFonts w:ascii="Times New Roman" w:hAnsi="Times New Roman" w:cs="Times New Roman"/>
                <w:b/>
                <w:color w:val="000000"/>
              </w:rPr>
            </w:pPr>
            <w:r w:rsidRPr="000D5905">
              <w:rPr>
                <w:rFonts w:ascii="Times New Roman" w:hAnsi="Times New Roman" w:cs="Times New Roman"/>
                <w:b/>
                <w:color w:val="000000"/>
              </w:rPr>
              <w:t>54.</w:t>
            </w:r>
            <w:r w:rsidR="0014345D">
              <w:rPr>
                <w:rFonts w:ascii="Times New Roman" w:hAnsi="Times New Roman" w:cs="Times New Roman"/>
                <w:b/>
                <w:color w:val="000000"/>
              </w:rPr>
              <w:t>58</w:t>
            </w:r>
          </w:p>
        </w:tc>
      </w:tr>
      <w:tr w:rsidR="006C2EA0" w:rsidRPr="000D5905" w14:paraId="160F3387" w14:textId="77777777" w:rsidTr="00513E7F">
        <w:trPr>
          <w:cantSplit/>
          <w:trHeight w:val="273"/>
        </w:trPr>
        <w:tc>
          <w:tcPr>
            <w:tcW w:w="41" w:type="dxa"/>
            <w:vMerge/>
            <w:tcBorders>
              <w:top w:val="single" w:sz="16" w:space="0" w:color="000000"/>
              <w:left w:val="single" w:sz="16" w:space="0" w:color="000000"/>
              <w:bottom w:val="single" w:sz="16" w:space="0" w:color="000000"/>
              <w:right w:val="nil"/>
            </w:tcBorders>
            <w:shd w:val="clear" w:color="auto" w:fill="FFFFFF"/>
            <w:vAlign w:val="center"/>
          </w:tcPr>
          <w:p w14:paraId="0657B894" w14:textId="77777777" w:rsidR="006C2EA0" w:rsidRPr="000D5905" w:rsidRDefault="006C2EA0" w:rsidP="00CA6048">
            <w:pPr>
              <w:autoSpaceDE w:val="0"/>
              <w:autoSpaceDN w:val="0"/>
              <w:adjustRightInd w:val="0"/>
              <w:spacing w:after="0" w:line="240" w:lineRule="auto"/>
              <w:rPr>
                <w:rFonts w:ascii="Times New Roman" w:hAnsi="Times New Roman" w:cs="Times New Roman"/>
                <w:b/>
                <w:color w:val="000000"/>
              </w:rPr>
            </w:pPr>
          </w:p>
        </w:tc>
        <w:tc>
          <w:tcPr>
            <w:tcW w:w="2719" w:type="dxa"/>
            <w:tcBorders>
              <w:top w:val="nil"/>
              <w:left w:val="nil"/>
              <w:bottom w:val="nil"/>
              <w:right w:val="single" w:sz="16" w:space="0" w:color="000000"/>
            </w:tcBorders>
            <w:shd w:val="clear" w:color="auto" w:fill="FFFFFF"/>
            <w:vAlign w:val="center"/>
          </w:tcPr>
          <w:p w14:paraId="6E50BFFB" w14:textId="77777777" w:rsidR="006C2EA0" w:rsidRPr="000D5905" w:rsidRDefault="006C2EA0" w:rsidP="00CA6048">
            <w:pPr>
              <w:autoSpaceDE w:val="0"/>
              <w:autoSpaceDN w:val="0"/>
              <w:adjustRightInd w:val="0"/>
              <w:spacing w:after="0" w:line="320" w:lineRule="atLeast"/>
              <w:ind w:left="60" w:right="60"/>
              <w:rPr>
                <w:rFonts w:ascii="Times New Roman" w:hAnsi="Times New Roman" w:cs="Times New Roman"/>
                <w:b/>
                <w:color w:val="000000"/>
              </w:rPr>
            </w:pPr>
            <w:r w:rsidRPr="000D5905">
              <w:rPr>
                <w:rFonts w:ascii="Times New Roman" w:hAnsi="Times New Roman" w:cs="Times New Roman"/>
                <w:b/>
                <w:color w:val="000000"/>
              </w:rPr>
              <w:t>Primary</w:t>
            </w:r>
          </w:p>
        </w:tc>
        <w:tc>
          <w:tcPr>
            <w:tcW w:w="1404" w:type="dxa"/>
            <w:tcBorders>
              <w:top w:val="nil"/>
              <w:left w:val="single" w:sz="16" w:space="0" w:color="000000"/>
              <w:bottom w:val="nil"/>
            </w:tcBorders>
            <w:shd w:val="clear" w:color="auto" w:fill="FFFFFF"/>
          </w:tcPr>
          <w:p w14:paraId="2AE2058F" w14:textId="77777777" w:rsidR="006C2EA0" w:rsidRPr="000D5905" w:rsidRDefault="006C2EA0" w:rsidP="00CA6048">
            <w:pPr>
              <w:autoSpaceDE w:val="0"/>
              <w:autoSpaceDN w:val="0"/>
              <w:adjustRightInd w:val="0"/>
              <w:spacing w:after="0" w:line="320" w:lineRule="atLeast"/>
              <w:ind w:left="60" w:right="60"/>
              <w:jc w:val="right"/>
              <w:rPr>
                <w:rFonts w:ascii="Times New Roman" w:hAnsi="Times New Roman" w:cs="Times New Roman"/>
                <w:b/>
                <w:color w:val="000000"/>
              </w:rPr>
            </w:pPr>
            <w:r w:rsidRPr="000D5905">
              <w:rPr>
                <w:rFonts w:ascii="Times New Roman" w:hAnsi="Times New Roman" w:cs="Times New Roman"/>
                <w:b/>
                <w:color w:val="000000"/>
              </w:rPr>
              <w:t>221</w:t>
            </w:r>
          </w:p>
        </w:tc>
        <w:tc>
          <w:tcPr>
            <w:tcW w:w="1488" w:type="dxa"/>
            <w:tcBorders>
              <w:top w:val="nil"/>
              <w:bottom w:val="nil"/>
            </w:tcBorders>
            <w:shd w:val="clear" w:color="auto" w:fill="FFFFFF"/>
          </w:tcPr>
          <w:p w14:paraId="3BFBFEB7" w14:textId="195E0AA7" w:rsidR="006C2EA0" w:rsidRPr="000D5905" w:rsidRDefault="006C2EA0" w:rsidP="00CA6048">
            <w:pPr>
              <w:autoSpaceDE w:val="0"/>
              <w:autoSpaceDN w:val="0"/>
              <w:adjustRightInd w:val="0"/>
              <w:spacing w:after="0" w:line="320" w:lineRule="atLeast"/>
              <w:ind w:left="60" w:right="60"/>
              <w:jc w:val="right"/>
              <w:rPr>
                <w:rFonts w:ascii="Times New Roman" w:hAnsi="Times New Roman" w:cs="Times New Roman"/>
                <w:b/>
                <w:color w:val="000000"/>
              </w:rPr>
            </w:pPr>
            <w:r w:rsidRPr="000D5905">
              <w:rPr>
                <w:rFonts w:ascii="Times New Roman" w:hAnsi="Times New Roman" w:cs="Times New Roman"/>
                <w:b/>
                <w:color w:val="000000"/>
              </w:rPr>
              <w:t>33.1</w:t>
            </w:r>
            <w:r w:rsidR="008306E8">
              <w:rPr>
                <w:rFonts w:ascii="Times New Roman" w:hAnsi="Times New Roman" w:cs="Times New Roman"/>
                <w:b/>
                <w:color w:val="000000"/>
              </w:rPr>
              <w:t>3</w:t>
            </w:r>
          </w:p>
        </w:tc>
        <w:tc>
          <w:tcPr>
            <w:tcW w:w="1653" w:type="dxa"/>
            <w:tcBorders>
              <w:top w:val="nil"/>
              <w:bottom w:val="nil"/>
              <w:right w:val="single" w:sz="16" w:space="0" w:color="000000"/>
            </w:tcBorders>
            <w:shd w:val="clear" w:color="auto" w:fill="FFFFFF"/>
          </w:tcPr>
          <w:p w14:paraId="4D677C0F" w14:textId="61367ACD" w:rsidR="006C2EA0" w:rsidRPr="000D5905" w:rsidRDefault="006C2EA0" w:rsidP="00CA6048">
            <w:pPr>
              <w:autoSpaceDE w:val="0"/>
              <w:autoSpaceDN w:val="0"/>
              <w:adjustRightInd w:val="0"/>
              <w:spacing w:after="0" w:line="320" w:lineRule="atLeast"/>
              <w:ind w:left="60" w:right="60"/>
              <w:jc w:val="right"/>
              <w:rPr>
                <w:rFonts w:ascii="Times New Roman" w:hAnsi="Times New Roman" w:cs="Times New Roman"/>
                <w:b/>
                <w:color w:val="000000"/>
              </w:rPr>
            </w:pPr>
            <w:r w:rsidRPr="000D5905">
              <w:rPr>
                <w:rFonts w:ascii="Times New Roman" w:hAnsi="Times New Roman" w:cs="Times New Roman"/>
                <w:b/>
                <w:color w:val="000000"/>
              </w:rPr>
              <w:t>87.7</w:t>
            </w:r>
            <w:r w:rsidR="00F700FF">
              <w:rPr>
                <w:rFonts w:ascii="Times New Roman" w:hAnsi="Times New Roman" w:cs="Times New Roman"/>
                <w:b/>
                <w:color w:val="000000"/>
              </w:rPr>
              <w:t>1</w:t>
            </w:r>
          </w:p>
        </w:tc>
      </w:tr>
      <w:tr w:rsidR="006C2EA0" w:rsidRPr="000D5905" w14:paraId="2EFF3D9A" w14:textId="77777777" w:rsidTr="00513E7F">
        <w:trPr>
          <w:cantSplit/>
          <w:trHeight w:val="273"/>
        </w:trPr>
        <w:tc>
          <w:tcPr>
            <w:tcW w:w="41" w:type="dxa"/>
            <w:vMerge/>
            <w:tcBorders>
              <w:top w:val="single" w:sz="16" w:space="0" w:color="000000"/>
              <w:left w:val="single" w:sz="16" w:space="0" w:color="000000"/>
              <w:bottom w:val="single" w:sz="16" w:space="0" w:color="000000"/>
              <w:right w:val="nil"/>
            </w:tcBorders>
            <w:shd w:val="clear" w:color="auto" w:fill="FFFFFF"/>
            <w:vAlign w:val="center"/>
          </w:tcPr>
          <w:p w14:paraId="603880FB" w14:textId="77777777" w:rsidR="006C2EA0" w:rsidRPr="000D5905" w:rsidRDefault="006C2EA0" w:rsidP="00CA6048">
            <w:pPr>
              <w:autoSpaceDE w:val="0"/>
              <w:autoSpaceDN w:val="0"/>
              <w:adjustRightInd w:val="0"/>
              <w:spacing w:after="0" w:line="240" w:lineRule="auto"/>
              <w:rPr>
                <w:rFonts w:ascii="Times New Roman" w:hAnsi="Times New Roman" w:cs="Times New Roman"/>
                <w:b/>
                <w:color w:val="000000"/>
              </w:rPr>
            </w:pPr>
          </w:p>
        </w:tc>
        <w:tc>
          <w:tcPr>
            <w:tcW w:w="2719" w:type="dxa"/>
            <w:tcBorders>
              <w:top w:val="nil"/>
              <w:left w:val="nil"/>
              <w:bottom w:val="nil"/>
              <w:right w:val="single" w:sz="16" w:space="0" w:color="000000"/>
            </w:tcBorders>
            <w:shd w:val="clear" w:color="auto" w:fill="FFFFFF"/>
            <w:vAlign w:val="center"/>
          </w:tcPr>
          <w:p w14:paraId="72B90D33" w14:textId="77777777" w:rsidR="006C2EA0" w:rsidRPr="000D5905" w:rsidRDefault="006C2EA0" w:rsidP="00CA6048">
            <w:pPr>
              <w:autoSpaceDE w:val="0"/>
              <w:autoSpaceDN w:val="0"/>
              <w:adjustRightInd w:val="0"/>
              <w:spacing w:after="0" w:line="320" w:lineRule="atLeast"/>
              <w:ind w:left="60" w:right="60"/>
              <w:rPr>
                <w:rFonts w:ascii="Times New Roman" w:hAnsi="Times New Roman" w:cs="Times New Roman"/>
                <w:b/>
                <w:color w:val="000000"/>
              </w:rPr>
            </w:pPr>
            <w:r w:rsidRPr="000D5905">
              <w:rPr>
                <w:rFonts w:ascii="Times New Roman" w:hAnsi="Times New Roman" w:cs="Times New Roman"/>
                <w:b/>
                <w:color w:val="000000"/>
              </w:rPr>
              <w:t>Illiterate</w:t>
            </w:r>
          </w:p>
        </w:tc>
        <w:tc>
          <w:tcPr>
            <w:tcW w:w="1404" w:type="dxa"/>
            <w:tcBorders>
              <w:top w:val="nil"/>
              <w:left w:val="single" w:sz="16" w:space="0" w:color="000000"/>
              <w:bottom w:val="nil"/>
            </w:tcBorders>
            <w:shd w:val="clear" w:color="auto" w:fill="FFFFFF"/>
          </w:tcPr>
          <w:p w14:paraId="403C4C92" w14:textId="77777777" w:rsidR="006C2EA0" w:rsidRPr="000D5905" w:rsidRDefault="006C2EA0" w:rsidP="00CA6048">
            <w:pPr>
              <w:autoSpaceDE w:val="0"/>
              <w:autoSpaceDN w:val="0"/>
              <w:adjustRightInd w:val="0"/>
              <w:spacing w:after="0" w:line="320" w:lineRule="atLeast"/>
              <w:ind w:left="60" w:right="60"/>
              <w:jc w:val="right"/>
              <w:rPr>
                <w:rFonts w:ascii="Times New Roman" w:hAnsi="Times New Roman" w:cs="Times New Roman"/>
                <w:b/>
                <w:color w:val="000000"/>
              </w:rPr>
            </w:pPr>
            <w:r w:rsidRPr="000D5905">
              <w:rPr>
                <w:rFonts w:ascii="Times New Roman" w:hAnsi="Times New Roman" w:cs="Times New Roman"/>
                <w:b/>
                <w:color w:val="000000"/>
              </w:rPr>
              <w:t>82</w:t>
            </w:r>
          </w:p>
        </w:tc>
        <w:tc>
          <w:tcPr>
            <w:tcW w:w="1488" w:type="dxa"/>
            <w:tcBorders>
              <w:top w:val="nil"/>
              <w:bottom w:val="nil"/>
            </w:tcBorders>
            <w:shd w:val="clear" w:color="auto" w:fill="FFFFFF"/>
          </w:tcPr>
          <w:p w14:paraId="64525E5E" w14:textId="02C6C79B" w:rsidR="006C2EA0" w:rsidRPr="000D5905" w:rsidRDefault="006C2EA0" w:rsidP="00CA6048">
            <w:pPr>
              <w:autoSpaceDE w:val="0"/>
              <w:autoSpaceDN w:val="0"/>
              <w:adjustRightInd w:val="0"/>
              <w:spacing w:after="0" w:line="320" w:lineRule="atLeast"/>
              <w:ind w:left="60" w:right="60"/>
              <w:jc w:val="right"/>
              <w:rPr>
                <w:rFonts w:ascii="Times New Roman" w:hAnsi="Times New Roman" w:cs="Times New Roman"/>
                <w:b/>
                <w:color w:val="000000"/>
              </w:rPr>
            </w:pPr>
            <w:r w:rsidRPr="000D5905">
              <w:rPr>
                <w:rFonts w:ascii="Times New Roman" w:hAnsi="Times New Roman" w:cs="Times New Roman"/>
                <w:b/>
                <w:color w:val="000000"/>
              </w:rPr>
              <w:t>12.</w:t>
            </w:r>
            <w:r w:rsidR="006D0FE9">
              <w:rPr>
                <w:rFonts w:ascii="Times New Roman" w:hAnsi="Times New Roman" w:cs="Times New Roman"/>
                <w:b/>
                <w:color w:val="000000"/>
              </w:rPr>
              <w:t>29</w:t>
            </w:r>
          </w:p>
        </w:tc>
        <w:tc>
          <w:tcPr>
            <w:tcW w:w="1653" w:type="dxa"/>
            <w:tcBorders>
              <w:top w:val="nil"/>
              <w:bottom w:val="nil"/>
              <w:right w:val="single" w:sz="16" w:space="0" w:color="000000"/>
            </w:tcBorders>
            <w:shd w:val="clear" w:color="auto" w:fill="FFFFFF"/>
          </w:tcPr>
          <w:p w14:paraId="46FB3A7A" w14:textId="0211EDFC" w:rsidR="006C2EA0" w:rsidRPr="000D5905" w:rsidRDefault="006C2EA0" w:rsidP="00CA6048">
            <w:pPr>
              <w:autoSpaceDE w:val="0"/>
              <w:autoSpaceDN w:val="0"/>
              <w:adjustRightInd w:val="0"/>
              <w:spacing w:after="0" w:line="320" w:lineRule="atLeast"/>
              <w:ind w:left="60" w:right="60"/>
              <w:jc w:val="right"/>
              <w:rPr>
                <w:rFonts w:ascii="Times New Roman" w:hAnsi="Times New Roman" w:cs="Times New Roman"/>
                <w:b/>
                <w:color w:val="000000"/>
              </w:rPr>
            </w:pPr>
            <w:r w:rsidRPr="000D5905">
              <w:rPr>
                <w:rFonts w:ascii="Times New Roman" w:hAnsi="Times New Roman" w:cs="Times New Roman"/>
                <w:b/>
                <w:color w:val="000000"/>
              </w:rPr>
              <w:t>100.0</w:t>
            </w:r>
            <w:r w:rsidR="00F700FF">
              <w:rPr>
                <w:rFonts w:ascii="Times New Roman" w:hAnsi="Times New Roman" w:cs="Times New Roman"/>
                <w:b/>
                <w:color w:val="000000"/>
              </w:rPr>
              <w:t>0</w:t>
            </w:r>
          </w:p>
        </w:tc>
      </w:tr>
      <w:tr w:rsidR="006C2EA0" w:rsidRPr="000D5905" w14:paraId="76A403B5" w14:textId="77777777" w:rsidTr="00513E7F">
        <w:trPr>
          <w:cantSplit/>
          <w:trHeight w:val="16"/>
        </w:trPr>
        <w:tc>
          <w:tcPr>
            <w:tcW w:w="41" w:type="dxa"/>
            <w:vMerge/>
            <w:tcBorders>
              <w:top w:val="single" w:sz="16" w:space="0" w:color="000000"/>
              <w:left w:val="single" w:sz="16" w:space="0" w:color="000000"/>
              <w:bottom w:val="single" w:sz="16" w:space="0" w:color="000000"/>
              <w:right w:val="nil"/>
            </w:tcBorders>
            <w:shd w:val="clear" w:color="auto" w:fill="FFFFFF"/>
            <w:vAlign w:val="center"/>
          </w:tcPr>
          <w:p w14:paraId="10EB0A46" w14:textId="77777777" w:rsidR="006C2EA0" w:rsidRPr="000D5905" w:rsidRDefault="006C2EA0" w:rsidP="00CA6048">
            <w:pPr>
              <w:autoSpaceDE w:val="0"/>
              <w:autoSpaceDN w:val="0"/>
              <w:adjustRightInd w:val="0"/>
              <w:spacing w:after="0" w:line="240" w:lineRule="auto"/>
              <w:rPr>
                <w:rFonts w:ascii="Times New Roman" w:hAnsi="Times New Roman" w:cs="Times New Roman"/>
                <w:b/>
                <w:color w:val="000000"/>
              </w:rPr>
            </w:pPr>
          </w:p>
        </w:tc>
        <w:tc>
          <w:tcPr>
            <w:tcW w:w="2719" w:type="dxa"/>
            <w:tcBorders>
              <w:top w:val="nil"/>
              <w:left w:val="nil"/>
              <w:bottom w:val="single" w:sz="16" w:space="0" w:color="000000"/>
              <w:right w:val="single" w:sz="16" w:space="0" w:color="000000"/>
            </w:tcBorders>
            <w:shd w:val="clear" w:color="auto" w:fill="FFFFFF"/>
            <w:vAlign w:val="center"/>
          </w:tcPr>
          <w:p w14:paraId="23F5E44A" w14:textId="77777777" w:rsidR="006C2EA0" w:rsidRPr="000D5905" w:rsidRDefault="006C2EA0" w:rsidP="00CA6048">
            <w:pPr>
              <w:autoSpaceDE w:val="0"/>
              <w:autoSpaceDN w:val="0"/>
              <w:adjustRightInd w:val="0"/>
              <w:spacing w:after="0" w:line="320" w:lineRule="atLeast"/>
              <w:ind w:left="60" w:right="60"/>
              <w:rPr>
                <w:rFonts w:ascii="Times New Roman" w:hAnsi="Times New Roman" w:cs="Times New Roman"/>
                <w:b/>
                <w:color w:val="000000"/>
              </w:rPr>
            </w:pPr>
            <w:r w:rsidRPr="000D5905">
              <w:rPr>
                <w:rFonts w:ascii="Times New Roman" w:hAnsi="Times New Roman" w:cs="Times New Roman"/>
                <w:b/>
                <w:color w:val="000000"/>
              </w:rPr>
              <w:t>Total</w:t>
            </w:r>
          </w:p>
        </w:tc>
        <w:tc>
          <w:tcPr>
            <w:tcW w:w="1404" w:type="dxa"/>
            <w:tcBorders>
              <w:top w:val="nil"/>
              <w:left w:val="single" w:sz="16" w:space="0" w:color="000000"/>
              <w:bottom w:val="single" w:sz="16" w:space="0" w:color="000000"/>
            </w:tcBorders>
            <w:shd w:val="clear" w:color="auto" w:fill="FFFFFF"/>
          </w:tcPr>
          <w:p w14:paraId="2B43C1F3" w14:textId="77777777" w:rsidR="006C2EA0" w:rsidRPr="000D5905" w:rsidRDefault="006C2EA0" w:rsidP="00CA6048">
            <w:pPr>
              <w:autoSpaceDE w:val="0"/>
              <w:autoSpaceDN w:val="0"/>
              <w:adjustRightInd w:val="0"/>
              <w:spacing w:after="0" w:line="320" w:lineRule="atLeast"/>
              <w:ind w:left="60" w:right="60"/>
              <w:jc w:val="right"/>
              <w:rPr>
                <w:rFonts w:ascii="Times New Roman" w:hAnsi="Times New Roman" w:cs="Times New Roman"/>
                <w:b/>
                <w:color w:val="000000"/>
              </w:rPr>
            </w:pPr>
            <w:r w:rsidRPr="000D5905">
              <w:rPr>
                <w:rFonts w:ascii="Times New Roman" w:hAnsi="Times New Roman" w:cs="Times New Roman"/>
                <w:b/>
                <w:color w:val="000000"/>
              </w:rPr>
              <w:t>667</w:t>
            </w:r>
          </w:p>
        </w:tc>
        <w:tc>
          <w:tcPr>
            <w:tcW w:w="1488" w:type="dxa"/>
            <w:tcBorders>
              <w:top w:val="nil"/>
              <w:bottom w:val="single" w:sz="16" w:space="0" w:color="000000"/>
            </w:tcBorders>
            <w:shd w:val="clear" w:color="auto" w:fill="FFFFFF"/>
          </w:tcPr>
          <w:p w14:paraId="617463AA" w14:textId="77777777" w:rsidR="006C2EA0" w:rsidRPr="000D5905" w:rsidRDefault="006C2EA0" w:rsidP="00CA6048">
            <w:pPr>
              <w:autoSpaceDE w:val="0"/>
              <w:autoSpaceDN w:val="0"/>
              <w:adjustRightInd w:val="0"/>
              <w:spacing w:after="0" w:line="320" w:lineRule="atLeast"/>
              <w:ind w:left="60" w:right="60"/>
              <w:jc w:val="right"/>
              <w:rPr>
                <w:rFonts w:ascii="Times New Roman" w:hAnsi="Times New Roman" w:cs="Times New Roman"/>
                <w:b/>
                <w:color w:val="000000"/>
              </w:rPr>
            </w:pPr>
            <w:r w:rsidRPr="000D5905">
              <w:rPr>
                <w:rFonts w:ascii="Times New Roman" w:hAnsi="Times New Roman" w:cs="Times New Roman"/>
                <w:b/>
                <w:color w:val="000000"/>
              </w:rPr>
              <w:t>100.0</w:t>
            </w:r>
          </w:p>
        </w:tc>
        <w:tc>
          <w:tcPr>
            <w:tcW w:w="1653" w:type="dxa"/>
            <w:tcBorders>
              <w:top w:val="nil"/>
              <w:bottom w:val="single" w:sz="16" w:space="0" w:color="000000"/>
              <w:right w:val="single" w:sz="16" w:space="0" w:color="000000"/>
            </w:tcBorders>
            <w:shd w:val="clear" w:color="auto" w:fill="FFFFFF"/>
          </w:tcPr>
          <w:p w14:paraId="4920492C" w14:textId="77777777" w:rsidR="006C2EA0" w:rsidRPr="000D5905" w:rsidRDefault="006C2EA0" w:rsidP="00CA6048">
            <w:pPr>
              <w:autoSpaceDE w:val="0"/>
              <w:autoSpaceDN w:val="0"/>
              <w:adjustRightInd w:val="0"/>
              <w:spacing w:after="0" w:line="240" w:lineRule="auto"/>
              <w:rPr>
                <w:rFonts w:ascii="Times New Roman" w:hAnsi="Times New Roman" w:cs="Times New Roman"/>
                <w:b/>
              </w:rPr>
            </w:pPr>
          </w:p>
        </w:tc>
      </w:tr>
    </w:tbl>
    <w:p w14:paraId="678744E2" w14:textId="77777777" w:rsidR="006C2EA0" w:rsidRDefault="006C2EA0" w:rsidP="006C2EA0">
      <w:pPr>
        <w:autoSpaceDE w:val="0"/>
        <w:autoSpaceDN w:val="0"/>
        <w:adjustRightInd w:val="0"/>
        <w:spacing w:after="0" w:line="400" w:lineRule="atLeast"/>
        <w:rPr>
          <w:rFonts w:ascii="Times New Roman" w:hAnsi="Times New Roman" w:cs="Times New Roman"/>
        </w:rPr>
      </w:pPr>
    </w:p>
    <w:p w14:paraId="4B6A8857" w14:textId="7FB2B23A" w:rsidR="006C2EA0" w:rsidRPr="000D5905" w:rsidRDefault="006C2EA0" w:rsidP="006C2EA0">
      <w:pPr>
        <w:autoSpaceDE w:val="0"/>
        <w:autoSpaceDN w:val="0"/>
        <w:adjustRightInd w:val="0"/>
        <w:spacing w:after="0" w:line="400" w:lineRule="atLeast"/>
        <w:rPr>
          <w:rFonts w:ascii="Times New Roman" w:hAnsi="Times New Roman" w:cs="Times New Roman"/>
        </w:rPr>
      </w:pPr>
    </w:p>
    <w:p w14:paraId="50FD3D35" w14:textId="77777777" w:rsidR="006C2EA0" w:rsidRDefault="006C2EA0" w:rsidP="006C2EA0">
      <w:pPr>
        <w:rPr>
          <w:rFonts w:ascii="Times New Roman" w:hAnsi="Times New Roman" w:cs="Times New Roman"/>
          <w:b/>
          <w:sz w:val="28"/>
          <w:szCs w:val="28"/>
        </w:rPr>
      </w:pPr>
    </w:p>
    <w:p w14:paraId="12191881" w14:textId="3DFBDDD7" w:rsidR="00C91894" w:rsidRPr="00B11DDC" w:rsidRDefault="00C91894" w:rsidP="00B11DDC">
      <w:pPr>
        <w:jc w:val="both"/>
        <w:rPr>
          <w:rFonts w:ascii="Times New Roman" w:hAnsi="Times New Roman" w:cs="Times New Roman"/>
          <w:b/>
        </w:rPr>
      </w:pPr>
    </w:p>
    <w:p w14:paraId="4CA009F7" w14:textId="0DD5B786" w:rsidR="00956E38" w:rsidRPr="00B11DDC" w:rsidRDefault="00956E38" w:rsidP="00B11DDC">
      <w:pPr>
        <w:jc w:val="both"/>
        <w:rPr>
          <w:rFonts w:ascii="Times New Roman" w:hAnsi="Times New Roman" w:cs="Times New Roman"/>
          <w:bCs/>
        </w:rPr>
      </w:pPr>
      <w:r w:rsidRPr="00B11DDC">
        <w:rPr>
          <w:rFonts w:ascii="Times New Roman" w:hAnsi="Times New Roman" w:cs="Times New Roman"/>
          <w:bCs/>
        </w:rPr>
        <w:t xml:space="preserve">In the </w:t>
      </w:r>
      <w:r w:rsidR="00C91894" w:rsidRPr="00B11DDC">
        <w:rPr>
          <w:rFonts w:ascii="Times New Roman" w:hAnsi="Times New Roman" w:cs="Times New Roman"/>
          <w:bCs/>
        </w:rPr>
        <w:t>study concerning the educational status of Harijan woman, it is found that</w:t>
      </w:r>
      <w:r w:rsidR="006931F1" w:rsidRPr="00B11DDC">
        <w:rPr>
          <w:rFonts w:ascii="Times New Roman" w:hAnsi="Times New Roman" w:cs="Times New Roman"/>
          <w:bCs/>
        </w:rPr>
        <w:t xml:space="preserve"> the majority, accounting</w:t>
      </w:r>
      <w:r w:rsidR="000A5B58" w:rsidRPr="00B11DDC">
        <w:rPr>
          <w:rFonts w:ascii="Times New Roman" w:hAnsi="Times New Roman" w:cs="Times New Roman"/>
          <w:bCs/>
        </w:rPr>
        <w:t xml:space="preserve"> for 47.83</w:t>
      </w:r>
      <w:r w:rsidR="0012072D" w:rsidRPr="00B11DDC">
        <w:rPr>
          <w:rFonts w:ascii="Times New Roman" w:hAnsi="Times New Roman" w:cs="Times New Roman"/>
          <w:bCs/>
        </w:rPr>
        <w:t>%</w:t>
      </w:r>
      <w:r w:rsidR="002F55E0" w:rsidRPr="00B11DDC">
        <w:rPr>
          <w:rFonts w:ascii="Times New Roman" w:hAnsi="Times New Roman" w:cs="Times New Roman"/>
          <w:bCs/>
        </w:rPr>
        <w:t>, had studied till high school, while</w:t>
      </w:r>
      <w:r w:rsidR="00222AFD" w:rsidRPr="00B11DDC">
        <w:rPr>
          <w:rFonts w:ascii="Times New Roman" w:hAnsi="Times New Roman" w:cs="Times New Roman"/>
          <w:bCs/>
        </w:rPr>
        <w:t xml:space="preserve"> 33.13%</w:t>
      </w:r>
      <w:r w:rsidR="00032536" w:rsidRPr="00B11DDC">
        <w:rPr>
          <w:rFonts w:ascii="Times New Roman" w:hAnsi="Times New Roman" w:cs="Times New Roman"/>
          <w:bCs/>
        </w:rPr>
        <w:t xml:space="preserve"> had </w:t>
      </w:r>
      <w:r w:rsidR="00255FB8" w:rsidRPr="00B11DDC">
        <w:rPr>
          <w:rFonts w:ascii="Times New Roman" w:hAnsi="Times New Roman" w:cs="Times New Roman"/>
          <w:bCs/>
        </w:rPr>
        <w:t xml:space="preserve">completed their </w:t>
      </w:r>
      <w:r w:rsidR="000A2423" w:rsidRPr="00B11DDC">
        <w:rPr>
          <w:rFonts w:ascii="Times New Roman" w:hAnsi="Times New Roman" w:cs="Times New Roman"/>
          <w:bCs/>
        </w:rPr>
        <w:t>primary</w:t>
      </w:r>
      <w:r w:rsidR="00176917" w:rsidRPr="00B11DDC">
        <w:rPr>
          <w:rFonts w:ascii="Times New Roman" w:hAnsi="Times New Roman" w:cs="Times New Roman"/>
          <w:bCs/>
        </w:rPr>
        <w:t xml:space="preserve"> education. It has been inferred from</w:t>
      </w:r>
      <w:r w:rsidR="00C005D6" w:rsidRPr="00B11DDC">
        <w:rPr>
          <w:rFonts w:ascii="Times New Roman" w:hAnsi="Times New Roman" w:cs="Times New Roman"/>
          <w:bCs/>
        </w:rPr>
        <w:t xml:space="preserve"> the Table-</w:t>
      </w:r>
      <w:r w:rsidR="00F92DCE" w:rsidRPr="00B11DDC">
        <w:rPr>
          <w:rFonts w:ascii="Times New Roman" w:hAnsi="Times New Roman" w:cs="Times New Roman"/>
          <w:bCs/>
        </w:rPr>
        <w:t>3.</w:t>
      </w:r>
      <w:r w:rsidR="004C51AD" w:rsidRPr="00B11DDC">
        <w:rPr>
          <w:rFonts w:ascii="Times New Roman" w:hAnsi="Times New Roman" w:cs="Times New Roman"/>
          <w:bCs/>
        </w:rPr>
        <w:t>1</w:t>
      </w:r>
      <w:r w:rsidR="007E64D7" w:rsidRPr="00B11DDC">
        <w:rPr>
          <w:rFonts w:ascii="Times New Roman" w:hAnsi="Times New Roman" w:cs="Times New Roman"/>
          <w:bCs/>
        </w:rPr>
        <w:t xml:space="preserve"> </w:t>
      </w:r>
      <w:r w:rsidR="00F92DCE" w:rsidRPr="00B11DDC">
        <w:rPr>
          <w:rFonts w:ascii="Times New Roman" w:hAnsi="Times New Roman" w:cs="Times New Roman"/>
          <w:bCs/>
        </w:rPr>
        <w:t>that</w:t>
      </w:r>
      <w:r w:rsidR="00257CA1" w:rsidRPr="00B11DDC">
        <w:rPr>
          <w:rFonts w:ascii="Times New Roman" w:hAnsi="Times New Roman" w:cs="Times New Roman"/>
          <w:bCs/>
        </w:rPr>
        <w:t xml:space="preserve"> </w:t>
      </w:r>
      <w:r w:rsidR="0046395D" w:rsidRPr="00B11DDC">
        <w:rPr>
          <w:rFonts w:ascii="Times New Roman" w:hAnsi="Times New Roman" w:cs="Times New Roman"/>
          <w:bCs/>
        </w:rPr>
        <w:t xml:space="preserve">82 women </w:t>
      </w:r>
      <w:r w:rsidR="001608AD" w:rsidRPr="00B11DDC">
        <w:rPr>
          <w:rFonts w:ascii="Times New Roman" w:hAnsi="Times New Roman" w:cs="Times New Roman"/>
          <w:bCs/>
        </w:rPr>
        <w:t>we</w:t>
      </w:r>
      <w:r w:rsidR="0046395D" w:rsidRPr="00B11DDC">
        <w:rPr>
          <w:rFonts w:ascii="Times New Roman" w:hAnsi="Times New Roman" w:cs="Times New Roman"/>
          <w:bCs/>
        </w:rPr>
        <w:t>re illiterate</w:t>
      </w:r>
      <w:r w:rsidR="00386C93" w:rsidRPr="00B11DDC">
        <w:rPr>
          <w:rFonts w:ascii="Times New Roman" w:hAnsi="Times New Roman" w:cs="Times New Roman"/>
          <w:bCs/>
        </w:rPr>
        <w:t xml:space="preserve"> which is </w:t>
      </w:r>
      <w:r w:rsidR="00386C93" w:rsidRPr="00B11DDC">
        <w:rPr>
          <w:rFonts w:ascii="Times New Roman" w:hAnsi="Times New Roman" w:cs="Times New Roman"/>
          <w:bCs/>
        </w:rPr>
        <w:lastRenderedPageBreak/>
        <w:t>equivalent to 12.29%</w:t>
      </w:r>
      <w:r w:rsidR="001608AD" w:rsidRPr="00B11DDC">
        <w:rPr>
          <w:rFonts w:ascii="Times New Roman" w:hAnsi="Times New Roman" w:cs="Times New Roman"/>
          <w:bCs/>
        </w:rPr>
        <w:t xml:space="preserve">, </w:t>
      </w:r>
      <w:r w:rsidR="00762DB4" w:rsidRPr="00B11DDC">
        <w:rPr>
          <w:rFonts w:ascii="Times New Roman" w:hAnsi="Times New Roman" w:cs="Times New Roman"/>
          <w:bCs/>
        </w:rPr>
        <w:t>45</w:t>
      </w:r>
      <w:r w:rsidR="00BD04AD" w:rsidRPr="00B11DDC">
        <w:rPr>
          <w:rFonts w:ascii="Times New Roman" w:hAnsi="Times New Roman" w:cs="Times New Roman"/>
          <w:bCs/>
        </w:rPr>
        <w:t xml:space="preserve"> </w:t>
      </w:r>
      <w:r w:rsidR="001608AD" w:rsidRPr="00B11DDC">
        <w:rPr>
          <w:rFonts w:ascii="Times New Roman" w:hAnsi="Times New Roman" w:cs="Times New Roman"/>
          <w:bCs/>
        </w:rPr>
        <w:t>women were</w:t>
      </w:r>
      <w:r w:rsidR="00DD0B54" w:rsidRPr="00B11DDC">
        <w:rPr>
          <w:rFonts w:ascii="Times New Roman" w:hAnsi="Times New Roman" w:cs="Times New Roman"/>
          <w:bCs/>
        </w:rPr>
        <w:t xml:space="preserve"> </w:t>
      </w:r>
      <w:r w:rsidR="0045763F" w:rsidRPr="00B11DDC">
        <w:rPr>
          <w:rFonts w:ascii="Times New Roman" w:hAnsi="Times New Roman" w:cs="Times New Roman"/>
          <w:bCs/>
        </w:rPr>
        <w:t>educated with HSLC and ab</w:t>
      </w:r>
      <w:r w:rsidR="00D52A47" w:rsidRPr="00B11DDC">
        <w:rPr>
          <w:rFonts w:ascii="Times New Roman" w:hAnsi="Times New Roman" w:cs="Times New Roman"/>
          <w:bCs/>
        </w:rPr>
        <w:t xml:space="preserve">ove which is </w:t>
      </w:r>
      <w:r w:rsidR="00762DB4" w:rsidRPr="00B11DDC">
        <w:rPr>
          <w:rFonts w:ascii="Times New Roman" w:hAnsi="Times New Roman" w:cs="Times New Roman"/>
          <w:bCs/>
        </w:rPr>
        <w:t>6.75%</w:t>
      </w:r>
      <w:r w:rsidR="00BD04AD" w:rsidRPr="00B11DDC">
        <w:rPr>
          <w:rFonts w:ascii="Times New Roman" w:hAnsi="Times New Roman" w:cs="Times New Roman"/>
          <w:bCs/>
        </w:rPr>
        <w:t xml:space="preserve"> of the total number</w:t>
      </w:r>
      <w:r w:rsidR="002670A6" w:rsidRPr="00B11DDC">
        <w:rPr>
          <w:rFonts w:ascii="Times New Roman" w:hAnsi="Times New Roman" w:cs="Times New Roman"/>
          <w:bCs/>
        </w:rPr>
        <w:t xml:space="preserve">. </w:t>
      </w:r>
      <w:r w:rsidR="00762B61" w:rsidRPr="00B11DDC">
        <w:rPr>
          <w:rFonts w:ascii="Times New Roman" w:hAnsi="Times New Roman" w:cs="Times New Roman"/>
          <w:bCs/>
        </w:rPr>
        <w:t xml:space="preserve">Cultural norms and traditional practices </w:t>
      </w:r>
      <w:r w:rsidR="00DD1DED" w:rsidRPr="00B11DDC">
        <w:rPr>
          <w:rFonts w:ascii="Times New Roman" w:hAnsi="Times New Roman" w:cs="Times New Roman"/>
          <w:bCs/>
        </w:rPr>
        <w:t xml:space="preserve">within some Harijan people can act as barriers to education. In </w:t>
      </w:r>
      <w:r w:rsidR="00D13B38" w:rsidRPr="00B11DDC">
        <w:rPr>
          <w:rFonts w:ascii="Times New Roman" w:hAnsi="Times New Roman" w:cs="Times New Roman"/>
          <w:bCs/>
        </w:rPr>
        <w:t>some cases, early marriage, child labour</w:t>
      </w:r>
      <w:r w:rsidR="00BB790B" w:rsidRPr="00B11DDC">
        <w:rPr>
          <w:rFonts w:ascii="Times New Roman" w:hAnsi="Times New Roman" w:cs="Times New Roman"/>
          <w:bCs/>
        </w:rPr>
        <w:t>, or other socio-cultural factors may restrict</w:t>
      </w:r>
      <w:r w:rsidR="00BF7549" w:rsidRPr="00B11DDC">
        <w:rPr>
          <w:rFonts w:ascii="Times New Roman" w:hAnsi="Times New Roman" w:cs="Times New Roman"/>
          <w:bCs/>
        </w:rPr>
        <w:t xml:space="preserve"> access to formal education.</w:t>
      </w:r>
    </w:p>
    <w:p w14:paraId="1081DC26" w14:textId="02B71B21" w:rsidR="00C26FDB" w:rsidRPr="00ED6612" w:rsidRDefault="00C26FDB" w:rsidP="004A7CB9">
      <w:pPr>
        <w:pStyle w:val="ListParagraph"/>
        <w:numPr>
          <w:ilvl w:val="0"/>
          <w:numId w:val="19"/>
        </w:numPr>
        <w:rPr>
          <w:rFonts w:ascii="Times New Roman" w:hAnsi="Times New Roman" w:cs="Times New Roman"/>
          <w:b/>
        </w:rPr>
      </w:pPr>
      <w:r w:rsidRPr="00ED6612">
        <w:rPr>
          <w:rFonts w:ascii="Times New Roman" w:hAnsi="Times New Roman" w:cs="Times New Roman"/>
          <w:b/>
        </w:rPr>
        <w:t>O</w:t>
      </w:r>
      <w:r w:rsidR="00C73D52">
        <w:rPr>
          <w:rFonts w:ascii="Times New Roman" w:hAnsi="Times New Roman" w:cs="Times New Roman"/>
          <w:b/>
        </w:rPr>
        <w:t>CCUPATION</w:t>
      </w:r>
      <w:r w:rsidRPr="00ED6612">
        <w:rPr>
          <w:rFonts w:ascii="Times New Roman" w:hAnsi="Times New Roman" w:cs="Times New Roman"/>
          <w:b/>
        </w:rPr>
        <w:t>:</w:t>
      </w:r>
    </w:p>
    <w:p w14:paraId="4AD80752" w14:textId="3C957E8E" w:rsidR="00D37935" w:rsidRPr="00ED6612" w:rsidRDefault="004B34CC" w:rsidP="000C4A58">
      <w:pPr>
        <w:jc w:val="both"/>
        <w:rPr>
          <w:rFonts w:ascii="Times New Roman" w:hAnsi="Times New Roman" w:cs="Times New Roman"/>
          <w:bCs/>
        </w:rPr>
      </w:pPr>
      <w:r w:rsidRPr="00ED6612">
        <w:rPr>
          <w:rFonts w:ascii="Times New Roman" w:hAnsi="Times New Roman" w:cs="Times New Roman"/>
          <w:bCs/>
        </w:rPr>
        <w:t>Most people in th</w:t>
      </w:r>
      <w:r w:rsidR="005B673C" w:rsidRPr="00ED6612">
        <w:rPr>
          <w:rFonts w:ascii="Times New Roman" w:hAnsi="Times New Roman" w:cs="Times New Roman"/>
          <w:bCs/>
        </w:rPr>
        <w:t>e</w:t>
      </w:r>
      <w:r w:rsidRPr="00ED6612">
        <w:rPr>
          <w:rFonts w:ascii="Times New Roman" w:hAnsi="Times New Roman" w:cs="Times New Roman"/>
          <w:bCs/>
        </w:rPr>
        <w:t xml:space="preserve"> Harijan community are engaged in low paid </w:t>
      </w:r>
      <w:r w:rsidR="005B673C" w:rsidRPr="00ED6612">
        <w:rPr>
          <w:rFonts w:ascii="Times New Roman" w:hAnsi="Times New Roman" w:cs="Times New Roman"/>
          <w:bCs/>
        </w:rPr>
        <w:t>and unskilled occupation</w:t>
      </w:r>
      <w:r w:rsidR="008F458F" w:rsidRPr="00ED6612">
        <w:rPr>
          <w:rFonts w:ascii="Times New Roman" w:hAnsi="Times New Roman" w:cs="Times New Roman"/>
          <w:bCs/>
        </w:rPr>
        <w:t>s</w:t>
      </w:r>
      <w:r w:rsidR="005B673C" w:rsidRPr="00ED6612">
        <w:rPr>
          <w:rFonts w:ascii="Times New Roman" w:hAnsi="Times New Roman" w:cs="Times New Roman"/>
          <w:bCs/>
        </w:rPr>
        <w:t>.</w:t>
      </w:r>
      <w:r w:rsidR="008F458F" w:rsidRPr="00ED6612">
        <w:rPr>
          <w:rFonts w:ascii="Times New Roman" w:hAnsi="Times New Roman" w:cs="Times New Roman"/>
          <w:bCs/>
        </w:rPr>
        <w:t xml:space="preserve"> Common occupation </w:t>
      </w:r>
      <w:r w:rsidR="00A8606E" w:rsidRPr="00ED6612">
        <w:rPr>
          <w:rFonts w:ascii="Times New Roman" w:hAnsi="Times New Roman" w:cs="Times New Roman"/>
          <w:bCs/>
        </w:rPr>
        <w:t>include sanitation,</w:t>
      </w:r>
      <w:r w:rsidR="007D29BD" w:rsidRPr="00ED6612">
        <w:rPr>
          <w:rFonts w:ascii="Times New Roman" w:hAnsi="Times New Roman" w:cs="Times New Roman"/>
          <w:bCs/>
        </w:rPr>
        <w:t xml:space="preserve"> </w:t>
      </w:r>
      <w:r w:rsidR="00A8606E" w:rsidRPr="00ED6612">
        <w:rPr>
          <w:rFonts w:ascii="Times New Roman" w:hAnsi="Times New Roman" w:cs="Times New Roman"/>
          <w:bCs/>
        </w:rPr>
        <w:t xml:space="preserve">work, sweeping, daily wage </w:t>
      </w:r>
      <w:r w:rsidR="00FD642E" w:rsidRPr="00ED6612">
        <w:rPr>
          <w:rFonts w:ascii="Times New Roman" w:hAnsi="Times New Roman" w:cs="Times New Roman"/>
          <w:bCs/>
        </w:rPr>
        <w:t>labour, and other informal jobs.</w:t>
      </w:r>
      <w:r w:rsidR="00466209" w:rsidRPr="00ED6612">
        <w:rPr>
          <w:rFonts w:ascii="Times New Roman" w:hAnsi="Times New Roman" w:cs="Times New Roman"/>
          <w:bCs/>
        </w:rPr>
        <w:t xml:space="preserve"> Due to low wages, many families live below the poverty</w:t>
      </w:r>
      <w:r w:rsidR="007D29BD" w:rsidRPr="00ED6612">
        <w:rPr>
          <w:rFonts w:ascii="Times New Roman" w:hAnsi="Times New Roman" w:cs="Times New Roman"/>
          <w:bCs/>
        </w:rPr>
        <w:t xml:space="preserve"> line. Poor occupational status leads to </w:t>
      </w:r>
      <w:r w:rsidR="00EA16ED" w:rsidRPr="00ED6612">
        <w:rPr>
          <w:rFonts w:ascii="Times New Roman" w:hAnsi="Times New Roman" w:cs="Times New Roman"/>
          <w:bCs/>
        </w:rPr>
        <w:t>poor housing and living conditions.</w:t>
      </w:r>
    </w:p>
    <w:p w14:paraId="754E3A9E" w14:textId="7D4D4967" w:rsidR="00EA16ED" w:rsidRPr="00ED6612" w:rsidRDefault="00EA16ED" w:rsidP="000C4A58">
      <w:pPr>
        <w:jc w:val="both"/>
        <w:rPr>
          <w:rFonts w:ascii="Times New Roman" w:hAnsi="Times New Roman" w:cs="Times New Roman"/>
          <w:bCs/>
        </w:rPr>
      </w:pPr>
      <w:r w:rsidRPr="00ED6612">
        <w:rPr>
          <w:rFonts w:ascii="Times New Roman" w:hAnsi="Times New Roman" w:cs="Times New Roman"/>
          <w:bCs/>
        </w:rPr>
        <w:t>The nature of their occupation directly affects the socio-economic conditio</w:t>
      </w:r>
      <w:r w:rsidR="00F80360" w:rsidRPr="00ED6612">
        <w:rPr>
          <w:rFonts w:ascii="Times New Roman" w:hAnsi="Times New Roman" w:cs="Times New Roman"/>
          <w:bCs/>
        </w:rPr>
        <w:t>n of the Harijan community.</w:t>
      </w:r>
    </w:p>
    <w:p w14:paraId="1E21FEA9" w14:textId="4B7BC9D7" w:rsidR="006C2EA0" w:rsidRPr="00A44FD2" w:rsidRDefault="006C2EA0" w:rsidP="006C2EA0">
      <w:pPr>
        <w:autoSpaceDE w:val="0"/>
        <w:autoSpaceDN w:val="0"/>
        <w:adjustRightInd w:val="0"/>
        <w:spacing w:after="0" w:line="320" w:lineRule="atLeast"/>
        <w:ind w:right="60"/>
        <w:rPr>
          <w:rFonts w:ascii="Times New Roman" w:hAnsi="Times New Roman" w:cs="Times New Roman"/>
          <w:color w:val="000000"/>
        </w:rPr>
      </w:pPr>
      <w:r w:rsidRPr="00A44FD2">
        <w:rPr>
          <w:rFonts w:ascii="Times New Roman" w:hAnsi="Times New Roman" w:cs="Times New Roman"/>
          <w:b/>
          <w:bCs/>
          <w:color w:val="000000"/>
        </w:rPr>
        <w:t>Table-</w:t>
      </w:r>
      <w:r w:rsidR="004F5853">
        <w:rPr>
          <w:rFonts w:ascii="Times New Roman" w:hAnsi="Times New Roman" w:cs="Times New Roman"/>
          <w:b/>
          <w:bCs/>
          <w:color w:val="000000"/>
        </w:rPr>
        <w:t>1.4</w:t>
      </w:r>
      <w:r w:rsidRPr="00A44FD2">
        <w:rPr>
          <w:rFonts w:ascii="Times New Roman" w:hAnsi="Times New Roman" w:cs="Times New Roman"/>
          <w:b/>
          <w:bCs/>
          <w:color w:val="000000"/>
        </w:rPr>
        <w:t>: Distribution of respondents according to their Occupation</w:t>
      </w:r>
    </w:p>
    <w:tbl>
      <w:tblPr>
        <w:tblW w:w="808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0"/>
        <w:gridCol w:w="2598"/>
        <w:gridCol w:w="1632"/>
        <w:gridCol w:w="1710"/>
        <w:gridCol w:w="2070"/>
      </w:tblGrid>
      <w:tr w:rsidR="006C2EA0" w:rsidRPr="00510E7A" w14:paraId="12AF6909" w14:textId="77777777" w:rsidTr="00CA6048">
        <w:trPr>
          <w:cantSplit/>
        </w:trPr>
        <w:tc>
          <w:tcPr>
            <w:tcW w:w="2668" w:type="dxa"/>
            <w:gridSpan w:val="2"/>
            <w:tcBorders>
              <w:top w:val="single" w:sz="16" w:space="0" w:color="000000"/>
              <w:left w:val="single" w:sz="16" w:space="0" w:color="000000"/>
              <w:bottom w:val="single" w:sz="16" w:space="0" w:color="000000"/>
              <w:right w:val="nil"/>
            </w:tcBorders>
            <w:shd w:val="clear" w:color="auto" w:fill="FFFFFF"/>
          </w:tcPr>
          <w:p w14:paraId="19335C29" w14:textId="77777777" w:rsidR="006C2EA0" w:rsidRPr="00510E7A" w:rsidRDefault="006C2EA0" w:rsidP="00CA6048">
            <w:pPr>
              <w:autoSpaceDE w:val="0"/>
              <w:autoSpaceDN w:val="0"/>
              <w:adjustRightInd w:val="0"/>
              <w:spacing w:after="0" w:line="240" w:lineRule="auto"/>
              <w:rPr>
                <w:rFonts w:ascii="Times New Roman" w:hAnsi="Times New Roman" w:cs="Times New Roman"/>
                <w:b/>
              </w:rPr>
            </w:pPr>
          </w:p>
        </w:tc>
        <w:tc>
          <w:tcPr>
            <w:tcW w:w="1632" w:type="dxa"/>
            <w:tcBorders>
              <w:top w:val="single" w:sz="16" w:space="0" w:color="000000"/>
              <w:left w:val="single" w:sz="16" w:space="0" w:color="000000"/>
              <w:bottom w:val="single" w:sz="16" w:space="0" w:color="000000"/>
            </w:tcBorders>
            <w:shd w:val="clear" w:color="auto" w:fill="FFFFFF"/>
          </w:tcPr>
          <w:p w14:paraId="62633E4D" w14:textId="77777777" w:rsidR="006C2EA0" w:rsidRPr="00510E7A" w:rsidRDefault="006C2EA0" w:rsidP="00CA6048">
            <w:pPr>
              <w:autoSpaceDE w:val="0"/>
              <w:autoSpaceDN w:val="0"/>
              <w:adjustRightInd w:val="0"/>
              <w:spacing w:after="0" w:line="320" w:lineRule="atLeast"/>
              <w:ind w:left="60" w:right="60"/>
              <w:jc w:val="center"/>
              <w:rPr>
                <w:rFonts w:ascii="Times New Roman" w:hAnsi="Times New Roman" w:cs="Times New Roman"/>
                <w:b/>
                <w:color w:val="000000"/>
              </w:rPr>
            </w:pPr>
            <w:r w:rsidRPr="00510E7A">
              <w:rPr>
                <w:rFonts w:ascii="Times New Roman" w:hAnsi="Times New Roman" w:cs="Times New Roman"/>
                <w:b/>
                <w:color w:val="000000"/>
              </w:rPr>
              <w:t>Frequency</w:t>
            </w:r>
          </w:p>
        </w:tc>
        <w:tc>
          <w:tcPr>
            <w:tcW w:w="1710" w:type="dxa"/>
            <w:tcBorders>
              <w:top w:val="single" w:sz="16" w:space="0" w:color="000000"/>
              <w:bottom w:val="single" w:sz="16" w:space="0" w:color="000000"/>
            </w:tcBorders>
            <w:shd w:val="clear" w:color="auto" w:fill="FFFFFF"/>
          </w:tcPr>
          <w:p w14:paraId="1459ECA9" w14:textId="77777777" w:rsidR="006C2EA0" w:rsidRPr="00510E7A" w:rsidRDefault="006C2EA0" w:rsidP="00CA6048">
            <w:pPr>
              <w:autoSpaceDE w:val="0"/>
              <w:autoSpaceDN w:val="0"/>
              <w:adjustRightInd w:val="0"/>
              <w:spacing w:after="0" w:line="320" w:lineRule="atLeast"/>
              <w:ind w:left="60" w:right="60"/>
              <w:jc w:val="center"/>
              <w:rPr>
                <w:rFonts w:ascii="Times New Roman" w:hAnsi="Times New Roman" w:cs="Times New Roman"/>
                <w:b/>
                <w:color w:val="000000"/>
              </w:rPr>
            </w:pPr>
            <w:r w:rsidRPr="00510E7A">
              <w:rPr>
                <w:rFonts w:ascii="Times New Roman" w:hAnsi="Times New Roman" w:cs="Times New Roman"/>
                <w:b/>
                <w:color w:val="000000"/>
              </w:rPr>
              <w:t>Percent</w:t>
            </w:r>
          </w:p>
        </w:tc>
        <w:tc>
          <w:tcPr>
            <w:tcW w:w="2070" w:type="dxa"/>
            <w:tcBorders>
              <w:top w:val="single" w:sz="16" w:space="0" w:color="000000"/>
              <w:bottom w:val="single" w:sz="16" w:space="0" w:color="000000"/>
              <w:right w:val="single" w:sz="16" w:space="0" w:color="000000"/>
            </w:tcBorders>
            <w:shd w:val="clear" w:color="auto" w:fill="FFFFFF"/>
          </w:tcPr>
          <w:p w14:paraId="58D8DD52" w14:textId="77777777" w:rsidR="006C2EA0" w:rsidRPr="00510E7A" w:rsidRDefault="006C2EA0" w:rsidP="00CA6048">
            <w:pPr>
              <w:autoSpaceDE w:val="0"/>
              <w:autoSpaceDN w:val="0"/>
              <w:adjustRightInd w:val="0"/>
              <w:spacing w:after="0" w:line="320" w:lineRule="atLeast"/>
              <w:ind w:left="60" w:right="60"/>
              <w:jc w:val="center"/>
              <w:rPr>
                <w:rFonts w:ascii="Times New Roman" w:hAnsi="Times New Roman" w:cs="Times New Roman"/>
                <w:b/>
                <w:color w:val="000000"/>
              </w:rPr>
            </w:pPr>
            <w:r w:rsidRPr="00510E7A">
              <w:rPr>
                <w:rFonts w:ascii="Times New Roman" w:hAnsi="Times New Roman" w:cs="Times New Roman"/>
                <w:b/>
                <w:color w:val="000000"/>
              </w:rPr>
              <w:t>Cumulative Percent</w:t>
            </w:r>
          </w:p>
        </w:tc>
      </w:tr>
      <w:tr w:rsidR="006C2EA0" w:rsidRPr="00510E7A" w14:paraId="3244BCC2" w14:textId="77777777" w:rsidTr="00CA6048">
        <w:trPr>
          <w:cantSplit/>
        </w:trPr>
        <w:tc>
          <w:tcPr>
            <w:tcW w:w="70" w:type="dxa"/>
            <w:vMerge w:val="restart"/>
            <w:tcBorders>
              <w:top w:val="single" w:sz="16" w:space="0" w:color="000000"/>
              <w:left w:val="single" w:sz="16" w:space="0" w:color="000000"/>
              <w:bottom w:val="single" w:sz="16" w:space="0" w:color="000000"/>
              <w:right w:val="nil"/>
            </w:tcBorders>
            <w:shd w:val="clear" w:color="auto" w:fill="FFFFFF"/>
            <w:vAlign w:val="center"/>
          </w:tcPr>
          <w:p w14:paraId="6E5D345E" w14:textId="77777777" w:rsidR="006C2EA0" w:rsidRPr="00510E7A" w:rsidRDefault="006C2EA0" w:rsidP="00CA6048">
            <w:pPr>
              <w:autoSpaceDE w:val="0"/>
              <w:autoSpaceDN w:val="0"/>
              <w:adjustRightInd w:val="0"/>
              <w:spacing w:after="0" w:line="320" w:lineRule="atLeast"/>
              <w:ind w:left="60" w:right="60"/>
              <w:rPr>
                <w:rFonts w:ascii="Times New Roman" w:hAnsi="Times New Roman" w:cs="Times New Roman"/>
                <w:b/>
                <w:color w:val="000000"/>
              </w:rPr>
            </w:pPr>
            <w:r w:rsidRPr="00510E7A">
              <w:rPr>
                <w:rFonts w:ascii="Times New Roman" w:hAnsi="Times New Roman" w:cs="Times New Roman"/>
                <w:b/>
                <w:color w:val="000000"/>
              </w:rPr>
              <w:t>Valid</w:t>
            </w:r>
          </w:p>
        </w:tc>
        <w:tc>
          <w:tcPr>
            <w:tcW w:w="2598" w:type="dxa"/>
            <w:tcBorders>
              <w:top w:val="single" w:sz="16" w:space="0" w:color="000000"/>
              <w:left w:val="nil"/>
              <w:bottom w:val="nil"/>
              <w:right w:val="single" w:sz="16" w:space="0" w:color="000000"/>
            </w:tcBorders>
            <w:shd w:val="clear" w:color="auto" w:fill="FFFFFF"/>
            <w:vAlign w:val="center"/>
          </w:tcPr>
          <w:p w14:paraId="08AED989" w14:textId="77777777" w:rsidR="006C2EA0" w:rsidRPr="00510E7A" w:rsidRDefault="006C2EA0" w:rsidP="00CA6048">
            <w:pPr>
              <w:autoSpaceDE w:val="0"/>
              <w:autoSpaceDN w:val="0"/>
              <w:adjustRightInd w:val="0"/>
              <w:spacing w:after="0" w:line="320" w:lineRule="atLeast"/>
              <w:ind w:left="60" w:right="60"/>
              <w:rPr>
                <w:rFonts w:ascii="Times New Roman" w:hAnsi="Times New Roman" w:cs="Times New Roman"/>
                <w:b/>
                <w:color w:val="000000"/>
              </w:rPr>
            </w:pPr>
            <w:r w:rsidRPr="00510E7A">
              <w:rPr>
                <w:rFonts w:ascii="Times New Roman" w:hAnsi="Times New Roman" w:cs="Times New Roman"/>
                <w:b/>
                <w:color w:val="000000"/>
              </w:rPr>
              <w:t>Housewife</w:t>
            </w:r>
          </w:p>
        </w:tc>
        <w:tc>
          <w:tcPr>
            <w:tcW w:w="1632" w:type="dxa"/>
            <w:tcBorders>
              <w:top w:val="single" w:sz="16" w:space="0" w:color="000000"/>
              <w:left w:val="single" w:sz="16" w:space="0" w:color="000000"/>
              <w:bottom w:val="nil"/>
            </w:tcBorders>
            <w:shd w:val="clear" w:color="auto" w:fill="FFFFFF"/>
          </w:tcPr>
          <w:p w14:paraId="36DC1916" w14:textId="77777777" w:rsidR="006C2EA0" w:rsidRPr="00510E7A" w:rsidRDefault="006C2EA0" w:rsidP="00CA6048">
            <w:pPr>
              <w:autoSpaceDE w:val="0"/>
              <w:autoSpaceDN w:val="0"/>
              <w:adjustRightInd w:val="0"/>
              <w:spacing w:after="0" w:line="320" w:lineRule="atLeast"/>
              <w:ind w:left="60" w:right="60"/>
              <w:jc w:val="right"/>
              <w:rPr>
                <w:rFonts w:ascii="Times New Roman" w:hAnsi="Times New Roman" w:cs="Times New Roman"/>
                <w:b/>
                <w:color w:val="000000"/>
              </w:rPr>
            </w:pPr>
            <w:r w:rsidRPr="00510E7A">
              <w:rPr>
                <w:rFonts w:ascii="Times New Roman" w:hAnsi="Times New Roman" w:cs="Times New Roman"/>
                <w:b/>
                <w:color w:val="000000"/>
              </w:rPr>
              <w:t>293</w:t>
            </w:r>
          </w:p>
        </w:tc>
        <w:tc>
          <w:tcPr>
            <w:tcW w:w="1710" w:type="dxa"/>
            <w:tcBorders>
              <w:top w:val="single" w:sz="16" w:space="0" w:color="000000"/>
              <w:bottom w:val="nil"/>
            </w:tcBorders>
            <w:shd w:val="clear" w:color="auto" w:fill="FFFFFF"/>
          </w:tcPr>
          <w:p w14:paraId="34BB434D" w14:textId="77777777" w:rsidR="006C2EA0" w:rsidRPr="00510E7A" w:rsidRDefault="006C2EA0" w:rsidP="00CA6048">
            <w:pPr>
              <w:autoSpaceDE w:val="0"/>
              <w:autoSpaceDN w:val="0"/>
              <w:adjustRightInd w:val="0"/>
              <w:spacing w:after="0" w:line="320" w:lineRule="atLeast"/>
              <w:ind w:left="60" w:right="60"/>
              <w:jc w:val="right"/>
              <w:rPr>
                <w:rFonts w:ascii="Times New Roman" w:hAnsi="Times New Roman" w:cs="Times New Roman"/>
                <w:b/>
                <w:color w:val="000000"/>
              </w:rPr>
            </w:pPr>
            <w:r w:rsidRPr="00510E7A">
              <w:rPr>
                <w:rFonts w:ascii="Times New Roman" w:hAnsi="Times New Roman" w:cs="Times New Roman"/>
                <w:b/>
                <w:color w:val="000000"/>
              </w:rPr>
              <w:t>43.9</w:t>
            </w:r>
          </w:p>
        </w:tc>
        <w:tc>
          <w:tcPr>
            <w:tcW w:w="2070" w:type="dxa"/>
            <w:tcBorders>
              <w:top w:val="single" w:sz="16" w:space="0" w:color="000000"/>
              <w:bottom w:val="nil"/>
              <w:right w:val="single" w:sz="16" w:space="0" w:color="000000"/>
            </w:tcBorders>
            <w:shd w:val="clear" w:color="auto" w:fill="FFFFFF"/>
          </w:tcPr>
          <w:p w14:paraId="0F11A071" w14:textId="77777777" w:rsidR="006C2EA0" w:rsidRPr="00510E7A" w:rsidRDefault="006C2EA0" w:rsidP="00CA6048">
            <w:pPr>
              <w:autoSpaceDE w:val="0"/>
              <w:autoSpaceDN w:val="0"/>
              <w:adjustRightInd w:val="0"/>
              <w:spacing w:after="0" w:line="320" w:lineRule="atLeast"/>
              <w:ind w:left="60" w:right="60"/>
              <w:jc w:val="right"/>
              <w:rPr>
                <w:rFonts w:ascii="Times New Roman" w:hAnsi="Times New Roman" w:cs="Times New Roman"/>
                <w:b/>
                <w:color w:val="000000"/>
              </w:rPr>
            </w:pPr>
            <w:r w:rsidRPr="00510E7A">
              <w:rPr>
                <w:rFonts w:ascii="Times New Roman" w:hAnsi="Times New Roman" w:cs="Times New Roman"/>
                <w:b/>
                <w:color w:val="000000"/>
              </w:rPr>
              <w:t>43.9</w:t>
            </w:r>
          </w:p>
        </w:tc>
      </w:tr>
      <w:tr w:rsidR="006C2EA0" w:rsidRPr="00510E7A" w14:paraId="117CEB8A" w14:textId="77777777" w:rsidTr="00CA6048">
        <w:trPr>
          <w:cantSplit/>
        </w:trPr>
        <w:tc>
          <w:tcPr>
            <w:tcW w:w="70" w:type="dxa"/>
            <w:vMerge/>
            <w:tcBorders>
              <w:top w:val="single" w:sz="16" w:space="0" w:color="000000"/>
              <w:left w:val="single" w:sz="16" w:space="0" w:color="000000"/>
              <w:bottom w:val="single" w:sz="16" w:space="0" w:color="000000"/>
              <w:right w:val="nil"/>
            </w:tcBorders>
            <w:shd w:val="clear" w:color="auto" w:fill="FFFFFF"/>
            <w:vAlign w:val="center"/>
          </w:tcPr>
          <w:p w14:paraId="120A30AD" w14:textId="77777777" w:rsidR="006C2EA0" w:rsidRPr="00510E7A" w:rsidRDefault="006C2EA0" w:rsidP="00CA6048">
            <w:pPr>
              <w:autoSpaceDE w:val="0"/>
              <w:autoSpaceDN w:val="0"/>
              <w:adjustRightInd w:val="0"/>
              <w:spacing w:after="0" w:line="240" w:lineRule="auto"/>
              <w:rPr>
                <w:rFonts w:ascii="Times New Roman" w:hAnsi="Times New Roman" w:cs="Times New Roman"/>
                <w:b/>
                <w:color w:val="000000"/>
              </w:rPr>
            </w:pPr>
          </w:p>
        </w:tc>
        <w:tc>
          <w:tcPr>
            <w:tcW w:w="2598" w:type="dxa"/>
            <w:tcBorders>
              <w:top w:val="nil"/>
              <w:left w:val="nil"/>
              <w:bottom w:val="nil"/>
              <w:right w:val="single" w:sz="16" w:space="0" w:color="000000"/>
            </w:tcBorders>
            <w:shd w:val="clear" w:color="auto" w:fill="FFFFFF"/>
            <w:vAlign w:val="center"/>
          </w:tcPr>
          <w:p w14:paraId="2BFA1A4A" w14:textId="77777777" w:rsidR="006C2EA0" w:rsidRPr="00510E7A" w:rsidRDefault="006C2EA0" w:rsidP="00CA6048">
            <w:pPr>
              <w:autoSpaceDE w:val="0"/>
              <w:autoSpaceDN w:val="0"/>
              <w:adjustRightInd w:val="0"/>
              <w:spacing w:after="0" w:line="320" w:lineRule="atLeast"/>
              <w:ind w:left="60" w:right="60"/>
              <w:rPr>
                <w:rFonts w:ascii="Times New Roman" w:hAnsi="Times New Roman" w:cs="Times New Roman"/>
                <w:b/>
                <w:color w:val="000000"/>
              </w:rPr>
            </w:pPr>
            <w:r w:rsidRPr="00510E7A">
              <w:rPr>
                <w:rFonts w:ascii="Times New Roman" w:hAnsi="Times New Roman" w:cs="Times New Roman"/>
                <w:b/>
                <w:color w:val="000000"/>
              </w:rPr>
              <w:t>Wage</w:t>
            </w:r>
            <w:r>
              <w:rPr>
                <w:rFonts w:ascii="Times New Roman" w:hAnsi="Times New Roman" w:cs="Times New Roman"/>
                <w:b/>
                <w:color w:val="000000"/>
              </w:rPr>
              <w:t>-</w:t>
            </w:r>
            <w:r w:rsidRPr="00510E7A">
              <w:rPr>
                <w:rFonts w:ascii="Times New Roman" w:hAnsi="Times New Roman" w:cs="Times New Roman"/>
                <w:b/>
                <w:color w:val="000000"/>
              </w:rPr>
              <w:t>earner</w:t>
            </w:r>
          </w:p>
        </w:tc>
        <w:tc>
          <w:tcPr>
            <w:tcW w:w="1632" w:type="dxa"/>
            <w:tcBorders>
              <w:top w:val="nil"/>
              <w:left w:val="single" w:sz="16" w:space="0" w:color="000000"/>
              <w:bottom w:val="nil"/>
            </w:tcBorders>
            <w:shd w:val="clear" w:color="auto" w:fill="FFFFFF"/>
          </w:tcPr>
          <w:p w14:paraId="34CF60A0" w14:textId="0FA8A475" w:rsidR="006C2EA0" w:rsidRPr="00510E7A" w:rsidRDefault="00254BCA" w:rsidP="00CA6048">
            <w:pPr>
              <w:autoSpaceDE w:val="0"/>
              <w:autoSpaceDN w:val="0"/>
              <w:adjustRightInd w:val="0"/>
              <w:spacing w:after="0" w:line="320" w:lineRule="atLeast"/>
              <w:ind w:left="60" w:right="60"/>
              <w:jc w:val="right"/>
              <w:rPr>
                <w:rFonts w:ascii="Times New Roman" w:hAnsi="Times New Roman" w:cs="Times New Roman"/>
                <w:b/>
                <w:color w:val="000000"/>
              </w:rPr>
            </w:pPr>
            <w:r>
              <w:rPr>
                <w:rFonts w:ascii="Times New Roman" w:hAnsi="Times New Roman" w:cs="Times New Roman"/>
                <w:b/>
                <w:color w:val="000000"/>
              </w:rPr>
              <w:t>242</w:t>
            </w:r>
          </w:p>
        </w:tc>
        <w:tc>
          <w:tcPr>
            <w:tcW w:w="1710" w:type="dxa"/>
            <w:tcBorders>
              <w:top w:val="nil"/>
              <w:bottom w:val="nil"/>
            </w:tcBorders>
            <w:shd w:val="clear" w:color="auto" w:fill="FFFFFF"/>
          </w:tcPr>
          <w:p w14:paraId="12BAA881" w14:textId="77423FEF" w:rsidR="006C2EA0" w:rsidRPr="00510E7A" w:rsidRDefault="00FA29F3" w:rsidP="00CA6048">
            <w:pPr>
              <w:autoSpaceDE w:val="0"/>
              <w:autoSpaceDN w:val="0"/>
              <w:adjustRightInd w:val="0"/>
              <w:spacing w:after="0" w:line="320" w:lineRule="atLeast"/>
              <w:ind w:left="60" w:right="60"/>
              <w:jc w:val="right"/>
              <w:rPr>
                <w:rFonts w:ascii="Times New Roman" w:hAnsi="Times New Roman" w:cs="Times New Roman"/>
                <w:b/>
                <w:color w:val="000000"/>
              </w:rPr>
            </w:pPr>
            <w:r>
              <w:rPr>
                <w:rFonts w:ascii="Times New Roman" w:hAnsi="Times New Roman" w:cs="Times New Roman"/>
                <w:b/>
                <w:color w:val="000000"/>
              </w:rPr>
              <w:t>36.3</w:t>
            </w:r>
          </w:p>
        </w:tc>
        <w:tc>
          <w:tcPr>
            <w:tcW w:w="2070" w:type="dxa"/>
            <w:tcBorders>
              <w:top w:val="nil"/>
              <w:bottom w:val="nil"/>
              <w:right w:val="single" w:sz="16" w:space="0" w:color="000000"/>
            </w:tcBorders>
            <w:shd w:val="clear" w:color="auto" w:fill="FFFFFF"/>
          </w:tcPr>
          <w:p w14:paraId="1DDF1031" w14:textId="79BDC48C" w:rsidR="006C2EA0" w:rsidRPr="00510E7A" w:rsidRDefault="00DF0063" w:rsidP="00CA6048">
            <w:pPr>
              <w:autoSpaceDE w:val="0"/>
              <w:autoSpaceDN w:val="0"/>
              <w:adjustRightInd w:val="0"/>
              <w:spacing w:after="0" w:line="320" w:lineRule="atLeast"/>
              <w:ind w:left="60" w:right="60"/>
              <w:jc w:val="right"/>
              <w:rPr>
                <w:rFonts w:ascii="Times New Roman" w:hAnsi="Times New Roman" w:cs="Times New Roman"/>
                <w:b/>
                <w:color w:val="000000"/>
              </w:rPr>
            </w:pPr>
            <w:r>
              <w:rPr>
                <w:rFonts w:ascii="Times New Roman" w:hAnsi="Times New Roman" w:cs="Times New Roman"/>
                <w:b/>
                <w:color w:val="000000"/>
              </w:rPr>
              <w:t>80.2</w:t>
            </w:r>
          </w:p>
        </w:tc>
      </w:tr>
      <w:tr w:rsidR="006C2EA0" w:rsidRPr="00510E7A" w14:paraId="5C776EC7" w14:textId="77777777" w:rsidTr="00CA6048">
        <w:trPr>
          <w:cantSplit/>
        </w:trPr>
        <w:tc>
          <w:tcPr>
            <w:tcW w:w="70" w:type="dxa"/>
            <w:vMerge/>
            <w:tcBorders>
              <w:top w:val="single" w:sz="16" w:space="0" w:color="000000"/>
              <w:left w:val="single" w:sz="16" w:space="0" w:color="000000"/>
              <w:bottom w:val="single" w:sz="16" w:space="0" w:color="000000"/>
              <w:right w:val="nil"/>
            </w:tcBorders>
            <w:shd w:val="clear" w:color="auto" w:fill="FFFFFF"/>
            <w:vAlign w:val="center"/>
          </w:tcPr>
          <w:p w14:paraId="0064C868" w14:textId="77777777" w:rsidR="006C2EA0" w:rsidRPr="00510E7A" w:rsidRDefault="006C2EA0" w:rsidP="00CA6048">
            <w:pPr>
              <w:autoSpaceDE w:val="0"/>
              <w:autoSpaceDN w:val="0"/>
              <w:adjustRightInd w:val="0"/>
              <w:spacing w:after="0" w:line="240" w:lineRule="auto"/>
              <w:rPr>
                <w:rFonts w:ascii="Times New Roman" w:hAnsi="Times New Roman" w:cs="Times New Roman"/>
                <w:b/>
                <w:color w:val="000000"/>
              </w:rPr>
            </w:pPr>
          </w:p>
        </w:tc>
        <w:tc>
          <w:tcPr>
            <w:tcW w:w="2598" w:type="dxa"/>
            <w:tcBorders>
              <w:top w:val="nil"/>
              <w:left w:val="nil"/>
              <w:bottom w:val="nil"/>
              <w:right w:val="single" w:sz="16" w:space="0" w:color="000000"/>
            </w:tcBorders>
            <w:shd w:val="clear" w:color="auto" w:fill="FFFFFF"/>
            <w:vAlign w:val="center"/>
          </w:tcPr>
          <w:p w14:paraId="3568E4E5" w14:textId="77777777" w:rsidR="006C2EA0" w:rsidRPr="00510E7A" w:rsidRDefault="006C2EA0" w:rsidP="00CA6048">
            <w:pPr>
              <w:autoSpaceDE w:val="0"/>
              <w:autoSpaceDN w:val="0"/>
              <w:adjustRightInd w:val="0"/>
              <w:spacing w:after="0" w:line="320" w:lineRule="atLeast"/>
              <w:ind w:left="60" w:right="60"/>
              <w:rPr>
                <w:rFonts w:ascii="Times New Roman" w:hAnsi="Times New Roman" w:cs="Times New Roman"/>
                <w:b/>
                <w:color w:val="000000"/>
              </w:rPr>
            </w:pPr>
            <w:r w:rsidRPr="00510E7A">
              <w:rPr>
                <w:rFonts w:ascii="Times New Roman" w:hAnsi="Times New Roman" w:cs="Times New Roman"/>
                <w:b/>
                <w:color w:val="000000"/>
              </w:rPr>
              <w:t>Municipality Cleaner</w:t>
            </w:r>
          </w:p>
        </w:tc>
        <w:tc>
          <w:tcPr>
            <w:tcW w:w="1632" w:type="dxa"/>
            <w:tcBorders>
              <w:top w:val="nil"/>
              <w:left w:val="single" w:sz="16" w:space="0" w:color="000000"/>
              <w:bottom w:val="nil"/>
            </w:tcBorders>
            <w:shd w:val="clear" w:color="auto" w:fill="FFFFFF"/>
          </w:tcPr>
          <w:p w14:paraId="1421F7FE" w14:textId="751B0340" w:rsidR="006C2EA0" w:rsidRPr="00510E7A" w:rsidRDefault="002D5976" w:rsidP="00CA6048">
            <w:pPr>
              <w:autoSpaceDE w:val="0"/>
              <w:autoSpaceDN w:val="0"/>
              <w:adjustRightInd w:val="0"/>
              <w:spacing w:after="0" w:line="320" w:lineRule="atLeast"/>
              <w:ind w:left="60" w:right="60"/>
              <w:jc w:val="right"/>
              <w:rPr>
                <w:rFonts w:ascii="Times New Roman" w:hAnsi="Times New Roman" w:cs="Times New Roman"/>
                <w:b/>
                <w:color w:val="000000"/>
              </w:rPr>
            </w:pPr>
            <w:r>
              <w:rPr>
                <w:rFonts w:ascii="Times New Roman" w:hAnsi="Times New Roman" w:cs="Times New Roman"/>
                <w:b/>
                <w:color w:val="000000"/>
              </w:rPr>
              <w:t>11</w:t>
            </w:r>
            <w:r w:rsidR="00254BCA">
              <w:rPr>
                <w:rFonts w:ascii="Times New Roman" w:hAnsi="Times New Roman" w:cs="Times New Roman"/>
                <w:b/>
                <w:color w:val="000000"/>
              </w:rPr>
              <w:t>6</w:t>
            </w:r>
          </w:p>
        </w:tc>
        <w:tc>
          <w:tcPr>
            <w:tcW w:w="1710" w:type="dxa"/>
            <w:tcBorders>
              <w:top w:val="nil"/>
              <w:bottom w:val="nil"/>
            </w:tcBorders>
            <w:shd w:val="clear" w:color="auto" w:fill="FFFFFF"/>
          </w:tcPr>
          <w:p w14:paraId="7633821E" w14:textId="4DB3FD7E" w:rsidR="006C2EA0" w:rsidRPr="00510E7A" w:rsidRDefault="00875E3C" w:rsidP="00CA6048">
            <w:pPr>
              <w:autoSpaceDE w:val="0"/>
              <w:autoSpaceDN w:val="0"/>
              <w:adjustRightInd w:val="0"/>
              <w:spacing w:after="0" w:line="320" w:lineRule="atLeast"/>
              <w:ind w:left="60" w:right="60"/>
              <w:jc w:val="right"/>
              <w:rPr>
                <w:rFonts w:ascii="Times New Roman" w:hAnsi="Times New Roman" w:cs="Times New Roman"/>
                <w:b/>
                <w:color w:val="000000"/>
              </w:rPr>
            </w:pPr>
            <w:r>
              <w:rPr>
                <w:rFonts w:ascii="Times New Roman" w:hAnsi="Times New Roman" w:cs="Times New Roman"/>
                <w:b/>
                <w:color w:val="000000"/>
              </w:rPr>
              <w:t>17.4</w:t>
            </w:r>
          </w:p>
        </w:tc>
        <w:tc>
          <w:tcPr>
            <w:tcW w:w="2070" w:type="dxa"/>
            <w:tcBorders>
              <w:top w:val="nil"/>
              <w:bottom w:val="nil"/>
              <w:right w:val="single" w:sz="16" w:space="0" w:color="000000"/>
            </w:tcBorders>
            <w:shd w:val="clear" w:color="auto" w:fill="FFFFFF"/>
          </w:tcPr>
          <w:p w14:paraId="3113B79A" w14:textId="6AC7284D" w:rsidR="006C2EA0" w:rsidRPr="00510E7A" w:rsidRDefault="006C2EA0" w:rsidP="00CA6048">
            <w:pPr>
              <w:autoSpaceDE w:val="0"/>
              <w:autoSpaceDN w:val="0"/>
              <w:adjustRightInd w:val="0"/>
              <w:spacing w:after="0" w:line="320" w:lineRule="atLeast"/>
              <w:ind w:left="60" w:right="60"/>
              <w:jc w:val="right"/>
              <w:rPr>
                <w:rFonts w:ascii="Times New Roman" w:hAnsi="Times New Roman" w:cs="Times New Roman"/>
                <w:b/>
                <w:color w:val="000000"/>
              </w:rPr>
            </w:pPr>
            <w:r w:rsidRPr="00510E7A">
              <w:rPr>
                <w:rFonts w:ascii="Times New Roman" w:hAnsi="Times New Roman" w:cs="Times New Roman"/>
                <w:b/>
                <w:color w:val="000000"/>
              </w:rPr>
              <w:t>97.</w:t>
            </w:r>
            <w:r w:rsidR="00DF0063">
              <w:rPr>
                <w:rFonts w:ascii="Times New Roman" w:hAnsi="Times New Roman" w:cs="Times New Roman"/>
                <w:b/>
                <w:color w:val="000000"/>
              </w:rPr>
              <w:t>6</w:t>
            </w:r>
          </w:p>
        </w:tc>
      </w:tr>
      <w:tr w:rsidR="006C2EA0" w:rsidRPr="00510E7A" w14:paraId="4ED4F06F" w14:textId="77777777" w:rsidTr="00CA6048">
        <w:trPr>
          <w:cantSplit/>
        </w:trPr>
        <w:tc>
          <w:tcPr>
            <w:tcW w:w="70" w:type="dxa"/>
            <w:vMerge/>
            <w:tcBorders>
              <w:top w:val="single" w:sz="16" w:space="0" w:color="000000"/>
              <w:left w:val="single" w:sz="16" w:space="0" w:color="000000"/>
              <w:bottom w:val="single" w:sz="16" w:space="0" w:color="000000"/>
              <w:right w:val="nil"/>
            </w:tcBorders>
            <w:shd w:val="clear" w:color="auto" w:fill="FFFFFF"/>
            <w:vAlign w:val="center"/>
          </w:tcPr>
          <w:p w14:paraId="6CE1AE58" w14:textId="77777777" w:rsidR="006C2EA0" w:rsidRPr="00510E7A" w:rsidRDefault="006C2EA0" w:rsidP="00CA6048">
            <w:pPr>
              <w:autoSpaceDE w:val="0"/>
              <w:autoSpaceDN w:val="0"/>
              <w:adjustRightInd w:val="0"/>
              <w:spacing w:after="0" w:line="240" w:lineRule="auto"/>
              <w:rPr>
                <w:rFonts w:ascii="Times New Roman" w:hAnsi="Times New Roman" w:cs="Times New Roman"/>
                <w:b/>
                <w:color w:val="000000"/>
              </w:rPr>
            </w:pPr>
          </w:p>
        </w:tc>
        <w:tc>
          <w:tcPr>
            <w:tcW w:w="2598" w:type="dxa"/>
            <w:tcBorders>
              <w:top w:val="nil"/>
              <w:left w:val="nil"/>
              <w:bottom w:val="nil"/>
              <w:right w:val="single" w:sz="16" w:space="0" w:color="000000"/>
            </w:tcBorders>
            <w:shd w:val="clear" w:color="auto" w:fill="FFFFFF"/>
            <w:vAlign w:val="center"/>
          </w:tcPr>
          <w:p w14:paraId="28EA4EF2" w14:textId="77777777" w:rsidR="006C2EA0" w:rsidRPr="00510E7A" w:rsidRDefault="006C2EA0" w:rsidP="00CA6048">
            <w:pPr>
              <w:autoSpaceDE w:val="0"/>
              <w:autoSpaceDN w:val="0"/>
              <w:adjustRightInd w:val="0"/>
              <w:spacing w:after="0" w:line="320" w:lineRule="atLeast"/>
              <w:ind w:left="60" w:right="60"/>
              <w:rPr>
                <w:rFonts w:ascii="Times New Roman" w:hAnsi="Times New Roman" w:cs="Times New Roman"/>
                <w:b/>
                <w:color w:val="000000"/>
              </w:rPr>
            </w:pPr>
            <w:r w:rsidRPr="00510E7A">
              <w:rPr>
                <w:rFonts w:ascii="Times New Roman" w:hAnsi="Times New Roman" w:cs="Times New Roman"/>
                <w:b/>
                <w:color w:val="000000"/>
              </w:rPr>
              <w:t>Govt. Job &amp; Others</w:t>
            </w:r>
          </w:p>
        </w:tc>
        <w:tc>
          <w:tcPr>
            <w:tcW w:w="1632" w:type="dxa"/>
            <w:tcBorders>
              <w:top w:val="nil"/>
              <w:left w:val="single" w:sz="16" w:space="0" w:color="000000"/>
              <w:bottom w:val="nil"/>
            </w:tcBorders>
            <w:shd w:val="clear" w:color="auto" w:fill="FFFFFF"/>
          </w:tcPr>
          <w:p w14:paraId="3FE35FD3" w14:textId="5196DB4A" w:rsidR="006C2EA0" w:rsidRPr="00510E7A" w:rsidRDefault="006C2EA0" w:rsidP="00CA6048">
            <w:pPr>
              <w:autoSpaceDE w:val="0"/>
              <w:autoSpaceDN w:val="0"/>
              <w:adjustRightInd w:val="0"/>
              <w:spacing w:after="0" w:line="320" w:lineRule="atLeast"/>
              <w:ind w:left="60" w:right="60"/>
              <w:jc w:val="right"/>
              <w:rPr>
                <w:rFonts w:ascii="Times New Roman" w:hAnsi="Times New Roman" w:cs="Times New Roman"/>
                <w:b/>
                <w:color w:val="000000"/>
              </w:rPr>
            </w:pPr>
            <w:r w:rsidRPr="00510E7A">
              <w:rPr>
                <w:rFonts w:ascii="Times New Roman" w:hAnsi="Times New Roman" w:cs="Times New Roman"/>
                <w:b/>
                <w:color w:val="000000"/>
              </w:rPr>
              <w:t>1</w:t>
            </w:r>
            <w:r w:rsidR="003A7A56">
              <w:rPr>
                <w:rFonts w:ascii="Times New Roman" w:hAnsi="Times New Roman" w:cs="Times New Roman"/>
                <w:b/>
                <w:color w:val="000000"/>
              </w:rPr>
              <w:t>6</w:t>
            </w:r>
          </w:p>
        </w:tc>
        <w:tc>
          <w:tcPr>
            <w:tcW w:w="1710" w:type="dxa"/>
            <w:tcBorders>
              <w:top w:val="nil"/>
              <w:bottom w:val="nil"/>
            </w:tcBorders>
            <w:shd w:val="clear" w:color="auto" w:fill="FFFFFF"/>
          </w:tcPr>
          <w:p w14:paraId="10DFE730" w14:textId="02B84E69" w:rsidR="006C2EA0" w:rsidRPr="00510E7A" w:rsidRDefault="006C2EA0" w:rsidP="00CA6048">
            <w:pPr>
              <w:autoSpaceDE w:val="0"/>
              <w:autoSpaceDN w:val="0"/>
              <w:adjustRightInd w:val="0"/>
              <w:spacing w:after="0" w:line="320" w:lineRule="atLeast"/>
              <w:ind w:left="60" w:right="60"/>
              <w:jc w:val="right"/>
              <w:rPr>
                <w:rFonts w:ascii="Times New Roman" w:hAnsi="Times New Roman" w:cs="Times New Roman"/>
                <w:b/>
                <w:color w:val="000000"/>
              </w:rPr>
            </w:pPr>
            <w:r w:rsidRPr="00510E7A">
              <w:rPr>
                <w:rFonts w:ascii="Times New Roman" w:hAnsi="Times New Roman" w:cs="Times New Roman"/>
                <w:b/>
                <w:color w:val="000000"/>
              </w:rPr>
              <w:t>2.</w:t>
            </w:r>
            <w:r w:rsidR="003016C2">
              <w:rPr>
                <w:rFonts w:ascii="Times New Roman" w:hAnsi="Times New Roman" w:cs="Times New Roman"/>
                <w:b/>
                <w:color w:val="000000"/>
              </w:rPr>
              <w:t>4</w:t>
            </w:r>
          </w:p>
        </w:tc>
        <w:tc>
          <w:tcPr>
            <w:tcW w:w="2070" w:type="dxa"/>
            <w:tcBorders>
              <w:top w:val="nil"/>
              <w:bottom w:val="nil"/>
              <w:right w:val="single" w:sz="16" w:space="0" w:color="000000"/>
            </w:tcBorders>
            <w:shd w:val="clear" w:color="auto" w:fill="FFFFFF"/>
          </w:tcPr>
          <w:p w14:paraId="78B4E57D" w14:textId="77777777" w:rsidR="006C2EA0" w:rsidRPr="00510E7A" w:rsidRDefault="006C2EA0" w:rsidP="00CA6048">
            <w:pPr>
              <w:autoSpaceDE w:val="0"/>
              <w:autoSpaceDN w:val="0"/>
              <w:adjustRightInd w:val="0"/>
              <w:spacing w:after="0" w:line="320" w:lineRule="atLeast"/>
              <w:ind w:left="60" w:right="60"/>
              <w:jc w:val="right"/>
              <w:rPr>
                <w:rFonts w:ascii="Times New Roman" w:hAnsi="Times New Roman" w:cs="Times New Roman"/>
                <w:b/>
                <w:color w:val="000000"/>
              </w:rPr>
            </w:pPr>
            <w:r w:rsidRPr="00510E7A">
              <w:rPr>
                <w:rFonts w:ascii="Times New Roman" w:hAnsi="Times New Roman" w:cs="Times New Roman"/>
                <w:b/>
                <w:color w:val="000000"/>
              </w:rPr>
              <w:t>100.0</w:t>
            </w:r>
          </w:p>
        </w:tc>
      </w:tr>
      <w:tr w:rsidR="006C2EA0" w:rsidRPr="00510E7A" w14:paraId="6CA3EB28" w14:textId="77777777" w:rsidTr="00CA6048">
        <w:trPr>
          <w:cantSplit/>
        </w:trPr>
        <w:tc>
          <w:tcPr>
            <w:tcW w:w="70" w:type="dxa"/>
            <w:vMerge/>
            <w:tcBorders>
              <w:top w:val="single" w:sz="16" w:space="0" w:color="000000"/>
              <w:left w:val="single" w:sz="16" w:space="0" w:color="000000"/>
              <w:bottom w:val="single" w:sz="16" w:space="0" w:color="000000"/>
              <w:right w:val="nil"/>
            </w:tcBorders>
            <w:shd w:val="clear" w:color="auto" w:fill="FFFFFF"/>
            <w:vAlign w:val="center"/>
          </w:tcPr>
          <w:p w14:paraId="5A18AE43" w14:textId="77777777" w:rsidR="006C2EA0" w:rsidRPr="00510E7A" w:rsidRDefault="006C2EA0" w:rsidP="00CA6048">
            <w:pPr>
              <w:autoSpaceDE w:val="0"/>
              <w:autoSpaceDN w:val="0"/>
              <w:adjustRightInd w:val="0"/>
              <w:spacing w:after="0" w:line="240" w:lineRule="auto"/>
              <w:rPr>
                <w:rFonts w:ascii="Times New Roman" w:hAnsi="Times New Roman" w:cs="Times New Roman"/>
                <w:b/>
                <w:color w:val="000000"/>
              </w:rPr>
            </w:pPr>
          </w:p>
        </w:tc>
        <w:tc>
          <w:tcPr>
            <w:tcW w:w="2598" w:type="dxa"/>
            <w:tcBorders>
              <w:top w:val="nil"/>
              <w:left w:val="nil"/>
              <w:bottom w:val="single" w:sz="16" w:space="0" w:color="000000"/>
              <w:right w:val="single" w:sz="16" w:space="0" w:color="000000"/>
            </w:tcBorders>
            <w:shd w:val="clear" w:color="auto" w:fill="FFFFFF"/>
            <w:vAlign w:val="center"/>
          </w:tcPr>
          <w:p w14:paraId="7FE2154E" w14:textId="77777777" w:rsidR="006C2EA0" w:rsidRPr="00510E7A" w:rsidRDefault="006C2EA0" w:rsidP="00CA6048">
            <w:pPr>
              <w:autoSpaceDE w:val="0"/>
              <w:autoSpaceDN w:val="0"/>
              <w:adjustRightInd w:val="0"/>
              <w:spacing w:after="0" w:line="320" w:lineRule="atLeast"/>
              <w:ind w:left="60" w:right="60"/>
              <w:rPr>
                <w:rFonts w:ascii="Times New Roman" w:hAnsi="Times New Roman" w:cs="Times New Roman"/>
                <w:b/>
                <w:color w:val="000000"/>
              </w:rPr>
            </w:pPr>
            <w:r w:rsidRPr="00510E7A">
              <w:rPr>
                <w:rFonts w:ascii="Times New Roman" w:hAnsi="Times New Roman" w:cs="Times New Roman"/>
                <w:b/>
                <w:color w:val="000000"/>
              </w:rPr>
              <w:t>Total</w:t>
            </w:r>
          </w:p>
        </w:tc>
        <w:tc>
          <w:tcPr>
            <w:tcW w:w="1632" w:type="dxa"/>
            <w:tcBorders>
              <w:top w:val="nil"/>
              <w:left w:val="single" w:sz="16" w:space="0" w:color="000000"/>
              <w:bottom w:val="single" w:sz="16" w:space="0" w:color="000000"/>
            </w:tcBorders>
            <w:shd w:val="clear" w:color="auto" w:fill="FFFFFF"/>
          </w:tcPr>
          <w:p w14:paraId="1F5850CB" w14:textId="77777777" w:rsidR="006C2EA0" w:rsidRPr="00510E7A" w:rsidRDefault="006C2EA0" w:rsidP="00CA6048">
            <w:pPr>
              <w:autoSpaceDE w:val="0"/>
              <w:autoSpaceDN w:val="0"/>
              <w:adjustRightInd w:val="0"/>
              <w:spacing w:after="0" w:line="320" w:lineRule="atLeast"/>
              <w:ind w:left="60" w:right="60"/>
              <w:jc w:val="right"/>
              <w:rPr>
                <w:rFonts w:ascii="Times New Roman" w:hAnsi="Times New Roman" w:cs="Times New Roman"/>
                <w:b/>
                <w:color w:val="000000"/>
              </w:rPr>
            </w:pPr>
            <w:r w:rsidRPr="00510E7A">
              <w:rPr>
                <w:rFonts w:ascii="Times New Roman" w:hAnsi="Times New Roman" w:cs="Times New Roman"/>
                <w:b/>
                <w:color w:val="000000"/>
              </w:rPr>
              <w:t>667</w:t>
            </w:r>
          </w:p>
        </w:tc>
        <w:tc>
          <w:tcPr>
            <w:tcW w:w="1710" w:type="dxa"/>
            <w:tcBorders>
              <w:top w:val="nil"/>
              <w:bottom w:val="single" w:sz="16" w:space="0" w:color="000000"/>
            </w:tcBorders>
            <w:shd w:val="clear" w:color="auto" w:fill="FFFFFF"/>
          </w:tcPr>
          <w:p w14:paraId="1A202E2D" w14:textId="77777777" w:rsidR="006C2EA0" w:rsidRPr="00510E7A" w:rsidRDefault="006C2EA0" w:rsidP="00CA6048">
            <w:pPr>
              <w:autoSpaceDE w:val="0"/>
              <w:autoSpaceDN w:val="0"/>
              <w:adjustRightInd w:val="0"/>
              <w:spacing w:after="0" w:line="320" w:lineRule="atLeast"/>
              <w:ind w:left="60" w:right="60"/>
              <w:jc w:val="right"/>
              <w:rPr>
                <w:rFonts w:ascii="Times New Roman" w:hAnsi="Times New Roman" w:cs="Times New Roman"/>
                <w:b/>
                <w:color w:val="000000"/>
              </w:rPr>
            </w:pPr>
            <w:r w:rsidRPr="00510E7A">
              <w:rPr>
                <w:rFonts w:ascii="Times New Roman" w:hAnsi="Times New Roman" w:cs="Times New Roman"/>
                <w:b/>
                <w:color w:val="000000"/>
              </w:rPr>
              <w:t>100.0</w:t>
            </w:r>
          </w:p>
        </w:tc>
        <w:tc>
          <w:tcPr>
            <w:tcW w:w="2070" w:type="dxa"/>
            <w:tcBorders>
              <w:top w:val="nil"/>
              <w:bottom w:val="single" w:sz="16" w:space="0" w:color="000000"/>
              <w:right w:val="single" w:sz="16" w:space="0" w:color="000000"/>
            </w:tcBorders>
            <w:shd w:val="clear" w:color="auto" w:fill="FFFFFF"/>
          </w:tcPr>
          <w:p w14:paraId="5F983130" w14:textId="77777777" w:rsidR="006C2EA0" w:rsidRPr="00510E7A" w:rsidRDefault="006C2EA0" w:rsidP="00CA6048">
            <w:pPr>
              <w:autoSpaceDE w:val="0"/>
              <w:autoSpaceDN w:val="0"/>
              <w:adjustRightInd w:val="0"/>
              <w:spacing w:after="0" w:line="240" w:lineRule="auto"/>
              <w:rPr>
                <w:rFonts w:ascii="Times New Roman" w:hAnsi="Times New Roman" w:cs="Times New Roman"/>
                <w:b/>
              </w:rPr>
            </w:pPr>
          </w:p>
        </w:tc>
      </w:tr>
    </w:tbl>
    <w:p w14:paraId="743C9F06" w14:textId="6DCF1F97" w:rsidR="00444EEA" w:rsidRPr="003C1705" w:rsidRDefault="00444EEA" w:rsidP="00444EEA">
      <w:pPr>
        <w:autoSpaceDE w:val="0"/>
        <w:autoSpaceDN w:val="0"/>
        <w:adjustRightInd w:val="0"/>
        <w:spacing w:after="0" w:line="240" w:lineRule="auto"/>
        <w:rPr>
          <w:rFonts w:ascii="Times New Roman" w:hAnsi="Times New Roman" w:cs="Times New Roman"/>
          <w:b/>
          <w:bCs/>
        </w:rPr>
      </w:pPr>
    </w:p>
    <w:p w14:paraId="74ABFAC9" w14:textId="581BFC18" w:rsidR="00444EEA" w:rsidRPr="003C1705" w:rsidRDefault="00444EEA" w:rsidP="00400CD0">
      <w:pPr>
        <w:autoSpaceDE w:val="0"/>
        <w:autoSpaceDN w:val="0"/>
        <w:adjustRightInd w:val="0"/>
        <w:spacing w:after="0" w:line="240" w:lineRule="auto"/>
        <w:jc w:val="both"/>
        <w:rPr>
          <w:rFonts w:ascii="Times New Roman" w:hAnsi="Times New Roman" w:cs="Times New Roman"/>
        </w:rPr>
      </w:pPr>
      <w:r w:rsidRPr="003C1705">
        <w:rPr>
          <w:rFonts w:ascii="Times New Roman" w:hAnsi="Times New Roman" w:cs="Times New Roman"/>
        </w:rPr>
        <w:t>The above table shows the distribution of respondents according to their occupation. The majority of respondents, comprising 4</w:t>
      </w:r>
      <w:r w:rsidR="0007579C" w:rsidRPr="003C1705">
        <w:rPr>
          <w:rFonts w:ascii="Times New Roman" w:hAnsi="Times New Roman" w:cs="Times New Roman"/>
        </w:rPr>
        <w:t>3.9</w:t>
      </w:r>
      <w:r w:rsidRPr="003C1705">
        <w:rPr>
          <w:rFonts w:ascii="Times New Roman" w:hAnsi="Times New Roman" w:cs="Times New Roman"/>
        </w:rPr>
        <w:t>% are housewives, followed by 36.</w:t>
      </w:r>
      <w:r w:rsidR="006F7BA5" w:rsidRPr="003C1705">
        <w:rPr>
          <w:rFonts w:ascii="Times New Roman" w:hAnsi="Times New Roman" w:cs="Times New Roman"/>
        </w:rPr>
        <w:t>3</w:t>
      </w:r>
      <w:r w:rsidRPr="003C1705">
        <w:rPr>
          <w:rFonts w:ascii="Times New Roman" w:hAnsi="Times New Roman" w:cs="Times New Roman"/>
        </w:rPr>
        <w:t xml:space="preserve">% who </w:t>
      </w:r>
      <w:r w:rsidR="005C13F4" w:rsidRPr="003C1705">
        <w:rPr>
          <w:rFonts w:ascii="Times New Roman" w:hAnsi="Times New Roman" w:cs="Times New Roman"/>
        </w:rPr>
        <w:t>were</w:t>
      </w:r>
      <w:r w:rsidRPr="003C1705">
        <w:rPr>
          <w:rFonts w:ascii="Times New Roman" w:hAnsi="Times New Roman" w:cs="Times New Roman"/>
        </w:rPr>
        <w:t xml:space="preserve"> </w:t>
      </w:r>
      <w:r w:rsidR="005C13F4" w:rsidRPr="003C1705">
        <w:rPr>
          <w:rFonts w:ascii="Times New Roman" w:hAnsi="Times New Roman" w:cs="Times New Roman"/>
        </w:rPr>
        <w:t>wage-earners</w:t>
      </w:r>
      <w:r w:rsidRPr="003C1705">
        <w:rPr>
          <w:rFonts w:ascii="Times New Roman" w:hAnsi="Times New Roman" w:cs="Times New Roman"/>
        </w:rPr>
        <w:t>. In</w:t>
      </w:r>
      <w:r w:rsidR="00B214B0" w:rsidRPr="003C1705">
        <w:rPr>
          <w:rFonts w:ascii="Times New Roman" w:hAnsi="Times New Roman" w:cs="Times New Roman"/>
        </w:rPr>
        <w:t xml:space="preserve"> </w:t>
      </w:r>
      <w:r w:rsidRPr="003C1705">
        <w:rPr>
          <w:rFonts w:ascii="Times New Roman" w:hAnsi="Times New Roman" w:cs="Times New Roman"/>
          <w:b/>
          <w:bCs/>
        </w:rPr>
        <w:t>Table-</w:t>
      </w:r>
      <w:r w:rsidR="00B214B0" w:rsidRPr="003C1705">
        <w:rPr>
          <w:rFonts w:ascii="Times New Roman" w:hAnsi="Times New Roman" w:cs="Times New Roman"/>
          <w:b/>
          <w:bCs/>
        </w:rPr>
        <w:t>1</w:t>
      </w:r>
      <w:r w:rsidR="004F5853">
        <w:rPr>
          <w:rFonts w:ascii="Times New Roman" w:hAnsi="Times New Roman" w:cs="Times New Roman"/>
          <w:b/>
          <w:bCs/>
        </w:rPr>
        <w:t>.4</w:t>
      </w:r>
      <w:r w:rsidRPr="003C1705">
        <w:rPr>
          <w:rFonts w:ascii="Times New Roman" w:hAnsi="Times New Roman" w:cs="Times New Roman"/>
          <w:b/>
          <w:bCs/>
        </w:rPr>
        <w:t>,</w:t>
      </w:r>
      <w:r w:rsidRPr="003C1705">
        <w:rPr>
          <w:rFonts w:ascii="Times New Roman" w:hAnsi="Times New Roman" w:cs="Times New Roman"/>
        </w:rPr>
        <w:t xml:space="preserve"> 11</w:t>
      </w:r>
      <w:r w:rsidR="005C13F4" w:rsidRPr="003C1705">
        <w:rPr>
          <w:rFonts w:ascii="Times New Roman" w:hAnsi="Times New Roman" w:cs="Times New Roman"/>
        </w:rPr>
        <w:t>6</w:t>
      </w:r>
      <w:r w:rsidRPr="003C1705">
        <w:rPr>
          <w:rFonts w:ascii="Times New Roman" w:hAnsi="Times New Roman" w:cs="Times New Roman"/>
        </w:rPr>
        <w:t xml:space="preserve"> respondents, accounting for 17.</w:t>
      </w:r>
      <w:r w:rsidR="005C13F4" w:rsidRPr="003C1705">
        <w:rPr>
          <w:rFonts w:ascii="Times New Roman" w:hAnsi="Times New Roman" w:cs="Times New Roman"/>
        </w:rPr>
        <w:t>4</w:t>
      </w:r>
      <w:r w:rsidRPr="003C1705">
        <w:rPr>
          <w:rFonts w:ascii="Times New Roman" w:hAnsi="Times New Roman" w:cs="Times New Roman"/>
        </w:rPr>
        <w:t xml:space="preserve">%, were </w:t>
      </w:r>
      <w:r w:rsidR="005C13F4" w:rsidRPr="003C1705">
        <w:rPr>
          <w:rFonts w:ascii="Times New Roman" w:hAnsi="Times New Roman" w:cs="Times New Roman"/>
        </w:rPr>
        <w:t>municipa</w:t>
      </w:r>
      <w:r w:rsidR="003C43B1" w:rsidRPr="003C1705">
        <w:rPr>
          <w:rFonts w:ascii="Times New Roman" w:hAnsi="Times New Roman" w:cs="Times New Roman"/>
        </w:rPr>
        <w:t>lity cleaner</w:t>
      </w:r>
      <w:r w:rsidRPr="003C1705">
        <w:rPr>
          <w:rFonts w:ascii="Times New Roman" w:hAnsi="Times New Roman" w:cs="Times New Roman"/>
        </w:rPr>
        <w:t xml:space="preserve">, while </w:t>
      </w:r>
      <w:r w:rsidR="00C67C76" w:rsidRPr="003C1705">
        <w:rPr>
          <w:rFonts w:ascii="Times New Roman" w:hAnsi="Times New Roman" w:cs="Times New Roman"/>
        </w:rPr>
        <w:t>1</w:t>
      </w:r>
      <w:r w:rsidR="003C43B1" w:rsidRPr="003C1705">
        <w:rPr>
          <w:rFonts w:ascii="Times New Roman" w:hAnsi="Times New Roman" w:cs="Times New Roman"/>
        </w:rPr>
        <w:t>6</w:t>
      </w:r>
      <w:r w:rsidRPr="003C1705">
        <w:rPr>
          <w:rFonts w:ascii="Times New Roman" w:hAnsi="Times New Roman" w:cs="Times New Roman"/>
        </w:rPr>
        <w:t xml:space="preserve"> respondents, which is </w:t>
      </w:r>
      <w:r w:rsidR="00C67C76" w:rsidRPr="003C1705">
        <w:rPr>
          <w:rFonts w:ascii="Times New Roman" w:hAnsi="Times New Roman" w:cs="Times New Roman"/>
        </w:rPr>
        <w:t>2.</w:t>
      </w:r>
      <w:r w:rsidR="003C43B1" w:rsidRPr="003C1705">
        <w:rPr>
          <w:rFonts w:ascii="Times New Roman" w:hAnsi="Times New Roman" w:cs="Times New Roman"/>
        </w:rPr>
        <w:t>4</w:t>
      </w:r>
      <w:r w:rsidRPr="003C1705">
        <w:rPr>
          <w:rFonts w:ascii="Times New Roman" w:hAnsi="Times New Roman" w:cs="Times New Roman"/>
        </w:rPr>
        <w:t xml:space="preserve">%, were involved in </w:t>
      </w:r>
      <w:r w:rsidR="00F04A2C" w:rsidRPr="003C1705">
        <w:rPr>
          <w:rFonts w:ascii="Times New Roman" w:hAnsi="Times New Roman" w:cs="Times New Roman"/>
        </w:rPr>
        <w:t>Govt. jobs and other</w:t>
      </w:r>
      <w:r w:rsidR="00026CFB" w:rsidRPr="003C1705">
        <w:rPr>
          <w:rFonts w:ascii="Times New Roman" w:hAnsi="Times New Roman" w:cs="Times New Roman"/>
        </w:rPr>
        <w:t xml:space="preserve"> occupations</w:t>
      </w:r>
      <w:r w:rsidRPr="003C1705">
        <w:rPr>
          <w:rFonts w:ascii="Times New Roman" w:hAnsi="Times New Roman" w:cs="Times New Roman"/>
        </w:rPr>
        <w:t>.</w:t>
      </w:r>
      <w:r w:rsidR="00D07911" w:rsidRPr="003C1705">
        <w:rPr>
          <w:rFonts w:ascii="Times New Roman" w:hAnsi="Times New Roman" w:cs="Times New Roman"/>
        </w:rPr>
        <w:t xml:space="preserve"> </w:t>
      </w:r>
      <w:r w:rsidRPr="003C1705">
        <w:rPr>
          <w:rFonts w:ascii="Times New Roman" w:hAnsi="Times New Roman" w:cs="Times New Roman"/>
        </w:rPr>
        <w:t xml:space="preserve">Educational disparities and limited access to quality education have been significant barriers for Harijan women in pursuing government jobs. </w:t>
      </w:r>
    </w:p>
    <w:p w14:paraId="76CDE214" w14:textId="77777777" w:rsidR="00444EEA" w:rsidRPr="003C1705" w:rsidRDefault="00444EEA" w:rsidP="00444EEA">
      <w:pPr>
        <w:pStyle w:val="ListParagraph"/>
        <w:autoSpaceDE w:val="0"/>
        <w:autoSpaceDN w:val="0"/>
        <w:adjustRightInd w:val="0"/>
        <w:spacing w:after="0" w:line="240" w:lineRule="auto"/>
        <w:rPr>
          <w:rFonts w:ascii="Calibri" w:hAnsi="Calibri" w:cs="Calibri"/>
          <w:b/>
          <w:bCs/>
          <w:color w:val="000000"/>
        </w:rPr>
      </w:pPr>
    </w:p>
    <w:p w14:paraId="755D466E" w14:textId="75080067" w:rsidR="006C2EA0" w:rsidRPr="00160BF6" w:rsidRDefault="002F119A" w:rsidP="00160BF6">
      <w:pPr>
        <w:pStyle w:val="ListParagraph"/>
        <w:numPr>
          <w:ilvl w:val="0"/>
          <w:numId w:val="19"/>
        </w:numPr>
        <w:autoSpaceDE w:val="0"/>
        <w:autoSpaceDN w:val="0"/>
        <w:adjustRightInd w:val="0"/>
        <w:spacing w:after="0" w:line="240" w:lineRule="auto"/>
        <w:rPr>
          <w:rFonts w:ascii="Calibri" w:hAnsi="Calibri" w:cs="Calibri"/>
          <w:b/>
          <w:bCs/>
          <w:color w:val="000000"/>
        </w:rPr>
      </w:pPr>
      <w:r w:rsidRPr="00160BF6">
        <w:rPr>
          <w:rFonts w:ascii="Calibri" w:hAnsi="Calibri" w:cs="Calibri"/>
          <w:b/>
          <w:bCs/>
          <w:color w:val="000000"/>
        </w:rPr>
        <w:t>I</w:t>
      </w:r>
      <w:r w:rsidR="00C73D52">
        <w:rPr>
          <w:rFonts w:ascii="Calibri" w:hAnsi="Calibri" w:cs="Calibri"/>
          <w:b/>
          <w:bCs/>
          <w:color w:val="000000"/>
        </w:rPr>
        <w:t>NCOME</w:t>
      </w:r>
      <w:r w:rsidR="00187E12" w:rsidRPr="00160BF6">
        <w:rPr>
          <w:rFonts w:ascii="Calibri" w:hAnsi="Calibri" w:cs="Calibri"/>
          <w:b/>
          <w:bCs/>
          <w:color w:val="000000"/>
        </w:rPr>
        <w:t>:</w:t>
      </w:r>
    </w:p>
    <w:p w14:paraId="28B2BFDF" w14:textId="4DF30108" w:rsidR="00187E12" w:rsidRPr="00EC7B3C" w:rsidRDefault="00BD0931" w:rsidP="006C2EA0">
      <w:pPr>
        <w:autoSpaceDE w:val="0"/>
        <w:autoSpaceDN w:val="0"/>
        <w:adjustRightInd w:val="0"/>
        <w:spacing w:after="0" w:line="240" w:lineRule="auto"/>
        <w:rPr>
          <w:rFonts w:ascii="Calibri" w:hAnsi="Calibri" w:cs="Calibri"/>
          <w:color w:val="000000"/>
        </w:rPr>
      </w:pPr>
      <w:r w:rsidRPr="00EC7B3C">
        <w:rPr>
          <w:rFonts w:ascii="Calibri" w:hAnsi="Calibri" w:cs="Calibri"/>
          <w:color w:val="000000"/>
        </w:rPr>
        <w:t>Family income plays a key role in determining the socio-economic condition of the Harijan community</w:t>
      </w:r>
      <w:r w:rsidR="00EC7B3C" w:rsidRPr="00EC7B3C">
        <w:rPr>
          <w:rFonts w:ascii="Calibri" w:hAnsi="Calibri" w:cs="Calibri"/>
          <w:color w:val="000000"/>
        </w:rPr>
        <w:t xml:space="preserve">. </w:t>
      </w:r>
      <w:r w:rsidR="00EC7B3C">
        <w:rPr>
          <w:rFonts w:ascii="Calibri" w:hAnsi="Calibri" w:cs="Calibri"/>
          <w:color w:val="000000"/>
        </w:rPr>
        <w:t xml:space="preserve">Family income </w:t>
      </w:r>
      <w:r w:rsidR="00A74ADB">
        <w:rPr>
          <w:rFonts w:ascii="Calibri" w:hAnsi="Calibri" w:cs="Calibri"/>
          <w:color w:val="000000"/>
        </w:rPr>
        <w:t>of the Harijan community is generally low and irregular.</w:t>
      </w:r>
      <w:r w:rsidR="00F27580">
        <w:rPr>
          <w:rFonts w:ascii="Calibri" w:hAnsi="Calibri" w:cs="Calibri"/>
          <w:color w:val="000000"/>
        </w:rPr>
        <w:t xml:space="preserve"> Many families live below the </w:t>
      </w:r>
      <w:r w:rsidR="003D4D2A">
        <w:rPr>
          <w:rFonts w:ascii="Calibri" w:hAnsi="Calibri" w:cs="Calibri"/>
          <w:color w:val="000000"/>
        </w:rPr>
        <w:t>poverty line due to low income.</w:t>
      </w:r>
    </w:p>
    <w:p w14:paraId="1663CF91" w14:textId="77777777" w:rsidR="006C2EA0" w:rsidRDefault="006C2EA0" w:rsidP="006C2EA0">
      <w:pPr>
        <w:autoSpaceDE w:val="0"/>
        <w:autoSpaceDN w:val="0"/>
        <w:adjustRightInd w:val="0"/>
        <w:spacing w:after="0" w:line="240" w:lineRule="auto"/>
        <w:rPr>
          <w:rFonts w:ascii="Calibri" w:hAnsi="Calibri" w:cs="Calibri"/>
          <w:b/>
          <w:bCs/>
          <w:color w:val="000000"/>
        </w:rPr>
      </w:pPr>
    </w:p>
    <w:p w14:paraId="0E1EACD8" w14:textId="45A73732" w:rsidR="006C2EA0" w:rsidRPr="00771E9D" w:rsidRDefault="006C2EA0" w:rsidP="006C2EA0">
      <w:pPr>
        <w:autoSpaceDE w:val="0"/>
        <w:autoSpaceDN w:val="0"/>
        <w:adjustRightInd w:val="0"/>
        <w:spacing w:after="0" w:line="240" w:lineRule="auto"/>
        <w:rPr>
          <w:rFonts w:ascii="Calibri" w:hAnsi="Calibri" w:cs="Calibri"/>
        </w:rPr>
      </w:pPr>
      <w:r w:rsidRPr="00771E9D">
        <w:rPr>
          <w:rFonts w:ascii="Calibri" w:hAnsi="Calibri" w:cs="Calibri"/>
          <w:b/>
          <w:bCs/>
          <w:color w:val="000000"/>
        </w:rPr>
        <w:t>Table-</w:t>
      </w:r>
      <w:r w:rsidR="006B77CB">
        <w:rPr>
          <w:rFonts w:ascii="Calibri" w:hAnsi="Calibri" w:cs="Calibri"/>
          <w:b/>
          <w:bCs/>
          <w:color w:val="000000"/>
        </w:rPr>
        <w:t>1</w:t>
      </w:r>
      <w:r w:rsidR="004F5853">
        <w:rPr>
          <w:rFonts w:ascii="Calibri" w:hAnsi="Calibri" w:cs="Calibri"/>
          <w:b/>
          <w:bCs/>
          <w:color w:val="000000"/>
        </w:rPr>
        <w:t>.5</w:t>
      </w:r>
      <w:r w:rsidRPr="00771E9D">
        <w:rPr>
          <w:rFonts w:ascii="Calibri" w:hAnsi="Calibri" w:cs="Calibri"/>
          <w:b/>
          <w:bCs/>
          <w:color w:val="000000"/>
        </w:rPr>
        <w:t>: Distribution of respondents according to their Monthly Family Income</w:t>
      </w:r>
    </w:p>
    <w:tbl>
      <w:tblPr>
        <w:tblW w:w="817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0"/>
        <w:gridCol w:w="2520"/>
        <w:gridCol w:w="1530"/>
        <w:gridCol w:w="1620"/>
        <w:gridCol w:w="2430"/>
      </w:tblGrid>
      <w:tr w:rsidR="006C2EA0" w:rsidRPr="00510E7A" w14:paraId="7BE28F83" w14:textId="77777777" w:rsidTr="00CA6048">
        <w:trPr>
          <w:cantSplit/>
        </w:trPr>
        <w:tc>
          <w:tcPr>
            <w:tcW w:w="2590" w:type="dxa"/>
            <w:gridSpan w:val="2"/>
            <w:tcBorders>
              <w:top w:val="single" w:sz="16" w:space="0" w:color="000000"/>
              <w:left w:val="single" w:sz="16" w:space="0" w:color="000000"/>
              <w:bottom w:val="single" w:sz="16" w:space="0" w:color="000000"/>
              <w:right w:val="nil"/>
            </w:tcBorders>
            <w:shd w:val="clear" w:color="auto" w:fill="FFFFFF"/>
          </w:tcPr>
          <w:p w14:paraId="49D992AA" w14:textId="77777777" w:rsidR="006C2EA0" w:rsidRPr="00510E7A" w:rsidRDefault="006C2EA0" w:rsidP="00CA6048">
            <w:pPr>
              <w:autoSpaceDE w:val="0"/>
              <w:autoSpaceDN w:val="0"/>
              <w:adjustRightInd w:val="0"/>
              <w:spacing w:after="0" w:line="240" w:lineRule="auto"/>
              <w:rPr>
                <w:rFonts w:ascii="Times New Roman" w:hAnsi="Times New Roman" w:cs="Times New Roman"/>
                <w:b/>
              </w:rPr>
            </w:pPr>
          </w:p>
        </w:tc>
        <w:tc>
          <w:tcPr>
            <w:tcW w:w="1530" w:type="dxa"/>
            <w:tcBorders>
              <w:top w:val="single" w:sz="16" w:space="0" w:color="000000"/>
              <w:left w:val="single" w:sz="16" w:space="0" w:color="000000"/>
              <w:bottom w:val="single" w:sz="16" w:space="0" w:color="000000"/>
            </w:tcBorders>
            <w:shd w:val="clear" w:color="auto" w:fill="FFFFFF"/>
          </w:tcPr>
          <w:p w14:paraId="3ADC6670" w14:textId="77777777" w:rsidR="006C2EA0" w:rsidRPr="00510E7A" w:rsidRDefault="006C2EA0" w:rsidP="00CA6048">
            <w:pPr>
              <w:autoSpaceDE w:val="0"/>
              <w:autoSpaceDN w:val="0"/>
              <w:adjustRightInd w:val="0"/>
              <w:spacing w:after="0" w:line="320" w:lineRule="atLeast"/>
              <w:ind w:left="60" w:right="60"/>
              <w:jc w:val="center"/>
              <w:rPr>
                <w:rFonts w:ascii="Times New Roman" w:hAnsi="Times New Roman" w:cs="Times New Roman"/>
                <w:b/>
                <w:color w:val="000000"/>
              </w:rPr>
            </w:pPr>
            <w:r w:rsidRPr="00510E7A">
              <w:rPr>
                <w:rFonts w:ascii="Times New Roman" w:hAnsi="Times New Roman" w:cs="Times New Roman"/>
                <w:b/>
                <w:color w:val="000000"/>
              </w:rPr>
              <w:t>Frequency</w:t>
            </w:r>
          </w:p>
        </w:tc>
        <w:tc>
          <w:tcPr>
            <w:tcW w:w="1620" w:type="dxa"/>
            <w:tcBorders>
              <w:top w:val="single" w:sz="16" w:space="0" w:color="000000"/>
              <w:bottom w:val="single" w:sz="16" w:space="0" w:color="000000"/>
            </w:tcBorders>
            <w:shd w:val="clear" w:color="auto" w:fill="FFFFFF"/>
          </w:tcPr>
          <w:p w14:paraId="3452B8FF" w14:textId="77777777" w:rsidR="006C2EA0" w:rsidRPr="00510E7A" w:rsidRDefault="006C2EA0" w:rsidP="00CA6048">
            <w:pPr>
              <w:autoSpaceDE w:val="0"/>
              <w:autoSpaceDN w:val="0"/>
              <w:adjustRightInd w:val="0"/>
              <w:spacing w:after="0" w:line="320" w:lineRule="atLeast"/>
              <w:ind w:left="60" w:right="60"/>
              <w:jc w:val="center"/>
              <w:rPr>
                <w:rFonts w:ascii="Times New Roman" w:hAnsi="Times New Roman" w:cs="Times New Roman"/>
                <w:b/>
                <w:color w:val="000000"/>
              </w:rPr>
            </w:pPr>
            <w:r w:rsidRPr="00510E7A">
              <w:rPr>
                <w:rFonts w:ascii="Times New Roman" w:hAnsi="Times New Roman" w:cs="Times New Roman"/>
                <w:b/>
                <w:color w:val="000000"/>
              </w:rPr>
              <w:t>Percent</w:t>
            </w:r>
          </w:p>
        </w:tc>
        <w:tc>
          <w:tcPr>
            <w:tcW w:w="2430" w:type="dxa"/>
            <w:tcBorders>
              <w:top w:val="single" w:sz="16" w:space="0" w:color="000000"/>
              <w:bottom w:val="single" w:sz="16" w:space="0" w:color="000000"/>
              <w:right w:val="single" w:sz="16" w:space="0" w:color="000000"/>
            </w:tcBorders>
            <w:shd w:val="clear" w:color="auto" w:fill="FFFFFF"/>
          </w:tcPr>
          <w:p w14:paraId="648FCE19" w14:textId="77777777" w:rsidR="006C2EA0" w:rsidRPr="00510E7A" w:rsidRDefault="006C2EA0" w:rsidP="00CA6048">
            <w:pPr>
              <w:autoSpaceDE w:val="0"/>
              <w:autoSpaceDN w:val="0"/>
              <w:adjustRightInd w:val="0"/>
              <w:spacing w:after="0" w:line="320" w:lineRule="atLeast"/>
              <w:ind w:left="60" w:right="60"/>
              <w:jc w:val="center"/>
              <w:rPr>
                <w:rFonts w:ascii="Times New Roman" w:hAnsi="Times New Roman" w:cs="Times New Roman"/>
                <w:b/>
                <w:color w:val="000000"/>
              </w:rPr>
            </w:pPr>
            <w:r w:rsidRPr="00510E7A">
              <w:rPr>
                <w:rFonts w:ascii="Times New Roman" w:hAnsi="Times New Roman" w:cs="Times New Roman"/>
                <w:b/>
                <w:color w:val="000000"/>
              </w:rPr>
              <w:t>Cumulative Percent</w:t>
            </w:r>
          </w:p>
        </w:tc>
      </w:tr>
      <w:tr w:rsidR="006C2EA0" w:rsidRPr="00510E7A" w14:paraId="1A8EF7DA" w14:textId="77777777" w:rsidTr="00CA6048">
        <w:trPr>
          <w:cantSplit/>
        </w:trPr>
        <w:tc>
          <w:tcPr>
            <w:tcW w:w="70" w:type="dxa"/>
            <w:vMerge w:val="restart"/>
            <w:tcBorders>
              <w:top w:val="single" w:sz="16" w:space="0" w:color="000000"/>
              <w:left w:val="single" w:sz="16" w:space="0" w:color="000000"/>
              <w:bottom w:val="single" w:sz="16" w:space="0" w:color="000000"/>
              <w:right w:val="nil"/>
            </w:tcBorders>
            <w:shd w:val="clear" w:color="auto" w:fill="FFFFFF"/>
            <w:vAlign w:val="center"/>
          </w:tcPr>
          <w:p w14:paraId="3DA88D26" w14:textId="77777777" w:rsidR="006C2EA0" w:rsidRPr="00510E7A" w:rsidRDefault="006C2EA0" w:rsidP="00CA6048">
            <w:pPr>
              <w:autoSpaceDE w:val="0"/>
              <w:autoSpaceDN w:val="0"/>
              <w:adjustRightInd w:val="0"/>
              <w:spacing w:after="0" w:line="320" w:lineRule="atLeast"/>
              <w:ind w:left="60" w:right="60"/>
              <w:rPr>
                <w:rFonts w:ascii="Times New Roman" w:hAnsi="Times New Roman" w:cs="Times New Roman"/>
                <w:b/>
                <w:color w:val="000000"/>
              </w:rPr>
            </w:pPr>
            <w:r w:rsidRPr="00510E7A">
              <w:rPr>
                <w:rFonts w:ascii="Times New Roman" w:hAnsi="Times New Roman" w:cs="Times New Roman"/>
                <w:b/>
                <w:color w:val="000000"/>
              </w:rPr>
              <w:t>Valid</w:t>
            </w:r>
          </w:p>
        </w:tc>
        <w:tc>
          <w:tcPr>
            <w:tcW w:w="2520" w:type="dxa"/>
            <w:tcBorders>
              <w:top w:val="single" w:sz="16" w:space="0" w:color="000000"/>
              <w:left w:val="nil"/>
              <w:bottom w:val="nil"/>
              <w:right w:val="single" w:sz="16" w:space="0" w:color="000000"/>
            </w:tcBorders>
            <w:shd w:val="clear" w:color="auto" w:fill="FFFFFF"/>
            <w:vAlign w:val="center"/>
          </w:tcPr>
          <w:p w14:paraId="063BCEB0" w14:textId="77777777" w:rsidR="006C2EA0" w:rsidRPr="00510E7A" w:rsidRDefault="006C2EA0" w:rsidP="00CA6048">
            <w:pPr>
              <w:autoSpaceDE w:val="0"/>
              <w:autoSpaceDN w:val="0"/>
              <w:adjustRightInd w:val="0"/>
              <w:spacing w:after="0" w:line="320" w:lineRule="atLeast"/>
              <w:ind w:left="60" w:right="60"/>
              <w:rPr>
                <w:rFonts w:ascii="Times New Roman" w:hAnsi="Times New Roman" w:cs="Times New Roman"/>
                <w:b/>
                <w:color w:val="000000"/>
              </w:rPr>
            </w:pPr>
            <w:r w:rsidRPr="00510E7A">
              <w:rPr>
                <w:rFonts w:ascii="Times New Roman" w:hAnsi="Times New Roman" w:cs="Times New Roman"/>
                <w:b/>
                <w:color w:val="000000"/>
              </w:rPr>
              <w:t xml:space="preserve">3000 </w:t>
            </w:r>
            <w:r>
              <w:rPr>
                <w:rFonts w:ascii="Times New Roman" w:hAnsi="Times New Roman" w:cs="Times New Roman"/>
                <w:b/>
                <w:color w:val="000000"/>
              </w:rPr>
              <w:t>–</w:t>
            </w:r>
            <w:r w:rsidRPr="00510E7A">
              <w:rPr>
                <w:rFonts w:ascii="Times New Roman" w:hAnsi="Times New Roman" w:cs="Times New Roman"/>
                <w:b/>
                <w:color w:val="000000"/>
              </w:rPr>
              <w:t xml:space="preserve"> 5000</w:t>
            </w:r>
          </w:p>
        </w:tc>
        <w:tc>
          <w:tcPr>
            <w:tcW w:w="1530" w:type="dxa"/>
            <w:tcBorders>
              <w:top w:val="single" w:sz="16" w:space="0" w:color="000000"/>
              <w:left w:val="single" w:sz="16" w:space="0" w:color="000000"/>
              <w:bottom w:val="nil"/>
            </w:tcBorders>
            <w:shd w:val="clear" w:color="auto" w:fill="FFFFFF"/>
          </w:tcPr>
          <w:p w14:paraId="3F74EE49" w14:textId="77777777" w:rsidR="006C2EA0" w:rsidRPr="00510E7A" w:rsidRDefault="006C2EA0" w:rsidP="00CA6048">
            <w:pPr>
              <w:autoSpaceDE w:val="0"/>
              <w:autoSpaceDN w:val="0"/>
              <w:adjustRightInd w:val="0"/>
              <w:spacing w:after="0" w:line="320" w:lineRule="atLeast"/>
              <w:ind w:left="60" w:right="60"/>
              <w:jc w:val="right"/>
              <w:rPr>
                <w:rFonts w:ascii="Times New Roman" w:hAnsi="Times New Roman" w:cs="Times New Roman"/>
                <w:b/>
                <w:color w:val="000000"/>
              </w:rPr>
            </w:pPr>
            <w:r w:rsidRPr="00510E7A">
              <w:rPr>
                <w:rFonts w:ascii="Times New Roman" w:hAnsi="Times New Roman" w:cs="Times New Roman"/>
                <w:b/>
                <w:color w:val="000000"/>
              </w:rPr>
              <w:t>75</w:t>
            </w:r>
          </w:p>
        </w:tc>
        <w:tc>
          <w:tcPr>
            <w:tcW w:w="1620" w:type="dxa"/>
            <w:tcBorders>
              <w:top w:val="single" w:sz="16" w:space="0" w:color="000000"/>
              <w:bottom w:val="nil"/>
            </w:tcBorders>
            <w:shd w:val="clear" w:color="auto" w:fill="FFFFFF"/>
          </w:tcPr>
          <w:p w14:paraId="03E630C7" w14:textId="77777777" w:rsidR="006C2EA0" w:rsidRPr="00510E7A" w:rsidRDefault="006C2EA0" w:rsidP="00CA6048">
            <w:pPr>
              <w:autoSpaceDE w:val="0"/>
              <w:autoSpaceDN w:val="0"/>
              <w:adjustRightInd w:val="0"/>
              <w:spacing w:after="0" w:line="320" w:lineRule="atLeast"/>
              <w:ind w:left="60" w:right="60"/>
              <w:jc w:val="right"/>
              <w:rPr>
                <w:rFonts w:ascii="Times New Roman" w:hAnsi="Times New Roman" w:cs="Times New Roman"/>
                <w:b/>
                <w:color w:val="000000"/>
              </w:rPr>
            </w:pPr>
            <w:r w:rsidRPr="00510E7A">
              <w:rPr>
                <w:rFonts w:ascii="Times New Roman" w:hAnsi="Times New Roman" w:cs="Times New Roman"/>
                <w:b/>
                <w:color w:val="000000"/>
              </w:rPr>
              <w:t>11.2</w:t>
            </w:r>
          </w:p>
        </w:tc>
        <w:tc>
          <w:tcPr>
            <w:tcW w:w="2430" w:type="dxa"/>
            <w:tcBorders>
              <w:top w:val="single" w:sz="16" w:space="0" w:color="000000"/>
              <w:bottom w:val="nil"/>
              <w:right w:val="single" w:sz="16" w:space="0" w:color="000000"/>
            </w:tcBorders>
            <w:shd w:val="clear" w:color="auto" w:fill="FFFFFF"/>
          </w:tcPr>
          <w:p w14:paraId="30E9F5FF" w14:textId="77777777" w:rsidR="006C2EA0" w:rsidRPr="00510E7A" w:rsidRDefault="006C2EA0" w:rsidP="00CA6048">
            <w:pPr>
              <w:autoSpaceDE w:val="0"/>
              <w:autoSpaceDN w:val="0"/>
              <w:adjustRightInd w:val="0"/>
              <w:spacing w:after="0" w:line="320" w:lineRule="atLeast"/>
              <w:ind w:left="60" w:right="60"/>
              <w:jc w:val="right"/>
              <w:rPr>
                <w:rFonts w:ascii="Times New Roman" w:hAnsi="Times New Roman" w:cs="Times New Roman"/>
                <w:b/>
                <w:color w:val="000000"/>
              </w:rPr>
            </w:pPr>
            <w:r w:rsidRPr="00510E7A">
              <w:rPr>
                <w:rFonts w:ascii="Times New Roman" w:hAnsi="Times New Roman" w:cs="Times New Roman"/>
                <w:b/>
                <w:color w:val="000000"/>
              </w:rPr>
              <w:t>11.2</w:t>
            </w:r>
          </w:p>
        </w:tc>
      </w:tr>
      <w:tr w:rsidR="006C2EA0" w:rsidRPr="00510E7A" w14:paraId="63F47889" w14:textId="77777777" w:rsidTr="00CA6048">
        <w:trPr>
          <w:cantSplit/>
        </w:trPr>
        <w:tc>
          <w:tcPr>
            <w:tcW w:w="70" w:type="dxa"/>
            <w:vMerge/>
            <w:tcBorders>
              <w:top w:val="single" w:sz="16" w:space="0" w:color="000000"/>
              <w:left w:val="single" w:sz="16" w:space="0" w:color="000000"/>
              <w:bottom w:val="single" w:sz="16" w:space="0" w:color="000000"/>
              <w:right w:val="nil"/>
            </w:tcBorders>
            <w:shd w:val="clear" w:color="auto" w:fill="FFFFFF"/>
            <w:vAlign w:val="center"/>
          </w:tcPr>
          <w:p w14:paraId="79C73338" w14:textId="77777777" w:rsidR="006C2EA0" w:rsidRPr="00510E7A" w:rsidRDefault="006C2EA0" w:rsidP="00CA6048">
            <w:pPr>
              <w:autoSpaceDE w:val="0"/>
              <w:autoSpaceDN w:val="0"/>
              <w:adjustRightInd w:val="0"/>
              <w:spacing w:after="0" w:line="240" w:lineRule="auto"/>
              <w:rPr>
                <w:rFonts w:ascii="Times New Roman" w:hAnsi="Times New Roman" w:cs="Times New Roman"/>
                <w:b/>
                <w:color w:val="000000"/>
              </w:rPr>
            </w:pPr>
          </w:p>
        </w:tc>
        <w:tc>
          <w:tcPr>
            <w:tcW w:w="2520" w:type="dxa"/>
            <w:tcBorders>
              <w:top w:val="nil"/>
              <w:left w:val="nil"/>
              <w:bottom w:val="nil"/>
              <w:right w:val="single" w:sz="16" w:space="0" w:color="000000"/>
            </w:tcBorders>
            <w:shd w:val="clear" w:color="auto" w:fill="FFFFFF"/>
            <w:vAlign w:val="center"/>
          </w:tcPr>
          <w:p w14:paraId="6A04E10E" w14:textId="77777777" w:rsidR="006C2EA0" w:rsidRPr="00510E7A" w:rsidRDefault="006C2EA0" w:rsidP="00CA6048">
            <w:pPr>
              <w:autoSpaceDE w:val="0"/>
              <w:autoSpaceDN w:val="0"/>
              <w:adjustRightInd w:val="0"/>
              <w:spacing w:after="0" w:line="320" w:lineRule="atLeast"/>
              <w:ind w:left="60" w:right="60"/>
              <w:rPr>
                <w:rFonts w:ascii="Times New Roman" w:hAnsi="Times New Roman" w:cs="Times New Roman"/>
                <w:b/>
                <w:color w:val="000000"/>
              </w:rPr>
            </w:pPr>
            <w:r w:rsidRPr="00510E7A">
              <w:rPr>
                <w:rFonts w:ascii="Times New Roman" w:hAnsi="Times New Roman" w:cs="Times New Roman"/>
                <w:b/>
                <w:color w:val="000000"/>
              </w:rPr>
              <w:t xml:space="preserve">5000 </w:t>
            </w:r>
            <w:r>
              <w:rPr>
                <w:rFonts w:ascii="Times New Roman" w:hAnsi="Times New Roman" w:cs="Times New Roman"/>
                <w:b/>
                <w:color w:val="000000"/>
              </w:rPr>
              <w:t>–</w:t>
            </w:r>
            <w:r w:rsidRPr="00510E7A">
              <w:rPr>
                <w:rFonts w:ascii="Times New Roman" w:hAnsi="Times New Roman" w:cs="Times New Roman"/>
                <w:b/>
                <w:color w:val="000000"/>
              </w:rPr>
              <w:t xml:space="preserve"> 10000</w:t>
            </w:r>
          </w:p>
        </w:tc>
        <w:tc>
          <w:tcPr>
            <w:tcW w:w="1530" w:type="dxa"/>
            <w:tcBorders>
              <w:top w:val="nil"/>
              <w:left w:val="single" w:sz="16" w:space="0" w:color="000000"/>
              <w:bottom w:val="nil"/>
            </w:tcBorders>
            <w:shd w:val="clear" w:color="auto" w:fill="FFFFFF"/>
          </w:tcPr>
          <w:p w14:paraId="583ABDB6" w14:textId="77777777" w:rsidR="006C2EA0" w:rsidRPr="00510E7A" w:rsidRDefault="006C2EA0" w:rsidP="00CA6048">
            <w:pPr>
              <w:autoSpaceDE w:val="0"/>
              <w:autoSpaceDN w:val="0"/>
              <w:adjustRightInd w:val="0"/>
              <w:spacing w:after="0" w:line="320" w:lineRule="atLeast"/>
              <w:ind w:left="60" w:right="60"/>
              <w:jc w:val="right"/>
              <w:rPr>
                <w:rFonts w:ascii="Times New Roman" w:hAnsi="Times New Roman" w:cs="Times New Roman"/>
                <w:b/>
                <w:color w:val="000000"/>
              </w:rPr>
            </w:pPr>
            <w:r w:rsidRPr="00510E7A">
              <w:rPr>
                <w:rFonts w:ascii="Times New Roman" w:hAnsi="Times New Roman" w:cs="Times New Roman"/>
                <w:b/>
                <w:color w:val="000000"/>
              </w:rPr>
              <w:t>481</w:t>
            </w:r>
          </w:p>
        </w:tc>
        <w:tc>
          <w:tcPr>
            <w:tcW w:w="1620" w:type="dxa"/>
            <w:tcBorders>
              <w:top w:val="nil"/>
              <w:bottom w:val="nil"/>
            </w:tcBorders>
            <w:shd w:val="clear" w:color="auto" w:fill="FFFFFF"/>
          </w:tcPr>
          <w:p w14:paraId="608CD0F9" w14:textId="77777777" w:rsidR="006C2EA0" w:rsidRPr="00510E7A" w:rsidRDefault="006C2EA0" w:rsidP="00CA6048">
            <w:pPr>
              <w:autoSpaceDE w:val="0"/>
              <w:autoSpaceDN w:val="0"/>
              <w:adjustRightInd w:val="0"/>
              <w:spacing w:after="0" w:line="320" w:lineRule="atLeast"/>
              <w:ind w:left="60" w:right="60"/>
              <w:jc w:val="right"/>
              <w:rPr>
                <w:rFonts w:ascii="Times New Roman" w:hAnsi="Times New Roman" w:cs="Times New Roman"/>
                <w:b/>
                <w:color w:val="000000"/>
              </w:rPr>
            </w:pPr>
            <w:r w:rsidRPr="00510E7A">
              <w:rPr>
                <w:rFonts w:ascii="Times New Roman" w:hAnsi="Times New Roman" w:cs="Times New Roman"/>
                <w:b/>
                <w:color w:val="000000"/>
              </w:rPr>
              <w:t>72.1</w:t>
            </w:r>
          </w:p>
        </w:tc>
        <w:tc>
          <w:tcPr>
            <w:tcW w:w="2430" w:type="dxa"/>
            <w:tcBorders>
              <w:top w:val="nil"/>
              <w:bottom w:val="nil"/>
              <w:right w:val="single" w:sz="16" w:space="0" w:color="000000"/>
            </w:tcBorders>
            <w:shd w:val="clear" w:color="auto" w:fill="FFFFFF"/>
          </w:tcPr>
          <w:p w14:paraId="1539C2D7" w14:textId="77777777" w:rsidR="006C2EA0" w:rsidRPr="00510E7A" w:rsidRDefault="006C2EA0" w:rsidP="00CA6048">
            <w:pPr>
              <w:autoSpaceDE w:val="0"/>
              <w:autoSpaceDN w:val="0"/>
              <w:adjustRightInd w:val="0"/>
              <w:spacing w:after="0" w:line="320" w:lineRule="atLeast"/>
              <w:ind w:left="60" w:right="60"/>
              <w:jc w:val="right"/>
              <w:rPr>
                <w:rFonts w:ascii="Times New Roman" w:hAnsi="Times New Roman" w:cs="Times New Roman"/>
                <w:b/>
                <w:color w:val="000000"/>
              </w:rPr>
            </w:pPr>
            <w:r w:rsidRPr="00510E7A">
              <w:rPr>
                <w:rFonts w:ascii="Times New Roman" w:hAnsi="Times New Roman" w:cs="Times New Roman"/>
                <w:b/>
                <w:color w:val="000000"/>
              </w:rPr>
              <w:t>83.4</w:t>
            </w:r>
          </w:p>
        </w:tc>
      </w:tr>
      <w:tr w:rsidR="006C2EA0" w:rsidRPr="00510E7A" w14:paraId="156B54C4" w14:textId="77777777" w:rsidTr="00CA6048">
        <w:trPr>
          <w:cantSplit/>
        </w:trPr>
        <w:tc>
          <w:tcPr>
            <w:tcW w:w="70" w:type="dxa"/>
            <w:vMerge/>
            <w:tcBorders>
              <w:top w:val="single" w:sz="16" w:space="0" w:color="000000"/>
              <w:left w:val="single" w:sz="16" w:space="0" w:color="000000"/>
              <w:bottom w:val="single" w:sz="16" w:space="0" w:color="000000"/>
              <w:right w:val="nil"/>
            </w:tcBorders>
            <w:shd w:val="clear" w:color="auto" w:fill="FFFFFF"/>
            <w:vAlign w:val="center"/>
          </w:tcPr>
          <w:p w14:paraId="34C11615" w14:textId="77777777" w:rsidR="006C2EA0" w:rsidRPr="00510E7A" w:rsidRDefault="006C2EA0" w:rsidP="00CA6048">
            <w:pPr>
              <w:autoSpaceDE w:val="0"/>
              <w:autoSpaceDN w:val="0"/>
              <w:adjustRightInd w:val="0"/>
              <w:spacing w:after="0" w:line="240" w:lineRule="auto"/>
              <w:rPr>
                <w:rFonts w:ascii="Times New Roman" w:hAnsi="Times New Roman" w:cs="Times New Roman"/>
                <w:b/>
                <w:color w:val="000000"/>
              </w:rPr>
            </w:pPr>
          </w:p>
        </w:tc>
        <w:tc>
          <w:tcPr>
            <w:tcW w:w="2520" w:type="dxa"/>
            <w:tcBorders>
              <w:top w:val="nil"/>
              <w:left w:val="nil"/>
              <w:bottom w:val="nil"/>
              <w:right w:val="single" w:sz="16" w:space="0" w:color="000000"/>
            </w:tcBorders>
            <w:shd w:val="clear" w:color="auto" w:fill="FFFFFF"/>
            <w:vAlign w:val="center"/>
          </w:tcPr>
          <w:p w14:paraId="6E78F633" w14:textId="016B8318" w:rsidR="006C2EA0" w:rsidRPr="00510E7A" w:rsidRDefault="006C2EA0" w:rsidP="00CA6048">
            <w:pPr>
              <w:autoSpaceDE w:val="0"/>
              <w:autoSpaceDN w:val="0"/>
              <w:adjustRightInd w:val="0"/>
              <w:spacing w:after="0" w:line="320" w:lineRule="atLeast"/>
              <w:ind w:left="60" w:right="60"/>
              <w:rPr>
                <w:rFonts w:ascii="Times New Roman" w:hAnsi="Times New Roman" w:cs="Times New Roman"/>
                <w:b/>
                <w:color w:val="000000"/>
              </w:rPr>
            </w:pPr>
            <w:r w:rsidRPr="00510E7A">
              <w:rPr>
                <w:rFonts w:ascii="Times New Roman" w:hAnsi="Times New Roman" w:cs="Times New Roman"/>
                <w:b/>
                <w:color w:val="000000"/>
              </w:rPr>
              <w:t xml:space="preserve">10000 </w:t>
            </w:r>
            <w:r w:rsidR="004F5853">
              <w:rPr>
                <w:rFonts w:ascii="Times New Roman" w:hAnsi="Times New Roman" w:cs="Times New Roman"/>
                <w:b/>
                <w:color w:val="000000"/>
              </w:rPr>
              <w:t>–</w:t>
            </w:r>
            <w:r w:rsidRPr="00510E7A">
              <w:rPr>
                <w:rFonts w:ascii="Times New Roman" w:hAnsi="Times New Roman" w:cs="Times New Roman"/>
                <w:b/>
                <w:color w:val="000000"/>
              </w:rPr>
              <w:t xml:space="preserve"> 15000</w:t>
            </w:r>
          </w:p>
        </w:tc>
        <w:tc>
          <w:tcPr>
            <w:tcW w:w="1530" w:type="dxa"/>
            <w:tcBorders>
              <w:top w:val="nil"/>
              <w:left w:val="single" w:sz="16" w:space="0" w:color="000000"/>
              <w:bottom w:val="nil"/>
            </w:tcBorders>
            <w:shd w:val="clear" w:color="auto" w:fill="FFFFFF"/>
          </w:tcPr>
          <w:p w14:paraId="3189E2D0" w14:textId="77777777" w:rsidR="006C2EA0" w:rsidRPr="00510E7A" w:rsidRDefault="006C2EA0" w:rsidP="00CA6048">
            <w:pPr>
              <w:autoSpaceDE w:val="0"/>
              <w:autoSpaceDN w:val="0"/>
              <w:adjustRightInd w:val="0"/>
              <w:spacing w:after="0" w:line="320" w:lineRule="atLeast"/>
              <w:ind w:left="60" w:right="60"/>
              <w:jc w:val="right"/>
              <w:rPr>
                <w:rFonts w:ascii="Times New Roman" w:hAnsi="Times New Roman" w:cs="Times New Roman"/>
                <w:b/>
                <w:color w:val="000000"/>
              </w:rPr>
            </w:pPr>
            <w:r w:rsidRPr="00510E7A">
              <w:rPr>
                <w:rFonts w:ascii="Times New Roman" w:hAnsi="Times New Roman" w:cs="Times New Roman"/>
                <w:b/>
                <w:color w:val="000000"/>
              </w:rPr>
              <w:t>54</w:t>
            </w:r>
          </w:p>
        </w:tc>
        <w:tc>
          <w:tcPr>
            <w:tcW w:w="1620" w:type="dxa"/>
            <w:tcBorders>
              <w:top w:val="nil"/>
              <w:bottom w:val="nil"/>
            </w:tcBorders>
            <w:shd w:val="clear" w:color="auto" w:fill="FFFFFF"/>
          </w:tcPr>
          <w:p w14:paraId="11CF08C7" w14:textId="77777777" w:rsidR="006C2EA0" w:rsidRPr="00510E7A" w:rsidRDefault="006C2EA0" w:rsidP="00CA6048">
            <w:pPr>
              <w:autoSpaceDE w:val="0"/>
              <w:autoSpaceDN w:val="0"/>
              <w:adjustRightInd w:val="0"/>
              <w:spacing w:after="0" w:line="320" w:lineRule="atLeast"/>
              <w:ind w:left="60" w:right="60"/>
              <w:jc w:val="right"/>
              <w:rPr>
                <w:rFonts w:ascii="Times New Roman" w:hAnsi="Times New Roman" w:cs="Times New Roman"/>
                <w:b/>
                <w:color w:val="000000"/>
              </w:rPr>
            </w:pPr>
            <w:r w:rsidRPr="00510E7A">
              <w:rPr>
                <w:rFonts w:ascii="Times New Roman" w:hAnsi="Times New Roman" w:cs="Times New Roman"/>
                <w:b/>
                <w:color w:val="000000"/>
              </w:rPr>
              <w:t>8.1</w:t>
            </w:r>
          </w:p>
        </w:tc>
        <w:tc>
          <w:tcPr>
            <w:tcW w:w="2430" w:type="dxa"/>
            <w:tcBorders>
              <w:top w:val="nil"/>
              <w:bottom w:val="nil"/>
              <w:right w:val="single" w:sz="16" w:space="0" w:color="000000"/>
            </w:tcBorders>
            <w:shd w:val="clear" w:color="auto" w:fill="FFFFFF"/>
          </w:tcPr>
          <w:p w14:paraId="4E906B25" w14:textId="77777777" w:rsidR="006C2EA0" w:rsidRPr="00510E7A" w:rsidRDefault="006C2EA0" w:rsidP="00CA6048">
            <w:pPr>
              <w:autoSpaceDE w:val="0"/>
              <w:autoSpaceDN w:val="0"/>
              <w:adjustRightInd w:val="0"/>
              <w:spacing w:after="0" w:line="320" w:lineRule="atLeast"/>
              <w:ind w:left="60" w:right="60"/>
              <w:jc w:val="right"/>
              <w:rPr>
                <w:rFonts w:ascii="Times New Roman" w:hAnsi="Times New Roman" w:cs="Times New Roman"/>
                <w:b/>
                <w:color w:val="000000"/>
              </w:rPr>
            </w:pPr>
            <w:r w:rsidRPr="00510E7A">
              <w:rPr>
                <w:rFonts w:ascii="Times New Roman" w:hAnsi="Times New Roman" w:cs="Times New Roman"/>
                <w:b/>
                <w:color w:val="000000"/>
              </w:rPr>
              <w:t>91.5</w:t>
            </w:r>
          </w:p>
        </w:tc>
      </w:tr>
      <w:tr w:rsidR="006C2EA0" w:rsidRPr="00510E7A" w14:paraId="0A045543" w14:textId="77777777" w:rsidTr="00CA6048">
        <w:trPr>
          <w:cantSplit/>
        </w:trPr>
        <w:tc>
          <w:tcPr>
            <w:tcW w:w="70" w:type="dxa"/>
            <w:vMerge/>
            <w:tcBorders>
              <w:top w:val="single" w:sz="16" w:space="0" w:color="000000"/>
              <w:left w:val="single" w:sz="16" w:space="0" w:color="000000"/>
              <w:bottom w:val="single" w:sz="16" w:space="0" w:color="000000"/>
              <w:right w:val="nil"/>
            </w:tcBorders>
            <w:shd w:val="clear" w:color="auto" w:fill="FFFFFF"/>
            <w:vAlign w:val="center"/>
          </w:tcPr>
          <w:p w14:paraId="519FB360" w14:textId="77777777" w:rsidR="006C2EA0" w:rsidRPr="00510E7A" w:rsidRDefault="006C2EA0" w:rsidP="00CA6048">
            <w:pPr>
              <w:autoSpaceDE w:val="0"/>
              <w:autoSpaceDN w:val="0"/>
              <w:adjustRightInd w:val="0"/>
              <w:spacing w:after="0" w:line="240" w:lineRule="auto"/>
              <w:rPr>
                <w:rFonts w:ascii="Times New Roman" w:hAnsi="Times New Roman" w:cs="Times New Roman"/>
                <w:b/>
                <w:color w:val="000000"/>
              </w:rPr>
            </w:pPr>
          </w:p>
        </w:tc>
        <w:tc>
          <w:tcPr>
            <w:tcW w:w="2520" w:type="dxa"/>
            <w:tcBorders>
              <w:top w:val="nil"/>
              <w:left w:val="nil"/>
              <w:bottom w:val="nil"/>
              <w:right w:val="single" w:sz="16" w:space="0" w:color="000000"/>
            </w:tcBorders>
            <w:shd w:val="clear" w:color="auto" w:fill="FFFFFF"/>
            <w:vAlign w:val="center"/>
          </w:tcPr>
          <w:p w14:paraId="76B15159" w14:textId="22A3173F" w:rsidR="006C2EA0" w:rsidRPr="00510E7A" w:rsidRDefault="006C2EA0" w:rsidP="00CA6048">
            <w:pPr>
              <w:autoSpaceDE w:val="0"/>
              <w:autoSpaceDN w:val="0"/>
              <w:adjustRightInd w:val="0"/>
              <w:spacing w:after="0" w:line="320" w:lineRule="atLeast"/>
              <w:ind w:left="60" w:right="60"/>
              <w:rPr>
                <w:rFonts w:ascii="Times New Roman" w:hAnsi="Times New Roman" w:cs="Times New Roman"/>
                <w:b/>
                <w:color w:val="000000"/>
              </w:rPr>
            </w:pPr>
            <w:r w:rsidRPr="00510E7A">
              <w:rPr>
                <w:rFonts w:ascii="Times New Roman" w:hAnsi="Times New Roman" w:cs="Times New Roman"/>
                <w:b/>
                <w:color w:val="000000"/>
              </w:rPr>
              <w:t xml:space="preserve">15000 </w:t>
            </w:r>
            <w:r w:rsidR="004F5853">
              <w:rPr>
                <w:rFonts w:ascii="Times New Roman" w:hAnsi="Times New Roman" w:cs="Times New Roman"/>
                <w:b/>
                <w:color w:val="000000"/>
              </w:rPr>
              <w:t>–</w:t>
            </w:r>
            <w:r w:rsidRPr="00510E7A">
              <w:rPr>
                <w:rFonts w:ascii="Times New Roman" w:hAnsi="Times New Roman" w:cs="Times New Roman"/>
                <w:b/>
                <w:color w:val="000000"/>
              </w:rPr>
              <w:t xml:space="preserve"> 20000</w:t>
            </w:r>
          </w:p>
        </w:tc>
        <w:tc>
          <w:tcPr>
            <w:tcW w:w="1530" w:type="dxa"/>
            <w:tcBorders>
              <w:top w:val="nil"/>
              <w:left w:val="single" w:sz="16" w:space="0" w:color="000000"/>
              <w:bottom w:val="nil"/>
            </w:tcBorders>
            <w:shd w:val="clear" w:color="auto" w:fill="FFFFFF"/>
          </w:tcPr>
          <w:p w14:paraId="0B8ABD9E" w14:textId="77777777" w:rsidR="006C2EA0" w:rsidRPr="00510E7A" w:rsidRDefault="006C2EA0" w:rsidP="00CA6048">
            <w:pPr>
              <w:autoSpaceDE w:val="0"/>
              <w:autoSpaceDN w:val="0"/>
              <w:adjustRightInd w:val="0"/>
              <w:spacing w:after="0" w:line="320" w:lineRule="atLeast"/>
              <w:ind w:left="60" w:right="60"/>
              <w:jc w:val="right"/>
              <w:rPr>
                <w:rFonts w:ascii="Times New Roman" w:hAnsi="Times New Roman" w:cs="Times New Roman"/>
                <w:b/>
                <w:color w:val="000000"/>
              </w:rPr>
            </w:pPr>
            <w:r w:rsidRPr="00510E7A">
              <w:rPr>
                <w:rFonts w:ascii="Times New Roman" w:hAnsi="Times New Roman" w:cs="Times New Roman"/>
                <w:b/>
                <w:color w:val="000000"/>
              </w:rPr>
              <w:t>25</w:t>
            </w:r>
          </w:p>
        </w:tc>
        <w:tc>
          <w:tcPr>
            <w:tcW w:w="1620" w:type="dxa"/>
            <w:tcBorders>
              <w:top w:val="nil"/>
              <w:bottom w:val="nil"/>
            </w:tcBorders>
            <w:shd w:val="clear" w:color="auto" w:fill="FFFFFF"/>
          </w:tcPr>
          <w:p w14:paraId="64991AA8" w14:textId="77777777" w:rsidR="006C2EA0" w:rsidRPr="00510E7A" w:rsidRDefault="006C2EA0" w:rsidP="00CA6048">
            <w:pPr>
              <w:autoSpaceDE w:val="0"/>
              <w:autoSpaceDN w:val="0"/>
              <w:adjustRightInd w:val="0"/>
              <w:spacing w:after="0" w:line="320" w:lineRule="atLeast"/>
              <w:ind w:left="60" w:right="60"/>
              <w:jc w:val="right"/>
              <w:rPr>
                <w:rFonts w:ascii="Times New Roman" w:hAnsi="Times New Roman" w:cs="Times New Roman"/>
                <w:b/>
                <w:color w:val="000000"/>
              </w:rPr>
            </w:pPr>
            <w:r w:rsidRPr="00510E7A">
              <w:rPr>
                <w:rFonts w:ascii="Times New Roman" w:hAnsi="Times New Roman" w:cs="Times New Roman"/>
                <w:b/>
                <w:color w:val="000000"/>
              </w:rPr>
              <w:t>3.7</w:t>
            </w:r>
          </w:p>
        </w:tc>
        <w:tc>
          <w:tcPr>
            <w:tcW w:w="2430" w:type="dxa"/>
            <w:tcBorders>
              <w:top w:val="nil"/>
              <w:bottom w:val="nil"/>
              <w:right w:val="single" w:sz="16" w:space="0" w:color="000000"/>
            </w:tcBorders>
            <w:shd w:val="clear" w:color="auto" w:fill="FFFFFF"/>
          </w:tcPr>
          <w:p w14:paraId="60A08B14" w14:textId="77777777" w:rsidR="006C2EA0" w:rsidRPr="00510E7A" w:rsidRDefault="006C2EA0" w:rsidP="00CA6048">
            <w:pPr>
              <w:autoSpaceDE w:val="0"/>
              <w:autoSpaceDN w:val="0"/>
              <w:adjustRightInd w:val="0"/>
              <w:spacing w:after="0" w:line="320" w:lineRule="atLeast"/>
              <w:ind w:left="60" w:right="60"/>
              <w:jc w:val="right"/>
              <w:rPr>
                <w:rFonts w:ascii="Times New Roman" w:hAnsi="Times New Roman" w:cs="Times New Roman"/>
                <w:b/>
                <w:color w:val="000000"/>
              </w:rPr>
            </w:pPr>
            <w:r w:rsidRPr="00510E7A">
              <w:rPr>
                <w:rFonts w:ascii="Times New Roman" w:hAnsi="Times New Roman" w:cs="Times New Roman"/>
                <w:b/>
                <w:color w:val="000000"/>
              </w:rPr>
              <w:t>95.2</w:t>
            </w:r>
          </w:p>
        </w:tc>
      </w:tr>
      <w:tr w:rsidR="006C2EA0" w:rsidRPr="00510E7A" w14:paraId="32C80D04" w14:textId="77777777" w:rsidTr="00CA6048">
        <w:trPr>
          <w:cantSplit/>
        </w:trPr>
        <w:tc>
          <w:tcPr>
            <w:tcW w:w="70" w:type="dxa"/>
            <w:vMerge/>
            <w:tcBorders>
              <w:top w:val="single" w:sz="16" w:space="0" w:color="000000"/>
              <w:left w:val="single" w:sz="16" w:space="0" w:color="000000"/>
              <w:bottom w:val="single" w:sz="16" w:space="0" w:color="000000"/>
              <w:right w:val="nil"/>
            </w:tcBorders>
            <w:shd w:val="clear" w:color="auto" w:fill="FFFFFF"/>
            <w:vAlign w:val="center"/>
          </w:tcPr>
          <w:p w14:paraId="63479A65" w14:textId="77777777" w:rsidR="006C2EA0" w:rsidRPr="00510E7A" w:rsidRDefault="006C2EA0" w:rsidP="00CA6048">
            <w:pPr>
              <w:autoSpaceDE w:val="0"/>
              <w:autoSpaceDN w:val="0"/>
              <w:adjustRightInd w:val="0"/>
              <w:spacing w:after="0" w:line="240" w:lineRule="auto"/>
              <w:rPr>
                <w:rFonts w:ascii="Times New Roman" w:hAnsi="Times New Roman" w:cs="Times New Roman"/>
                <w:b/>
                <w:color w:val="000000"/>
              </w:rPr>
            </w:pPr>
          </w:p>
        </w:tc>
        <w:tc>
          <w:tcPr>
            <w:tcW w:w="2520" w:type="dxa"/>
            <w:tcBorders>
              <w:top w:val="nil"/>
              <w:left w:val="nil"/>
              <w:bottom w:val="nil"/>
              <w:right w:val="single" w:sz="16" w:space="0" w:color="000000"/>
            </w:tcBorders>
            <w:shd w:val="clear" w:color="auto" w:fill="FFFFFF"/>
            <w:vAlign w:val="center"/>
          </w:tcPr>
          <w:p w14:paraId="4CFAF13A" w14:textId="77777777" w:rsidR="006C2EA0" w:rsidRPr="00510E7A" w:rsidRDefault="006C2EA0" w:rsidP="00CA6048">
            <w:pPr>
              <w:autoSpaceDE w:val="0"/>
              <w:autoSpaceDN w:val="0"/>
              <w:adjustRightInd w:val="0"/>
              <w:spacing w:after="0" w:line="320" w:lineRule="atLeast"/>
              <w:ind w:left="60" w:right="60"/>
              <w:rPr>
                <w:rFonts w:ascii="Times New Roman" w:hAnsi="Times New Roman" w:cs="Times New Roman"/>
                <w:b/>
                <w:color w:val="000000"/>
              </w:rPr>
            </w:pPr>
            <w:r w:rsidRPr="00510E7A">
              <w:rPr>
                <w:rFonts w:ascii="Times New Roman" w:hAnsi="Times New Roman" w:cs="Times New Roman"/>
                <w:b/>
                <w:color w:val="000000"/>
              </w:rPr>
              <w:t>20000- 25000 &amp; above</w:t>
            </w:r>
          </w:p>
        </w:tc>
        <w:tc>
          <w:tcPr>
            <w:tcW w:w="1530" w:type="dxa"/>
            <w:tcBorders>
              <w:top w:val="nil"/>
              <w:left w:val="single" w:sz="16" w:space="0" w:color="000000"/>
              <w:bottom w:val="nil"/>
            </w:tcBorders>
            <w:shd w:val="clear" w:color="auto" w:fill="FFFFFF"/>
          </w:tcPr>
          <w:p w14:paraId="5205246C" w14:textId="77777777" w:rsidR="006C2EA0" w:rsidRPr="00510E7A" w:rsidRDefault="006C2EA0" w:rsidP="00CA6048">
            <w:pPr>
              <w:autoSpaceDE w:val="0"/>
              <w:autoSpaceDN w:val="0"/>
              <w:adjustRightInd w:val="0"/>
              <w:spacing w:after="0" w:line="320" w:lineRule="atLeast"/>
              <w:ind w:left="60" w:right="60"/>
              <w:jc w:val="right"/>
              <w:rPr>
                <w:rFonts w:ascii="Times New Roman" w:hAnsi="Times New Roman" w:cs="Times New Roman"/>
                <w:b/>
                <w:color w:val="000000"/>
              </w:rPr>
            </w:pPr>
            <w:r w:rsidRPr="00510E7A">
              <w:rPr>
                <w:rFonts w:ascii="Times New Roman" w:hAnsi="Times New Roman" w:cs="Times New Roman"/>
                <w:b/>
                <w:color w:val="000000"/>
              </w:rPr>
              <w:t>32</w:t>
            </w:r>
          </w:p>
        </w:tc>
        <w:tc>
          <w:tcPr>
            <w:tcW w:w="1620" w:type="dxa"/>
            <w:tcBorders>
              <w:top w:val="nil"/>
              <w:bottom w:val="nil"/>
            </w:tcBorders>
            <w:shd w:val="clear" w:color="auto" w:fill="FFFFFF"/>
          </w:tcPr>
          <w:p w14:paraId="2A5321B8" w14:textId="77777777" w:rsidR="006C2EA0" w:rsidRPr="00510E7A" w:rsidRDefault="006C2EA0" w:rsidP="00CA6048">
            <w:pPr>
              <w:autoSpaceDE w:val="0"/>
              <w:autoSpaceDN w:val="0"/>
              <w:adjustRightInd w:val="0"/>
              <w:spacing w:after="0" w:line="320" w:lineRule="atLeast"/>
              <w:ind w:left="60" w:right="60"/>
              <w:jc w:val="right"/>
              <w:rPr>
                <w:rFonts w:ascii="Times New Roman" w:hAnsi="Times New Roman" w:cs="Times New Roman"/>
                <w:b/>
                <w:color w:val="000000"/>
              </w:rPr>
            </w:pPr>
            <w:r w:rsidRPr="00510E7A">
              <w:rPr>
                <w:rFonts w:ascii="Times New Roman" w:hAnsi="Times New Roman" w:cs="Times New Roman"/>
                <w:b/>
                <w:color w:val="000000"/>
              </w:rPr>
              <w:t>4.8</w:t>
            </w:r>
          </w:p>
        </w:tc>
        <w:tc>
          <w:tcPr>
            <w:tcW w:w="2430" w:type="dxa"/>
            <w:tcBorders>
              <w:top w:val="nil"/>
              <w:bottom w:val="nil"/>
              <w:right w:val="single" w:sz="16" w:space="0" w:color="000000"/>
            </w:tcBorders>
            <w:shd w:val="clear" w:color="auto" w:fill="FFFFFF"/>
          </w:tcPr>
          <w:p w14:paraId="52416B8E" w14:textId="77777777" w:rsidR="006C2EA0" w:rsidRPr="00510E7A" w:rsidRDefault="006C2EA0" w:rsidP="00CA6048">
            <w:pPr>
              <w:autoSpaceDE w:val="0"/>
              <w:autoSpaceDN w:val="0"/>
              <w:adjustRightInd w:val="0"/>
              <w:spacing w:after="0" w:line="320" w:lineRule="atLeast"/>
              <w:ind w:left="60" w:right="60"/>
              <w:jc w:val="right"/>
              <w:rPr>
                <w:rFonts w:ascii="Times New Roman" w:hAnsi="Times New Roman" w:cs="Times New Roman"/>
                <w:b/>
                <w:color w:val="000000"/>
              </w:rPr>
            </w:pPr>
            <w:r w:rsidRPr="00510E7A">
              <w:rPr>
                <w:rFonts w:ascii="Times New Roman" w:hAnsi="Times New Roman" w:cs="Times New Roman"/>
                <w:b/>
                <w:color w:val="000000"/>
              </w:rPr>
              <w:t>100.0</w:t>
            </w:r>
          </w:p>
        </w:tc>
      </w:tr>
      <w:tr w:rsidR="006C2EA0" w:rsidRPr="00510E7A" w14:paraId="7BF2BCD6" w14:textId="77777777" w:rsidTr="00CA6048">
        <w:trPr>
          <w:cantSplit/>
        </w:trPr>
        <w:tc>
          <w:tcPr>
            <w:tcW w:w="70" w:type="dxa"/>
            <w:vMerge/>
            <w:tcBorders>
              <w:top w:val="single" w:sz="16" w:space="0" w:color="000000"/>
              <w:left w:val="single" w:sz="16" w:space="0" w:color="000000"/>
              <w:bottom w:val="single" w:sz="16" w:space="0" w:color="000000"/>
              <w:right w:val="nil"/>
            </w:tcBorders>
            <w:shd w:val="clear" w:color="auto" w:fill="FFFFFF"/>
            <w:vAlign w:val="center"/>
          </w:tcPr>
          <w:p w14:paraId="3FA8118B" w14:textId="77777777" w:rsidR="006C2EA0" w:rsidRPr="00510E7A" w:rsidRDefault="006C2EA0" w:rsidP="00CA6048">
            <w:pPr>
              <w:autoSpaceDE w:val="0"/>
              <w:autoSpaceDN w:val="0"/>
              <w:adjustRightInd w:val="0"/>
              <w:spacing w:after="0" w:line="240" w:lineRule="auto"/>
              <w:rPr>
                <w:rFonts w:ascii="Times New Roman" w:hAnsi="Times New Roman" w:cs="Times New Roman"/>
                <w:b/>
                <w:color w:val="000000"/>
              </w:rPr>
            </w:pPr>
          </w:p>
        </w:tc>
        <w:tc>
          <w:tcPr>
            <w:tcW w:w="2520" w:type="dxa"/>
            <w:tcBorders>
              <w:top w:val="nil"/>
              <w:left w:val="nil"/>
              <w:bottom w:val="single" w:sz="16" w:space="0" w:color="000000"/>
              <w:right w:val="single" w:sz="16" w:space="0" w:color="000000"/>
            </w:tcBorders>
            <w:shd w:val="clear" w:color="auto" w:fill="FFFFFF"/>
            <w:vAlign w:val="center"/>
          </w:tcPr>
          <w:p w14:paraId="2DB5D917" w14:textId="77777777" w:rsidR="006C2EA0" w:rsidRPr="00510E7A" w:rsidRDefault="006C2EA0" w:rsidP="00CA6048">
            <w:pPr>
              <w:autoSpaceDE w:val="0"/>
              <w:autoSpaceDN w:val="0"/>
              <w:adjustRightInd w:val="0"/>
              <w:spacing w:after="0" w:line="320" w:lineRule="atLeast"/>
              <w:ind w:left="60" w:right="60"/>
              <w:rPr>
                <w:rFonts w:ascii="Times New Roman" w:hAnsi="Times New Roman" w:cs="Times New Roman"/>
                <w:b/>
                <w:color w:val="000000"/>
              </w:rPr>
            </w:pPr>
            <w:r w:rsidRPr="00510E7A">
              <w:rPr>
                <w:rFonts w:ascii="Times New Roman" w:hAnsi="Times New Roman" w:cs="Times New Roman"/>
                <w:b/>
                <w:color w:val="000000"/>
              </w:rPr>
              <w:t>Total</w:t>
            </w:r>
          </w:p>
        </w:tc>
        <w:tc>
          <w:tcPr>
            <w:tcW w:w="1530" w:type="dxa"/>
            <w:tcBorders>
              <w:top w:val="nil"/>
              <w:left w:val="single" w:sz="16" w:space="0" w:color="000000"/>
              <w:bottom w:val="single" w:sz="16" w:space="0" w:color="000000"/>
            </w:tcBorders>
            <w:shd w:val="clear" w:color="auto" w:fill="FFFFFF"/>
          </w:tcPr>
          <w:p w14:paraId="345607CB" w14:textId="77777777" w:rsidR="006C2EA0" w:rsidRPr="00510E7A" w:rsidRDefault="006C2EA0" w:rsidP="00CA6048">
            <w:pPr>
              <w:autoSpaceDE w:val="0"/>
              <w:autoSpaceDN w:val="0"/>
              <w:adjustRightInd w:val="0"/>
              <w:spacing w:after="0" w:line="320" w:lineRule="atLeast"/>
              <w:ind w:left="60" w:right="60"/>
              <w:jc w:val="right"/>
              <w:rPr>
                <w:rFonts w:ascii="Times New Roman" w:hAnsi="Times New Roman" w:cs="Times New Roman"/>
                <w:b/>
                <w:color w:val="000000"/>
              </w:rPr>
            </w:pPr>
            <w:r w:rsidRPr="00510E7A">
              <w:rPr>
                <w:rFonts w:ascii="Times New Roman" w:hAnsi="Times New Roman" w:cs="Times New Roman"/>
                <w:b/>
                <w:color w:val="000000"/>
              </w:rPr>
              <w:t>667</w:t>
            </w:r>
          </w:p>
        </w:tc>
        <w:tc>
          <w:tcPr>
            <w:tcW w:w="1620" w:type="dxa"/>
            <w:tcBorders>
              <w:top w:val="nil"/>
              <w:bottom w:val="single" w:sz="16" w:space="0" w:color="000000"/>
            </w:tcBorders>
            <w:shd w:val="clear" w:color="auto" w:fill="FFFFFF"/>
          </w:tcPr>
          <w:p w14:paraId="6375D8AD" w14:textId="77777777" w:rsidR="006C2EA0" w:rsidRPr="00510E7A" w:rsidRDefault="006C2EA0" w:rsidP="00CA6048">
            <w:pPr>
              <w:autoSpaceDE w:val="0"/>
              <w:autoSpaceDN w:val="0"/>
              <w:adjustRightInd w:val="0"/>
              <w:spacing w:after="0" w:line="320" w:lineRule="atLeast"/>
              <w:ind w:left="60" w:right="60"/>
              <w:jc w:val="right"/>
              <w:rPr>
                <w:rFonts w:ascii="Times New Roman" w:hAnsi="Times New Roman" w:cs="Times New Roman"/>
                <w:b/>
                <w:color w:val="000000"/>
              </w:rPr>
            </w:pPr>
            <w:r w:rsidRPr="00510E7A">
              <w:rPr>
                <w:rFonts w:ascii="Times New Roman" w:hAnsi="Times New Roman" w:cs="Times New Roman"/>
                <w:b/>
                <w:color w:val="000000"/>
              </w:rPr>
              <w:t>100.0</w:t>
            </w:r>
          </w:p>
        </w:tc>
        <w:tc>
          <w:tcPr>
            <w:tcW w:w="2430" w:type="dxa"/>
            <w:tcBorders>
              <w:top w:val="nil"/>
              <w:bottom w:val="single" w:sz="16" w:space="0" w:color="000000"/>
              <w:right w:val="single" w:sz="16" w:space="0" w:color="000000"/>
            </w:tcBorders>
            <w:shd w:val="clear" w:color="auto" w:fill="FFFFFF"/>
          </w:tcPr>
          <w:p w14:paraId="3B064E33" w14:textId="77777777" w:rsidR="006C2EA0" w:rsidRPr="00510E7A" w:rsidRDefault="006C2EA0" w:rsidP="00CA6048">
            <w:pPr>
              <w:autoSpaceDE w:val="0"/>
              <w:autoSpaceDN w:val="0"/>
              <w:adjustRightInd w:val="0"/>
              <w:spacing w:after="0" w:line="240" w:lineRule="auto"/>
              <w:rPr>
                <w:rFonts w:ascii="Times New Roman" w:hAnsi="Times New Roman" w:cs="Times New Roman"/>
                <w:b/>
              </w:rPr>
            </w:pPr>
          </w:p>
        </w:tc>
      </w:tr>
    </w:tbl>
    <w:p w14:paraId="252D14A9" w14:textId="77777777" w:rsidR="00E16D61" w:rsidRDefault="00E16D61" w:rsidP="00E16D61">
      <w:pPr>
        <w:autoSpaceDE w:val="0"/>
        <w:autoSpaceDN w:val="0"/>
        <w:adjustRightInd w:val="0"/>
        <w:spacing w:after="0" w:line="240" w:lineRule="auto"/>
        <w:jc w:val="both"/>
        <w:rPr>
          <w:rFonts w:ascii="Times New Roman" w:hAnsi="Times New Roman" w:cs="Times New Roman"/>
          <w:b/>
          <w:sz w:val="22"/>
          <w:szCs w:val="22"/>
        </w:rPr>
      </w:pPr>
    </w:p>
    <w:p w14:paraId="4D7E6685" w14:textId="77777777" w:rsidR="00E16D61" w:rsidRDefault="00E16D61" w:rsidP="00E16D61">
      <w:pPr>
        <w:autoSpaceDE w:val="0"/>
        <w:autoSpaceDN w:val="0"/>
        <w:adjustRightInd w:val="0"/>
        <w:spacing w:after="0" w:line="240" w:lineRule="auto"/>
        <w:jc w:val="both"/>
        <w:rPr>
          <w:rFonts w:ascii="Times New Roman" w:hAnsi="Times New Roman" w:cs="Times New Roman"/>
          <w:b/>
          <w:sz w:val="22"/>
          <w:szCs w:val="22"/>
        </w:rPr>
      </w:pPr>
    </w:p>
    <w:p w14:paraId="4C1A1B8C" w14:textId="293D0D32" w:rsidR="00E16D61" w:rsidRPr="002118F1" w:rsidRDefault="00E16D61" w:rsidP="00E16D61">
      <w:pPr>
        <w:autoSpaceDE w:val="0"/>
        <w:autoSpaceDN w:val="0"/>
        <w:adjustRightInd w:val="0"/>
        <w:spacing w:after="0" w:line="240" w:lineRule="auto"/>
        <w:jc w:val="both"/>
        <w:rPr>
          <w:rFonts w:ascii="Times New Roman" w:hAnsi="Times New Roman" w:cs="Times New Roman"/>
        </w:rPr>
      </w:pPr>
      <w:r w:rsidRPr="002A0A08">
        <w:rPr>
          <w:rFonts w:ascii="Times New Roman" w:hAnsi="Times New Roman" w:cs="Times New Roman"/>
          <w:b/>
          <w:sz w:val="22"/>
          <w:szCs w:val="22"/>
        </w:rPr>
        <w:t>I</w:t>
      </w:r>
      <w:r w:rsidRPr="002118F1">
        <w:rPr>
          <w:rFonts w:ascii="Times New Roman" w:hAnsi="Times New Roman" w:cs="Times New Roman"/>
        </w:rPr>
        <w:t xml:space="preserve">t has been inferred from the </w:t>
      </w:r>
      <w:r>
        <w:rPr>
          <w:rFonts w:ascii="Times New Roman" w:hAnsi="Times New Roman" w:cs="Times New Roman"/>
          <w:b/>
        </w:rPr>
        <w:t>Table-1.5</w:t>
      </w:r>
      <w:r w:rsidRPr="002118F1">
        <w:rPr>
          <w:rFonts w:ascii="Times New Roman" w:hAnsi="Times New Roman" w:cs="Times New Roman"/>
        </w:rPr>
        <w:t xml:space="preserve"> that the monthly income of 75 respondents, equivalent to 11.2% falls within the range of 3000-5000. Additionally, 54 respondents, representing 8.1%, earnbetween10000-15000, while   25 respondents, accounting for 3.7% earn between15000-20000. Furthermore, 32 respondents comprising 4.8%, earn </w:t>
      </w:r>
      <w:proofErr w:type="gramStart"/>
      <w:r w:rsidRPr="002118F1">
        <w:rPr>
          <w:rFonts w:ascii="Times New Roman" w:hAnsi="Times New Roman" w:cs="Times New Roman"/>
        </w:rPr>
        <w:t>between 20000-25000</w:t>
      </w:r>
      <w:proofErr w:type="gramEnd"/>
      <w:r w:rsidRPr="002118F1">
        <w:rPr>
          <w:rFonts w:ascii="Times New Roman" w:hAnsi="Times New Roman" w:cs="Times New Roman"/>
        </w:rPr>
        <w:t xml:space="preserve"> &amp; above. The highest numbers of respondents belong to the income level of 5000-10000, comprising 72.1% of the total. </w:t>
      </w:r>
    </w:p>
    <w:p w14:paraId="209F953D" w14:textId="77777777" w:rsidR="00E16D61" w:rsidRPr="002118F1" w:rsidRDefault="00E16D61" w:rsidP="00E16D61">
      <w:pPr>
        <w:autoSpaceDE w:val="0"/>
        <w:autoSpaceDN w:val="0"/>
        <w:adjustRightInd w:val="0"/>
        <w:spacing w:after="0" w:line="240" w:lineRule="auto"/>
        <w:jc w:val="both"/>
        <w:rPr>
          <w:rFonts w:ascii="Times New Roman" w:hAnsi="Times New Roman" w:cs="Times New Roman"/>
        </w:rPr>
      </w:pPr>
      <w:r w:rsidRPr="002118F1">
        <w:rPr>
          <w:rFonts w:ascii="Times New Roman" w:hAnsi="Times New Roman" w:cs="Times New Roman"/>
        </w:rPr>
        <w:t xml:space="preserve"> From the earlier table, it is clear that educational disparities and limited access to quality education are significant barriers for </w:t>
      </w:r>
      <w:proofErr w:type="spellStart"/>
      <w:r w:rsidRPr="002118F1">
        <w:rPr>
          <w:rFonts w:ascii="Times New Roman" w:hAnsi="Times New Roman" w:cs="Times New Roman"/>
        </w:rPr>
        <w:t>Harijan</w:t>
      </w:r>
      <w:proofErr w:type="spellEnd"/>
      <w:r w:rsidRPr="002118F1">
        <w:rPr>
          <w:rFonts w:ascii="Times New Roman" w:hAnsi="Times New Roman" w:cs="Times New Roman"/>
        </w:rPr>
        <w:t xml:space="preserve"> community in pursuing government jobs. </w:t>
      </w:r>
    </w:p>
    <w:p w14:paraId="2A43546E" w14:textId="245302A8" w:rsidR="006C2EA0" w:rsidRDefault="00E16D61" w:rsidP="006C2EA0">
      <w:pPr>
        <w:autoSpaceDE w:val="0"/>
        <w:autoSpaceDN w:val="0"/>
        <w:adjustRightInd w:val="0"/>
        <w:spacing w:after="0" w:line="400" w:lineRule="atLeast"/>
        <w:rPr>
          <w:rFonts w:ascii="Times New Roman" w:hAnsi="Times New Roman" w:cs="Times New Roman"/>
          <w:b/>
          <w:sz w:val="28"/>
          <w:szCs w:val="28"/>
        </w:rPr>
      </w:pPr>
      <w:proofErr w:type="gramStart"/>
      <w:r w:rsidRPr="00E16D61">
        <w:rPr>
          <w:rFonts w:ascii="Times New Roman" w:hAnsi="Times New Roman" w:cs="Times New Roman"/>
          <w:b/>
          <w:sz w:val="28"/>
          <w:szCs w:val="28"/>
        </w:rPr>
        <w:t>6.Housing</w:t>
      </w:r>
      <w:proofErr w:type="gramEnd"/>
      <w:r w:rsidRPr="00E16D61">
        <w:rPr>
          <w:rFonts w:ascii="Times New Roman" w:hAnsi="Times New Roman" w:cs="Times New Roman"/>
          <w:b/>
          <w:sz w:val="28"/>
          <w:szCs w:val="28"/>
        </w:rPr>
        <w:t xml:space="preserve"> Conditions and Basic Amenities</w:t>
      </w:r>
      <w:r>
        <w:rPr>
          <w:rFonts w:ascii="Times New Roman" w:hAnsi="Times New Roman" w:cs="Times New Roman"/>
          <w:b/>
          <w:sz w:val="28"/>
          <w:szCs w:val="28"/>
        </w:rPr>
        <w:t>:</w:t>
      </w:r>
    </w:p>
    <w:p w14:paraId="1F99B6C2" w14:textId="77777777" w:rsidR="00E16D61" w:rsidRPr="00E16D61" w:rsidRDefault="00E16D61" w:rsidP="006C2EA0">
      <w:pPr>
        <w:autoSpaceDE w:val="0"/>
        <w:autoSpaceDN w:val="0"/>
        <w:adjustRightInd w:val="0"/>
        <w:spacing w:after="0" w:line="400" w:lineRule="atLeast"/>
        <w:rPr>
          <w:rFonts w:ascii="Times New Roman" w:hAnsi="Times New Roman" w:cs="Times New Roman"/>
          <w:b/>
          <w:sz w:val="28"/>
          <w:szCs w:val="28"/>
        </w:rPr>
      </w:pPr>
    </w:p>
    <w:p w14:paraId="56BF0257" w14:textId="027A1AB1" w:rsidR="00E558EB" w:rsidRPr="00E558EB" w:rsidRDefault="00E558EB" w:rsidP="00E558EB">
      <w:pPr>
        <w:autoSpaceDE w:val="0"/>
        <w:autoSpaceDN w:val="0"/>
        <w:adjustRightInd w:val="0"/>
        <w:spacing w:after="0" w:line="240" w:lineRule="auto"/>
        <w:rPr>
          <w:rFonts w:ascii="Times New Roman" w:hAnsi="Times New Roman" w:cs="Times New Roman"/>
          <w:kern w:val="0"/>
          <w:lang w:val="en-US"/>
        </w:rPr>
      </w:pPr>
      <w:r w:rsidRPr="00771E9D">
        <w:rPr>
          <w:rFonts w:ascii="Calibri" w:hAnsi="Calibri" w:cs="Calibri"/>
          <w:b/>
          <w:bCs/>
          <w:color w:val="000000"/>
        </w:rPr>
        <w:t>Table-</w:t>
      </w:r>
      <w:r>
        <w:rPr>
          <w:rFonts w:ascii="Calibri" w:hAnsi="Calibri" w:cs="Calibri"/>
          <w:b/>
          <w:bCs/>
          <w:color w:val="000000"/>
        </w:rPr>
        <w:t>1.6</w:t>
      </w:r>
      <w:r w:rsidRPr="00771E9D">
        <w:rPr>
          <w:rFonts w:ascii="Calibri" w:hAnsi="Calibri" w:cs="Calibri"/>
          <w:b/>
          <w:bCs/>
          <w:color w:val="000000"/>
        </w:rPr>
        <w:t>: Distribution of respondents according to their</w:t>
      </w:r>
      <w:r>
        <w:rPr>
          <w:rFonts w:ascii="Calibri" w:hAnsi="Calibri" w:cs="Calibri"/>
          <w:b/>
          <w:bCs/>
          <w:color w:val="000000"/>
        </w:rPr>
        <w:t xml:space="preserve"> Type of House</w:t>
      </w:r>
    </w:p>
    <w:tbl>
      <w:tblPr>
        <w:tblW w:w="82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0"/>
        <w:gridCol w:w="2520"/>
        <w:gridCol w:w="1530"/>
        <w:gridCol w:w="1620"/>
        <w:gridCol w:w="2520"/>
      </w:tblGrid>
      <w:tr w:rsidR="00E558EB" w:rsidRPr="00E558EB" w14:paraId="0120B07F" w14:textId="77777777" w:rsidTr="00E558EB">
        <w:trPr>
          <w:cantSplit/>
        </w:trPr>
        <w:tc>
          <w:tcPr>
            <w:tcW w:w="2590" w:type="dxa"/>
            <w:gridSpan w:val="2"/>
            <w:tcBorders>
              <w:top w:val="single" w:sz="16" w:space="0" w:color="000000"/>
              <w:left w:val="single" w:sz="16" w:space="0" w:color="000000"/>
              <w:bottom w:val="single" w:sz="16" w:space="0" w:color="000000"/>
              <w:right w:val="nil"/>
            </w:tcBorders>
            <w:shd w:val="clear" w:color="auto" w:fill="FFFFFF"/>
          </w:tcPr>
          <w:p w14:paraId="0C1F5ED9" w14:textId="77777777" w:rsidR="00E558EB" w:rsidRPr="00E558EB" w:rsidRDefault="00E558EB" w:rsidP="00E558EB">
            <w:pPr>
              <w:autoSpaceDE w:val="0"/>
              <w:autoSpaceDN w:val="0"/>
              <w:adjustRightInd w:val="0"/>
              <w:spacing w:after="0" w:line="240" w:lineRule="auto"/>
              <w:rPr>
                <w:rFonts w:ascii="Times New Roman" w:hAnsi="Times New Roman" w:cs="Times New Roman"/>
                <w:kern w:val="0"/>
                <w:lang w:val="en-US"/>
              </w:rPr>
            </w:pPr>
          </w:p>
        </w:tc>
        <w:tc>
          <w:tcPr>
            <w:tcW w:w="1530" w:type="dxa"/>
            <w:tcBorders>
              <w:top w:val="single" w:sz="16" w:space="0" w:color="000000"/>
              <w:left w:val="single" w:sz="16" w:space="0" w:color="000000"/>
              <w:bottom w:val="single" w:sz="16" w:space="0" w:color="000000"/>
            </w:tcBorders>
            <w:shd w:val="clear" w:color="auto" w:fill="FFFFFF"/>
          </w:tcPr>
          <w:p w14:paraId="2A865C23" w14:textId="77777777" w:rsidR="00E558EB" w:rsidRPr="00E558EB" w:rsidRDefault="00E558EB" w:rsidP="00E558EB">
            <w:pPr>
              <w:autoSpaceDE w:val="0"/>
              <w:autoSpaceDN w:val="0"/>
              <w:adjustRightInd w:val="0"/>
              <w:spacing w:after="0" w:line="320" w:lineRule="atLeast"/>
              <w:ind w:left="60" w:right="60"/>
              <w:jc w:val="center"/>
              <w:rPr>
                <w:rFonts w:ascii="Arial" w:hAnsi="Arial" w:cs="Arial"/>
                <w:color w:val="000000"/>
                <w:kern w:val="0"/>
                <w:sz w:val="18"/>
                <w:szCs w:val="18"/>
                <w:lang w:val="en-US"/>
              </w:rPr>
            </w:pPr>
            <w:r w:rsidRPr="00E558EB">
              <w:rPr>
                <w:rFonts w:ascii="Arial" w:hAnsi="Arial" w:cs="Arial"/>
                <w:color w:val="000000"/>
                <w:kern w:val="0"/>
                <w:sz w:val="18"/>
                <w:szCs w:val="18"/>
                <w:lang w:val="en-US"/>
              </w:rPr>
              <w:t>Frequency</w:t>
            </w:r>
          </w:p>
        </w:tc>
        <w:tc>
          <w:tcPr>
            <w:tcW w:w="1620" w:type="dxa"/>
            <w:tcBorders>
              <w:top w:val="single" w:sz="16" w:space="0" w:color="000000"/>
              <w:bottom w:val="single" w:sz="16" w:space="0" w:color="000000"/>
            </w:tcBorders>
            <w:shd w:val="clear" w:color="auto" w:fill="FFFFFF"/>
          </w:tcPr>
          <w:p w14:paraId="7F89721E" w14:textId="77777777" w:rsidR="00E558EB" w:rsidRPr="00E558EB" w:rsidRDefault="00E558EB" w:rsidP="00E558EB">
            <w:pPr>
              <w:autoSpaceDE w:val="0"/>
              <w:autoSpaceDN w:val="0"/>
              <w:adjustRightInd w:val="0"/>
              <w:spacing w:after="0" w:line="320" w:lineRule="atLeast"/>
              <w:ind w:left="60" w:right="60"/>
              <w:jc w:val="center"/>
              <w:rPr>
                <w:rFonts w:ascii="Arial" w:hAnsi="Arial" w:cs="Arial"/>
                <w:color w:val="000000"/>
                <w:kern w:val="0"/>
                <w:sz w:val="18"/>
                <w:szCs w:val="18"/>
                <w:lang w:val="en-US"/>
              </w:rPr>
            </w:pPr>
            <w:r w:rsidRPr="00E558EB">
              <w:rPr>
                <w:rFonts w:ascii="Arial" w:hAnsi="Arial" w:cs="Arial"/>
                <w:color w:val="000000"/>
                <w:kern w:val="0"/>
                <w:sz w:val="18"/>
                <w:szCs w:val="18"/>
                <w:lang w:val="en-US"/>
              </w:rPr>
              <w:t>Percent</w:t>
            </w:r>
          </w:p>
        </w:tc>
        <w:tc>
          <w:tcPr>
            <w:tcW w:w="2520" w:type="dxa"/>
            <w:tcBorders>
              <w:top w:val="single" w:sz="16" w:space="0" w:color="000000"/>
              <w:bottom w:val="single" w:sz="16" w:space="0" w:color="000000"/>
              <w:right w:val="single" w:sz="16" w:space="0" w:color="000000"/>
            </w:tcBorders>
            <w:shd w:val="clear" w:color="auto" w:fill="FFFFFF"/>
          </w:tcPr>
          <w:p w14:paraId="33F2B544" w14:textId="77777777" w:rsidR="00E558EB" w:rsidRPr="00E558EB" w:rsidRDefault="00E558EB" w:rsidP="00E558EB">
            <w:pPr>
              <w:autoSpaceDE w:val="0"/>
              <w:autoSpaceDN w:val="0"/>
              <w:adjustRightInd w:val="0"/>
              <w:spacing w:after="0" w:line="320" w:lineRule="atLeast"/>
              <w:ind w:left="60" w:right="60"/>
              <w:jc w:val="center"/>
              <w:rPr>
                <w:rFonts w:ascii="Arial" w:hAnsi="Arial" w:cs="Arial"/>
                <w:color w:val="000000"/>
                <w:kern w:val="0"/>
                <w:sz w:val="18"/>
                <w:szCs w:val="18"/>
                <w:lang w:val="en-US"/>
              </w:rPr>
            </w:pPr>
            <w:r w:rsidRPr="00E558EB">
              <w:rPr>
                <w:rFonts w:ascii="Arial" w:hAnsi="Arial" w:cs="Arial"/>
                <w:color w:val="000000"/>
                <w:kern w:val="0"/>
                <w:sz w:val="18"/>
                <w:szCs w:val="18"/>
                <w:lang w:val="en-US"/>
              </w:rPr>
              <w:t>Cumulative Percent</w:t>
            </w:r>
          </w:p>
        </w:tc>
      </w:tr>
      <w:tr w:rsidR="00E558EB" w:rsidRPr="00E558EB" w14:paraId="552F215A" w14:textId="77777777" w:rsidTr="00E558EB">
        <w:trPr>
          <w:cantSplit/>
        </w:trPr>
        <w:tc>
          <w:tcPr>
            <w:tcW w:w="70" w:type="dxa"/>
            <w:vMerge w:val="restart"/>
            <w:tcBorders>
              <w:top w:val="single" w:sz="16" w:space="0" w:color="000000"/>
              <w:left w:val="single" w:sz="16" w:space="0" w:color="000000"/>
              <w:bottom w:val="single" w:sz="16" w:space="0" w:color="000000"/>
              <w:right w:val="nil"/>
            </w:tcBorders>
            <w:shd w:val="clear" w:color="auto" w:fill="FFFFFF"/>
            <w:vAlign w:val="center"/>
          </w:tcPr>
          <w:p w14:paraId="5E1FB3DA" w14:textId="68FE1100" w:rsidR="00E558EB" w:rsidRPr="00E558EB" w:rsidRDefault="00E558EB" w:rsidP="00E558EB">
            <w:pPr>
              <w:autoSpaceDE w:val="0"/>
              <w:autoSpaceDN w:val="0"/>
              <w:adjustRightInd w:val="0"/>
              <w:spacing w:after="0" w:line="320" w:lineRule="atLeast"/>
              <w:ind w:right="60"/>
              <w:rPr>
                <w:rFonts w:ascii="Arial" w:hAnsi="Arial" w:cs="Arial"/>
                <w:color w:val="000000"/>
                <w:kern w:val="0"/>
                <w:sz w:val="18"/>
                <w:szCs w:val="18"/>
                <w:lang w:val="en-US"/>
              </w:rPr>
            </w:pPr>
          </w:p>
        </w:tc>
        <w:tc>
          <w:tcPr>
            <w:tcW w:w="2520" w:type="dxa"/>
            <w:tcBorders>
              <w:top w:val="single" w:sz="16" w:space="0" w:color="000000"/>
              <w:left w:val="nil"/>
              <w:bottom w:val="nil"/>
              <w:right w:val="single" w:sz="16" w:space="0" w:color="000000"/>
            </w:tcBorders>
            <w:shd w:val="clear" w:color="auto" w:fill="FFFFFF"/>
            <w:vAlign w:val="center"/>
          </w:tcPr>
          <w:p w14:paraId="0143A97D" w14:textId="77777777" w:rsidR="00E558EB" w:rsidRPr="00E558EB" w:rsidRDefault="00E558EB" w:rsidP="00E558EB">
            <w:pPr>
              <w:autoSpaceDE w:val="0"/>
              <w:autoSpaceDN w:val="0"/>
              <w:adjustRightInd w:val="0"/>
              <w:spacing w:after="0" w:line="320" w:lineRule="atLeast"/>
              <w:ind w:left="60" w:right="60"/>
              <w:rPr>
                <w:rFonts w:ascii="Times New Roman" w:hAnsi="Times New Roman" w:cs="Times New Roman"/>
                <w:b/>
                <w:color w:val="000000"/>
                <w:kern w:val="0"/>
                <w:sz w:val="22"/>
                <w:szCs w:val="22"/>
                <w:lang w:val="en-US"/>
              </w:rPr>
            </w:pPr>
            <w:proofErr w:type="spellStart"/>
            <w:r w:rsidRPr="00E558EB">
              <w:rPr>
                <w:rFonts w:ascii="Times New Roman" w:hAnsi="Times New Roman" w:cs="Times New Roman"/>
                <w:b/>
                <w:color w:val="000000"/>
                <w:kern w:val="0"/>
                <w:sz w:val="22"/>
                <w:szCs w:val="22"/>
                <w:lang w:val="en-US"/>
              </w:rPr>
              <w:t>Kutcha</w:t>
            </w:r>
            <w:proofErr w:type="spellEnd"/>
          </w:p>
        </w:tc>
        <w:tc>
          <w:tcPr>
            <w:tcW w:w="1530" w:type="dxa"/>
            <w:tcBorders>
              <w:top w:val="single" w:sz="16" w:space="0" w:color="000000"/>
              <w:left w:val="single" w:sz="16" w:space="0" w:color="000000"/>
              <w:bottom w:val="nil"/>
            </w:tcBorders>
            <w:shd w:val="clear" w:color="auto" w:fill="FFFFFF"/>
          </w:tcPr>
          <w:p w14:paraId="1BC9BF95" w14:textId="77777777" w:rsidR="00E558EB" w:rsidRPr="00E558EB" w:rsidRDefault="00E558EB" w:rsidP="00E558EB">
            <w:pPr>
              <w:autoSpaceDE w:val="0"/>
              <w:autoSpaceDN w:val="0"/>
              <w:adjustRightInd w:val="0"/>
              <w:spacing w:after="0" w:line="320" w:lineRule="atLeast"/>
              <w:ind w:left="60" w:right="60"/>
              <w:jc w:val="right"/>
              <w:rPr>
                <w:rFonts w:ascii="Times New Roman" w:hAnsi="Times New Roman" w:cs="Times New Roman"/>
                <w:b/>
                <w:color w:val="000000"/>
                <w:kern w:val="0"/>
                <w:sz w:val="22"/>
                <w:szCs w:val="22"/>
                <w:lang w:val="en-US"/>
              </w:rPr>
            </w:pPr>
            <w:r w:rsidRPr="00E558EB">
              <w:rPr>
                <w:rFonts w:ascii="Times New Roman" w:hAnsi="Times New Roman" w:cs="Times New Roman"/>
                <w:b/>
                <w:color w:val="000000"/>
                <w:kern w:val="0"/>
                <w:sz w:val="22"/>
                <w:szCs w:val="22"/>
                <w:lang w:val="en-US"/>
              </w:rPr>
              <w:t>69</w:t>
            </w:r>
          </w:p>
        </w:tc>
        <w:tc>
          <w:tcPr>
            <w:tcW w:w="1620" w:type="dxa"/>
            <w:tcBorders>
              <w:top w:val="single" w:sz="16" w:space="0" w:color="000000"/>
              <w:bottom w:val="nil"/>
            </w:tcBorders>
            <w:shd w:val="clear" w:color="auto" w:fill="FFFFFF"/>
          </w:tcPr>
          <w:p w14:paraId="25C78030" w14:textId="77777777" w:rsidR="00E558EB" w:rsidRPr="00E558EB" w:rsidRDefault="00E558EB" w:rsidP="00E558EB">
            <w:pPr>
              <w:autoSpaceDE w:val="0"/>
              <w:autoSpaceDN w:val="0"/>
              <w:adjustRightInd w:val="0"/>
              <w:spacing w:after="0" w:line="320" w:lineRule="atLeast"/>
              <w:ind w:left="60" w:right="60"/>
              <w:jc w:val="right"/>
              <w:rPr>
                <w:rFonts w:ascii="Times New Roman" w:hAnsi="Times New Roman" w:cs="Times New Roman"/>
                <w:b/>
                <w:color w:val="000000"/>
                <w:kern w:val="0"/>
                <w:sz w:val="22"/>
                <w:szCs w:val="22"/>
                <w:lang w:val="en-US"/>
              </w:rPr>
            </w:pPr>
            <w:r w:rsidRPr="00E558EB">
              <w:rPr>
                <w:rFonts w:ascii="Times New Roman" w:hAnsi="Times New Roman" w:cs="Times New Roman"/>
                <w:b/>
                <w:color w:val="000000"/>
                <w:kern w:val="0"/>
                <w:sz w:val="22"/>
                <w:szCs w:val="22"/>
                <w:lang w:val="en-US"/>
              </w:rPr>
              <w:t>10.3</w:t>
            </w:r>
          </w:p>
        </w:tc>
        <w:tc>
          <w:tcPr>
            <w:tcW w:w="2520" w:type="dxa"/>
            <w:tcBorders>
              <w:top w:val="single" w:sz="16" w:space="0" w:color="000000"/>
              <w:bottom w:val="nil"/>
              <w:right w:val="single" w:sz="16" w:space="0" w:color="000000"/>
            </w:tcBorders>
            <w:shd w:val="clear" w:color="auto" w:fill="FFFFFF"/>
          </w:tcPr>
          <w:p w14:paraId="5AB10C3B" w14:textId="77777777" w:rsidR="00E558EB" w:rsidRPr="00E558EB" w:rsidRDefault="00E558EB" w:rsidP="00E558EB">
            <w:pPr>
              <w:autoSpaceDE w:val="0"/>
              <w:autoSpaceDN w:val="0"/>
              <w:adjustRightInd w:val="0"/>
              <w:spacing w:after="0" w:line="320" w:lineRule="atLeast"/>
              <w:ind w:left="60" w:right="60"/>
              <w:jc w:val="right"/>
              <w:rPr>
                <w:rFonts w:ascii="Times New Roman" w:hAnsi="Times New Roman" w:cs="Times New Roman"/>
                <w:b/>
                <w:color w:val="000000"/>
                <w:kern w:val="0"/>
                <w:sz w:val="22"/>
                <w:szCs w:val="22"/>
                <w:lang w:val="en-US"/>
              </w:rPr>
            </w:pPr>
            <w:r w:rsidRPr="00E558EB">
              <w:rPr>
                <w:rFonts w:ascii="Times New Roman" w:hAnsi="Times New Roman" w:cs="Times New Roman"/>
                <w:b/>
                <w:color w:val="000000"/>
                <w:kern w:val="0"/>
                <w:sz w:val="22"/>
                <w:szCs w:val="22"/>
                <w:lang w:val="en-US"/>
              </w:rPr>
              <w:t>10.3</w:t>
            </w:r>
          </w:p>
        </w:tc>
      </w:tr>
      <w:tr w:rsidR="00E558EB" w:rsidRPr="00E558EB" w14:paraId="37944F6E" w14:textId="77777777" w:rsidTr="00E558EB">
        <w:trPr>
          <w:cantSplit/>
        </w:trPr>
        <w:tc>
          <w:tcPr>
            <w:tcW w:w="70" w:type="dxa"/>
            <w:vMerge/>
            <w:tcBorders>
              <w:top w:val="single" w:sz="16" w:space="0" w:color="000000"/>
              <w:left w:val="single" w:sz="16" w:space="0" w:color="000000"/>
              <w:bottom w:val="single" w:sz="16" w:space="0" w:color="000000"/>
              <w:right w:val="nil"/>
            </w:tcBorders>
            <w:shd w:val="clear" w:color="auto" w:fill="FFFFFF"/>
            <w:vAlign w:val="center"/>
          </w:tcPr>
          <w:p w14:paraId="0C1F6572" w14:textId="77777777" w:rsidR="00E558EB" w:rsidRPr="00E558EB" w:rsidRDefault="00E558EB" w:rsidP="00E558EB">
            <w:pPr>
              <w:autoSpaceDE w:val="0"/>
              <w:autoSpaceDN w:val="0"/>
              <w:adjustRightInd w:val="0"/>
              <w:spacing w:after="0" w:line="240" w:lineRule="auto"/>
              <w:rPr>
                <w:rFonts w:ascii="Arial" w:hAnsi="Arial" w:cs="Arial"/>
                <w:color w:val="000000"/>
                <w:kern w:val="0"/>
                <w:sz w:val="18"/>
                <w:szCs w:val="18"/>
                <w:lang w:val="en-US"/>
              </w:rPr>
            </w:pPr>
          </w:p>
        </w:tc>
        <w:tc>
          <w:tcPr>
            <w:tcW w:w="2520" w:type="dxa"/>
            <w:tcBorders>
              <w:top w:val="nil"/>
              <w:left w:val="nil"/>
              <w:bottom w:val="nil"/>
              <w:right w:val="single" w:sz="16" w:space="0" w:color="000000"/>
            </w:tcBorders>
            <w:shd w:val="clear" w:color="auto" w:fill="FFFFFF"/>
            <w:vAlign w:val="center"/>
          </w:tcPr>
          <w:p w14:paraId="2B838189" w14:textId="77777777" w:rsidR="00E558EB" w:rsidRPr="00E558EB" w:rsidRDefault="00E558EB" w:rsidP="00E558EB">
            <w:pPr>
              <w:autoSpaceDE w:val="0"/>
              <w:autoSpaceDN w:val="0"/>
              <w:adjustRightInd w:val="0"/>
              <w:spacing w:after="0" w:line="320" w:lineRule="atLeast"/>
              <w:ind w:left="60" w:right="60"/>
              <w:rPr>
                <w:rFonts w:ascii="Times New Roman" w:hAnsi="Times New Roman" w:cs="Times New Roman"/>
                <w:b/>
                <w:color w:val="000000"/>
                <w:kern w:val="0"/>
                <w:sz w:val="22"/>
                <w:szCs w:val="22"/>
                <w:lang w:val="en-US"/>
              </w:rPr>
            </w:pPr>
            <w:proofErr w:type="spellStart"/>
            <w:r w:rsidRPr="00E558EB">
              <w:rPr>
                <w:rFonts w:ascii="Times New Roman" w:hAnsi="Times New Roman" w:cs="Times New Roman"/>
                <w:b/>
                <w:color w:val="000000"/>
                <w:kern w:val="0"/>
                <w:sz w:val="22"/>
                <w:szCs w:val="22"/>
                <w:lang w:val="en-US"/>
              </w:rPr>
              <w:t>Pucca</w:t>
            </w:r>
            <w:proofErr w:type="spellEnd"/>
          </w:p>
        </w:tc>
        <w:tc>
          <w:tcPr>
            <w:tcW w:w="1530" w:type="dxa"/>
            <w:tcBorders>
              <w:top w:val="nil"/>
              <w:left w:val="single" w:sz="16" w:space="0" w:color="000000"/>
              <w:bottom w:val="nil"/>
            </w:tcBorders>
            <w:shd w:val="clear" w:color="auto" w:fill="FFFFFF"/>
          </w:tcPr>
          <w:p w14:paraId="6F0D244E" w14:textId="77777777" w:rsidR="00E558EB" w:rsidRPr="00E558EB" w:rsidRDefault="00E558EB" w:rsidP="00E558EB">
            <w:pPr>
              <w:autoSpaceDE w:val="0"/>
              <w:autoSpaceDN w:val="0"/>
              <w:adjustRightInd w:val="0"/>
              <w:spacing w:after="0" w:line="320" w:lineRule="atLeast"/>
              <w:ind w:left="60" w:right="60"/>
              <w:jc w:val="right"/>
              <w:rPr>
                <w:rFonts w:ascii="Times New Roman" w:hAnsi="Times New Roman" w:cs="Times New Roman"/>
                <w:b/>
                <w:color w:val="000000"/>
                <w:kern w:val="0"/>
                <w:sz w:val="22"/>
                <w:szCs w:val="22"/>
                <w:lang w:val="en-US"/>
              </w:rPr>
            </w:pPr>
            <w:r w:rsidRPr="00E558EB">
              <w:rPr>
                <w:rFonts w:ascii="Times New Roman" w:hAnsi="Times New Roman" w:cs="Times New Roman"/>
                <w:b/>
                <w:color w:val="000000"/>
                <w:kern w:val="0"/>
                <w:sz w:val="22"/>
                <w:szCs w:val="22"/>
                <w:lang w:val="en-US"/>
              </w:rPr>
              <w:t>39</w:t>
            </w:r>
          </w:p>
        </w:tc>
        <w:tc>
          <w:tcPr>
            <w:tcW w:w="1620" w:type="dxa"/>
            <w:tcBorders>
              <w:top w:val="nil"/>
              <w:bottom w:val="nil"/>
            </w:tcBorders>
            <w:shd w:val="clear" w:color="auto" w:fill="FFFFFF"/>
          </w:tcPr>
          <w:p w14:paraId="6636C5BC" w14:textId="77777777" w:rsidR="00E558EB" w:rsidRPr="00E558EB" w:rsidRDefault="00E558EB" w:rsidP="00E558EB">
            <w:pPr>
              <w:autoSpaceDE w:val="0"/>
              <w:autoSpaceDN w:val="0"/>
              <w:adjustRightInd w:val="0"/>
              <w:spacing w:after="0" w:line="320" w:lineRule="atLeast"/>
              <w:ind w:left="60" w:right="60"/>
              <w:jc w:val="right"/>
              <w:rPr>
                <w:rFonts w:ascii="Times New Roman" w:hAnsi="Times New Roman" w:cs="Times New Roman"/>
                <w:b/>
                <w:color w:val="000000"/>
                <w:kern w:val="0"/>
                <w:sz w:val="22"/>
                <w:szCs w:val="22"/>
                <w:lang w:val="en-US"/>
              </w:rPr>
            </w:pPr>
            <w:r w:rsidRPr="00E558EB">
              <w:rPr>
                <w:rFonts w:ascii="Times New Roman" w:hAnsi="Times New Roman" w:cs="Times New Roman"/>
                <w:b/>
                <w:color w:val="000000"/>
                <w:kern w:val="0"/>
                <w:sz w:val="22"/>
                <w:szCs w:val="22"/>
                <w:lang w:val="en-US"/>
              </w:rPr>
              <w:t>5.8</w:t>
            </w:r>
          </w:p>
        </w:tc>
        <w:tc>
          <w:tcPr>
            <w:tcW w:w="2520" w:type="dxa"/>
            <w:tcBorders>
              <w:top w:val="nil"/>
              <w:bottom w:val="nil"/>
              <w:right w:val="single" w:sz="16" w:space="0" w:color="000000"/>
            </w:tcBorders>
            <w:shd w:val="clear" w:color="auto" w:fill="FFFFFF"/>
          </w:tcPr>
          <w:p w14:paraId="3F4E3D59" w14:textId="77777777" w:rsidR="00E558EB" w:rsidRPr="00E558EB" w:rsidRDefault="00E558EB" w:rsidP="00E558EB">
            <w:pPr>
              <w:autoSpaceDE w:val="0"/>
              <w:autoSpaceDN w:val="0"/>
              <w:adjustRightInd w:val="0"/>
              <w:spacing w:after="0" w:line="320" w:lineRule="atLeast"/>
              <w:ind w:left="60" w:right="60"/>
              <w:jc w:val="right"/>
              <w:rPr>
                <w:rFonts w:ascii="Times New Roman" w:hAnsi="Times New Roman" w:cs="Times New Roman"/>
                <w:b/>
                <w:color w:val="000000"/>
                <w:kern w:val="0"/>
                <w:sz w:val="22"/>
                <w:szCs w:val="22"/>
                <w:lang w:val="en-US"/>
              </w:rPr>
            </w:pPr>
            <w:r w:rsidRPr="00E558EB">
              <w:rPr>
                <w:rFonts w:ascii="Times New Roman" w:hAnsi="Times New Roman" w:cs="Times New Roman"/>
                <w:b/>
                <w:color w:val="000000"/>
                <w:kern w:val="0"/>
                <w:sz w:val="22"/>
                <w:szCs w:val="22"/>
                <w:lang w:val="en-US"/>
              </w:rPr>
              <w:t>16.2</w:t>
            </w:r>
          </w:p>
        </w:tc>
      </w:tr>
      <w:tr w:rsidR="00E558EB" w:rsidRPr="00E558EB" w14:paraId="34AA4203" w14:textId="77777777" w:rsidTr="00E558EB">
        <w:trPr>
          <w:cantSplit/>
        </w:trPr>
        <w:tc>
          <w:tcPr>
            <w:tcW w:w="70" w:type="dxa"/>
            <w:vMerge/>
            <w:tcBorders>
              <w:top w:val="single" w:sz="16" w:space="0" w:color="000000"/>
              <w:left w:val="single" w:sz="16" w:space="0" w:color="000000"/>
              <w:bottom w:val="single" w:sz="16" w:space="0" w:color="000000"/>
              <w:right w:val="nil"/>
            </w:tcBorders>
            <w:shd w:val="clear" w:color="auto" w:fill="FFFFFF"/>
            <w:vAlign w:val="center"/>
          </w:tcPr>
          <w:p w14:paraId="4FB80F78" w14:textId="77777777" w:rsidR="00E558EB" w:rsidRPr="00E558EB" w:rsidRDefault="00E558EB" w:rsidP="00E558EB">
            <w:pPr>
              <w:autoSpaceDE w:val="0"/>
              <w:autoSpaceDN w:val="0"/>
              <w:adjustRightInd w:val="0"/>
              <w:spacing w:after="0" w:line="240" w:lineRule="auto"/>
              <w:rPr>
                <w:rFonts w:ascii="Arial" w:hAnsi="Arial" w:cs="Arial"/>
                <w:color w:val="000000"/>
                <w:kern w:val="0"/>
                <w:sz w:val="18"/>
                <w:szCs w:val="18"/>
                <w:lang w:val="en-US"/>
              </w:rPr>
            </w:pPr>
          </w:p>
        </w:tc>
        <w:tc>
          <w:tcPr>
            <w:tcW w:w="2520" w:type="dxa"/>
            <w:tcBorders>
              <w:top w:val="nil"/>
              <w:left w:val="nil"/>
              <w:bottom w:val="nil"/>
              <w:right w:val="single" w:sz="16" w:space="0" w:color="000000"/>
            </w:tcBorders>
            <w:shd w:val="clear" w:color="auto" w:fill="FFFFFF"/>
            <w:vAlign w:val="center"/>
          </w:tcPr>
          <w:p w14:paraId="633646A2" w14:textId="77777777" w:rsidR="00E558EB" w:rsidRPr="00E558EB" w:rsidRDefault="00E558EB" w:rsidP="00E558EB">
            <w:pPr>
              <w:autoSpaceDE w:val="0"/>
              <w:autoSpaceDN w:val="0"/>
              <w:adjustRightInd w:val="0"/>
              <w:spacing w:after="0" w:line="320" w:lineRule="atLeast"/>
              <w:ind w:left="60" w:right="60"/>
              <w:rPr>
                <w:rFonts w:ascii="Times New Roman" w:hAnsi="Times New Roman" w:cs="Times New Roman"/>
                <w:b/>
                <w:color w:val="000000"/>
                <w:kern w:val="0"/>
                <w:sz w:val="22"/>
                <w:szCs w:val="22"/>
                <w:lang w:val="en-US"/>
              </w:rPr>
            </w:pPr>
            <w:r w:rsidRPr="00E558EB">
              <w:rPr>
                <w:rFonts w:ascii="Times New Roman" w:hAnsi="Times New Roman" w:cs="Times New Roman"/>
                <w:b/>
                <w:color w:val="000000"/>
                <w:kern w:val="0"/>
                <w:sz w:val="22"/>
                <w:szCs w:val="22"/>
                <w:lang w:val="en-US"/>
              </w:rPr>
              <w:t xml:space="preserve">Semi </w:t>
            </w:r>
            <w:proofErr w:type="spellStart"/>
            <w:r w:rsidRPr="00E558EB">
              <w:rPr>
                <w:rFonts w:ascii="Times New Roman" w:hAnsi="Times New Roman" w:cs="Times New Roman"/>
                <w:b/>
                <w:color w:val="000000"/>
                <w:kern w:val="0"/>
                <w:sz w:val="22"/>
                <w:szCs w:val="22"/>
                <w:lang w:val="en-US"/>
              </w:rPr>
              <w:t>pucca</w:t>
            </w:r>
            <w:proofErr w:type="spellEnd"/>
          </w:p>
        </w:tc>
        <w:tc>
          <w:tcPr>
            <w:tcW w:w="1530" w:type="dxa"/>
            <w:tcBorders>
              <w:top w:val="nil"/>
              <w:left w:val="single" w:sz="16" w:space="0" w:color="000000"/>
              <w:bottom w:val="nil"/>
            </w:tcBorders>
            <w:shd w:val="clear" w:color="auto" w:fill="FFFFFF"/>
          </w:tcPr>
          <w:p w14:paraId="34409F1A" w14:textId="77777777" w:rsidR="00E558EB" w:rsidRPr="00E558EB" w:rsidRDefault="00E558EB" w:rsidP="00E558EB">
            <w:pPr>
              <w:autoSpaceDE w:val="0"/>
              <w:autoSpaceDN w:val="0"/>
              <w:adjustRightInd w:val="0"/>
              <w:spacing w:after="0" w:line="320" w:lineRule="atLeast"/>
              <w:ind w:left="60" w:right="60"/>
              <w:jc w:val="right"/>
              <w:rPr>
                <w:rFonts w:ascii="Times New Roman" w:hAnsi="Times New Roman" w:cs="Times New Roman"/>
                <w:b/>
                <w:color w:val="000000"/>
                <w:kern w:val="0"/>
                <w:sz w:val="22"/>
                <w:szCs w:val="22"/>
                <w:lang w:val="en-US"/>
              </w:rPr>
            </w:pPr>
            <w:r w:rsidRPr="00E558EB">
              <w:rPr>
                <w:rFonts w:ascii="Times New Roman" w:hAnsi="Times New Roman" w:cs="Times New Roman"/>
                <w:b/>
                <w:color w:val="000000"/>
                <w:kern w:val="0"/>
                <w:sz w:val="22"/>
                <w:szCs w:val="22"/>
                <w:lang w:val="en-US"/>
              </w:rPr>
              <w:t>559</w:t>
            </w:r>
          </w:p>
        </w:tc>
        <w:tc>
          <w:tcPr>
            <w:tcW w:w="1620" w:type="dxa"/>
            <w:tcBorders>
              <w:top w:val="nil"/>
              <w:bottom w:val="nil"/>
            </w:tcBorders>
            <w:shd w:val="clear" w:color="auto" w:fill="FFFFFF"/>
          </w:tcPr>
          <w:p w14:paraId="2E2471A7" w14:textId="77777777" w:rsidR="00E558EB" w:rsidRPr="00E558EB" w:rsidRDefault="00E558EB" w:rsidP="00E558EB">
            <w:pPr>
              <w:autoSpaceDE w:val="0"/>
              <w:autoSpaceDN w:val="0"/>
              <w:adjustRightInd w:val="0"/>
              <w:spacing w:after="0" w:line="320" w:lineRule="atLeast"/>
              <w:ind w:left="60" w:right="60"/>
              <w:jc w:val="right"/>
              <w:rPr>
                <w:rFonts w:ascii="Times New Roman" w:hAnsi="Times New Roman" w:cs="Times New Roman"/>
                <w:b/>
                <w:color w:val="000000"/>
                <w:kern w:val="0"/>
                <w:sz w:val="22"/>
                <w:szCs w:val="22"/>
                <w:lang w:val="en-US"/>
              </w:rPr>
            </w:pPr>
            <w:r w:rsidRPr="00E558EB">
              <w:rPr>
                <w:rFonts w:ascii="Times New Roman" w:hAnsi="Times New Roman" w:cs="Times New Roman"/>
                <w:b/>
                <w:color w:val="000000"/>
                <w:kern w:val="0"/>
                <w:sz w:val="22"/>
                <w:szCs w:val="22"/>
                <w:lang w:val="en-US"/>
              </w:rPr>
              <w:t>83.8</w:t>
            </w:r>
          </w:p>
        </w:tc>
        <w:tc>
          <w:tcPr>
            <w:tcW w:w="2520" w:type="dxa"/>
            <w:tcBorders>
              <w:top w:val="nil"/>
              <w:bottom w:val="nil"/>
              <w:right w:val="single" w:sz="16" w:space="0" w:color="000000"/>
            </w:tcBorders>
            <w:shd w:val="clear" w:color="auto" w:fill="FFFFFF"/>
          </w:tcPr>
          <w:p w14:paraId="0515E978" w14:textId="77777777" w:rsidR="00E558EB" w:rsidRPr="00E558EB" w:rsidRDefault="00E558EB" w:rsidP="00E558EB">
            <w:pPr>
              <w:autoSpaceDE w:val="0"/>
              <w:autoSpaceDN w:val="0"/>
              <w:adjustRightInd w:val="0"/>
              <w:spacing w:after="0" w:line="320" w:lineRule="atLeast"/>
              <w:ind w:left="60" w:right="60"/>
              <w:jc w:val="right"/>
              <w:rPr>
                <w:rFonts w:ascii="Times New Roman" w:hAnsi="Times New Roman" w:cs="Times New Roman"/>
                <w:b/>
                <w:color w:val="000000"/>
                <w:kern w:val="0"/>
                <w:sz w:val="22"/>
                <w:szCs w:val="22"/>
                <w:lang w:val="en-US"/>
              </w:rPr>
            </w:pPr>
            <w:r w:rsidRPr="00E558EB">
              <w:rPr>
                <w:rFonts w:ascii="Times New Roman" w:hAnsi="Times New Roman" w:cs="Times New Roman"/>
                <w:b/>
                <w:color w:val="000000"/>
                <w:kern w:val="0"/>
                <w:sz w:val="22"/>
                <w:szCs w:val="22"/>
                <w:lang w:val="en-US"/>
              </w:rPr>
              <w:t>100.0</w:t>
            </w:r>
          </w:p>
        </w:tc>
      </w:tr>
      <w:tr w:rsidR="00E558EB" w:rsidRPr="00E558EB" w14:paraId="5FE36E8E" w14:textId="77777777" w:rsidTr="00E558EB">
        <w:trPr>
          <w:cantSplit/>
        </w:trPr>
        <w:tc>
          <w:tcPr>
            <w:tcW w:w="70" w:type="dxa"/>
            <w:vMerge/>
            <w:tcBorders>
              <w:top w:val="single" w:sz="16" w:space="0" w:color="000000"/>
              <w:left w:val="single" w:sz="16" w:space="0" w:color="000000"/>
              <w:bottom w:val="single" w:sz="16" w:space="0" w:color="000000"/>
              <w:right w:val="nil"/>
            </w:tcBorders>
            <w:shd w:val="clear" w:color="auto" w:fill="FFFFFF"/>
            <w:vAlign w:val="center"/>
          </w:tcPr>
          <w:p w14:paraId="02B34762" w14:textId="77777777" w:rsidR="00E558EB" w:rsidRPr="00E558EB" w:rsidRDefault="00E558EB" w:rsidP="00E558EB">
            <w:pPr>
              <w:autoSpaceDE w:val="0"/>
              <w:autoSpaceDN w:val="0"/>
              <w:adjustRightInd w:val="0"/>
              <w:spacing w:after="0" w:line="240" w:lineRule="auto"/>
              <w:rPr>
                <w:rFonts w:ascii="Arial" w:hAnsi="Arial" w:cs="Arial"/>
                <w:color w:val="000000"/>
                <w:kern w:val="0"/>
                <w:sz w:val="18"/>
                <w:szCs w:val="18"/>
                <w:lang w:val="en-US"/>
              </w:rPr>
            </w:pPr>
          </w:p>
        </w:tc>
        <w:tc>
          <w:tcPr>
            <w:tcW w:w="2520" w:type="dxa"/>
            <w:tcBorders>
              <w:top w:val="nil"/>
              <w:left w:val="nil"/>
              <w:bottom w:val="single" w:sz="16" w:space="0" w:color="000000"/>
              <w:right w:val="single" w:sz="16" w:space="0" w:color="000000"/>
            </w:tcBorders>
            <w:shd w:val="clear" w:color="auto" w:fill="FFFFFF"/>
            <w:vAlign w:val="center"/>
          </w:tcPr>
          <w:p w14:paraId="32C6295C" w14:textId="77777777" w:rsidR="00E558EB" w:rsidRPr="00E558EB" w:rsidRDefault="00E558EB" w:rsidP="00E558EB">
            <w:pPr>
              <w:autoSpaceDE w:val="0"/>
              <w:autoSpaceDN w:val="0"/>
              <w:adjustRightInd w:val="0"/>
              <w:spacing w:after="0" w:line="320" w:lineRule="atLeast"/>
              <w:ind w:left="60" w:right="60"/>
              <w:rPr>
                <w:rFonts w:ascii="Times New Roman" w:hAnsi="Times New Roman" w:cs="Times New Roman"/>
                <w:b/>
                <w:color w:val="000000"/>
                <w:kern w:val="0"/>
                <w:sz w:val="22"/>
                <w:szCs w:val="22"/>
                <w:lang w:val="en-US"/>
              </w:rPr>
            </w:pPr>
            <w:r w:rsidRPr="00E558EB">
              <w:rPr>
                <w:rFonts w:ascii="Times New Roman" w:hAnsi="Times New Roman" w:cs="Times New Roman"/>
                <w:b/>
                <w:color w:val="000000"/>
                <w:kern w:val="0"/>
                <w:sz w:val="22"/>
                <w:szCs w:val="22"/>
                <w:lang w:val="en-US"/>
              </w:rPr>
              <w:t>Total</w:t>
            </w:r>
          </w:p>
        </w:tc>
        <w:tc>
          <w:tcPr>
            <w:tcW w:w="1530" w:type="dxa"/>
            <w:tcBorders>
              <w:top w:val="nil"/>
              <w:left w:val="single" w:sz="16" w:space="0" w:color="000000"/>
              <w:bottom w:val="single" w:sz="16" w:space="0" w:color="000000"/>
            </w:tcBorders>
            <w:shd w:val="clear" w:color="auto" w:fill="FFFFFF"/>
          </w:tcPr>
          <w:p w14:paraId="772D6F16" w14:textId="77777777" w:rsidR="00E558EB" w:rsidRPr="00E558EB" w:rsidRDefault="00E558EB" w:rsidP="00E558EB">
            <w:pPr>
              <w:autoSpaceDE w:val="0"/>
              <w:autoSpaceDN w:val="0"/>
              <w:adjustRightInd w:val="0"/>
              <w:spacing w:after="0" w:line="320" w:lineRule="atLeast"/>
              <w:ind w:left="60" w:right="60"/>
              <w:jc w:val="right"/>
              <w:rPr>
                <w:rFonts w:ascii="Times New Roman" w:hAnsi="Times New Roman" w:cs="Times New Roman"/>
                <w:b/>
                <w:color w:val="000000"/>
                <w:kern w:val="0"/>
                <w:sz w:val="22"/>
                <w:szCs w:val="22"/>
                <w:lang w:val="en-US"/>
              </w:rPr>
            </w:pPr>
            <w:r w:rsidRPr="00E558EB">
              <w:rPr>
                <w:rFonts w:ascii="Times New Roman" w:hAnsi="Times New Roman" w:cs="Times New Roman"/>
                <w:b/>
                <w:color w:val="000000"/>
                <w:kern w:val="0"/>
                <w:sz w:val="22"/>
                <w:szCs w:val="22"/>
                <w:lang w:val="en-US"/>
              </w:rPr>
              <w:t>667</w:t>
            </w:r>
          </w:p>
        </w:tc>
        <w:tc>
          <w:tcPr>
            <w:tcW w:w="1620" w:type="dxa"/>
            <w:tcBorders>
              <w:top w:val="nil"/>
              <w:bottom w:val="single" w:sz="16" w:space="0" w:color="000000"/>
            </w:tcBorders>
            <w:shd w:val="clear" w:color="auto" w:fill="FFFFFF"/>
          </w:tcPr>
          <w:p w14:paraId="250B8678" w14:textId="77777777" w:rsidR="00E558EB" w:rsidRPr="00E558EB" w:rsidRDefault="00E558EB" w:rsidP="00E558EB">
            <w:pPr>
              <w:autoSpaceDE w:val="0"/>
              <w:autoSpaceDN w:val="0"/>
              <w:adjustRightInd w:val="0"/>
              <w:spacing w:after="0" w:line="320" w:lineRule="atLeast"/>
              <w:ind w:left="60" w:right="60"/>
              <w:jc w:val="right"/>
              <w:rPr>
                <w:rFonts w:ascii="Times New Roman" w:hAnsi="Times New Roman" w:cs="Times New Roman"/>
                <w:b/>
                <w:color w:val="000000"/>
                <w:kern w:val="0"/>
                <w:sz w:val="22"/>
                <w:szCs w:val="22"/>
                <w:lang w:val="en-US"/>
              </w:rPr>
            </w:pPr>
            <w:r w:rsidRPr="00E558EB">
              <w:rPr>
                <w:rFonts w:ascii="Times New Roman" w:hAnsi="Times New Roman" w:cs="Times New Roman"/>
                <w:b/>
                <w:color w:val="000000"/>
                <w:kern w:val="0"/>
                <w:sz w:val="22"/>
                <w:szCs w:val="22"/>
                <w:lang w:val="en-US"/>
              </w:rPr>
              <w:t>100.0</w:t>
            </w:r>
          </w:p>
        </w:tc>
        <w:tc>
          <w:tcPr>
            <w:tcW w:w="2520" w:type="dxa"/>
            <w:tcBorders>
              <w:top w:val="nil"/>
              <w:bottom w:val="single" w:sz="16" w:space="0" w:color="000000"/>
              <w:right w:val="single" w:sz="16" w:space="0" w:color="000000"/>
            </w:tcBorders>
            <w:shd w:val="clear" w:color="auto" w:fill="FFFFFF"/>
          </w:tcPr>
          <w:p w14:paraId="1A08D516" w14:textId="77777777" w:rsidR="00E558EB" w:rsidRPr="00E558EB" w:rsidRDefault="00E558EB" w:rsidP="00E558EB">
            <w:pPr>
              <w:autoSpaceDE w:val="0"/>
              <w:autoSpaceDN w:val="0"/>
              <w:adjustRightInd w:val="0"/>
              <w:spacing w:after="0" w:line="240" w:lineRule="auto"/>
              <w:rPr>
                <w:rFonts w:ascii="Times New Roman" w:hAnsi="Times New Roman" w:cs="Times New Roman"/>
                <w:b/>
                <w:kern w:val="0"/>
                <w:sz w:val="22"/>
                <w:szCs w:val="22"/>
                <w:lang w:val="en-US"/>
              </w:rPr>
            </w:pPr>
          </w:p>
        </w:tc>
      </w:tr>
    </w:tbl>
    <w:p w14:paraId="4FBBEEEF" w14:textId="31024BCA" w:rsidR="00A942B3" w:rsidRPr="00A942B3" w:rsidRDefault="00A942B3" w:rsidP="00A942B3">
      <w:pPr>
        <w:spacing w:before="100" w:beforeAutospacing="1" w:after="100" w:afterAutospacing="1" w:line="240" w:lineRule="auto"/>
        <w:rPr>
          <w:rFonts w:ascii="Times New Roman" w:eastAsia="Times New Roman" w:hAnsi="Times New Roman" w:cs="Times New Roman"/>
          <w:kern w:val="0"/>
          <w:lang w:val="en-US"/>
          <w14:ligatures w14:val="none"/>
        </w:rPr>
      </w:pPr>
      <w:r w:rsidRPr="00A942B3">
        <w:rPr>
          <w:rFonts w:ascii="Times New Roman" w:eastAsia="Times New Roman" w:hAnsi="Times New Roman" w:cs="Times New Roman"/>
          <w:kern w:val="0"/>
          <w:lang w:val="en-US"/>
          <w14:ligatures w14:val="none"/>
        </w:rPr>
        <w:t xml:space="preserve">Table 1.6 presents the distribution of respondents according to the type of house. It is observed that the majority of the respondents (83.8%) live in </w:t>
      </w:r>
      <w:r w:rsidRPr="00A942B3">
        <w:rPr>
          <w:rFonts w:ascii="Times New Roman" w:eastAsia="Times New Roman" w:hAnsi="Times New Roman" w:cs="Times New Roman"/>
          <w:b/>
          <w:bCs/>
          <w:kern w:val="0"/>
          <w:lang w:val="en-US"/>
          <w14:ligatures w14:val="none"/>
        </w:rPr>
        <w:t>semi-</w:t>
      </w:r>
      <w:proofErr w:type="spellStart"/>
      <w:r w:rsidRPr="00A942B3">
        <w:rPr>
          <w:rFonts w:ascii="Times New Roman" w:eastAsia="Times New Roman" w:hAnsi="Times New Roman" w:cs="Times New Roman"/>
          <w:b/>
          <w:bCs/>
          <w:kern w:val="0"/>
          <w:lang w:val="en-US"/>
          <w14:ligatures w14:val="none"/>
        </w:rPr>
        <w:t>pucca</w:t>
      </w:r>
      <w:proofErr w:type="spellEnd"/>
      <w:r w:rsidRPr="00A942B3">
        <w:rPr>
          <w:rFonts w:ascii="Times New Roman" w:eastAsia="Times New Roman" w:hAnsi="Times New Roman" w:cs="Times New Roman"/>
          <w:b/>
          <w:bCs/>
          <w:kern w:val="0"/>
          <w:lang w:val="en-US"/>
          <w14:ligatures w14:val="none"/>
        </w:rPr>
        <w:t xml:space="preserve"> houses</w:t>
      </w:r>
      <w:r w:rsidRPr="00A942B3">
        <w:rPr>
          <w:rFonts w:ascii="Times New Roman" w:eastAsia="Times New Roman" w:hAnsi="Times New Roman" w:cs="Times New Roman"/>
          <w:kern w:val="0"/>
          <w:lang w:val="en-US"/>
          <w14:ligatures w14:val="none"/>
        </w:rPr>
        <w:t xml:space="preserve">, while 10.3% reside in </w:t>
      </w:r>
      <w:proofErr w:type="spellStart"/>
      <w:r w:rsidRPr="00A942B3">
        <w:rPr>
          <w:rFonts w:ascii="Times New Roman" w:eastAsia="Times New Roman" w:hAnsi="Times New Roman" w:cs="Times New Roman"/>
          <w:b/>
          <w:bCs/>
          <w:kern w:val="0"/>
          <w:lang w:val="en-US"/>
          <w14:ligatures w14:val="none"/>
        </w:rPr>
        <w:t>kutcha</w:t>
      </w:r>
      <w:proofErr w:type="spellEnd"/>
      <w:r w:rsidRPr="00A942B3">
        <w:rPr>
          <w:rFonts w:ascii="Times New Roman" w:eastAsia="Times New Roman" w:hAnsi="Times New Roman" w:cs="Times New Roman"/>
          <w:b/>
          <w:bCs/>
          <w:kern w:val="0"/>
          <w:lang w:val="en-US"/>
          <w14:ligatures w14:val="none"/>
        </w:rPr>
        <w:t xml:space="preserve"> houses</w:t>
      </w:r>
      <w:r w:rsidRPr="00A942B3">
        <w:rPr>
          <w:rFonts w:ascii="Times New Roman" w:eastAsia="Times New Roman" w:hAnsi="Times New Roman" w:cs="Times New Roman"/>
          <w:kern w:val="0"/>
          <w:lang w:val="en-US"/>
          <w14:ligatures w14:val="none"/>
        </w:rPr>
        <w:t xml:space="preserve"> and only 5.8% live in </w:t>
      </w:r>
      <w:proofErr w:type="spellStart"/>
      <w:r w:rsidRPr="00A942B3">
        <w:rPr>
          <w:rFonts w:ascii="Times New Roman" w:eastAsia="Times New Roman" w:hAnsi="Times New Roman" w:cs="Times New Roman"/>
          <w:b/>
          <w:bCs/>
          <w:kern w:val="0"/>
          <w:lang w:val="en-US"/>
          <w14:ligatures w14:val="none"/>
        </w:rPr>
        <w:t>pucca</w:t>
      </w:r>
      <w:proofErr w:type="spellEnd"/>
      <w:r w:rsidRPr="00A942B3">
        <w:rPr>
          <w:rFonts w:ascii="Times New Roman" w:eastAsia="Times New Roman" w:hAnsi="Times New Roman" w:cs="Times New Roman"/>
          <w:b/>
          <w:bCs/>
          <w:kern w:val="0"/>
          <w:lang w:val="en-US"/>
          <w14:ligatures w14:val="none"/>
        </w:rPr>
        <w:t xml:space="preserve"> houses</w:t>
      </w:r>
      <w:r w:rsidRPr="00A942B3">
        <w:rPr>
          <w:rFonts w:ascii="Times New Roman" w:eastAsia="Times New Roman" w:hAnsi="Times New Roman" w:cs="Times New Roman"/>
          <w:kern w:val="0"/>
          <w:lang w:val="en-US"/>
          <w14:ligatures w14:val="none"/>
        </w:rPr>
        <w:t xml:space="preserve">. This indicates that most households fall in the middle category of housing conditions, reflecting moderate living standards, though a notable proportion still resides in </w:t>
      </w:r>
      <w:proofErr w:type="spellStart"/>
      <w:r w:rsidRPr="00A942B3">
        <w:rPr>
          <w:rFonts w:ascii="Times New Roman" w:eastAsia="Times New Roman" w:hAnsi="Times New Roman" w:cs="Times New Roman"/>
          <w:kern w:val="0"/>
          <w:lang w:val="en-US"/>
          <w14:ligatures w14:val="none"/>
        </w:rPr>
        <w:t>kutcha</w:t>
      </w:r>
      <w:proofErr w:type="spellEnd"/>
      <w:r w:rsidRPr="00A942B3">
        <w:rPr>
          <w:rFonts w:ascii="Times New Roman" w:eastAsia="Times New Roman" w:hAnsi="Times New Roman" w:cs="Times New Roman"/>
          <w:kern w:val="0"/>
          <w:lang w:val="en-US"/>
          <w14:ligatures w14:val="none"/>
        </w:rPr>
        <w:t xml:space="preserve"> houses, suggesting economic vulnerability among certain se</w:t>
      </w:r>
      <w:r>
        <w:rPr>
          <w:rFonts w:ascii="Times New Roman" w:eastAsia="Times New Roman" w:hAnsi="Times New Roman" w:cs="Times New Roman"/>
          <w:kern w:val="0"/>
          <w:lang w:val="en-US"/>
          <w14:ligatures w14:val="none"/>
        </w:rPr>
        <w:t xml:space="preserve">ctions of the </w:t>
      </w:r>
      <w:proofErr w:type="spellStart"/>
      <w:r>
        <w:rPr>
          <w:rFonts w:ascii="Times New Roman" w:eastAsia="Times New Roman" w:hAnsi="Times New Roman" w:cs="Times New Roman"/>
          <w:kern w:val="0"/>
          <w:lang w:val="en-US"/>
          <w14:ligatures w14:val="none"/>
        </w:rPr>
        <w:t>Harijan</w:t>
      </w:r>
      <w:proofErr w:type="spellEnd"/>
      <w:r>
        <w:rPr>
          <w:rFonts w:ascii="Times New Roman" w:eastAsia="Times New Roman" w:hAnsi="Times New Roman" w:cs="Times New Roman"/>
          <w:kern w:val="0"/>
          <w:lang w:val="en-US"/>
          <w14:ligatures w14:val="none"/>
        </w:rPr>
        <w:t xml:space="preserve"> community</w:t>
      </w:r>
    </w:p>
    <w:p w14:paraId="740ACF02" w14:textId="77777777" w:rsidR="006C2EA0" w:rsidRDefault="006C2EA0" w:rsidP="006C2EA0">
      <w:pPr>
        <w:autoSpaceDE w:val="0"/>
        <w:autoSpaceDN w:val="0"/>
        <w:adjustRightInd w:val="0"/>
        <w:spacing w:after="0" w:line="240" w:lineRule="auto"/>
        <w:rPr>
          <w:rFonts w:ascii="Times New Roman" w:hAnsi="Times New Roman" w:cs="Times New Roman"/>
          <w:b/>
        </w:rPr>
      </w:pPr>
    </w:p>
    <w:p w14:paraId="76B8AE79" w14:textId="369CA851" w:rsidR="00E558EB" w:rsidRPr="00E558EB" w:rsidRDefault="00E558EB" w:rsidP="00E558EB">
      <w:pPr>
        <w:autoSpaceDE w:val="0"/>
        <w:autoSpaceDN w:val="0"/>
        <w:adjustRightInd w:val="0"/>
        <w:spacing w:after="0" w:line="240" w:lineRule="auto"/>
        <w:rPr>
          <w:rFonts w:ascii="Times New Roman" w:hAnsi="Times New Roman" w:cs="Times New Roman"/>
          <w:kern w:val="0"/>
          <w:lang w:val="en-US"/>
        </w:rPr>
      </w:pPr>
      <w:r w:rsidRPr="00771E9D">
        <w:rPr>
          <w:rFonts w:ascii="Calibri" w:hAnsi="Calibri" w:cs="Calibri"/>
          <w:b/>
          <w:bCs/>
          <w:color w:val="000000"/>
        </w:rPr>
        <w:t>Table-</w:t>
      </w:r>
      <w:r>
        <w:rPr>
          <w:rFonts w:ascii="Calibri" w:hAnsi="Calibri" w:cs="Calibri"/>
          <w:b/>
          <w:bCs/>
          <w:color w:val="000000"/>
        </w:rPr>
        <w:t>1.7</w:t>
      </w:r>
      <w:r w:rsidRPr="00771E9D">
        <w:rPr>
          <w:rFonts w:ascii="Calibri" w:hAnsi="Calibri" w:cs="Calibri"/>
          <w:b/>
          <w:bCs/>
          <w:color w:val="000000"/>
        </w:rPr>
        <w:t>: Distribution of respondents according to their</w:t>
      </w:r>
      <w:r>
        <w:rPr>
          <w:rFonts w:ascii="Calibri" w:hAnsi="Calibri" w:cs="Calibri"/>
          <w:b/>
          <w:bCs/>
          <w:color w:val="000000"/>
        </w:rPr>
        <w:t xml:space="preserve"> Type of Toilet</w:t>
      </w:r>
    </w:p>
    <w:tbl>
      <w:tblPr>
        <w:tblW w:w="70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0"/>
        <w:gridCol w:w="1840"/>
        <w:gridCol w:w="1310"/>
        <w:gridCol w:w="1260"/>
        <w:gridCol w:w="2520"/>
      </w:tblGrid>
      <w:tr w:rsidR="00E558EB" w:rsidRPr="00E558EB" w14:paraId="0DB48D6D" w14:textId="77777777" w:rsidTr="00E558EB">
        <w:trPr>
          <w:cantSplit/>
        </w:trPr>
        <w:tc>
          <w:tcPr>
            <w:tcW w:w="1910" w:type="dxa"/>
            <w:gridSpan w:val="2"/>
            <w:tcBorders>
              <w:top w:val="single" w:sz="16" w:space="0" w:color="000000"/>
              <w:left w:val="single" w:sz="16" w:space="0" w:color="000000"/>
              <w:bottom w:val="single" w:sz="16" w:space="0" w:color="000000"/>
              <w:right w:val="nil"/>
            </w:tcBorders>
            <w:shd w:val="clear" w:color="auto" w:fill="FFFFFF"/>
          </w:tcPr>
          <w:p w14:paraId="69397A4C" w14:textId="77777777" w:rsidR="00E558EB" w:rsidRPr="00E558EB" w:rsidRDefault="00E558EB" w:rsidP="00E558EB">
            <w:pPr>
              <w:autoSpaceDE w:val="0"/>
              <w:autoSpaceDN w:val="0"/>
              <w:adjustRightInd w:val="0"/>
              <w:spacing w:after="0" w:line="240" w:lineRule="auto"/>
              <w:rPr>
                <w:rFonts w:ascii="Times New Roman" w:hAnsi="Times New Roman" w:cs="Times New Roman"/>
                <w:b/>
                <w:kern w:val="0"/>
                <w:sz w:val="22"/>
                <w:szCs w:val="22"/>
                <w:lang w:val="en-US"/>
              </w:rPr>
            </w:pPr>
          </w:p>
        </w:tc>
        <w:tc>
          <w:tcPr>
            <w:tcW w:w="1310" w:type="dxa"/>
            <w:tcBorders>
              <w:top w:val="single" w:sz="16" w:space="0" w:color="000000"/>
              <w:left w:val="single" w:sz="16" w:space="0" w:color="000000"/>
              <w:bottom w:val="single" w:sz="16" w:space="0" w:color="000000"/>
            </w:tcBorders>
            <w:shd w:val="clear" w:color="auto" w:fill="FFFFFF"/>
          </w:tcPr>
          <w:p w14:paraId="5D15AA6C" w14:textId="77777777" w:rsidR="00E558EB" w:rsidRPr="00E558EB" w:rsidRDefault="00E558EB" w:rsidP="00E558EB">
            <w:pPr>
              <w:autoSpaceDE w:val="0"/>
              <w:autoSpaceDN w:val="0"/>
              <w:adjustRightInd w:val="0"/>
              <w:spacing w:after="0" w:line="320" w:lineRule="atLeast"/>
              <w:ind w:left="60" w:right="60"/>
              <w:jc w:val="center"/>
              <w:rPr>
                <w:rFonts w:ascii="Times New Roman" w:hAnsi="Times New Roman" w:cs="Times New Roman"/>
                <w:b/>
                <w:color w:val="000000"/>
                <w:kern w:val="0"/>
                <w:sz w:val="22"/>
                <w:szCs w:val="22"/>
                <w:lang w:val="en-US"/>
              </w:rPr>
            </w:pPr>
            <w:r w:rsidRPr="00E558EB">
              <w:rPr>
                <w:rFonts w:ascii="Times New Roman" w:hAnsi="Times New Roman" w:cs="Times New Roman"/>
                <w:b/>
                <w:color w:val="000000"/>
                <w:kern w:val="0"/>
                <w:sz w:val="22"/>
                <w:szCs w:val="22"/>
                <w:lang w:val="en-US"/>
              </w:rPr>
              <w:t>Frequency</w:t>
            </w:r>
          </w:p>
        </w:tc>
        <w:tc>
          <w:tcPr>
            <w:tcW w:w="1260" w:type="dxa"/>
            <w:tcBorders>
              <w:top w:val="single" w:sz="16" w:space="0" w:color="000000"/>
              <w:bottom w:val="single" w:sz="16" w:space="0" w:color="000000"/>
            </w:tcBorders>
            <w:shd w:val="clear" w:color="auto" w:fill="FFFFFF"/>
          </w:tcPr>
          <w:p w14:paraId="2337D1E5" w14:textId="77777777" w:rsidR="00E558EB" w:rsidRPr="00E558EB" w:rsidRDefault="00E558EB" w:rsidP="00E558EB">
            <w:pPr>
              <w:autoSpaceDE w:val="0"/>
              <w:autoSpaceDN w:val="0"/>
              <w:adjustRightInd w:val="0"/>
              <w:spacing w:after="0" w:line="320" w:lineRule="atLeast"/>
              <w:ind w:left="60" w:right="60"/>
              <w:jc w:val="center"/>
              <w:rPr>
                <w:rFonts w:ascii="Times New Roman" w:hAnsi="Times New Roman" w:cs="Times New Roman"/>
                <w:b/>
                <w:color w:val="000000"/>
                <w:kern w:val="0"/>
                <w:sz w:val="22"/>
                <w:szCs w:val="22"/>
                <w:lang w:val="en-US"/>
              </w:rPr>
            </w:pPr>
            <w:r w:rsidRPr="00E558EB">
              <w:rPr>
                <w:rFonts w:ascii="Times New Roman" w:hAnsi="Times New Roman" w:cs="Times New Roman"/>
                <w:b/>
                <w:color w:val="000000"/>
                <w:kern w:val="0"/>
                <w:sz w:val="22"/>
                <w:szCs w:val="22"/>
                <w:lang w:val="en-US"/>
              </w:rPr>
              <w:t>Percent</w:t>
            </w:r>
          </w:p>
        </w:tc>
        <w:tc>
          <w:tcPr>
            <w:tcW w:w="2520" w:type="dxa"/>
            <w:tcBorders>
              <w:top w:val="single" w:sz="16" w:space="0" w:color="000000"/>
              <w:bottom w:val="single" w:sz="16" w:space="0" w:color="000000"/>
              <w:right w:val="single" w:sz="16" w:space="0" w:color="000000"/>
            </w:tcBorders>
            <w:shd w:val="clear" w:color="auto" w:fill="FFFFFF"/>
          </w:tcPr>
          <w:p w14:paraId="42C4A9D8" w14:textId="77777777" w:rsidR="00E558EB" w:rsidRPr="00E558EB" w:rsidRDefault="00E558EB" w:rsidP="00E558EB">
            <w:pPr>
              <w:autoSpaceDE w:val="0"/>
              <w:autoSpaceDN w:val="0"/>
              <w:adjustRightInd w:val="0"/>
              <w:spacing w:after="0" w:line="320" w:lineRule="atLeast"/>
              <w:ind w:left="60" w:right="60"/>
              <w:jc w:val="center"/>
              <w:rPr>
                <w:rFonts w:ascii="Times New Roman" w:hAnsi="Times New Roman" w:cs="Times New Roman"/>
                <w:b/>
                <w:color w:val="000000"/>
                <w:kern w:val="0"/>
                <w:sz w:val="22"/>
                <w:szCs w:val="22"/>
                <w:lang w:val="en-US"/>
              </w:rPr>
            </w:pPr>
            <w:r w:rsidRPr="00E558EB">
              <w:rPr>
                <w:rFonts w:ascii="Times New Roman" w:hAnsi="Times New Roman" w:cs="Times New Roman"/>
                <w:b/>
                <w:color w:val="000000"/>
                <w:kern w:val="0"/>
                <w:sz w:val="22"/>
                <w:szCs w:val="22"/>
                <w:lang w:val="en-US"/>
              </w:rPr>
              <w:t>Cumulative Percent</w:t>
            </w:r>
          </w:p>
        </w:tc>
      </w:tr>
      <w:tr w:rsidR="00E558EB" w:rsidRPr="00E558EB" w14:paraId="5BD14230" w14:textId="77777777" w:rsidTr="00E558EB">
        <w:trPr>
          <w:cantSplit/>
        </w:trPr>
        <w:tc>
          <w:tcPr>
            <w:tcW w:w="70" w:type="dxa"/>
            <w:vMerge w:val="restart"/>
            <w:tcBorders>
              <w:top w:val="single" w:sz="16" w:space="0" w:color="000000"/>
              <w:left w:val="single" w:sz="16" w:space="0" w:color="000000"/>
              <w:bottom w:val="single" w:sz="16" w:space="0" w:color="000000"/>
              <w:right w:val="nil"/>
            </w:tcBorders>
            <w:shd w:val="clear" w:color="auto" w:fill="FFFFFF"/>
            <w:vAlign w:val="center"/>
          </w:tcPr>
          <w:p w14:paraId="62A24CC9" w14:textId="31B0790D" w:rsidR="00E558EB" w:rsidRPr="00E558EB" w:rsidRDefault="00E558EB" w:rsidP="00E558EB">
            <w:pPr>
              <w:autoSpaceDE w:val="0"/>
              <w:autoSpaceDN w:val="0"/>
              <w:adjustRightInd w:val="0"/>
              <w:spacing w:after="0" w:line="320" w:lineRule="atLeast"/>
              <w:ind w:right="60"/>
              <w:rPr>
                <w:rFonts w:ascii="Times New Roman" w:hAnsi="Times New Roman" w:cs="Times New Roman"/>
                <w:b/>
                <w:color w:val="000000"/>
                <w:kern w:val="0"/>
                <w:sz w:val="22"/>
                <w:szCs w:val="22"/>
                <w:lang w:val="en-US"/>
              </w:rPr>
            </w:pPr>
          </w:p>
        </w:tc>
        <w:tc>
          <w:tcPr>
            <w:tcW w:w="1840" w:type="dxa"/>
            <w:tcBorders>
              <w:top w:val="single" w:sz="16" w:space="0" w:color="000000"/>
              <w:left w:val="nil"/>
              <w:bottom w:val="nil"/>
              <w:right w:val="single" w:sz="16" w:space="0" w:color="000000"/>
            </w:tcBorders>
            <w:shd w:val="clear" w:color="auto" w:fill="FFFFFF"/>
            <w:vAlign w:val="center"/>
          </w:tcPr>
          <w:p w14:paraId="0768B216" w14:textId="266E965C" w:rsidR="00E558EB" w:rsidRPr="00E558EB" w:rsidRDefault="00137650" w:rsidP="00E558EB">
            <w:pPr>
              <w:autoSpaceDE w:val="0"/>
              <w:autoSpaceDN w:val="0"/>
              <w:adjustRightInd w:val="0"/>
              <w:spacing w:after="0" w:line="320" w:lineRule="atLeast"/>
              <w:ind w:left="60" w:right="60"/>
              <w:rPr>
                <w:rFonts w:ascii="Times New Roman" w:hAnsi="Times New Roman" w:cs="Times New Roman"/>
                <w:b/>
                <w:color w:val="000000"/>
                <w:kern w:val="0"/>
                <w:sz w:val="22"/>
                <w:szCs w:val="22"/>
                <w:lang w:val="en-US"/>
              </w:rPr>
            </w:pPr>
            <w:proofErr w:type="spellStart"/>
            <w:r w:rsidRPr="00E558EB">
              <w:rPr>
                <w:rFonts w:ascii="Times New Roman" w:hAnsi="Times New Roman" w:cs="Times New Roman"/>
                <w:b/>
                <w:color w:val="000000"/>
                <w:kern w:val="0"/>
                <w:sz w:val="22"/>
                <w:szCs w:val="22"/>
                <w:lang w:val="en-US"/>
              </w:rPr>
              <w:t>K</w:t>
            </w:r>
            <w:r w:rsidR="00E558EB" w:rsidRPr="00E558EB">
              <w:rPr>
                <w:rFonts w:ascii="Times New Roman" w:hAnsi="Times New Roman" w:cs="Times New Roman"/>
                <w:b/>
                <w:color w:val="000000"/>
                <w:kern w:val="0"/>
                <w:sz w:val="22"/>
                <w:szCs w:val="22"/>
                <w:lang w:val="en-US"/>
              </w:rPr>
              <w:t>utcha</w:t>
            </w:r>
            <w:proofErr w:type="spellEnd"/>
          </w:p>
        </w:tc>
        <w:tc>
          <w:tcPr>
            <w:tcW w:w="1310" w:type="dxa"/>
            <w:tcBorders>
              <w:top w:val="single" w:sz="16" w:space="0" w:color="000000"/>
              <w:left w:val="single" w:sz="16" w:space="0" w:color="000000"/>
              <w:bottom w:val="nil"/>
            </w:tcBorders>
            <w:shd w:val="clear" w:color="auto" w:fill="FFFFFF"/>
          </w:tcPr>
          <w:p w14:paraId="56849B28" w14:textId="77777777" w:rsidR="00E558EB" w:rsidRPr="00E558EB" w:rsidRDefault="00E558EB" w:rsidP="00E558EB">
            <w:pPr>
              <w:autoSpaceDE w:val="0"/>
              <w:autoSpaceDN w:val="0"/>
              <w:adjustRightInd w:val="0"/>
              <w:spacing w:after="0" w:line="320" w:lineRule="atLeast"/>
              <w:ind w:left="60" w:right="60"/>
              <w:jc w:val="right"/>
              <w:rPr>
                <w:rFonts w:ascii="Times New Roman" w:hAnsi="Times New Roman" w:cs="Times New Roman"/>
                <w:b/>
                <w:color w:val="000000"/>
                <w:kern w:val="0"/>
                <w:sz w:val="22"/>
                <w:szCs w:val="22"/>
                <w:lang w:val="en-US"/>
              </w:rPr>
            </w:pPr>
            <w:r w:rsidRPr="00E558EB">
              <w:rPr>
                <w:rFonts w:ascii="Times New Roman" w:hAnsi="Times New Roman" w:cs="Times New Roman"/>
                <w:b/>
                <w:color w:val="000000"/>
                <w:kern w:val="0"/>
                <w:sz w:val="22"/>
                <w:szCs w:val="22"/>
                <w:lang w:val="en-US"/>
              </w:rPr>
              <w:t>9</w:t>
            </w:r>
          </w:p>
        </w:tc>
        <w:tc>
          <w:tcPr>
            <w:tcW w:w="1260" w:type="dxa"/>
            <w:tcBorders>
              <w:top w:val="single" w:sz="16" w:space="0" w:color="000000"/>
              <w:bottom w:val="nil"/>
            </w:tcBorders>
            <w:shd w:val="clear" w:color="auto" w:fill="FFFFFF"/>
          </w:tcPr>
          <w:p w14:paraId="38412AF8" w14:textId="77777777" w:rsidR="00E558EB" w:rsidRPr="00E558EB" w:rsidRDefault="00E558EB" w:rsidP="00E558EB">
            <w:pPr>
              <w:autoSpaceDE w:val="0"/>
              <w:autoSpaceDN w:val="0"/>
              <w:adjustRightInd w:val="0"/>
              <w:spacing w:after="0" w:line="320" w:lineRule="atLeast"/>
              <w:ind w:left="60" w:right="60"/>
              <w:jc w:val="right"/>
              <w:rPr>
                <w:rFonts w:ascii="Times New Roman" w:hAnsi="Times New Roman" w:cs="Times New Roman"/>
                <w:b/>
                <w:color w:val="000000"/>
                <w:kern w:val="0"/>
                <w:sz w:val="22"/>
                <w:szCs w:val="22"/>
                <w:lang w:val="en-US"/>
              </w:rPr>
            </w:pPr>
            <w:r w:rsidRPr="00E558EB">
              <w:rPr>
                <w:rFonts w:ascii="Times New Roman" w:hAnsi="Times New Roman" w:cs="Times New Roman"/>
                <w:b/>
                <w:color w:val="000000"/>
                <w:kern w:val="0"/>
                <w:sz w:val="22"/>
                <w:szCs w:val="22"/>
                <w:lang w:val="en-US"/>
              </w:rPr>
              <w:t>1.3</w:t>
            </w:r>
          </w:p>
        </w:tc>
        <w:tc>
          <w:tcPr>
            <w:tcW w:w="2520" w:type="dxa"/>
            <w:tcBorders>
              <w:top w:val="single" w:sz="16" w:space="0" w:color="000000"/>
              <w:bottom w:val="nil"/>
              <w:right w:val="single" w:sz="16" w:space="0" w:color="000000"/>
            </w:tcBorders>
            <w:shd w:val="clear" w:color="auto" w:fill="FFFFFF"/>
          </w:tcPr>
          <w:p w14:paraId="03227438" w14:textId="77777777" w:rsidR="00E558EB" w:rsidRPr="00E558EB" w:rsidRDefault="00E558EB" w:rsidP="00E558EB">
            <w:pPr>
              <w:autoSpaceDE w:val="0"/>
              <w:autoSpaceDN w:val="0"/>
              <w:adjustRightInd w:val="0"/>
              <w:spacing w:after="0" w:line="320" w:lineRule="atLeast"/>
              <w:ind w:left="60" w:right="60"/>
              <w:jc w:val="right"/>
              <w:rPr>
                <w:rFonts w:ascii="Times New Roman" w:hAnsi="Times New Roman" w:cs="Times New Roman"/>
                <w:b/>
                <w:color w:val="000000"/>
                <w:kern w:val="0"/>
                <w:sz w:val="22"/>
                <w:szCs w:val="22"/>
                <w:lang w:val="en-US"/>
              </w:rPr>
            </w:pPr>
            <w:r w:rsidRPr="00E558EB">
              <w:rPr>
                <w:rFonts w:ascii="Times New Roman" w:hAnsi="Times New Roman" w:cs="Times New Roman"/>
                <w:b/>
                <w:color w:val="000000"/>
                <w:kern w:val="0"/>
                <w:sz w:val="22"/>
                <w:szCs w:val="22"/>
                <w:lang w:val="en-US"/>
              </w:rPr>
              <w:t>1.3</w:t>
            </w:r>
          </w:p>
        </w:tc>
      </w:tr>
      <w:tr w:rsidR="00E558EB" w:rsidRPr="00E558EB" w14:paraId="3D668A73" w14:textId="77777777" w:rsidTr="00E558EB">
        <w:trPr>
          <w:cantSplit/>
        </w:trPr>
        <w:tc>
          <w:tcPr>
            <w:tcW w:w="70" w:type="dxa"/>
            <w:vMerge/>
            <w:tcBorders>
              <w:top w:val="single" w:sz="16" w:space="0" w:color="000000"/>
              <w:left w:val="single" w:sz="16" w:space="0" w:color="000000"/>
              <w:bottom w:val="single" w:sz="16" w:space="0" w:color="000000"/>
              <w:right w:val="nil"/>
            </w:tcBorders>
            <w:shd w:val="clear" w:color="auto" w:fill="FFFFFF"/>
            <w:vAlign w:val="center"/>
          </w:tcPr>
          <w:p w14:paraId="05E50DF9" w14:textId="77777777" w:rsidR="00E558EB" w:rsidRPr="00E558EB" w:rsidRDefault="00E558EB" w:rsidP="00E558EB">
            <w:pPr>
              <w:autoSpaceDE w:val="0"/>
              <w:autoSpaceDN w:val="0"/>
              <w:adjustRightInd w:val="0"/>
              <w:spacing w:after="0" w:line="240" w:lineRule="auto"/>
              <w:rPr>
                <w:rFonts w:ascii="Times New Roman" w:hAnsi="Times New Roman" w:cs="Times New Roman"/>
                <w:b/>
                <w:color w:val="000000"/>
                <w:kern w:val="0"/>
                <w:sz w:val="22"/>
                <w:szCs w:val="22"/>
                <w:lang w:val="en-US"/>
              </w:rPr>
            </w:pPr>
          </w:p>
        </w:tc>
        <w:tc>
          <w:tcPr>
            <w:tcW w:w="1840" w:type="dxa"/>
            <w:tcBorders>
              <w:top w:val="nil"/>
              <w:left w:val="nil"/>
              <w:bottom w:val="nil"/>
              <w:right w:val="single" w:sz="16" w:space="0" w:color="000000"/>
            </w:tcBorders>
            <w:shd w:val="clear" w:color="auto" w:fill="FFFFFF"/>
            <w:vAlign w:val="center"/>
          </w:tcPr>
          <w:p w14:paraId="3F55CE77" w14:textId="77777777" w:rsidR="00E558EB" w:rsidRPr="00E558EB" w:rsidRDefault="00E558EB" w:rsidP="00E558EB">
            <w:pPr>
              <w:autoSpaceDE w:val="0"/>
              <w:autoSpaceDN w:val="0"/>
              <w:adjustRightInd w:val="0"/>
              <w:spacing w:after="0" w:line="320" w:lineRule="atLeast"/>
              <w:ind w:left="60" w:right="60"/>
              <w:rPr>
                <w:rFonts w:ascii="Times New Roman" w:hAnsi="Times New Roman" w:cs="Times New Roman"/>
                <w:b/>
                <w:color w:val="000000"/>
                <w:kern w:val="0"/>
                <w:sz w:val="22"/>
                <w:szCs w:val="22"/>
                <w:lang w:val="en-US"/>
              </w:rPr>
            </w:pPr>
            <w:proofErr w:type="spellStart"/>
            <w:r w:rsidRPr="00E558EB">
              <w:rPr>
                <w:rFonts w:ascii="Times New Roman" w:hAnsi="Times New Roman" w:cs="Times New Roman"/>
                <w:b/>
                <w:color w:val="000000"/>
                <w:kern w:val="0"/>
                <w:sz w:val="22"/>
                <w:szCs w:val="22"/>
                <w:lang w:val="en-US"/>
              </w:rPr>
              <w:t>Kutcha</w:t>
            </w:r>
            <w:proofErr w:type="spellEnd"/>
          </w:p>
        </w:tc>
        <w:tc>
          <w:tcPr>
            <w:tcW w:w="1310" w:type="dxa"/>
            <w:tcBorders>
              <w:top w:val="nil"/>
              <w:left w:val="single" w:sz="16" w:space="0" w:color="000000"/>
              <w:bottom w:val="nil"/>
            </w:tcBorders>
            <w:shd w:val="clear" w:color="auto" w:fill="FFFFFF"/>
          </w:tcPr>
          <w:p w14:paraId="59DE903C" w14:textId="77777777" w:rsidR="00E558EB" w:rsidRPr="00E558EB" w:rsidRDefault="00E558EB" w:rsidP="00E558EB">
            <w:pPr>
              <w:autoSpaceDE w:val="0"/>
              <w:autoSpaceDN w:val="0"/>
              <w:adjustRightInd w:val="0"/>
              <w:spacing w:after="0" w:line="320" w:lineRule="atLeast"/>
              <w:ind w:left="60" w:right="60"/>
              <w:jc w:val="right"/>
              <w:rPr>
                <w:rFonts w:ascii="Times New Roman" w:hAnsi="Times New Roman" w:cs="Times New Roman"/>
                <w:b/>
                <w:color w:val="000000"/>
                <w:kern w:val="0"/>
                <w:sz w:val="22"/>
                <w:szCs w:val="22"/>
                <w:lang w:val="en-US"/>
              </w:rPr>
            </w:pPr>
            <w:r w:rsidRPr="00E558EB">
              <w:rPr>
                <w:rFonts w:ascii="Times New Roman" w:hAnsi="Times New Roman" w:cs="Times New Roman"/>
                <w:b/>
                <w:color w:val="000000"/>
                <w:kern w:val="0"/>
                <w:sz w:val="22"/>
                <w:szCs w:val="22"/>
                <w:lang w:val="en-US"/>
              </w:rPr>
              <w:t>89</w:t>
            </w:r>
          </w:p>
        </w:tc>
        <w:tc>
          <w:tcPr>
            <w:tcW w:w="1260" w:type="dxa"/>
            <w:tcBorders>
              <w:top w:val="nil"/>
              <w:bottom w:val="nil"/>
            </w:tcBorders>
            <w:shd w:val="clear" w:color="auto" w:fill="FFFFFF"/>
          </w:tcPr>
          <w:p w14:paraId="4A5021F1" w14:textId="77777777" w:rsidR="00E558EB" w:rsidRPr="00E558EB" w:rsidRDefault="00E558EB" w:rsidP="00E558EB">
            <w:pPr>
              <w:autoSpaceDE w:val="0"/>
              <w:autoSpaceDN w:val="0"/>
              <w:adjustRightInd w:val="0"/>
              <w:spacing w:after="0" w:line="320" w:lineRule="atLeast"/>
              <w:ind w:left="60" w:right="60"/>
              <w:jc w:val="right"/>
              <w:rPr>
                <w:rFonts w:ascii="Times New Roman" w:hAnsi="Times New Roman" w:cs="Times New Roman"/>
                <w:b/>
                <w:color w:val="000000"/>
                <w:kern w:val="0"/>
                <w:sz w:val="22"/>
                <w:szCs w:val="22"/>
                <w:lang w:val="en-US"/>
              </w:rPr>
            </w:pPr>
            <w:r w:rsidRPr="00E558EB">
              <w:rPr>
                <w:rFonts w:ascii="Times New Roman" w:hAnsi="Times New Roman" w:cs="Times New Roman"/>
                <w:b/>
                <w:color w:val="000000"/>
                <w:kern w:val="0"/>
                <w:sz w:val="22"/>
                <w:szCs w:val="22"/>
                <w:lang w:val="en-US"/>
              </w:rPr>
              <w:t>13.3</w:t>
            </w:r>
          </w:p>
        </w:tc>
        <w:tc>
          <w:tcPr>
            <w:tcW w:w="2520" w:type="dxa"/>
            <w:tcBorders>
              <w:top w:val="nil"/>
              <w:bottom w:val="nil"/>
              <w:right w:val="single" w:sz="16" w:space="0" w:color="000000"/>
            </w:tcBorders>
            <w:shd w:val="clear" w:color="auto" w:fill="FFFFFF"/>
          </w:tcPr>
          <w:p w14:paraId="60BC932A" w14:textId="77777777" w:rsidR="00E558EB" w:rsidRPr="00E558EB" w:rsidRDefault="00E558EB" w:rsidP="00E558EB">
            <w:pPr>
              <w:autoSpaceDE w:val="0"/>
              <w:autoSpaceDN w:val="0"/>
              <w:adjustRightInd w:val="0"/>
              <w:spacing w:after="0" w:line="320" w:lineRule="atLeast"/>
              <w:ind w:left="60" w:right="60"/>
              <w:jc w:val="right"/>
              <w:rPr>
                <w:rFonts w:ascii="Times New Roman" w:hAnsi="Times New Roman" w:cs="Times New Roman"/>
                <w:b/>
                <w:color w:val="000000"/>
                <w:kern w:val="0"/>
                <w:sz w:val="22"/>
                <w:szCs w:val="22"/>
                <w:lang w:val="en-US"/>
              </w:rPr>
            </w:pPr>
            <w:r w:rsidRPr="00E558EB">
              <w:rPr>
                <w:rFonts w:ascii="Times New Roman" w:hAnsi="Times New Roman" w:cs="Times New Roman"/>
                <w:b/>
                <w:color w:val="000000"/>
                <w:kern w:val="0"/>
                <w:sz w:val="22"/>
                <w:szCs w:val="22"/>
                <w:lang w:val="en-US"/>
              </w:rPr>
              <w:t>14.7</w:t>
            </w:r>
          </w:p>
        </w:tc>
      </w:tr>
      <w:tr w:rsidR="00E558EB" w:rsidRPr="00E558EB" w14:paraId="262EFE72" w14:textId="77777777" w:rsidTr="00E558EB">
        <w:trPr>
          <w:cantSplit/>
        </w:trPr>
        <w:tc>
          <w:tcPr>
            <w:tcW w:w="70" w:type="dxa"/>
            <w:vMerge/>
            <w:tcBorders>
              <w:top w:val="single" w:sz="16" w:space="0" w:color="000000"/>
              <w:left w:val="single" w:sz="16" w:space="0" w:color="000000"/>
              <w:bottom w:val="single" w:sz="16" w:space="0" w:color="000000"/>
              <w:right w:val="nil"/>
            </w:tcBorders>
            <w:shd w:val="clear" w:color="auto" w:fill="FFFFFF"/>
            <w:vAlign w:val="center"/>
          </w:tcPr>
          <w:p w14:paraId="21DA2F9A" w14:textId="77777777" w:rsidR="00E558EB" w:rsidRPr="00E558EB" w:rsidRDefault="00E558EB" w:rsidP="00E558EB">
            <w:pPr>
              <w:autoSpaceDE w:val="0"/>
              <w:autoSpaceDN w:val="0"/>
              <w:adjustRightInd w:val="0"/>
              <w:spacing w:after="0" w:line="240" w:lineRule="auto"/>
              <w:rPr>
                <w:rFonts w:ascii="Times New Roman" w:hAnsi="Times New Roman" w:cs="Times New Roman"/>
                <w:b/>
                <w:color w:val="000000"/>
                <w:kern w:val="0"/>
                <w:sz w:val="22"/>
                <w:szCs w:val="22"/>
                <w:lang w:val="en-US"/>
              </w:rPr>
            </w:pPr>
          </w:p>
        </w:tc>
        <w:tc>
          <w:tcPr>
            <w:tcW w:w="1840" w:type="dxa"/>
            <w:tcBorders>
              <w:top w:val="nil"/>
              <w:left w:val="nil"/>
              <w:bottom w:val="nil"/>
              <w:right w:val="single" w:sz="16" w:space="0" w:color="000000"/>
            </w:tcBorders>
            <w:shd w:val="clear" w:color="auto" w:fill="FFFFFF"/>
            <w:vAlign w:val="center"/>
          </w:tcPr>
          <w:p w14:paraId="4A60E7E8" w14:textId="77777777" w:rsidR="00E558EB" w:rsidRPr="00E558EB" w:rsidRDefault="00E558EB" w:rsidP="00E558EB">
            <w:pPr>
              <w:autoSpaceDE w:val="0"/>
              <w:autoSpaceDN w:val="0"/>
              <w:adjustRightInd w:val="0"/>
              <w:spacing w:after="0" w:line="320" w:lineRule="atLeast"/>
              <w:ind w:left="60" w:right="60"/>
              <w:rPr>
                <w:rFonts w:ascii="Times New Roman" w:hAnsi="Times New Roman" w:cs="Times New Roman"/>
                <w:b/>
                <w:color w:val="000000"/>
                <w:kern w:val="0"/>
                <w:sz w:val="22"/>
                <w:szCs w:val="22"/>
                <w:lang w:val="en-US"/>
              </w:rPr>
            </w:pPr>
            <w:r w:rsidRPr="00E558EB">
              <w:rPr>
                <w:rFonts w:ascii="Times New Roman" w:hAnsi="Times New Roman" w:cs="Times New Roman"/>
                <w:b/>
                <w:color w:val="000000"/>
                <w:kern w:val="0"/>
                <w:sz w:val="22"/>
                <w:szCs w:val="22"/>
                <w:lang w:val="en-US"/>
              </w:rPr>
              <w:t>Open Field</w:t>
            </w:r>
          </w:p>
        </w:tc>
        <w:tc>
          <w:tcPr>
            <w:tcW w:w="1310" w:type="dxa"/>
            <w:tcBorders>
              <w:top w:val="nil"/>
              <w:left w:val="single" w:sz="16" w:space="0" w:color="000000"/>
              <w:bottom w:val="nil"/>
            </w:tcBorders>
            <w:shd w:val="clear" w:color="auto" w:fill="FFFFFF"/>
          </w:tcPr>
          <w:p w14:paraId="02AD9BA2" w14:textId="77777777" w:rsidR="00E558EB" w:rsidRPr="00E558EB" w:rsidRDefault="00E558EB" w:rsidP="00E558EB">
            <w:pPr>
              <w:autoSpaceDE w:val="0"/>
              <w:autoSpaceDN w:val="0"/>
              <w:adjustRightInd w:val="0"/>
              <w:spacing w:after="0" w:line="320" w:lineRule="atLeast"/>
              <w:ind w:left="60" w:right="60"/>
              <w:jc w:val="right"/>
              <w:rPr>
                <w:rFonts w:ascii="Times New Roman" w:hAnsi="Times New Roman" w:cs="Times New Roman"/>
                <w:b/>
                <w:color w:val="000000"/>
                <w:kern w:val="0"/>
                <w:sz w:val="22"/>
                <w:szCs w:val="22"/>
                <w:lang w:val="en-US"/>
              </w:rPr>
            </w:pPr>
            <w:r w:rsidRPr="00E558EB">
              <w:rPr>
                <w:rFonts w:ascii="Times New Roman" w:hAnsi="Times New Roman" w:cs="Times New Roman"/>
                <w:b/>
                <w:color w:val="000000"/>
                <w:kern w:val="0"/>
                <w:sz w:val="22"/>
                <w:szCs w:val="22"/>
                <w:lang w:val="en-US"/>
              </w:rPr>
              <w:t>5</w:t>
            </w:r>
          </w:p>
        </w:tc>
        <w:tc>
          <w:tcPr>
            <w:tcW w:w="1260" w:type="dxa"/>
            <w:tcBorders>
              <w:top w:val="nil"/>
              <w:bottom w:val="nil"/>
            </w:tcBorders>
            <w:shd w:val="clear" w:color="auto" w:fill="FFFFFF"/>
          </w:tcPr>
          <w:p w14:paraId="59383BFD" w14:textId="77777777" w:rsidR="00E558EB" w:rsidRPr="00E558EB" w:rsidRDefault="00E558EB" w:rsidP="00E558EB">
            <w:pPr>
              <w:autoSpaceDE w:val="0"/>
              <w:autoSpaceDN w:val="0"/>
              <w:adjustRightInd w:val="0"/>
              <w:spacing w:after="0" w:line="320" w:lineRule="atLeast"/>
              <w:ind w:left="60" w:right="60"/>
              <w:jc w:val="right"/>
              <w:rPr>
                <w:rFonts w:ascii="Times New Roman" w:hAnsi="Times New Roman" w:cs="Times New Roman"/>
                <w:b/>
                <w:color w:val="000000"/>
                <w:kern w:val="0"/>
                <w:sz w:val="22"/>
                <w:szCs w:val="22"/>
                <w:lang w:val="en-US"/>
              </w:rPr>
            </w:pPr>
            <w:r w:rsidRPr="00E558EB">
              <w:rPr>
                <w:rFonts w:ascii="Times New Roman" w:hAnsi="Times New Roman" w:cs="Times New Roman"/>
                <w:b/>
                <w:color w:val="000000"/>
                <w:kern w:val="0"/>
                <w:sz w:val="22"/>
                <w:szCs w:val="22"/>
                <w:lang w:val="en-US"/>
              </w:rPr>
              <w:t>.7</w:t>
            </w:r>
          </w:p>
        </w:tc>
        <w:tc>
          <w:tcPr>
            <w:tcW w:w="2520" w:type="dxa"/>
            <w:tcBorders>
              <w:top w:val="nil"/>
              <w:bottom w:val="nil"/>
              <w:right w:val="single" w:sz="16" w:space="0" w:color="000000"/>
            </w:tcBorders>
            <w:shd w:val="clear" w:color="auto" w:fill="FFFFFF"/>
          </w:tcPr>
          <w:p w14:paraId="1DDF9A4B" w14:textId="77777777" w:rsidR="00E558EB" w:rsidRPr="00E558EB" w:rsidRDefault="00E558EB" w:rsidP="00E558EB">
            <w:pPr>
              <w:autoSpaceDE w:val="0"/>
              <w:autoSpaceDN w:val="0"/>
              <w:adjustRightInd w:val="0"/>
              <w:spacing w:after="0" w:line="320" w:lineRule="atLeast"/>
              <w:ind w:left="60" w:right="60"/>
              <w:jc w:val="right"/>
              <w:rPr>
                <w:rFonts w:ascii="Times New Roman" w:hAnsi="Times New Roman" w:cs="Times New Roman"/>
                <w:b/>
                <w:color w:val="000000"/>
                <w:kern w:val="0"/>
                <w:sz w:val="22"/>
                <w:szCs w:val="22"/>
                <w:lang w:val="en-US"/>
              </w:rPr>
            </w:pPr>
            <w:r w:rsidRPr="00E558EB">
              <w:rPr>
                <w:rFonts w:ascii="Times New Roman" w:hAnsi="Times New Roman" w:cs="Times New Roman"/>
                <w:b/>
                <w:color w:val="000000"/>
                <w:kern w:val="0"/>
                <w:sz w:val="22"/>
                <w:szCs w:val="22"/>
                <w:lang w:val="en-US"/>
              </w:rPr>
              <w:t>15.4</w:t>
            </w:r>
          </w:p>
        </w:tc>
      </w:tr>
      <w:tr w:rsidR="00E558EB" w:rsidRPr="00E558EB" w14:paraId="7488A27F" w14:textId="77777777" w:rsidTr="00E558EB">
        <w:trPr>
          <w:cantSplit/>
        </w:trPr>
        <w:tc>
          <w:tcPr>
            <w:tcW w:w="70" w:type="dxa"/>
            <w:vMerge/>
            <w:tcBorders>
              <w:top w:val="single" w:sz="16" w:space="0" w:color="000000"/>
              <w:left w:val="single" w:sz="16" w:space="0" w:color="000000"/>
              <w:bottom w:val="single" w:sz="16" w:space="0" w:color="000000"/>
              <w:right w:val="nil"/>
            </w:tcBorders>
            <w:shd w:val="clear" w:color="auto" w:fill="FFFFFF"/>
            <w:vAlign w:val="center"/>
          </w:tcPr>
          <w:p w14:paraId="73E43507" w14:textId="77777777" w:rsidR="00E558EB" w:rsidRPr="00E558EB" w:rsidRDefault="00E558EB" w:rsidP="00E558EB">
            <w:pPr>
              <w:autoSpaceDE w:val="0"/>
              <w:autoSpaceDN w:val="0"/>
              <w:adjustRightInd w:val="0"/>
              <w:spacing w:after="0" w:line="240" w:lineRule="auto"/>
              <w:rPr>
                <w:rFonts w:ascii="Times New Roman" w:hAnsi="Times New Roman" w:cs="Times New Roman"/>
                <w:b/>
                <w:color w:val="000000"/>
                <w:kern w:val="0"/>
                <w:sz w:val="22"/>
                <w:szCs w:val="22"/>
                <w:lang w:val="en-US"/>
              </w:rPr>
            </w:pPr>
          </w:p>
        </w:tc>
        <w:tc>
          <w:tcPr>
            <w:tcW w:w="1840" w:type="dxa"/>
            <w:tcBorders>
              <w:top w:val="nil"/>
              <w:left w:val="nil"/>
              <w:bottom w:val="nil"/>
              <w:right w:val="single" w:sz="16" w:space="0" w:color="000000"/>
            </w:tcBorders>
            <w:shd w:val="clear" w:color="auto" w:fill="FFFFFF"/>
            <w:vAlign w:val="center"/>
          </w:tcPr>
          <w:p w14:paraId="14D330AD" w14:textId="6F434A71" w:rsidR="00E558EB" w:rsidRPr="00E558EB" w:rsidRDefault="00137650" w:rsidP="00E558EB">
            <w:pPr>
              <w:autoSpaceDE w:val="0"/>
              <w:autoSpaceDN w:val="0"/>
              <w:adjustRightInd w:val="0"/>
              <w:spacing w:after="0" w:line="320" w:lineRule="atLeast"/>
              <w:ind w:left="60" w:right="60"/>
              <w:rPr>
                <w:rFonts w:ascii="Times New Roman" w:hAnsi="Times New Roman" w:cs="Times New Roman"/>
                <w:b/>
                <w:color w:val="000000"/>
                <w:kern w:val="0"/>
                <w:sz w:val="22"/>
                <w:szCs w:val="22"/>
                <w:lang w:val="en-US"/>
              </w:rPr>
            </w:pPr>
            <w:r w:rsidRPr="00E558EB">
              <w:rPr>
                <w:rFonts w:ascii="Times New Roman" w:hAnsi="Times New Roman" w:cs="Times New Roman"/>
                <w:b/>
                <w:color w:val="000000"/>
                <w:kern w:val="0"/>
                <w:sz w:val="22"/>
                <w:szCs w:val="22"/>
                <w:lang w:val="en-US"/>
              </w:rPr>
              <w:t>S</w:t>
            </w:r>
            <w:r w:rsidR="00E558EB" w:rsidRPr="00E558EB">
              <w:rPr>
                <w:rFonts w:ascii="Times New Roman" w:hAnsi="Times New Roman" w:cs="Times New Roman"/>
                <w:b/>
                <w:color w:val="000000"/>
                <w:kern w:val="0"/>
                <w:sz w:val="22"/>
                <w:szCs w:val="22"/>
                <w:lang w:val="en-US"/>
              </w:rPr>
              <w:t>anitary</w:t>
            </w:r>
          </w:p>
        </w:tc>
        <w:tc>
          <w:tcPr>
            <w:tcW w:w="1310" w:type="dxa"/>
            <w:tcBorders>
              <w:top w:val="nil"/>
              <w:left w:val="single" w:sz="16" w:space="0" w:color="000000"/>
              <w:bottom w:val="nil"/>
            </w:tcBorders>
            <w:shd w:val="clear" w:color="auto" w:fill="FFFFFF"/>
          </w:tcPr>
          <w:p w14:paraId="04FF1C51" w14:textId="77777777" w:rsidR="00E558EB" w:rsidRPr="00E558EB" w:rsidRDefault="00E558EB" w:rsidP="00E558EB">
            <w:pPr>
              <w:autoSpaceDE w:val="0"/>
              <w:autoSpaceDN w:val="0"/>
              <w:adjustRightInd w:val="0"/>
              <w:spacing w:after="0" w:line="320" w:lineRule="atLeast"/>
              <w:ind w:left="60" w:right="60"/>
              <w:jc w:val="right"/>
              <w:rPr>
                <w:rFonts w:ascii="Times New Roman" w:hAnsi="Times New Roman" w:cs="Times New Roman"/>
                <w:b/>
                <w:color w:val="000000"/>
                <w:kern w:val="0"/>
                <w:sz w:val="22"/>
                <w:szCs w:val="22"/>
                <w:lang w:val="en-US"/>
              </w:rPr>
            </w:pPr>
            <w:r w:rsidRPr="00E558EB">
              <w:rPr>
                <w:rFonts w:ascii="Times New Roman" w:hAnsi="Times New Roman" w:cs="Times New Roman"/>
                <w:b/>
                <w:color w:val="000000"/>
                <w:kern w:val="0"/>
                <w:sz w:val="22"/>
                <w:szCs w:val="22"/>
                <w:lang w:val="en-US"/>
              </w:rPr>
              <w:t>27</w:t>
            </w:r>
          </w:p>
        </w:tc>
        <w:tc>
          <w:tcPr>
            <w:tcW w:w="1260" w:type="dxa"/>
            <w:tcBorders>
              <w:top w:val="nil"/>
              <w:bottom w:val="nil"/>
            </w:tcBorders>
            <w:shd w:val="clear" w:color="auto" w:fill="FFFFFF"/>
          </w:tcPr>
          <w:p w14:paraId="49EDFD22" w14:textId="77777777" w:rsidR="00E558EB" w:rsidRPr="00E558EB" w:rsidRDefault="00E558EB" w:rsidP="00E558EB">
            <w:pPr>
              <w:autoSpaceDE w:val="0"/>
              <w:autoSpaceDN w:val="0"/>
              <w:adjustRightInd w:val="0"/>
              <w:spacing w:after="0" w:line="320" w:lineRule="atLeast"/>
              <w:ind w:left="60" w:right="60"/>
              <w:jc w:val="right"/>
              <w:rPr>
                <w:rFonts w:ascii="Times New Roman" w:hAnsi="Times New Roman" w:cs="Times New Roman"/>
                <w:b/>
                <w:color w:val="000000"/>
                <w:kern w:val="0"/>
                <w:sz w:val="22"/>
                <w:szCs w:val="22"/>
                <w:lang w:val="en-US"/>
              </w:rPr>
            </w:pPr>
            <w:r w:rsidRPr="00E558EB">
              <w:rPr>
                <w:rFonts w:ascii="Times New Roman" w:hAnsi="Times New Roman" w:cs="Times New Roman"/>
                <w:b/>
                <w:color w:val="000000"/>
                <w:kern w:val="0"/>
                <w:sz w:val="22"/>
                <w:szCs w:val="22"/>
                <w:lang w:val="en-US"/>
              </w:rPr>
              <w:t>4.0</w:t>
            </w:r>
          </w:p>
        </w:tc>
        <w:tc>
          <w:tcPr>
            <w:tcW w:w="2520" w:type="dxa"/>
            <w:tcBorders>
              <w:top w:val="nil"/>
              <w:bottom w:val="nil"/>
              <w:right w:val="single" w:sz="16" w:space="0" w:color="000000"/>
            </w:tcBorders>
            <w:shd w:val="clear" w:color="auto" w:fill="FFFFFF"/>
          </w:tcPr>
          <w:p w14:paraId="1C0485AB" w14:textId="77777777" w:rsidR="00E558EB" w:rsidRPr="00E558EB" w:rsidRDefault="00E558EB" w:rsidP="00E558EB">
            <w:pPr>
              <w:autoSpaceDE w:val="0"/>
              <w:autoSpaceDN w:val="0"/>
              <w:adjustRightInd w:val="0"/>
              <w:spacing w:after="0" w:line="320" w:lineRule="atLeast"/>
              <w:ind w:left="60" w:right="60"/>
              <w:jc w:val="right"/>
              <w:rPr>
                <w:rFonts w:ascii="Times New Roman" w:hAnsi="Times New Roman" w:cs="Times New Roman"/>
                <w:b/>
                <w:color w:val="000000"/>
                <w:kern w:val="0"/>
                <w:sz w:val="22"/>
                <w:szCs w:val="22"/>
                <w:lang w:val="en-US"/>
              </w:rPr>
            </w:pPr>
            <w:r w:rsidRPr="00E558EB">
              <w:rPr>
                <w:rFonts w:ascii="Times New Roman" w:hAnsi="Times New Roman" w:cs="Times New Roman"/>
                <w:b/>
                <w:color w:val="000000"/>
                <w:kern w:val="0"/>
                <w:sz w:val="22"/>
                <w:szCs w:val="22"/>
                <w:lang w:val="en-US"/>
              </w:rPr>
              <w:t>19.5</w:t>
            </w:r>
          </w:p>
        </w:tc>
      </w:tr>
      <w:tr w:rsidR="00E558EB" w:rsidRPr="00E558EB" w14:paraId="431F2167" w14:textId="77777777" w:rsidTr="00E558EB">
        <w:trPr>
          <w:cantSplit/>
        </w:trPr>
        <w:tc>
          <w:tcPr>
            <w:tcW w:w="70" w:type="dxa"/>
            <w:vMerge/>
            <w:tcBorders>
              <w:top w:val="single" w:sz="16" w:space="0" w:color="000000"/>
              <w:left w:val="single" w:sz="16" w:space="0" w:color="000000"/>
              <w:bottom w:val="single" w:sz="16" w:space="0" w:color="000000"/>
              <w:right w:val="nil"/>
            </w:tcBorders>
            <w:shd w:val="clear" w:color="auto" w:fill="FFFFFF"/>
            <w:vAlign w:val="center"/>
          </w:tcPr>
          <w:p w14:paraId="38CED6E0" w14:textId="77777777" w:rsidR="00E558EB" w:rsidRPr="00E558EB" w:rsidRDefault="00E558EB" w:rsidP="00E558EB">
            <w:pPr>
              <w:autoSpaceDE w:val="0"/>
              <w:autoSpaceDN w:val="0"/>
              <w:adjustRightInd w:val="0"/>
              <w:spacing w:after="0" w:line="240" w:lineRule="auto"/>
              <w:rPr>
                <w:rFonts w:ascii="Times New Roman" w:hAnsi="Times New Roman" w:cs="Times New Roman"/>
                <w:b/>
                <w:color w:val="000000"/>
                <w:kern w:val="0"/>
                <w:sz w:val="22"/>
                <w:szCs w:val="22"/>
                <w:lang w:val="en-US"/>
              </w:rPr>
            </w:pPr>
          </w:p>
        </w:tc>
        <w:tc>
          <w:tcPr>
            <w:tcW w:w="1840" w:type="dxa"/>
            <w:tcBorders>
              <w:top w:val="nil"/>
              <w:left w:val="nil"/>
              <w:bottom w:val="nil"/>
              <w:right w:val="single" w:sz="16" w:space="0" w:color="000000"/>
            </w:tcBorders>
            <w:shd w:val="clear" w:color="auto" w:fill="FFFFFF"/>
            <w:vAlign w:val="center"/>
          </w:tcPr>
          <w:p w14:paraId="72162936" w14:textId="77777777" w:rsidR="00E558EB" w:rsidRPr="00E558EB" w:rsidRDefault="00E558EB" w:rsidP="00E558EB">
            <w:pPr>
              <w:autoSpaceDE w:val="0"/>
              <w:autoSpaceDN w:val="0"/>
              <w:adjustRightInd w:val="0"/>
              <w:spacing w:after="0" w:line="320" w:lineRule="atLeast"/>
              <w:ind w:left="60" w:right="60"/>
              <w:rPr>
                <w:rFonts w:ascii="Times New Roman" w:hAnsi="Times New Roman" w:cs="Times New Roman"/>
                <w:b/>
                <w:color w:val="000000"/>
                <w:kern w:val="0"/>
                <w:sz w:val="22"/>
                <w:szCs w:val="22"/>
                <w:lang w:val="en-US"/>
              </w:rPr>
            </w:pPr>
            <w:r w:rsidRPr="00E558EB">
              <w:rPr>
                <w:rFonts w:ascii="Times New Roman" w:hAnsi="Times New Roman" w:cs="Times New Roman"/>
                <w:b/>
                <w:color w:val="000000"/>
                <w:kern w:val="0"/>
                <w:sz w:val="22"/>
                <w:szCs w:val="22"/>
                <w:lang w:val="en-US"/>
              </w:rPr>
              <w:t>Sanitary</w:t>
            </w:r>
          </w:p>
        </w:tc>
        <w:tc>
          <w:tcPr>
            <w:tcW w:w="1310" w:type="dxa"/>
            <w:tcBorders>
              <w:top w:val="nil"/>
              <w:left w:val="single" w:sz="16" w:space="0" w:color="000000"/>
              <w:bottom w:val="nil"/>
            </w:tcBorders>
            <w:shd w:val="clear" w:color="auto" w:fill="FFFFFF"/>
          </w:tcPr>
          <w:p w14:paraId="5737F4A7" w14:textId="77777777" w:rsidR="00E558EB" w:rsidRPr="00E558EB" w:rsidRDefault="00E558EB" w:rsidP="00E558EB">
            <w:pPr>
              <w:autoSpaceDE w:val="0"/>
              <w:autoSpaceDN w:val="0"/>
              <w:adjustRightInd w:val="0"/>
              <w:spacing w:after="0" w:line="320" w:lineRule="atLeast"/>
              <w:ind w:left="60" w:right="60"/>
              <w:jc w:val="right"/>
              <w:rPr>
                <w:rFonts w:ascii="Times New Roman" w:hAnsi="Times New Roman" w:cs="Times New Roman"/>
                <w:b/>
                <w:color w:val="000000"/>
                <w:kern w:val="0"/>
                <w:sz w:val="22"/>
                <w:szCs w:val="22"/>
                <w:lang w:val="en-US"/>
              </w:rPr>
            </w:pPr>
            <w:r w:rsidRPr="00E558EB">
              <w:rPr>
                <w:rFonts w:ascii="Times New Roman" w:hAnsi="Times New Roman" w:cs="Times New Roman"/>
                <w:b/>
                <w:color w:val="000000"/>
                <w:kern w:val="0"/>
                <w:sz w:val="22"/>
                <w:szCs w:val="22"/>
                <w:lang w:val="en-US"/>
              </w:rPr>
              <w:t>537</w:t>
            </w:r>
          </w:p>
        </w:tc>
        <w:tc>
          <w:tcPr>
            <w:tcW w:w="1260" w:type="dxa"/>
            <w:tcBorders>
              <w:top w:val="nil"/>
              <w:bottom w:val="nil"/>
            </w:tcBorders>
            <w:shd w:val="clear" w:color="auto" w:fill="FFFFFF"/>
          </w:tcPr>
          <w:p w14:paraId="18B18436" w14:textId="77777777" w:rsidR="00E558EB" w:rsidRPr="00E558EB" w:rsidRDefault="00E558EB" w:rsidP="00E558EB">
            <w:pPr>
              <w:autoSpaceDE w:val="0"/>
              <w:autoSpaceDN w:val="0"/>
              <w:adjustRightInd w:val="0"/>
              <w:spacing w:after="0" w:line="320" w:lineRule="atLeast"/>
              <w:ind w:left="60" w:right="60"/>
              <w:jc w:val="right"/>
              <w:rPr>
                <w:rFonts w:ascii="Times New Roman" w:hAnsi="Times New Roman" w:cs="Times New Roman"/>
                <w:b/>
                <w:color w:val="000000"/>
                <w:kern w:val="0"/>
                <w:sz w:val="22"/>
                <w:szCs w:val="22"/>
                <w:lang w:val="en-US"/>
              </w:rPr>
            </w:pPr>
            <w:r w:rsidRPr="00E558EB">
              <w:rPr>
                <w:rFonts w:ascii="Times New Roman" w:hAnsi="Times New Roman" w:cs="Times New Roman"/>
                <w:b/>
                <w:color w:val="000000"/>
                <w:kern w:val="0"/>
                <w:sz w:val="22"/>
                <w:szCs w:val="22"/>
                <w:lang w:val="en-US"/>
              </w:rPr>
              <w:t>80.5</w:t>
            </w:r>
          </w:p>
        </w:tc>
        <w:tc>
          <w:tcPr>
            <w:tcW w:w="2520" w:type="dxa"/>
            <w:tcBorders>
              <w:top w:val="nil"/>
              <w:bottom w:val="nil"/>
              <w:right w:val="single" w:sz="16" w:space="0" w:color="000000"/>
            </w:tcBorders>
            <w:shd w:val="clear" w:color="auto" w:fill="FFFFFF"/>
          </w:tcPr>
          <w:p w14:paraId="75EDE961" w14:textId="77777777" w:rsidR="00E558EB" w:rsidRPr="00E558EB" w:rsidRDefault="00E558EB" w:rsidP="00E558EB">
            <w:pPr>
              <w:autoSpaceDE w:val="0"/>
              <w:autoSpaceDN w:val="0"/>
              <w:adjustRightInd w:val="0"/>
              <w:spacing w:after="0" w:line="320" w:lineRule="atLeast"/>
              <w:ind w:left="60" w:right="60"/>
              <w:jc w:val="right"/>
              <w:rPr>
                <w:rFonts w:ascii="Times New Roman" w:hAnsi="Times New Roman" w:cs="Times New Roman"/>
                <w:b/>
                <w:color w:val="000000"/>
                <w:kern w:val="0"/>
                <w:sz w:val="22"/>
                <w:szCs w:val="22"/>
                <w:lang w:val="en-US"/>
              </w:rPr>
            </w:pPr>
            <w:r w:rsidRPr="00E558EB">
              <w:rPr>
                <w:rFonts w:ascii="Times New Roman" w:hAnsi="Times New Roman" w:cs="Times New Roman"/>
                <w:b/>
                <w:color w:val="000000"/>
                <w:kern w:val="0"/>
                <w:sz w:val="22"/>
                <w:szCs w:val="22"/>
                <w:lang w:val="en-US"/>
              </w:rPr>
              <w:t>100.0</w:t>
            </w:r>
          </w:p>
        </w:tc>
      </w:tr>
      <w:tr w:rsidR="00E558EB" w:rsidRPr="00E558EB" w14:paraId="460D637D" w14:textId="77777777" w:rsidTr="00E558EB">
        <w:trPr>
          <w:cantSplit/>
        </w:trPr>
        <w:tc>
          <w:tcPr>
            <w:tcW w:w="70" w:type="dxa"/>
            <w:vMerge/>
            <w:tcBorders>
              <w:top w:val="single" w:sz="16" w:space="0" w:color="000000"/>
              <w:left w:val="single" w:sz="16" w:space="0" w:color="000000"/>
              <w:bottom w:val="single" w:sz="16" w:space="0" w:color="000000"/>
              <w:right w:val="nil"/>
            </w:tcBorders>
            <w:shd w:val="clear" w:color="auto" w:fill="FFFFFF"/>
            <w:vAlign w:val="center"/>
          </w:tcPr>
          <w:p w14:paraId="1C514D4E" w14:textId="77777777" w:rsidR="00E558EB" w:rsidRPr="00E558EB" w:rsidRDefault="00E558EB" w:rsidP="00E558EB">
            <w:pPr>
              <w:autoSpaceDE w:val="0"/>
              <w:autoSpaceDN w:val="0"/>
              <w:adjustRightInd w:val="0"/>
              <w:spacing w:after="0" w:line="240" w:lineRule="auto"/>
              <w:rPr>
                <w:rFonts w:ascii="Times New Roman" w:hAnsi="Times New Roman" w:cs="Times New Roman"/>
                <w:b/>
                <w:color w:val="000000"/>
                <w:kern w:val="0"/>
                <w:sz w:val="22"/>
                <w:szCs w:val="22"/>
                <w:lang w:val="en-US"/>
              </w:rPr>
            </w:pPr>
          </w:p>
        </w:tc>
        <w:tc>
          <w:tcPr>
            <w:tcW w:w="1840" w:type="dxa"/>
            <w:tcBorders>
              <w:top w:val="nil"/>
              <w:left w:val="nil"/>
              <w:bottom w:val="single" w:sz="16" w:space="0" w:color="000000"/>
              <w:right w:val="single" w:sz="16" w:space="0" w:color="000000"/>
            </w:tcBorders>
            <w:shd w:val="clear" w:color="auto" w:fill="FFFFFF"/>
            <w:vAlign w:val="center"/>
          </w:tcPr>
          <w:p w14:paraId="760F577D" w14:textId="77777777" w:rsidR="00E558EB" w:rsidRPr="00E558EB" w:rsidRDefault="00E558EB" w:rsidP="00E558EB">
            <w:pPr>
              <w:autoSpaceDE w:val="0"/>
              <w:autoSpaceDN w:val="0"/>
              <w:adjustRightInd w:val="0"/>
              <w:spacing w:after="0" w:line="320" w:lineRule="atLeast"/>
              <w:ind w:left="60" w:right="60"/>
              <w:rPr>
                <w:rFonts w:ascii="Times New Roman" w:hAnsi="Times New Roman" w:cs="Times New Roman"/>
                <w:b/>
                <w:color w:val="000000"/>
                <w:kern w:val="0"/>
                <w:sz w:val="22"/>
                <w:szCs w:val="22"/>
                <w:lang w:val="en-US"/>
              </w:rPr>
            </w:pPr>
            <w:r w:rsidRPr="00E558EB">
              <w:rPr>
                <w:rFonts w:ascii="Times New Roman" w:hAnsi="Times New Roman" w:cs="Times New Roman"/>
                <w:b/>
                <w:color w:val="000000"/>
                <w:kern w:val="0"/>
                <w:sz w:val="22"/>
                <w:szCs w:val="22"/>
                <w:lang w:val="en-US"/>
              </w:rPr>
              <w:t>Total</w:t>
            </w:r>
          </w:p>
        </w:tc>
        <w:tc>
          <w:tcPr>
            <w:tcW w:w="1310" w:type="dxa"/>
            <w:tcBorders>
              <w:top w:val="nil"/>
              <w:left w:val="single" w:sz="16" w:space="0" w:color="000000"/>
              <w:bottom w:val="single" w:sz="16" w:space="0" w:color="000000"/>
            </w:tcBorders>
            <w:shd w:val="clear" w:color="auto" w:fill="FFFFFF"/>
          </w:tcPr>
          <w:p w14:paraId="459C526B" w14:textId="77777777" w:rsidR="00E558EB" w:rsidRPr="00E558EB" w:rsidRDefault="00E558EB" w:rsidP="00E558EB">
            <w:pPr>
              <w:autoSpaceDE w:val="0"/>
              <w:autoSpaceDN w:val="0"/>
              <w:adjustRightInd w:val="0"/>
              <w:spacing w:after="0" w:line="320" w:lineRule="atLeast"/>
              <w:ind w:left="60" w:right="60"/>
              <w:jc w:val="right"/>
              <w:rPr>
                <w:rFonts w:ascii="Times New Roman" w:hAnsi="Times New Roman" w:cs="Times New Roman"/>
                <w:b/>
                <w:color w:val="000000"/>
                <w:kern w:val="0"/>
                <w:sz w:val="22"/>
                <w:szCs w:val="22"/>
                <w:lang w:val="en-US"/>
              </w:rPr>
            </w:pPr>
            <w:r w:rsidRPr="00E558EB">
              <w:rPr>
                <w:rFonts w:ascii="Times New Roman" w:hAnsi="Times New Roman" w:cs="Times New Roman"/>
                <w:b/>
                <w:color w:val="000000"/>
                <w:kern w:val="0"/>
                <w:sz w:val="22"/>
                <w:szCs w:val="22"/>
                <w:lang w:val="en-US"/>
              </w:rPr>
              <w:t>667</w:t>
            </w:r>
          </w:p>
        </w:tc>
        <w:tc>
          <w:tcPr>
            <w:tcW w:w="1260" w:type="dxa"/>
            <w:tcBorders>
              <w:top w:val="nil"/>
              <w:bottom w:val="single" w:sz="16" w:space="0" w:color="000000"/>
            </w:tcBorders>
            <w:shd w:val="clear" w:color="auto" w:fill="FFFFFF"/>
          </w:tcPr>
          <w:p w14:paraId="19129E07" w14:textId="77777777" w:rsidR="00E558EB" w:rsidRPr="00E558EB" w:rsidRDefault="00E558EB" w:rsidP="00E558EB">
            <w:pPr>
              <w:autoSpaceDE w:val="0"/>
              <w:autoSpaceDN w:val="0"/>
              <w:adjustRightInd w:val="0"/>
              <w:spacing w:after="0" w:line="320" w:lineRule="atLeast"/>
              <w:ind w:left="60" w:right="60"/>
              <w:jc w:val="right"/>
              <w:rPr>
                <w:rFonts w:ascii="Times New Roman" w:hAnsi="Times New Roman" w:cs="Times New Roman"/>
                <w:b/>
                <w:color w:val="000000"/>
                <w:kern w:val="0"/>
                <w:sz w:val="22"/>
                <w:szCs w:val="22"/>
                <w:lang w:val="en-US"/>
              </w:rPr>
            </w:pPr>
            <w:r w:rsidRPr="00E558EB">
              <w:rPr>
                <w:rFonts w:ascii="Times New Roman" w:hAnsi="Times New Roman" w:cs="Times New Roman"/>
                <w:b/>
                <w:color w:val="000000"/>
                <w:kern w:val="0"/>
                <w:sz w:val="22"/>
                <w:szCs w:val="22"/>
                <w:lang w:val="en-US"/>
              </w:rPr>
              <w:t>100.0</w:t>
            </w:r>
          </w:p>
        </w:tc>
        <w:tc>
          <w:tcPr>
            <w:tcW w:w="2520" w:type="dxa"/>
            <w:tcBorders>
              <w:top w:val="nil"/>
              <w:bottom w:val="single" w:sz="16" w:space="0" w:color="000000"/>
              <w:right w:val="single" w:sz="16" w:space="0" w:color="000000"/>
            </w:tcBorders>
            <w:shd w:val="clear" w:color="auto" w:fill="FFFFFF"/>
          </w:tcPr>
          <w:p w14:paraId="4AE17334" w14:textId="77777777" w:rsidR="00E558EB" w:rsidRPr="00E558EB" w:rsidRDefault="00E558EB" w:rsidP="00E558EB">
            <w:pPr>
              <w:autoSpaceDE w:val="0"/>
              <w:autoSpaceDN w:val="0"/>
              <w:adjustRightInd w:val="0"/>
              <w:spacing w:after="0" w:line="240" w:lineRule="auto"/>
              <w:rPr>
                <w:rFonts w:ascii="Times New Roman" w:hAnsi="Times New Roman" w:cs="Times New Roman"/>
                <w:b/>
                <w:kern w:val="0"/>
                <w:sz w:val="22"/>
                <w:szCs w:val="22"/>
                <w:lang w:val="en-US"/>
              </w:rPr>
            </w:pPr>
          </w:p>
        </w:tc>
      </w:tr>
    </w:tbl>
    <w:p w14:paraId="0AAE84D6" w14:textId="77777777" w:rsidR="00E558EB" w:rsidRDefault="00E558EB" w:rsidP="00E558EB">
      <w:pPr>
        <w:autoSpaceDE w:val="0"/>
        <w:autoSpaceDN w:val="0"/>
        <w:adjustRightInd w:val="0"/>
        <w:spacing w:after="0" w:line="400" w:lineRule="atLeast"/>
        <w:rPr>
          <w:rFonts w:ascii="Times New Roman" w:hAnsi="Times New Roman" w:cs="Times New Roman"/>
          <w:kern w:val="0"/>
          <w:lang w:val="en-US"/>
        </w:rPr>
      </w:pPr>
    </w:p>
    <w:p w14:paraId="11AB7943" w14:textId="2CE43D99" w:rsidR="00454A27" w:rsidRDefault="00454A27" w:rsidP="00E558EB">
      <w:pPr>
        <w:autoSpaceDE w:val="0"/>
        <w:autoSpaceDN w:val="0"/>
        <w:adjustRightInd w:val="0"/>
        <w:spacing w:after="0" w:line="400" w:lineRule="atLeast"/>
      </w:pPr>
      <w:r>
        <w:t xml:space="preserve">Table 1.7 shows the distribution of respondents according to the type of toilet facility. A large proportion of respondents (80.5%) reported having access to </w:t>
      </w:r>
      <w:r>
        <w:rPr>
          <w:rStyle w:val="Strong"/>
        </w:rPr>
        <w:t>sanitary toilets</w:t>
      </w:r>
      <w:r>
        <w:t xml:space="preserve">, whereas 13.3% used </w:t>
      </w:r>
      <w:proofErr w:type="spellStart"/>
      <w:r>
        <w:t>kutcha</w:t>
      </w:r>
      <w:proofErr w:type="spellEnd"/>
      <w:r>
        <w:t xml:space="preserve"> toilets and 0.7% practised open defecation. The presence of sanitary toilet facilities for the majority of households reflects some improvement in basic sanitation; however, the continued existence of </w:t>
      </w:r>
      <w:proofErr w:type="spellStart"/>
      <w:r>
        <w:t>kutcha</w:t>
      </w:r>
      <w:proofErr w:type="spellEnd"/>
      <w:r>
        <w:t xml:space="preserve"> toilets and open-field usage highlights the need for further sanitation awareness and infrastructure development</w:t>
      </w:r>
    </w:p>
    <w:p w14:paraId="4A63E855" w14:textId="77777777" w:rsidR="00454A27" w:rsidRDefault="00454A27" w:rsidP="00E558EB">
      <w:pPr>
        <w:autoSpaceDE w:val="0"/>
        <w:autoSpaceDN w:val="0"/>
        <w:adjustRightInd w:val="0"/>
        <w:spacing w:after="0" w:line="400" w:lineRule="atLeast"/>
        <w:rPr>
          <w:rFonts w:ascii="Times New Roman" w:hAnsi="Times New Roman" w:cs="Times New Roman"/>
          <w:kern w:val="0"/>
          <w:lang w:val="en-US"/>
        </w:rPr>
      </w:pPr>
    </w:p>
    <w:p w14:paraId="1E8CD590" w14:textId="0B96F3A7" w:rsidR="00797E28" w:rsidRPr="00797E28" w:rsidRDefault="00797E28" w:rsidP="00797E28">
      <w:pPr>
        <w:autoSpaceDE w:val="0"/>
        <w:autoSpaceDN w:val="0"/>
        <w:adjustRightInd w:val="0"/>
        <w:spacing w:after="0" w:line="240" w:lineRule="auto"/>
        <w:rPr>
          <w:rFonts w:ascii="Times New Roman" w:hAnsi="Times New Roman" w:cs="Times New Roman"/>
          <w:kern w:val="0"/>
          <w:lang w:val="en-US"/>
        </w:rPr>
      </w:pPr>
      <w:r w:rsidRPr="00771E9D">
        <w:rPr>
          <w:rFonts w:ascii="Calibri" w:hAnsi="Calibri" w:cs="Calibri"/>
          <w:b/>
          <w:bCs/>
          <w:color w:val="000000"/>
        </w:rPr>
        <w:lastRenderedPageBreak/>
        <w:t>Table-</w:t>
      </w:r>
      <w:r w:rsidR="00454A27">
        <w:rPr>
          <w:rFonts w:ascii="Calibri" w:hAnsi="Calibri" w:cs="Calibri"/>
          <w:b/>
          <w:bCs/>
          <w:color w:val="000000"/>
        </w:rPr>
        <w:t>1.8</w:t>
      </w:r>
      <w:r w:rsidRPr="00771E9D">
        <w:rPr>
          <w:rFonts w:ascii="Calibri" w:hAnsi="Calibri" w:cs="Calibri"/>
          <w:b/>
          <w:bCs/>
          <w:color w:val="000000"/>
        </w:rPr>
        <w:t>: Distribution o</w:t>
      </w:r>
      <w:r w:rsidR="00454A27">
        <w:rPr>
          <w:rFonts w:ascii="Calibri" w:hAnsi="Calibri" w:cs="Calibri"/>
          <w:b/>
          <w:bCs/>
          <w:color w:val="000000"/>
        </w:rPr>
        <w:t>f respondents according to Drinking Water Used</w:t>
      </w:r>
    </w:p>
    <w:tbl>
      <w:tblPr>
        <w:tblW w:w="718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0"/>
        <w:gridCol w:w="2719"/>
        <w:gridCol w:w="1331"/>
        <w:gridCol w:w="1080"/>
        <w:gridCol w:w="1980"/>
      </w:tblGrid>
      <w:tr w:rsidR="00797E28" w:rsidRPr="002A0A08" w14:paraId="7AC1D041" w14:textId="77777777" w:rsidTr="00454A27">
        <w:trPr>
          <w:cantSplit/>
        </w:trPr>
        <w:tc>
          <w:tcPr>
            <w:tcW w:w="2789" w:type="dxa"/>
            <w:gridSpan w:val="2"/>
            <w:tcBorders>
              <w:top w:val="single" w:sz="16" w:space="0" w:color="000000"/>
              <w:left w:val="single" w:sz="16" w:space="0" w:color="000000"/>
              <w:bottom w:val="single" w:sz="16" w:space="0" w:color="000000"/>
              <w:right w:val="nil"/>
            </w:tcBorders>
            <w:shd w:val="clear" w:color="auto" w:fill="FFFFFF"/>
          </w:tcPr>
          <w:p w14:paraId="37E65980" w14:textId="77777777" w:rsidR="00797E28" w:rsidRPr="00797E28" w:rsidRDefault="00797E28" w:rsidP="00797E28">
            <w:pPr>
              <w:autoSpaceDE w:val="0"/>
              <w:autoSpaceDN w:val="0"/>
              <w:adjustRightInd w:val="0"/>
              <w:spacing w:after="0" w:line="240" w:lineRule="auto"/>
              <w:rPr>
                <w:rFonts w:ascii="Times New Roman" w:hAnsi="Times New Roman" w:cs="Times New Roman"/>
                <w:b/>
                <w:kern w:val="0"/>
                <w:sz w:val="22"/>
                <w:szCs w:val="22"/>
                <w:lang w:val="en-US"/>
              </w:rPr>
            </w:pPr>
          </w:p>
        </w:tc>
        <w:tc>
          <w:tcPr>
            <w:tcW w:w="1331" w:type="dxa"/>
            <w:tcBorders>
              <w:top w:val="single" w:sz="16" w:space="0" w:color="000000"/>
              <w:left w:val="single" w:sz="16" w:space="0" w:color="000000"/>
              <w:bottom w:val="single" w:sz="16" w:space="0" w:color="000000"/>
            </w:tcBorders>
            <w:shd w:val="clear" w:color="auto" w:fill="FFFFFF"/>
          </w:tcPr>
          <w:p w14:paraId="1B045074" w14:textId="77777777" w:rsidR="00797E28" w:rsidRPr="00797E28" w:rsidRDefault="00797E28" w:rsidP="00797E28">
            <w:pPr>
              <w:autoSpaceDE w:val="0"/>
              <w:autoSpaceDN w:val="0"/>
              <w:adjustRightInd w:val="0"/>
              <w:spacing w:after="0" w:line="320" w:lineRule="atLeast"/>
              <w:ind w:left="60" w:right="60"/>
              <w:jc w:val="center"/>
              <w:rPr>
                <w:rFonts w:ascii="Times New Roman" w:hAnsi="Times New Roman" w:cs="Times New Roman"/>
                <w:b/>
                <w:color w:val="000000"/>
                <w:kern w:val="0"/>
                <w:sz w:val="22"/>
                <w:szCs w:val="22"/>
                <w:lang w:val="en-US"/>
              </w:rPr>
            </w:pPr>
            <w:r w:rsidRPr="00797E28">
              <w:rPr>
                <w:rFonts w:ascii="Times New Roman" w:hAnsi="Times New Roman" w:cs="Times New Roman"/>
                <w:b/>
                <w:color w:val="000000"/>
                <w:kern w:val="0"/>
                <w:sz w:val="22"/>
                <w:szCs w:val="22"/>
                <w:lang w:val="en-US"/>
              </w:rPr>
              <w:t>Frequency</w:t>
            </w:r>
          </w:p>
        </w:tc>
        <w:tc>
          <w:tcPr>
            <w:tcW w:w="1080" w:type="dxa"/>
            <w:tcBorders>
              <w:top w:val="single" w:sz="16" w:space="0" w:color="000000"/>
              <w:bottom w:val="single" w:sz="16" w:space="0" w:color="000000"/>
            </w:tcBorders>
            <w:shd w:val="clear" w:color="auto" w:fill="FFFFFF"/>
          </w:tcPr>
          <w:p w14:paraId="0F8F3A86" w14:textId="77777777" w:rsidR="00797E28" w:rsidRPr="00797E28" w:rsidRDefault="00797E28" w:rsidP="00797E28">
            <w:pPr>
              <w:autoSpaceDE w:val="0"/>
              <w:autoSpaceDN w:val="0"/>
              <w:adjustRightInd w:val="0"/>
              <w:spacing w:after="0" w:line="320" w:lineRule="atLeast"/>
              <w:ind w:left="60" w:right="60"/>
              <w:jc w:val="center"/>
              <w:rPr>
                <w:rFonts w:ascii="Times New Roman" w:hAnsi="Times New Roman" w:cs="Times New Roman"/>
                <w:b/>
                <w:color w:val="000000"/>
                <w:kern w:val="0"/>
                <w:sz w:val="22"/>
                <w:szCs w:val="22"/>
                <w:lang w:val="en-US"/>
              </w:rPr>
            </w:pPr>
            <w:r w:rsidRPr="00797E28">
              <w:rPr>
                <w:rFonts w:ascii="Times New Roman" w:hAnsi="Times New Roman" w:cs="Times New Roman"/>
                <w:b/>
                <w:color w:val="000000"/>
                <w:kern w:val="0"/>
                <w:sz w:val="22"/>
                <w:szCs w:val="22"/>
                <w:lang w:val="en-US"/>
              </w:rPr>
              <w:t>Percent</w:t>
            </w:r>
          </w:p>
        </w:tc>
        <w:tc>
          <w:tcPr>
            <w:tcW w:w="1980" w:type="dxa"/>
            <w:tcBorders>
              <w:top w:val="single" w:sz="16" w:space="0" w:color="000000"/>
              <w:bottom w:val="single" w:sz="16" w:space="0" w:color="000000"/>
              <w:right w:val="single" w:sz="16" w:space="0" w:color="000000"/>
            </w:tcBorders>
            <w:shd w:val="clear" w:color="auto" w:fill="FFFFFF"/>
          </w:tcPr>
          <w:p w14:paraId="119E236D" w14:textId="77777777" w:rsidR="00797E28" w:rsidRPr="00797E28" w:rsidRDefault="00797E28" w:rsidP="00797E28">
            <w:pPr>
              <w:autoSpaceDE w:val="0"/>
              <w:autoSpaceDN w:val="0"/>
              <w:adjustRightInd w:val="0"/>
              <w:spacing w:after="0" w:line="320" w:lineRule="atLeast"/>
              <w:ind w:left="60" w:right="60"/>
              <w:jc w:val="center"/>
              <w:rPr>
                <w:rFonts w:ascii="Times New Roman" w:hAnsi="Times New Roman" w:cs="Times New Roman"/>
                <w:b/>
                <w:color w:val="000000"/>
                <w:kern w:val="0"/>
                <w:sz w:val="22"/>
                <w:szCs w:val="22"/>
                <w:lang w:val="en-US"/>
              </w:rPr>
            </w:pPr>
            <w:r w:rsidRPr="00797E28">
              <w:rPr>
                <w:rFonts w:ascii="Times New Roman" w:hAnsi="Times New Roman" w:cs="Times New Roman"/>
                <w:b/>
                <w:color w:val="000000"/>
                <w:kern w:val="0"/>
                <w:sz w:val="22"/>
                <w:szCs w:val="22"/>
                <w:lang w:val="en-US"/>
              </w:rPr>
              <w:t>Cumulative Percent</w:t>
            </w:r>
          </w:p>
        </w:tc>
      </w:tr>
      <w:tr w:rsidR="00797E28" w:rsidRPr="002A0A08" w14:paraId="3A8E60BD" w14:textId="77777777" w:rsidTr="00454A27">
        <w:trPr>
          <w:cantSplit/>
        </w:trPr>
        <w:tc>
          <w:tcPr>
            <w:tcW w:w="70" w:type="dxa"/>
            <w:vMerge w:val="restart"/>
            <w:tcBorders>
              <w:top w:val="single" w:sz="16" w:space="0" w:color="000000"/>
              <w:left w:val="single" w:sz="16" w:space="0" w:color="000000"/>
              <w:bottom w:val="single" w:sz="16" w:space="0" w:color="000000"/>
              <w:right w:val="nil"/>
            </w:tcBorders>
            <w:shd w:val="clear" w:color="auto" w:fill="FFFFFF"/>
            <w:vAlign w:val="center"/>
          </w:tcPr>
          <w:p w14:paraId="785F4EA3" w14:textId="507BFF19" w:rsidR="00797E28" w:rsidRPr="00797E28" w:rsidRDefault="00797E28" w:rsidP="00797E28">
            <w:pPr>
              <w:autoSpaceDE w:val="0"/>
              <w:autoSpaceDN w:val="0"/>
              <w:adjustRightInd w:val="0"/>
              <w:spacing w:after="0" w:line="320" w:lineRule="atLeast"/>
              <w:ind w:left="60" w:right="60"/>
              <w:rPr>
                <w:rFonts w:ascii="Times New Roman" w:hAnsi="Times New Roman" w:cs="Times New Roman"/>
                <w:b/>
                <w:color w:val="000000"/>
                <w:kern w:val="0"/>
                <w:sz w:val="22"/>
                <w:szCs w:val="22"/>
                <w:lang w:val="en-US"/>
              </w:rPr>
            </w:pPr>
          </w:p>
        </w:tc>
        <w:tc>
          <w:tcPr>
            <w:tcW w:w="2719" w:type="dxa"/>
            <w:tcBorders>
              <w:top w:val="single" w:sz="16" w:space="0" w:color="000000"/>
              <w:left w:val="nil"/>
              <w:bottom w:val="nil"/>
              <w:right w:val="single" w:sz="16" w:space="0" w:color="000000"/>
            </w:tcBorders>
            <w:shd w:val="clear" w:color="auto" w:fill="FFFFFF"/>
            <w:vAlign w:val="center"/>
          </w:tcPr>
          <w:p w14:paraId="7B58BB52" w14:textId="77777777" w:rsidR="00797E28" w:rsidRPr="00797E28" w:rsidRDefault="00797E28" w:rsidP="00797E28">
            <w:pPr>
              <w:autoSpaceDE w:val="0"/>
              <w:autoSpaceDN w:val="0"/>
              <w:adjustRightInd w:val="0"/>
              <w:spacing w:after="0" w:line="320" w:lineRule="atLeast"/>
              <w:ind w:left="60" w:right="60"/>
              <w:rPr>
                <w:rFonts w:ascii="Times New Roman" w:hAnsi="Times New Roman" w:cs="Times New Roman"/>
                <w:b/>
                <w:color w:val="000000"/>
                <w:kern w:val="0"/>
                <w:sz w:val="22"/>
                <w:szCs w:val="22"/>
                <w:lang w:val="en-US"/>
              </w:rPr>
            </w:pPr>
            <w:r w:rsidRPr="00797E28">
              <w:rPr>
                <w:rFonts w:ascii="Times New Roman" w:hAnsi="Times New Roman" w:cs="Times New Roman"/>
                <w:b/>
                <w:color w:val="000000"/>
                <w:kern w:val="0"/>
                <w:sz w:val="22"/>
                <w:szCs w:val="22"/>
                <w:lang w:val="en-US"/>
              </w:rPr>
              <w:t>Piped (running water)</w:t>
            </w:r>
          </w:p>
        </w:tc>
        <w:tc>
          <w:tcPr>
            <w:tcW w:w="1331" w:type="dxa"/>
            <w:tcBorders>
              <w:top w:val="single" w:sz="16" w:space="0" w:color="000000"/>
              <w:left w:val="single" w:sz="16" w:space="0" w:color="000000"/>
              <w:bottom w:val="nil"/>
            </w:tcBorders>
            <w:shd w:val="clear" w:color="auto" w:fill="FFFFFF"/>
          </w:tcPr>
          <w:p w14:paraId="16173F97" w14:textId="77777777" w:rsidR="00797E28" w:rsidRPr="00797E28" w:rsidRDefault="00797E28" w:rsidP="00797E28">
            <w:pPr>
              <w:autoSpaceDE w:val="0"/>
              <w:autoSpaceDN w:val="0"/>
              <w:adjustRightInd w:val="0"/>
              <w:spacing w:after="0" w:line="320" w:lineRule="atLeast"/>
              <w:ind w:left="60" w:right="60"/>
              <w:jc w:val="right"/>
              <w:rPr>
                <w:rFonts w:ascii="Times New Roman" w:hAnsi="Times New Roman" w:cs="Times New Roman"/>
                <w:b/>
                <w:color w:val="000000"/>
                <w:kern w:val="0"/>
                <w:sz w:val="22"/>
                <w:szCs w:val="22"/>
                <w:lang w:val="en-US"/>
              </w:rPr>
            </w:pPr>
            <w:r w:rsidRPr="00797E28">
              <w:rPr>
                <w:rFonts w:ascii="Times New Roman" w:hAnsi="Times New Roman" w:cs="Times New Roman"/>
                <w:b/>
                <w:color w:val="000000"/>
                <w:kern w:val="0"/>
                <w:sz w:val="22"/>
                <w:szCs w:val="22"/>
                <w:lang w:val="en-US"/>
              </w:rPr>
              <w:t>244</w:t>
            </w:r>
          </w:p>
        </w:tc>
        <w:tc>
          <w:tcPr>
            <w:tcW w:w="1080" w:type="dxa"/>
            <w:tcBorders>
              <w:top w:val="single" w:sz="16" w:space="0" w:color="000000"/>
              <w:bottom w:val="nil"/>
            </w:tcBorders>
            <w:shd w:val="clear" w:color="auto" w:fill="FFFFFF"/>
          </w:tcPr>
          <w:p w14:paraId="14EF2EA4" w14:textId="77777777" w:rsidR="00797E28" w:rsidRPr="00797E28" w:rsidRDefault="00797E28" w:rsidP="00797E28">
            <w:pPr>
              <w:autoSpaceDE w:val="0"/>
              <w:autoSpaceDN w:val="0"/>
              <w:adjustRightInd w:val="0"/>
              <w:spacing w:after="0" w:line="320" w:lineRule="atLeast"/>
              <w:ind w:left="60" w:right="60"/>
              <w:jc w:val="right"/>
              <w:rPr>
                <w:rFonts w:ascii="Times New Roman" w:hAnsi="Times New Roman" w:cs="Times New Roman"/>
                <w:b/>
                <w:color w:val="000000"/>
                <w:kern w:val="0"/>
                <w:sz w:val="22"/>
                <w:szCs w:val="22"/>
                <w:lang w:val="en-US"/>
              </w:rPr>
            </w:pPr>
            <w:r w:rsidRPr="00797E28">
              <w:rPr>
                <w:rFonts w:ascii="Times New Roman" w:hAnsi="Times New Roman" w:cs="Times New Roman"/>
                <w:b/>
                <w:color w:val="000000"/>
                <w:kern w:val="0"/>
                <w:sz w:val="22"/>
                <w:szCs w:val="22"/>
                <w:lang w:val="en-US"/>
              </w:rPr>
              <w:t>36.6</w:t>
            </w:r>
          </w:p>
        </w:tc>
        <w:tc>
          <w:tcPr>
            <w:tcW w:w="1980" w:type="dxa"/>
            <w:tcBorders>
              <w:top w:val="single" w:sz="16" w:space="0" w:color="000000"/>
              <w:bottom w:val="nil"/>
              <w:right w:val="single" w:sz="16" w:space="0" w:color="000000"/>
            </w:tcBorders>
            <w:shd w:val="clear" w:color="auto" w:fill="FFFFFF"/>
          </w:tcPr>
          <w:p w14:paraId="5B03C44B" w14:textId="77777777" w:rsidR="00797E28" w:rsidRPr="00797E28" w:rsidRDefault="00797E28" w:rsidP="00797E28">
            <w:pPr>
              <w:autoSpaceDE w:val="0"/>
              <w:autoSpaceDN w:val="0"/>
              <w:adjustRightInd w:val="0"/>
              <w:spacing w:after="0" w:line="320" w:lineRule="atLeast"/>
              <w:ind w:left="60" w:right="60"/>
              <w:jc w:val="right"/>
              <w:rPr>
                <w:rFonts w:ascii="Times New Roman" w:hAnsi="Times New Roman" w:cs="Times New Roman"/>
                <w:b/>
                <w:color w:val="000000"/>
                <w:kern w:val="0"/>
                <w:sz w:val="22"/>
                <w:szCs w:val="22"/>
                <w:lang w:val="en-US"/>
              </w:rPr>
            </w:pPr>
            <w:r w:rsidRPr="00797E28">
              <w:rPr>
                <w:rFonts w:ascii="Times New Roman" w:hAnsi="Times New Roman" w:cs="Times New Roman"/>
                <w:b/>
                <w:color w:val="000000"/>
                <w:kern w:val="0"/>
                <w:sz w:val="22"/>
                <w:szCs w:val="22"/>
                <w:lang w:val="en-US"/>
              </w:rPr>
              <w:t>36.6</w:t>
            </w:r>
          </w:p>
        </w:tc>
      </w:tr>
      <w:tr w:rsidR="00797E28" w:rsidRPr="002A0A08" w14:paraId="52FE8550" w14:textId="77777777" w:rsidTr="00454A27">
        <w:trPr>
          <w:cantSplit/>
        </w:trPr>
        <w:tc>
          <w:tcPr>
            <w:tcW w:w="70" w:type="dxa"/>
            <w:vMerge/>
            <w:tcBorders>
              <w:top w:val="single" w:sz="16" w:space="0" w:color="000000"/>
              <w:left w:val="single" w:sz="16" w:space="0" w:color="000000"/>
              <w:bottom w:val="single" w:sz="16" w:space="0" w:color="000000"/>
              <w:right w:val="nil"/>
            </w:tcBorders>
            <w:shd w:val="clear" w:color="auto" w:fill="FFFFFF"/>
            <w:vAlign w:val="center"/>
          </w:tcPr>
          <w:p w14:paraId="0322174B" w14:textId="77777777" w:rsidR="00797E28" w:rsidRPr="00797E28" w:rsidRDefault="00797E28" w:rsidP="00797E28">
            <w:pPr>
              <w:autoSpaceDE w:val="0"/>
              <w:autoSpaceDN w:val="0"/>
              <w:adjustRightInd w:val="0"/>
              <w:spacing w:after="0" w:line="240" w:lineRule="auto"/>
              <w:rPr>
                <w:rFonts w:ascii="Times New Roman" w:hAnsi="Times New Roman" w:cs="Times New Roman"/>
                <w:b/>
                <w:color w:val="000000"/>
                <w:kern w:val="0"/>
                <w:sz w:val="22"/>
                <w:szCs w:val="22"/>
                <w:lang w:val="en-US"/>
              </w:rPr>
            </w:pPr>
          </w:p>
        </w:tc>
        <w:tc>
          <w:tcPr>
            <w:tcW w:w="2719" w:type="dxa"/>
            <w:tcBorders>
              <w:top w:val="nil"/>
              <w:left w:val="nil"/>
              <w:bottom w:val="nil"/>
              <w:right w:val="single" w:sz="16" w:space="0" w:color="000000"/>
            </w:tcBorders>
            <w:shd w:val="clear" w:color="auto" w:fill="FFFFFF"/>
            <w:vAlign w:val="center"/>
          </w:tcPr>
          <w:p w14:paraId="4DE4498C" w14:textId="77777777" w:rsidR="00797E28" w:rsidRPr="00797E28" w:rsidRDefault="00797E28" w:rsidP="00797E28">
            <w:pPr>
              <w:autoSpaceDE w:val="0"/>
              <w:autoSpaceDN w:val="0"/>
              <w:adjustRightInd w:val="0"/>
              <w:spacing w:after="0" w:line="320" w:lineRule="atLeast"/>
              <w:ind w:left="60" w:right="60"/>
              <w:rPr>
                <w:rFonts w:ascii="Times New Roman" w:hAnsi="Times New Roman" w:cs="Times New Roman"/>
                <w:b/>
                <w:color w:val="000000"/>
                <w:kern w:val="0"/>
                <w:sz w:val="22"/>
                <w:szCs w:val="22"/>
                <w:lang w:val="en-US"/>
              </w:rPr>
            </w:pPr>
            <w:r w:rsidRPr="00797E28">
              <w:rPr>
                <w:rFonts w:ascii="Times New Roman" w:hAnsi="Times New Roman" w:cs="Times New Roman"/>
                <w:b/>
                <w:color w:val="000000"/>
                <w:kern w:val="0"/>
                <w:sz w:val="22"/>
                <w:szCs w:val="22"/>
                <w:lang w:val="en-US"/>
              </w:rPr>
              <w:t>Tube well</w:t>
            </w:r>
          </w:p>
        </w:tc>
        <w:tc>
          <w:tcPr>
            <w:tcW w:w="1331" w:type="dxa"/>
            <w:tcBorders>
              <w:top w:val="nil"/>
              <w:left w:val="single" w:sz="16" w:space="0" w:color="000000"/>
              <w:bottom w:val="nil"/>
            </w:tcBorders>
            <w:shd w:val="clear" w:color="auto" w:fill="FFFFFF"/>
          </w:tcPr>
          <w:p w14:paraId="49E66DA2" w14:textId="77777777" w:rsidR="00797E28" w:rsidRPr="00797E28" w:rsidRDefault="00797E28" w:rsidP="00797E28">
            <w:pPr>
              <w:autoSpaceDE w:val="0"/>
              <w:autoSpaceDN w:val="0"/>
              <w:adjustRightInd w:val="0"/>
              <w:spacing w:after="0" w:line="320" w:lineRule="atLeast"/>
              <w:ind w:left="60" w:right="60"/>
              <w:jc w:val="right"/>
              <w:rPr>
                <w:rFonts w:ascii="Times New Roman" w:hAnsi="Times New Roman" w:cs="Times New Roman"/>
                <w:b/>
                <w:color w:val="000000"/>
                <w:kern w:val="0"/>
                <w:sz w:val="22"/>
                <w:szCs w:val="22"/>
                <w:lang w:val="en-US"/>
              </w:rPr>
            </w:pPr>
            <w:r w:rsidRPr="00797E28">
              <w:rPr>
                <w:rFonts w:ascii="Times New Roman" w:hAnsi="Times New Roman" w:cs="Times New Roman"/>
                <w:b/>
                <w:color w:val="000000"/>
                <w:kern w:val="0"/>
                <w:sz w:val="22"/>
                <w:szCs w:val="22"/>
                <w:lang w:val="en-US"/>
              </w:rPr>
              <w:t>423</w:t>
            </w:r>
          </w:p>
        </w:tc>
        <w:tc>
          <w:tcPr>
            <w:tcW w:w="1080" w:type="dxa"/>
            <w:tcBorders>
              <w:top w:val="nil"/>
              <w:bottom w:val="nil"/>
            </w:tcBorders>
            <w:shd w:val="clear" w:color="auto" w:fill="FFFFFF"/>
          </w:tcPr>
          <w:p w14:paraId="2808AE4E" w14:textId="77777777" w:rsidR="00797E28" w:rsidRPr="00797E28" w:rsidRDefault="00797E28" w:rsidP="00797E28">
            <w:pPr>
              <w:autoSpaceDE w:val="0"/>
              <w:autoSpaceDN w:val="0"/>
              <w:adjustRightInd w:val="0"/>
              <w:spacing w:after="0" w:line="320" w:lineRule="atLeast"/>
              <w:ind w:left="60" w:right="60"/>
              <w:jc w:val="right"/>
              <w:rPr>
                <w:rFonts w:ascii="Times New Roman" w:hAnsi="Times New Roman" w:cs="Times New Roman"/>
                <w:b/>
                <w:color w:val="000000"/>
                <w:kern w:val="0"/>
                <w:sz w:val="22"/>
                <w:szCs w:val="22"/>
                <w:lang w:val="en-US"/>
              </w:rPr>
            </w:pPr>
            <w:r w:rsidRPr="00797E28">
              <w:rPr>
                <w:rFonts w:ascii="Times New Roman" w:hAnsi="Times New Roman" w:cs="Times New Roman"/>
                <w:b/>
                <w:color w:val="000000"/>
                <w:kern w:val="0"/>
                <w:sz w:val="22"/>
                <w:szCs w:val="22"/>
                <w:lang w:val="en-US"/>
              </w:rPr>
              <w:t>63.4</w:t>
            </w:r>
          </w:p>
        </w:tc>
        <w:tc>
          <w:tcPr>
            <w:tcW w:w="1980" w:type="dxa"/>
            <w:tcBorders>
              <w:top w:val="nil"/>
              <w:bottom w:val="nil"/>
              <w:right w:val="single" w:sz="16" w:space="0" w:color="000000"/>
            </w:tcBorders>
            <w:shd w:val="clear" w:color="auto" w:fill="FFFFFF"/>
          </w:tcPr>
          <w:p w14:paraId="3C062677" w14:textId="77777777" w:rsidR="00797E28" w:rsidRPr="00797E28" w:rsidRDefault="00797E28" w:rsidP="00797E28">
            <w:pPr>
              <w:autoSpaceDE w:val="0"/>
              <w:autoSpaceDN w:val="0"/>
              <w:adjustRightInd w:val="0"/>
              <w:spacing w:after="0" w:line="320" w:lineRule="atLeast"/>
              <w:ind w:left="60" w:right="60"/>
              <w:jc w:val="right"/>
              <w:rPr>
                <w:rFonts w:ascii="Times New Roman" w:hAnsi="Times New Roman" w:cs="Times New Roman"/>
                <w:b/>
                <w:color w:val="000000"/>
                <w:kern w:val="0"/>
                <w:sz w:val="22"/>
                <w:szCs w:val="22"/>
                <w:lang w:val="en-US"/>
              </w:rPr>
            </w:pPr>
            <w:r w:rsidRPr="00797E28">
              <w:rPr>
                <w:rFonts w:ascii="Times New Roman" w:hAnsi="Times New Roman" w:cs="Times New Roman"/>
                <w:b/>
                <w:color w:val="000000"/>
                <w:kern w:val="0"/>
                <w:sz w:val="22"/>
                <w:szCs w:val="22"/>
                <w:lang w:val="en-US"/>
              </w:rPr>
              <w:t>100.0</w:t>
            </w:r>
          </w:p>
        </w:tc>
      </w:tr>
      <w:tr w:rsidR="00797E28" w:rsidRPr="002A0A08" w14:paraId="63C3AB92" w14:textId="77777777" w:rsidTr="00454A27">
        <w:trPr>
          <w:cantSplit/>
        </w:trPr>
        <w:tc>
          <w:tcPr>
            <w:tcW w:w="70" w:type="dxa"/>
            <w:vMerge/>
            <w:tcBorders>
              <w:top w:val="single" w:sz="16" w:space="0" w:color="000000"/>
              <w:left w:val="single" w:sz="16" w:space="0" w:color="000000"/>
              <w:bottom w:val="single" w:sz="16" w:space="0" w:color="000000"/>
              <w:right w:val="nil"/>
            </w:tcBorders>
            <w:shd w:val="clear" w:color="auto" w:fill="FFFFFF"/>
            <w:vAlign w:val="center"/>
          </w:tcPr>
          <w:p w14:paraId="094D1EFD" w14:textId="77777777" w:rsidR="00797E28" w:rsidRPr="00797E28" w:rsidRDefault="00797E28" w:rsidP="00797E28">
            <w:pPr>
              <w:autoSpaceDE w:val="0"/>
              <w:autoSpaceDN w:val="0"/>
              <w:adjustRightInd w:val="0"/>
              <w:spacing w:after="0" w:line="240" w:lineRule="auto"/>
              <w:rPr>
                <w:rFonts w:ascii="Times New Roman" w:hAnsi="Times New Roman" w:cs="Times New Roman"/>
                <w:b/>
                <w:color w:val="000000"/>
                <w:kern w:val="0"/>
                <w:sz w:val="22"/>
                <w:szCs w:val="22"/>
                <w:lang w:val="en-US"/>
              </w:rPr>
            </w:pPr>
          </w:p>
        </w:tc>
        <w:tc>
          <w:tcPr>
            <w:tcW w:w="2719" w:type="dxa"/>
            <w:tcBorders>
              <w:top w:val="nil"/>
              <w:left w:val="nil"/>
              <w:bottom w:val="single" w:sz="16" w:space="0" w:color="000000"/>
              <w:right w:val="single" w:sz="16" w:space="0" w:color="000000"/>
            </w:tcBorders>
            <w:shd w:val="clear" w:color="auto" w:fill="FFFFFF"/>
            <w:vAlign w:val="center"/>
          </w:tcPr>
          <w:p w14:paraId="6EAA89FA" w14:textId="77777777" w:rsidR="00797E28" w:rsidRPr="00797E28" w:rsidRDefault="00797E28" w:rsidP="00797E28">
            <w:pPr>
              <w:autoSpaceDE w:val="0"/>
              <w:autoSpaceDN w:val="0"/>
              <w:adjustRightInd w:val="0"/>
              <w:spacing w:after="0" w:line="320" w:lineRule="atLeast"/>
              <w:ind w:left="60" w:right="60"/>
              <w:rPr>
                <w:rFonts w:ascii="Times New Roman" w:hAnsi="Times New Roman" w:cs="Times New Roman"/>
                <w:b/>
                <w:color w:val="000000"/>
                <w:kern w:val="0"/>
                <w:sz w:val="22"/>
                <w:szCs w:val="22"/>
                <w:lang w:val="en-US"/>
              </w:rPr>
            </w:pPr>
            <w:r w:rsidRPr="00797E28">
              <w:rPr>
                <w:rFonts w:ascii="Times New Roman" w:hAnsi="Times New Roman" w:cs="Times New Roman"/>
                <w:b/>
                <w:color w:val="000000"/>
                <w:kern w:val="0"/>
                <w:sz w:val="22"/>
                <w:szCs w:val="22"/>
                <w:lang w:val="en-US"/>
              </w:rPr>
              <w:t>Total</w:t>
            </w:r>
          </w:p>
        </w:tc>
        <w:tc>
          <w:tcPr>
            <w:tcW w:w="1331" w:type="dxa"/>
            <w:tcBorders>
              <w:top w:val="nil"/>
              <w:left w:val="single" w:sz="16" w:space="0" w:color="000000"/>
              <w:bottom w:val="single" w:sz="16" w:space="0" w:color="000000"/>
            </w:tcBorders>
            <w:shd w:val="clear" w:color="auto" w:fill="FFFFFF"/>
          </w:tcPr>
          <w:p w14:paraId="1F7C3342" w14:textId="77777777" w:rsidR="00797E28" w:rsidRPr="00797E28" w:rsidRDefault="00797E28" w:rsidP="00797E28">
            <w:pPr>
              <w:autoSpaceDE w:val="0"/>
              <w:autoSpaceDN w:val="0"/>
              <w:adjustRightInd w:val="0"/>
              <w:spacing w:after="0" w:line="320" w:lineRule="atLeast"/>
              <w:ind w:left="60" w:right="60"/>
              <w:jc w:val="right"/>
              <w:rPr>
                <w:rFonts w:ascii="Times New Roman" w:hAnsi="Times New Roman" w:cs="Times New Roman"/>
                <w:b/>
                <w:color w:val="000000"/>
                <w:kern w:val="0"/>
                <w:sz w:val="22"/>
                <w:szCs w:val="22"/>
                <w:lang w:val="en-US"/>
              </w:rPr>
            </w:pPr>
            <w:r w:rsidRPr="00797E28">
              <w:rPr>
                <w:rFonts w:ascii="Times New Roman" w:hAnsi="Times New Roman" w:cs="Times New Roman"/>
                <w:b/>
                <w:color w:val="000000"/>
                <w:kern w:val="0"/>
                <w:sz w:val="22"/>
                <w:szCs w:val="22"/>
                <w:lang w:val="en-US"/>
              </w:rPr>
              <w:t>667</w:t>
            </w:r>
          </w:p>
        </w:tc>
        <w:tc>
          <w:tcPr>
            <w:tcW w:w="1080" w:type="dxa"/>
            <w:tcBorders>
              <w:top w:val="nil"/>
              <w:bottom w:val="single" w:sz="16" w:space="0" w:color="000000"/>
            </w:tcBorders>
            <w:shd w:val="clear" w:color="auto" w:fill="FFFFFF"/>
          </w:tcPr>
          <w:p w14:paraId="7AC73321" w14:textId="77777777" w:rsidR="00797E28" w:rsidRPr="00797E28" w:rsidRDefault="00797E28" w:rsidP="00797E28">
            <w:pPr>
              <w:autoSpaceDE w:val="0"/>
              <w:autoSpaceDN w:val="0"/>
              <w:adjustRightInd w:val="0"/>
              <w:spacing w:after="0" w:line="320" w:lineRule="atLeast"/>
              <w:ind w:left="60" w:right="60"/>
              <w:jc w:val="right"/>
              <w:rPr>
                <w:rFonts w:ascii="Times New Roman" w:hAnsi="Times New Roman" w:cs="Times New Roman"/>
                <w:b/>
                <w:color w:val="000000"/>
                <w:kern w:val="0"/>
                <w:sz w:val="22"/>
                <w:szCs w:val="22"/>
                <w:lang w:val="en-US"/>
              </w:rPr>
            </w:pPr>
            <w:r w:rsidRPr="00797E28">
              <w:rPr>
                <w:rFonts w:ascii="Times New Roman" w:hAnsi="Times New Roman" w:cs="Times New Roman"/>
                <w:b/>
                <w:color w:val="000000"/>
                <w:kern w:val="0"/>
                <w:sz w:val="22"/>
                <w:szCs w:val="22"/>
                <w:lang w:val="en-US"/>
              </w:rPr>
              <w:t>100.0</w:t>
            </w:r>
          </w:p>
        </w:tc>
        <w:tc>
          <w:tcPr>
            <w:tcW w:w="1980" w:type="dxa"/>
            <w:tcBorders>
              <w:top w:val="nil"/>
              <w:bottom w:val="single" w:sz="16" w:space="0" w:color="000000"/>
              <w:right w:val="single" w:sz="16" w:space="0" w:color="000000"/>
            </w:tcBorders>
            <w:shd w:val="clear" w:color="auto" w:fill="FFFFFF"/>
          </w:tcPr>
          <w:p w14:paraId="1E1D43ED" w14:textId="77777777" w:rsidR="00797E28" w:rsidRPr="00797E28" w:rsidRDefault="00797E28" w:rsidP="00797E28">
            <w:pPr>
              <w:autoSpaceDE w:val="0"/>
              <w:autoSpaceDN w:val="0"/>
              <w:adjustRightInd w:val="0"/>
              <w:spacing w:after="0" w:line="240" w:lineRule="auto"/>
              <w:rPr>
                <w:rFonts w:ascii="Times New Roman" w:hAnsi="Times New Roman" w:cs="Times New Roman"/>
                <w:b/>
                <w:kern w:val="0"/>
                <w:sz w:val="22"/>
                <w:szCs w:val="22"/>
                <w:lang w:val="en-US"/>
              </w:rPr>
            </w:pPr>
          </w:p>
        </w:tc>
      </w:tr>
    </w:tbl>
    <w:p w14:paraId="6499DD06" w14:textId="77777777" w:rsidR="00797E28" w:rsidRDefault="00797E28" w:rsidP="00797E28">
      <w:pPr>
        <w:autoSpaceDE w:val="0"/>
        <w:autoSpaceDN w:val="0"/>
        <w:adjustRightInd w:val="0"/>
        <w:spacing w:after="0" w:line="400" w:lineRule="atLeast"/>
        <w:rPr>
          <w:rFonts w:ascii="Times New Roman" w:hAnsi="Times New Roman" w:cs="Times New Roman"/>
          <w:b/>
          <w:kern w:val="0"/>
          <w:sz w:val="22"/>
          <w:szCs w:val="22"/>
          <w:lang w:val="en-US"/>
        </w:rPr>
      </w:pPr>
    </w:p>
    <w:p w14:paraId="7C051AF8" w14:textId="6AE89AA5" w:rsidR="00454A27" w:rsidRPr="00454A27" w:rsidRDefault="00454A27" w:rsidP="00454A27">
      <w:pPr>
        <w:spacing w:before="100" w:beforeAutospacing="1" w:after="100" w:afterAutospacing="1" w:line="240" w:lineRule="auto"/>
        <w:rPr>
          <w:rFonts w:ascii="Times New Roman" w:eastAsia="Times New Roman" w:hAnsi="Times New Roman" w:cs="Times New Roman"/>
          <w:kern w:val="0"/>
          <w:lang w:val="en-US"/>
          <w14:ligatures w14:val="none"/>
        </w:rPr>
      </w:pPr>
      <w:r>
        <w:rPr>
          <w:rFonts w:ascii="Times New Roman" w:eastAsia="Times New Roman" w:hAnsi="Times New Roman" w:cs="Times New Roman"/>
          <w:kern w:val="0"/>
          <w:lang w:val="en-US"/>
          <w14:ligatures w14:val="none"/>
        </w:rPr>
        <w:t>The T</w:t>
      </w:r>
      <w:r w:rsidRPr="00454A27">
        <w:rPr>
          <w:rFonts w:ascii="Times New Roman" w:eastAsia="Times New Roman" w:hAnsi="Times New Roman" w:cs="Times New Roman"/>
          <w:kern w:val="0"/>
          <w:lang w:val="en-US"/>
          <w14:ligatures w14:val="none"/>
        </w:rPr>
        <w:t>able</w:t>
      </w:r>
      <w:r>
        <w:rPr>
          <w:rFonts w:ascii="Times New Roman" w:eastAsia="Times New Roman" w:hAnsi="Times New Roman" w:cs="Times New Roman"/>
          <w:kern w:val="0"/>
          <w:lang w:val="en-US"/>
          <w14:ligatures w14:val="none"/>
        </w:rPr>
        <w:t>-</w:t>
      </w:r>
      <w:proofErr w:type="gramStart"/>
      <w:r>
        <w:rPr>
          <w:rFonts w:ascii="Times New Roman" w:eastAsia="Times New Roman" w:hAnsi="Times New Roman" w:cs="Times New Roman"/>
          <w:kern w:val="0"/>
          <w:lang w:val="en-US"/>
          <w14:ligatures w14:val="none"/>
        </w:rPr>
        <w:t xml:space="preserve">1.8 </w:t>
      </w:r>
      <w:r w:rsidRPr="00454A27">
        <w:rPr>
          <w:rFonts w:ascii="Times New Roman" w:eastAsia="Times New Roman" w:hAnsi="Times New Roman" w:cs="Times New Roman"/>
          <w:kern w:val="0"/>
          <w:lang w:val="en-US"/>
          <w14:ligatures w14:val="none"/>
        </w:rPr>
        <w:t xml:space="preserve"> on</w:t>
      </w:r>
      <w:proofErr w:type="gramEnd"/>
      <w:r w:rsidRPr="00454A27">
        <w:rPr>
          <w:rFonts w:ascii="Times New Roman" w:eastAsia="Times New Roman" w:hAnsi="Times New Roman" w:cs="Times New Roman"/>
          <w:kern w:val="0"/>
          <w:lang w:val="en-US"/>
          <w14:ligatures w14:val="none"/>
        </w:rPr>
        <w:t xml:space="preserve"> drinking water sources reveals that 63.4% of respondents depend on </w:t>
      </w:r>
      <w:r w:rsidRPr="00454A27">
        <w:rPr>
          <w:rFonts w:ascii="Times New Roman" w:eastAsia="Times New Roman" w:hAnsi="Times New Roman" w:cs="Times New Roman"/>
          <w:b/>
          <w:bCs/>
          <w:kern w:val="0"/>
          <w:lang w:val="en-US"/>
          <w14:ligatures w14:val="none"/>
        </w:rPr>
        <w:t>tube wells</w:t>
      </w:r>
      <w:r w:rsidRPr="00454A27">
        <w:rPr>
          <w:rFonts w:ascii="Times New Roman" w:eastAsia="Times New Roman" w:hAnsi="Times New Roman" w:cs="Times New Roman"/>
          <w:kern w:val="0"/>
          <w:lang w:val="en-US"/>
          <w14:ligatures w14:val="none"/>
        </w:rPr>
        <w:t xml:space="preserve"> for drinking water, while 36.6% have access to </w:t>
      </w:r>
      <w:r w:rsidRPr="00454A27">
        <w:rPr>
          <w:rFonts w:ascii="Times New Roman" w:eastAsia="Times New Roman" w:hAnsi="Times New Roman" w:cs="Times New Roman"/>
          <w:b/>
          <w:bCs/>
          <w:kern w:val="0"/>
          <w:lang w:val="en-US"/>
          <w14:ligatures w14:val="none"/>
        </w:rPr>
        <w:t>piped (running) water</w:t>
      </w:r>
      <w:r w:rsidRPr="00454A27">
        <w:rPr>
          <w:rFonts w:ascii="Times New Roman" w:eastAsia="Times New Roman" w:hAnsi="Times New Roman" w:cs="Times New Roman"/>
          <w:kern w:val="0"/>
          <w:lang w:val="en-US"/>
          <w14:ligatures w14:val="none"/>
        </w:rPr>
        <w:t>. This suggests that although safe water sources are available to most households, access to piped water remains limited for a significant proportion of the community.</w:t>
      </w:r>
    </w:p>
    <w:p w14:paraId="55F390C1" w14:textId="77777777" w:rsidR="00454A27" w:rsidRDefault="00454A27" w:rsidP="00797E28">
      <w:pPr>
        <w:autoSpaceDE w:val="0"/>
        <w:autoSpaceDN w:val="0"/>
        <w:adjustRightInd w:val="0"/>
        <w:spacing w:after="0" w:line="400" w:lineRule="atLeast"/>
        <w:rPr>
          <w:rFonts w:ascii="Times New Roman" w:hAnsi="Times New Roman" w:cs="Times New Roman"/>
          <w:b/>
          <w:kern w:val="0"/>
          <w:sz w:val="22"/>
          <w:szCs w:val="22"/>
          <w:lang w:val="en-US"/>
        </w:rPr>
      </w:pPr>
    </w:p>
    <w:p w14:paraId="5934B43E" w14:textId="77777777" w:rsidR="00454A27" w:rsidRPr="00797E28" w:rsidRDefault="00454A27" w:rsidP="00797E28">
      <w:pPr>
        <w:autoSpaceDE w:val="0"/>
        <w:autoSpaceDN w:val="0"/>
        <w:adjustRightInd w:val="0"/>
        <w:spacing w:after="0" w:line="400" w:lineRule="atLeast"/>
        <w:rPr>
          <w:rFonts w:ascii="Times New Roman" w:hAnsi="Times New Roman" w:cs="Times New Roman"/>
          <w:b/>
          <w:kern w:val="0"/>
          <w:sz w:val="22"/>
          <w:szCs w:val="22"/>
          <w:lang w:val="en-US"/>
        </w:rPr>
      </w:pPr>
    </w:p>
    <w:p w14:paraId="51CEAC0A" w14:textId="208526E6" w:rsidR="00797E28" w:rsidRPr="00797E28" w:rsidRDefault="00454A27" w:rsidP="00797E28">
      <w:pPr>
        <w:autoSpaceDE w:val="0"/>
        <w:autoSpaceDN w:val="0"/>
        <w:adjustRightInd w:val="0"/>
        <w:spacing w:after="0" w:line="240" w:lineRule="auto"/>
        <w:rPr>
          <w:rFonts w:ascii="Times New Roman" w:hAnsi="Times New Roman" w:cs="Times New Roman"/>
          <w:b/>
          <w:kern w:val="0"/>
          <w:sz w:val="22"/>
          <w:szCs w:val="22"/>
          <w:lang w:val="en-US"/>
        </w:rPr>
      </w:pPr>
      <w:r>
        <w:rPr>
          <w:rFonts w:ascii="Times New Roman" w:hAnsi="Times New Roman" w:cs="Times New Roman"/>
          <w:b/>
          <w:bCs/>
          <w:color w:val="000000"/>
          <w:sz w:val="22"/>
          <w:szCs w:val="22"/>
        </w:rPr>
        <w:t>Table-1.9</w:t>
      </w:r>
      <w:r w:rsidR="00797E28" w:rsidRPr="002A0A08">
        <w:rPr>
          <w:rFonts w:ascii="Times New Roman" w:hAnsi="Times New Roman" w:cs="Times New Roman"/>
          <w:b/>
          <w:bCs/>
          <w:color w:val="000000"/>
          <w:sz w:val="22"/>
          <w:szCs w:val="22"/>
        </w:rPr>
        <w:t>: Distribution of respondents according to Type of Fuel used for Cooking</w:t>
      </w:r>
    </w:p>
    <w:tbl>
      <w:tblPr>
        <w:tblW w:w="8020" w:type="dxa"/>
        <w:tblInd w:w="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0"/>
        <w:gridCol w:w="2640"/>
        <w:gridCol w:w="1350"/>
        <w:gridCol w:w="1080"/>
        <w:gridCol w:w="2880"/>
      </w:tblGrid>
      <w:tr w:rsidR="00797E28" w:rsidRPr="002A0A08" w14:paraId="5E9C348F" w14:textId="77777777" w:rsidTr="00797E28">
        <w:trPr>
          <w:cantSplit/>
        </w:trPr>
        <w:tc>
          <w:tcPr>
            <w:tcW w:w="2710" w:type="dxa"/>
            <w:gridSpan w:val="2"/>
            <w:tcBorders>
              <w:top w:val="single" w:sz="16" w:space="0" w:color="000000"/>
              <w:left w:val="single" w:sz="16" w:space="0" w:color="000000"/>
              <w:bottom w:val="single" w:sz="16" w:space="0" w:color="000000"/>
              <w:right w:val="nil"/>
            </w:tcBorders>
            <w:shd w:val="clear" w:color="auto" w:fill="FFFFFF"/>
          </w:tcPr>
          <w:p w14:paraId="0EB1BF22" w14:textId="77777777" w:rsidR="00797E28" w:rsidRPr="00797E28" w:rsidRDefault="00797E28" w:rsidP="00797E28">
            <w:pPr>
              <w:autoSpaceDE w:val="0"/>
              <w:autoSpaceDN w:val="0"/>
              <w:adjustRightInd w:val="0"/>
              <w:spacing w:after="0" w:line="240" w:lineRule="auto"/>
              <w:rPr>
                <w:rFonts w:ascii="Times New Roman" w:hAnsi="Times New Roman" w:cs="Times New Roman"/>
                <w:b/>
                <w:kern w:val="0"/>
                <w:sz w:val="22"/>
                <w:szCs w:val="22"/>
                <w:lang w:val="en-US"/>
              </w:rPr>
            </w:pPr>
          </w:p>
        </w:tc>
        <w:tc>
          <w:tcPr>
            <w:tcW w:w="1350" w:type="dxa"/>
            <w:tcBorders>
              <w:top w:val="single" w:sz="16" w:space="0" w:color="000000"/>
              <w:left w:val="single" w:sz="16" w:space="0" w:color="000000"/>
              <w:bottom w:val="single" w:sz="16" w:space="0" w:color="000000"/>
            </w:tcBorders>
            <w:shd w:val="clear" w:color="auto" w:fill="FFFFFF"/>
          </w:tcPr>
          <w:p w14:paraId="53FE46BB" w14:textId="77777777" w:rsidR="00797E28" w:rsidRPr="00797E28" w:rsidRDefault="00797E28" w:rsidP="00797E28">
            <w:pPr>
              <w:autoSpaceDE w:val="0"/>
              <w:autoSpaceDN w:val="0"/>
              <w:adjustRightInd w:val="0"/>
              <w:spacing w:after="0" w:line="320" w:lineRule="atLeast"/>
              <w:ind w:left="60" w:right="60"/>
              <w:jc w:val="center"/>
              <w:rPr>
                <w:rFonts w:ascii="Times New Roman" w:hAnsi="Times New Roman" w:cs="Times New Roman"/>
                <w:b/>
                <w:color w:val="000000"/>
                <w:kern w:val="0"/>
                <w:sz w:val="22"/>
                <w:szCs w:val="22"/>
                <w:lang w:val="en-US"/>
              </w:rPr>
            </w:pPr>
            <w:r w:rsidRPr="00797E28">
              <w:rPr>
                <w:rFonts w:ascii="Times New Roman" w:hAnsi="Times New Roman" w:cs="Times New Roman"/>
                <w:b/>
                <w:color w:val="000000"/>
                <w:kern w:val="0"/>
                <w:sz w:val="22"/>
                <w:szCs w:val="22"/>
                <w:lang w:val="en-US"/>
              </w:rPr>
              <w:t>Frequency</w:t>
            </w:r>
          </w:p>
        </w:tc>
        <w:tc>
          <w:tcPr>
            <w:tcW w:w="1080" w:type="dxa"/>
            <w:tcBorders>
              <w:top w:val="single" w:sz="16" w:space="0" w:color="000000"/>
              <w:bottom w:val="single" w:sz="16" w:space="0" w:color="000000"/>
            </w:tcBorders>
            <w:shd w:val="clear" w:color="auto" w:fill="FFFFFF"/>
          </w:tcPr>
          <w:p w14:paraId="5CEC436E" w14:textId="77777777" w:rsidR="00797E28" w:rsidRPr="00797E28" w:rsidRDefault="00797E28" w:rsidP="00797E28">
            <w:pPr>
              <w:autoSpaceDE w:val="0"/>
              <w:autoSpaceDN w:val="0"/>
              <w:adjustRightInd w:val="0"/>
              <w:spacing w:after="0" w:line="320" w:lineRule="atLeast"/>
              <w:ind w:left="60" w:right="60"/>
              <w:jc w:val="center"/>
              <w:rPr>
                <w:rFonts w:ascii="Times New Roman" w:hAnsi="Times New Roman" w:cs="Times New Roman"/>
                <w:b/>
                <w:color w:val="000000"/>
                <w:kern w:val="0"/>
                <w:sz w:val="22"/>
                <w:szCs w:val="22"/>
                <w:lang w:val="en-US"/>
              </w:rPr>
            </w:pPr>
            <w:r w:rsidRPr="00797E28">
              <w:rPr>
                <w:rFonts w:ascii="Times New Roman" w:hAnsi="Times New Roman" w:cs="Times New Roman"/>
                <w:b/>
                <w:color w:val="000000"/>
                <w:kern w:val="0"/>
                <w:sz w:val="22"/>
                <w:szCs w:val="22"/>
                <w:lang w:val="en-US"/>
              </w:rPr>
              <w:t>Percent</w:t>
            </w:r>
          </w:p>
        </w:tc>
        <w:tc>
          <w:tcPr>
            <w:tcW w:w="2880" w:type="dxa"/>
            <w:tcBorders>
              <w:top w:val="single" w:sz="16" w:space="0" w:color="000000"/>
              <w:bottom w:val="single" w:sz="16" w:space="0" w:color="000000"/>
              <w:right w:val="single" w:sz="16" w:space="0" w:color="000000"/>
            </w:tcBorders>
            <w:shd w:val="clear" w:color="auto" w:fill="FFFFFF"/>
          </w:tcPr>
          <w:p w14:paraId="338DB66D" w14:textId="77777777" w:rsidR="00797E28" w:rsidRPr="00797E28" w:rsidRDefault="00797E28" w:rsidP="00797E28">
            <w:pPr>
              <w:autoSpaceDE w:val="0"/>
              <w:autoSpaceDN w:val="0"/>
              <w:adjustRightInd w:val="0"/>
              <w:spacing w:after="0" w:line="320" w:lineRule="atLeast"/>
              <w:ind w:left="60" w:right="60"/>
              <w:jc w:val="center"/>
              <w:rPr>
                <w:rFonts w:ascii="Times New Roman" w:hAnsi="Times New Roman" w:cs="Times New Roman"/>
                <w:b/>
                <w:color w:val="000000"/>
                <w:kern w:val="0"/>
                <w:sz w:val="22"/>
                <w:szCs w:val="22"/>
                <w:lang w:val="en-US"/>
              </w:rPr>
            </w:pPr>
            <w:r w:rsidRPr="00797E28">
              <w:rPr>
                <w:rFonts w:ascii="Times New Roman" w:hAnsi="Times New Roman" w:cs="Times New Roman"/>
                <w:b/>
                <w:color w:val="000000"/>
                <w:kern w:val="0"/>
                <w:sz w:val="22"/>
                <w:szCs w:val="22"/>
                <w:lang w:val="en-US"/>
              </w:rPr>
              <w:t>Cumulative Percent</w:t>
            </w:r>
          </w:p>
        </w:tc>
      </w:tr>
      <w:tr w:rsidR="00797E28" w:rsidRPr="002A0A08" w14:paraId="1E5831B6" w14:textId="77777777" w:rsidTr="00797E28">
        <w:trPr>
          <w:cantSplit/>
        </w:trPr>
        <w:tc>
          <w:tcPr>
            <w:tcW w:w="70" w:type="dxa"/>
            <w:vMerge w:val="restart"/>
            <w:tcBorders>
              <w:top w:val="single" w:sz="16" w:space="0" w:color="000000"/>
              <w:left w:val="single" w:sz="16" w:space="0" w:color="000000"/>
              <w:bottom w:val="single" w:sz="16" w:space="0" w:color="000000"/>
              <w:right w:val="nil"/>
            </w:tcBorders>
            <w:shd w:val="clear" w:color="auto" w:fill="FFFFFF"/>
            <w:vAlign w:val="center"/>
          </w:tcPr>
          <w:p w14:paraId="3323F2FC" w14:textId="77777777" w:rsidR="00797E28" w:rsidRPr="00797E28" w:rsidRDefault="00797E28" w:rsidP="00797E28">
            <w:pPr>
              <w:autoSpaceDE w:val="0"/>
              <w:autoSpaceDN w:val="0"/>
              <w:adjustRightInd w:val="0"/>
              <w:spacing w:after="0" w:line="240" w:lineRule="auto"/>
              <w:rPr>
                <w:rFonts w:ascii="Times New Roman" w:hAnsi="Times New Roman" w:cs="Times New Roman"/>
                <w:b/>
                <w:color w:val="000000"/>
                <w:kern w:val="0"/>
                <w:sz w:val="22"/>
                <w:szCs w:val="22"/>
                <w:lang w:val="en-US"/>
              </w:rPr>
            </w:pPr>
          </w:p>
        </w:tc>
        <w:tc>
          <w:tcPr>
            <w:tcW w:w="2640" w:type="dxa"/>
            <w:tcBorders>
              <w:top w:val="nil"/>
              <w:left w:val="nil"/>
              <w:bottom w:val="nil"/>
              <w:right w:val="single" w:sz="16" w:space="0" w:color="000000"/>
            </w:tcBorders>
            <w:shd w:val="clear" w:color="auto" w:fill="FFFFFF"/>
            <w:vAlign w:val="center"/>
          </w:tcPr>
          <w:p w14:paraId="052D7688" w14:textId="77777777" w:rsidR="00797E28" w:rsidRPr="00797E28" w:rsidRDefault="00797E28" w:rsidP="00797E28">
            <w:pPr>
              <w:autoSpaceDE w:val="0"/>
              <w:autoSpaceDN w:val="0"/>
              <w:adjustRightInd w:val="0"/>
              <w:spacing w:after="0" w:line="320" w:lineRule="atLeast"/>
              <w:ind w:left="60" w:right="60"/>
              <w:rPr>
                <w:rFonts w:ascii="Times New Roman" w:hAnsi="Times New Roman" w:cs="Times New Roman"/>
                <w:b/>
                <w:color w:val="000000"/>
                <w:kern w:val="0"/>
                <w:sz w:val="22"/>
                <w:szCs w:val="22"/>
                <w:lang w:val="en-US"/>
              </w:rPr>
            </w:pPr>
            <w:r w:rsidRPr="00797E28">
              <w:rPr>
                <w:rFonts w:ascii="Times New Roman" w:hAnsi="Times New Roman" w:cs="Times New Roman"/>
                <w:b/>
                <w:color w:val="000000"/>
                <w:kern w:val="0"/>
                <w:sz w:val="22"/>
                <w:szCs w:val="22"/>
                <w:lang w:val="en-US"/>
              </w:rPr>
              <w:t>Firewood</w:t>
            </w:r>
          </w:p>
        </w:tc>
        <w:tc>
          <w:tcPr>
            <w:tcW w:w="1350" w:type="dxa"/>
            <w:tcBorders>
              <w:top w:val="nil"/>
              <w:left w:val="single" w:sz="16" w:space="0" w:color="000000"/>
              <w:bottom w:val="nil"/>
            </w:tcBorders>
            <w:shd w:val="clear" w:color="auto" w:fill="FFFFFF"/>
          </w:tcPr>
          <w:p w14:paraId="3C28EFBC" w14:textId="79BFF545" w:rsidR="00797E28" w:rsidRPr="00797E28" w:rsidRDefault="00797E28" w:rsidP="00797E28">
            <w:pPr>
              <w:autoSpaceDE w:val="0"/>
              <w:autoSpaceDN w:val="0"/>
              <w:adjustRightInd w:val="0"/>
              <w:spacing w:after="0" w:line="320" w:lineRule="atLeast"/>
              <w:ind w:left="60" w:right="60"/>
              <w:jc w:val="right"/>
              <w:rPr>
                <w:rFonts w:ascii="Times New Roman" w:hAnsi="Times New Roman" w:cs="Times New Roman"/>
                <w:b/>
                <w:color w:val="000000"/>
                <w:kern w:val="0"/>
                <w:sz w:val="22"/>
                <w:szCs w:val="22"/>
                <w:lang w:val="en-US"/>
              </w:rPr>
            </w:pPr>
            <w:r w:rsidRPr="002A0A08">
              <w:rPr>
                <w:rFonts w:ascii="Times New Roman" w:hAnsi="Times New Roman" w:cs="Times New Roman"/>
                <w:b/>
                <w:color w:val="000000"/>
                <w:kern w:val="0"/>
                <w:sz w:val="22"/>
                <w:szCs w:val="22"/>
                <w:lang w:val="en-US"/>
              </w:rPr>
              <w:t>130</w:t>
            </w:r>
          </w:p>
        </w:tc>
        <w:tc>
          <w:tcPr>
            <w:tcW w:w="1080" w:type="dxa"/>
            <w:tcBorders>
              <w:top w:val="nil"/>
              <w:bottom w:val="nil"/>
            </w:tcBorders>
            <w:shd w:val="clear" w:color="auto" w:fill="FFFFFF"/>
          </w:tcPr>
          <w:p w14:paraId="0981DF35" w14:textId="74A14373" w:rsidR="00797E28" w:rsidRPr="00797E28" w:rsidRDefault="00797E28" w:rsidP="00797E28">
            <w:pPr>
              <w:autoSpaceDE w:val="0"/>
              <w:autoSpaceDN w:val="0"/>
              <w:adjustRightInd w:val="0"/>
              <w:spacing w:after="0" w:line="320" w:lineRule="atLeast"/>
              <w:ind w:left="60" w:right="60"/>
              <w:jc w:val="right"/>
              <w:rPr>
                <w:rFonts w:ascii="Times New Roman" w:hAnsi="Times New Roman" w:cs="Times New Roman"/>
                <w:b/>
                <w:color w:val="000000"/>
                <w:kern w:val="0"/>
                <w:sz w:val="22"/>
                <w:szCs w:val="22"/>
                <w:lang w:val="en-US"/>
              </w:rPr>
            </w:pPr>
            <w:r w:rsidRPr="00797E28">
              <w:rPr>
                <w:rFonts w:ascii="Times New Roman" w:hAnsi="Times New Roman" w:cs="Times New Roman"/>
                <w:b/>
                <w:color w:val="000000"/>
                <w:kern w:val="0"/>
                <w:sz w:val="22"/>
                <w:szCs w:val="22"/>
                <w:lang w:val="en-US"/>
              </w:rPr>
              <w:t>1</w:t>
            </w:r>
            <w:r w:rsidRPr="002A0A08">
              <w:rPr>
                <w:rFonts w:ascii="Times New Roman" w:hAnsi="Times New Roman" w:cs="Times New Roman"/>
                <w:b/>
                <w:color w:val="000000"/>
                <w:kern w:val="0"/>
                <w:sz w:val="22"/>
                <w:szCs w:val="22"/>
                <w:lang w:val="en-US"/>
              </w:rPr>
              <w:t>9.5</w:t>
            </w:r>
          </w:p>
        </w:tc>
        <w:tc>
          <w:tcPr>
            <w:tcW w:w="2880" w:type="dxa"/>
            <w:tcBorders>
              <w:top w:val="nil"/>
              <w:bottom w:val="nil"/>
              <w:right w:val="single" w:sz="16" w:space="0" w:color="000000"/>
            </w:tcBorders>
            <w:shd w:val="clear" w:color="auto" w:fill="FFFFFF"/>
          </w:tcPr>
          <w:p w14:paraId="3E7B6180" w14:textId="77777777" w:rsidR="00797E28" w:rsidRPr="00797E28" w:rsidRDefault="00797E28" w:rsidP="00797E28">
            <w:pPr>
              <w:autoSpaceDE w:val="0"/>
              <w:autoSpaceDN w:val="0"/>
              <w:adjustRightInd w:val="0"/>
              <w:spacing w:after="0" w:line="320" w:lineRule="atLeast"/>
              <w:ind w:left="60" w:right="60"/>
              <w:jc w:val="right"/>
              <w:rPr>
                <w:rFonts w:ascii="Times New Roman" w:hAnsi="Times New Roman" w:cs="Times New Roman"/>
                <w:b/>
                <w:color w:val="000000"/>
                <w:kern w:val="0"/>
                <w:sz w:val="22"/>
                <w:szCs w:val="22"/>
                <w:lang w:val="en-US"/>
              </w:rPr>
            </w:pPr>
            <w:r w:rsidRPr="00797E28">
              <w:rPr>
                <w:rFonts w:ascii="Times New Roman" w:hAnsi="Times New Roman" w:cs="Times New Roman"/>
                <w:b/>
                <w:color w:val="000000"/>
                <w:kern w:val="0"/>
                <w:sz w:val="22"/>
                <w:szCs w:val="22"/>
                <w:lang w:val="en-US"/>
              </w:rPr>
              <w:t>19.5</w:t>
            </w:r>
          </w:p>
        </w:tc>
      </w:tr>
      <w:tr w:rsidR="00797E28" w:rsidRPr="002A0A08" w14:paraId="28A17088" w14:textId="77777777" w:rsidTr="00797E28">
        <w:trPr>
          <w:cantSplit/>
        </w:trPr>
        <w:tc>
          <w:tcPr>
            <w:tcW w:w="70" w:type="dxa"/>
            <w:vMerge/>
            <w:tcBorders>
              <w:top w:val="single" w:sz="16" w:space="0" w:color="000000"/>
              <w:left w:val="single" w:sz="16" w:space="0" w:color="000000"/>
              <w:bottom w:val="single" w:sz="16" w:space="0" w:color="000000"/>
              <w:right w:val="nil"/>
            </w:tcBorders>
            <w:shd w:val="clear" w:color="auto" w:fill="FFFFFF"/>
            <w:vAlign w:val="center"/>
          </w:tcPr>
          <w:p w14:paraId="333B991C" w14:textId="77777777" w:rsidR="00797E28" w:rsidRPr="00797E28" w:rsidRDefault="00797E28" w:rsidP="00797E28">
            <w:pPr>
              <w:autoSpaceDE w:val="0"/>
              <w:autoSpaceDN w:val="0"/>
              <w:adjustRightInd w:val="0"/>
              <w:spacing w:after="0" w:line="240" w:lineRule="auto"/>
              <w:rPr>
                <w:rFonts w:ascii="Times New Roman" w:hAnsi="Times New Roman" w:cs="Times New Roman"/>
                <w:b/>
                <w:color w:val="000000"/>
                <w:kern w:val="0"/>
                <w:sz w:val="22"/>
                <w:szCs w:val="22"/>
                <w:lang w:val="en-US"/>
              </w:rPr>
            </w:pPr>
          </w:p>
        </w:tc>
        <w:tc>
          <w:tcPr>
            <w:tcW w:w="2640" w:type="dxa"/>
            <w:tcBorders>
              <w:top w:val="nil"/>
              <w:left w:val="nil"/>
              <w:bottom w:val="nil"/>
              <w:right w:val="single" w:sz="16" w:space="0" w:color="000000"/>
            </w:tcBorders>
            <w:shd w:val="clear" w:color="auto" w:fill="FFFFFF"/>
            <w:vAlign w:val="center"/>
          </w:tcPr>
          <w:p w14:paraId="106D939A" w14:textId="5C856011" w:rsidR="00797E28" w:rsidRPr="00797E28" w:rsidRDefault="00797E28" w:rsidP="00797E28">
            <w:pPr>
              <w:autoSpaceDE w:val="0"/>
              <w:autoSpaceDN w:val="0"/>
              <w:adjustRightInd w:val="0"/>
              <w:spacing w:after="0" w:line="320" w:lineRule="atLeast"/>
              <w:ind w:left="60" w:right="60"/>
              <w:rPr>
                <w:rFonts w:ascii="Times New Roman" w:hAnsi="Times New Roman" w:cs="Times New Roman"/>
                <w:b/>
                <w:color w:val="000000"/>
                <w:kern w:val="0"/>
                <w:sz w:val="22"/>
                <w:szCs w:val="22"/>
                <w:lang w:val="en-US"/>
              </w:rPr>
            </w:pPr>
            <w:r w:rsidRPr="002A0A08">
              <w:rPr>
                <w:rFonts w:ascii="Times New Roman" w:hAnsi="Times New Roman" w:cs="Times New Roman"/>
                <w:b/>
                <w:color w:val="000000"/>
                <w:kern w:val="0"/>
                <w:sz w:val="22"/>
                <w:szCs w:val="22"/>
                <w:lang w:val="en-US"/>
              </w:rPr>
              <w:t>LPG</w:t>
            </w:r>
          </w:p>
        </w:tc>
        <w:tc>
          <w:tcPr>
            <w:tcW w:w="1350" w:type="dxa"/>
            <w:tcBorders>
              <w:top w:val="nil"/>
              <w:left w:val="single" w:sz="16" w:space="0" w:color="000000"/>
              <w:bottom w:val="nil"/>
            </w:tcBorders>
            <w:shd w:val="clear" w:color="auto" w:fill="FFFFFF"/>
          </w:tcPr>
          <w:p w14:paraId="56C438E9" w14:textId="6F2D8477" w:rsidR="00797E28" w:rsidRPr="00797E28" w:rsidRDefault="00797E28" w:rsidP="00797E28">
            <w:pPr>
              <w:autoSpaceDE w:val="0"/>
              <w:autoSpaceDN w:val="0"/>
              <w:adjustRightInd w:val="0"/>
              <w:spacing w:after="0" w:line="320" w:lineRule="atLeast"/>
              <w:ind w:left="60" w:right="60"/>
              <w:jc w:val="right"/>
              <w:rPr>
                <w:rFonts w:ascii="Times New Roman" w:hAnsi="Times New Roman" w:cs="Times New Roman"/>
                <w:b/>
                <w:color w:val="000000"/>
                <w:kern w:val="0"/>
                <w:sz w:val="22"/>
                <w:szCs w:val="22"/>
                <w:lang w:val="en-US"/>
              </w:rPr>
            </w:pPr>
            <w:r w:rsidRPr="002A0A08">
              <w:rPr>
                <w:rFonts w:ascii="Times New Roman" w:hAnsi="Times New Roman" w:cs="Times New Roman"/>
                <w:b/>
                <w:color w:val="000000"/>
                <w:kern w:val="0"/>
                <w:sz w:val="22"/>
                <w:szCs w:val="22"/>
                <w:lang w:val="en-US"/>
              </w:rPr>
              <w:t>537</w:t>
            </w:r>
          </w:p>
        </w:tc>
        <w:tc>
          <w:tcPr>
            <w:tcW w:w="1080" w:type="dxa"/>
            <w:tcBorders>
              <w:top w:val="nil"/>
              <w:bottom w:val="nil"/>
            </w:tcBorders>
            <w:shd w:val="clear" w:color="auto" w:fill="FFFFFF"/>
          </w:tcPr>
          <w:p w14:paraId="40C824CD" w14:textId="68CD9811" w:rsidR="00797E28" w:rsidRPr="00797E28" w:rsidRDefault="00797E28" w:rsidP="00797E28">
            <w:pPr>
              <w:autoSpaceDE w:val="0"/>
              <w:autoSpaceDN w:val="0"/>
              <w:adjustRightInd w:val="0"/>
              <w:spacing w:after="0" w:line="320" w:lineRule="atLeast"/>
              <w:ind w:left="60" w:right="60"/>
              <w:jc w:val="right"/>
              <w:rPr>
                <w:rFonts w:ascii="Times New Roman" w:hAnsi="Times New Roman" w:cs="Times New Roman"/>
                <w:b/>
                <w:color w:val="000000"/>
                <w:kern w:val="0"/>
                <w:sz w:val="22"/>
                <w:szCs w:val="22"/>
                <w:lang w:val="en-US"/>
              </w:rPr>
            </w:pPr>
            <w:r w:rsidRPr="002A0A08">
              <w:rPr>
                <w:rFonts w:ascii="Times New Roman" w:hAnsi="Times New Roman" w:cs="Times New Roman"/>
                <w:b/>
                <w:color w:val="000000"/>
                <w:kern w:val="0"/>
                <w:sz w:val="22"/>
                <w:szCs w:val="22"/>
                <w:lang w:val="en-US"/>
              </w:rPr>
              <w:t>80.5</w:t>
            </w:r>
          </w:p>
        </w:tc>
        <w:tc>
          <w:tcPr>
            <w:tcW w:w="2880" w:type="dxa"/>
            <w:tcBorders>
              <w:top w:val="nil"/>
              <w:bottom w:val="nil"/>
              <w:right w:val="single" w:sz="16" w:space="0" w:color="000000"/>
            </w:tcBorders>
            <w:shd w:val="clear" w:color="auto" w:fill="FFFFFF"/>
          </w:tcPr>
          <w:p w14:paraId="6D066018" w14:textId="77777777" w:rsidR="00797E28" w:rsidRPr="00797E28" w:rsidRDefault="00797E28" w:rsidP="00797E28">
            <w:pPr>
              <w:autoSpaceDE w:val="0"/>
              <w:autoSpaceDN w:val="0"/>
              <w:adjustRightInd w:val="0"/>
              <w:spacing w:after="0" w:line="320" w:lineRule="atLeast"/>
              <w:ind w:left="60" w:right="60"/>
              <w:jc w:val="right"/>
              <w:rPr>
                <w:rFonts w:ascii="Times New Roman" w:hAnsi="Times New Roman" w:cs="Times New Roman"/>
                <w:b/>
                <w:color w:val="000000"/>
                <w:kern w:val="0"/>
                <w:sz w:val="22"/>
                <w:szCs w:val="22"/>
                <w:lang w:val="en-US"/>
              </w:rPr>
            </w:pPr>
            <w:r w:rsidRPr="00797E28">
              <w:rPr>
                <w:rFonts w:ascii="Times New Roman" w:hAnsi="Times New Roman" w:cs="Times New Roman"/>
                <w:b/>
                <w:color w:val="000000"/>
                <w:kern w:val="0"/>
                <w:sz w:val="22"/>
                <w:szCs w:val="22"/>
                <w:lang w:val="en-US"/>
              </w:rPr>
              <w:t>100.0</w:t>
            </w:r>
          </w:p>
        </w:tc>
      </w:tr>
      <w:tr w:rsidR="00797E28" w:rsidRPr="002A0A08" w14:paraId="69B90588" w14:textId="77777777" w:rsidTr="00797E28">
        <w:trPr>
          <w:cantSplit/>
        </w:trPr>
        <w:tc>
          <w:tcPr>
            <w:tcW w:w="70" w:type="dxa"/>
            <w:vMerge/>
            <w:tcBorders>
              <w:top w:val="single" w:sz="16" w:space="0" w:color="000000"/>
              <w:left w:val="single" w:sz="16" w:space="0" w:color="000000"/>
              <w:bottom w:val="single" w:sz="16" w:space="0" w:color="000000"/>
              <w:right w:val="nil"/>
            </w:tcBorders>
            <w:shd w:val="clear" w:color="auto" w:fill="FFFFFF"/>
            <w:vAlign w:val="center"/>
          </w:tcPr>
          <w:p w14:paraId="5466D5F7" w14:textId="77777777" w:rsidR="00797E28" w:rsidRPr="00797E28" w:rsidRDefault="00797E28" w:rsidP="00797E28">
            <w:pPr>
              <w:autoSpaceDE w:val="0"/>
              <w:autoSpaceDN w:val="0"/>
              <w:adjustRightInd w:val="0"/>
              <w:spacing w:after="0" w:line="240" w:lineRule="auto"/>
              <w:rPr>
                <w:rFonts w:ascii="Times New Roman" w:hAnsi="Times New Roman" w:cs="Times New Roman"/>
                <w:b/>
                <w:color w:val="000000"/>
                <w:kern w:val="0"/>
                <w:sz w:val="22"/>
                <w:szCs w:val="22"/>
                <w:lang w:val="en-US"/>
              </w:rPr>
            </w:pPr>
          </w:p>
        </w:tc>
        <w:tc>
          <w:tcPr>
            <w:tcW w:w="2640" w:type="dxa"/>
            <w:tcBorders>
              <w:top w:val="nil"/>
              <w:left w:val="nil"/>
              <w:bottom w:val="single" w:sz="16" w:space="0" w:color="000000"/>
              <w:right w:val="single" w:sz="16" w:space="0" w:color="000000"/>
            </w:tcBorders>
            <w:shd w:val="clear" w:color="auto" w:fill="FFFFFF"/>
            <w:vAlign w:val="center"/>
          </w:tcPr>
          <w:p w14:paraId="082B464A" w14:textId="77777777" w:rsidR="00797E28" w:rsidRPr="00797E28" w:rsidRDefault="00797E28" w:rsidP="00797E28">
            <w:pPr>
              <w:autoSpaceDE w:val="0"/>
              <w:autoSpaceDN w:val="0"/>
              <w:adjustRightInd w:val="0"/>
              <w:spacing w:after="0" w:line="320" w:lineRule="atLeast"/>
              <w:ind w:left="60" w:right="60"/>
              <w:rPr>
                <w:rFonts w:ascii="Times New Roman" w:hAnsi="Times New Roman" w:cs="Times New Roman"/>
                <w:b/>
                <w:color w:val="000000"/>
                <w:kern w:val="0"/>
                <w:sz w:val="22"/>
                <w:szCs w:val="22"/>
                <w:lang w:val="en-US"/>
              </w:rPr>
            </w:pPr>
            <w:r w:rsidRPr="00797E28">
              <w:rPr>
                <w:rFonts w:ascii="Times New Roman" w:hAnsi="Times New Roman" w:cs="Times New Roman"/>
                <w:b/>
                <w:color w:val="000000"/>
                <w:kern w:val="0"/>
                <w:sz w:val="22"/>
                <w:szCs w:val="22"/>
                <w:lang w:val="en-US"/>
              </w:rPr>
              <w:t>Total</w:t>
            </w:r>
          </w:p>
        </w:tc>
        <w:tc>
          <w:tcPr>
            <w:tcW w:w="1350" w:type="dxa"/>
            <w:tcBorders>
              <w:top w:val="nil"/>
              <w:left w:val="single" w:sz="16" w:space="0" w:color="000000"/>
              <w:bottom w:val="single" w:sz="16" w:space="0" w:color="000000"/>
            </w:tcBorders>
            <w:shd w:val="clear" w:color="auto" w:fill="FFFFFF"/>
          </w:tcPr>
          <w:p w14:paraId="7F344B63" w14:textId="77777777" w:rsidR="00797E28" w:rsidRPr="00797E28" w:rsidRDefault="00797E28" w:rsidP="00797E28">
            <w:pPr>
              <w:autoSpaceDE w:val="0"/>
              <w:autoSpaceDN w:val="0"/>
              <w:adjustRightInd w:val="0"/>
              <w:spacing w:after="0" w:line="320" w:lineRule="atLeast"/>
              <w:ind w:left="60" w:right="60"/>
              <w:jc w:val="right"/>
              <w:rPr>
                <w:rFonts w:ascii="Times New Roman" w:hAnsi="Times New Roman" w:cs="Times New Roman"/>
                <w:b/>
                <w:color w:val="000000"/>
                <w:kern w:val="0"/>
                <w:sz w:val="22"/>
                <w:szCs w:val="22"/>
                <w:lang w:val="en-US"/>
              </w:rPr>
            </w:pPr>
            <w:r w:rsidRPr="00797E28">
              <w:rPr>
                <w:rFonts w:ascii="Times New Roman" w:hAnsi="Times New Roman" w:cs="Times New Roman"/>
                <w:b/>
                <w:color w:val="000000"/>
                <w:kern w:val="0"/>
                <w:sz w:val="22"/>
                <w:szCs w:val="22"/>
                <w:lang w:val="en-US"/>
              </w:rPr>
              <w:t>667</w:t>
            </w:r>
          </w:p>
        </w:tc>
        <w:tc>
          <w:tcPr>
            <w:tcW w:w="1080" w:type="dxa"/>
            <w:tcBorders>
              <w:top w:val="nil"/>
              <w:bottom w:val="single" w:sz="16" w:space="0" w:color="000000"/>
            </w:tcBorders>
            <w:shd w:val="clear" w:color="auto" w:fill="FFFFFF"/>
          </w:tcPr>
          <w:p w14:paraId="143D123F" w14:textId="77777777" w:rsidR="00797E28" w:rsidRPr="00797E28" w:rsidRDefault="00797E28" w:rsidP="00797E28">
            <w:pPr>
              <w:autoSpaceDE w:val="0"/>
              <w:autoSpaceDN w:val="0"/>
              <w:adjustRightInd w:val="0"/>
              <w:spacing w:after="0" w:line="320" w:lineRule="atLeast"/>
              <w:ind w:left="60" w:right="60"/>
              <w:jc w:val="right"/>
              <w:rPr>
                <w:rFonts w:ascii="Times New Roman" w:hAnsi="Times New Roman" w:cs="Times New Roman"/>
                <w:b/>
                <w:color w:val="000000"/>
                <w:kern w:val="0"/>
                <w:sz w:val="22"/>
                <w:szCs w:val="22"/>
                <w:lang w:val="en-US"/>
              </w:rPr>
            </w:pPr>
            <w:r w:rsidRPr="00797E28">
              <w:rPr>
                <w:rFonts w:ascii="Times New Roman" w:hAnsi="Times New Roman" w:cs="Times New Roman"/>
                <w:b/>
                <w:color w:val="000000"/>
                <w:kern w:val="0"/>
                <w:sz w:val="22"/>
                <w:szCs w:val="22"/>
                <w:lang w:val="en-US"/>
              </w:rPr>
              <w:t>100.0</w:t>
            </w:r>
          </w:p>
        </w:tc>
        <w:tc>
          <w:tcPr>
            <w:tcW w:w="2880" w:type="dxa"/>
            <w:tcBorders>
              <w:top w:val="nil"/>
              <w:bottom w:val="single" w:sz="16" w:space="0" w:color="000000"/>
              <w:right w:val="single" w:sz="16" w:space="0" w:color="000000"/>
            </w:tcBorders>
            <w:shd w:val="clear" w:color="auto" w:fill="FFFFFF"/>
          </w:tcPr>
          <w:p w14:paraId="27C5C8E7" w14:textId="77777777" w:rsidR="00797E28" w:rsidRPr="00797E28" w:rsidRDefault="00797E28" w:rsidP="00797E28">
            <w:pPr>
              <w:autoSpaceDE w:val="0"/>
              <w:autoSpaceDN w:val="0"/>
              <w:adjustRightInd w:val="0"/>
              <w:spacing w:after="0" w:line="240" w:lineRule="auto"/>
              <w:rPr>
                <w:rFonts w:ascii="Times New Roman" w:hAnsi="Times New Roman" w:cs="Times New Roman"/>
                <w:b/>
                <w:kern w:val="0"/>
                <w:sz w:val="22"/>
                <w:szCs w:val="22"/>
                <w:lang w:val="en-US"/>
              </w:rPr>
            </w:pPr>
          </w:p>
        </w:tc>
      </w:tr>
    </w:tbl>
    <w:p w14:paraId="7A161469" w14:textId="77777777" w:rsidR="00797E28" w:rsidRPr="00797E28" w:rsidRDefault="00797E28" w:rsidP="00797E28">
      <w:pPr>
        <w:autoSpaceDE w:val="0"/>
        <w:autoSpaceDN w:val="0"/>
        <w:adjustRightInd w:val="0"/>
        <w:spacing w:after="0" w:line="400" w:lineRule="atLeast"/>
        <w:rPr>
          <w:rFonts w:ascii="Times New Roman" w:hAnsi="Times New Roman" w:cs="Times New Roman"/>
          <w:b/>
          <w:kern w:val="0"/>
          <w:sz w:val="22"/>
          <w:szCs w:val="22"/>
          <w:lang w:val="en-US"/>
        </w:rPr>
      </w:pPr>
    </w:p>
    <w:p w14:paraId="2B1CF8D6" w14:textId="77777777" w:rsidR="002A0A08" w:rsidRDefault="002A0A08" w:rsidP="002A0A08">
      <w:pPr>
        <w:autoSpaceDE w:val="0"/>
        <w:autoSpaceDN w:val="0"/>
        <w:adjustRightInd w:val="0"/>
        <w:spacing w:after="0" w:line="240" w:lineRule="auto"/>
        <w:rPr>
          <w:rFonts w:ascii="Times New Roman" w:hAnsi="Times New Roman" w:cs="Times New Roman"/>
          <w:kern w:val="0"/>
          <w:lang w:val="en-US"/>
        </w:rPr>
      </w:pPr>
    </w:p>
    <w:p w14:paraId="41CA9CC7" w14:textId="2E619498" w:rsidR="00454A27" w:rsidRPr="00454A27" w:rsidRDefault="00454A27" w:rsidP="00454A27">
      <w:pPr>
        <w:spacing w:before="100" w:beforeAutospacing="1" w:after="100" w:afterAutospacing="1" w:line="240" w:lineRule="auto"/>
        <w:rPr>
          <w:rFonts w:ascii="Times New Roman" w:eastAsia="Times New Roman" w:hAnsi="Times New Roman" w:cs="Times New Roman"/>
          <w:kern w:val="0"/>
          <w:lang w:val="en-US"/>
          <w14:ligatures w14:val="none"/>
        </w:rPr>
      </w:pPr>
      <w:r w:rsidRPr="00454A27">
        <w:rPr>
          <w:rFonts w:ascii="Times New Roman" w:eastAsia="Times New Roman" w:hAnsi="Times New Roman" w:cs="Times New Roman"/>
          <w:kern w:val="0"/>
          <w:lang w:val="en-US"/>
          <w14:ligatures w14:val="none"/>
        </w:rPr>
        <w:t>Table 1.</w:t>
      </w:r>
      <w:r>
        <w:rPr>
          <w:rFonts w:ascii="Times New Roman" w:eastAsia="Times New Roman" w:hAnsi="Times New Roman" w:cs="Times New Roman"/>
          <w:kern w:val="0"/>
          <w:lang w:val="en-US"/>
          <w14:ligatures w14:val="none"/>
        </w:rPr>
        <w:t>9</w:t>
      </w:r>
      <w:r w:rsidRPr="00454A27">
        <w:rPr>
          <w:rFonts w:ascii="Times New Roman" w:eastAsia="Times New Roman" w:hAnsi="Times New Roman" w:cs="Times New Roman"/>
          <w:kern w:val="0"/>
          <w:lang w:val="en-US"/>
          <w14:ligatures w14:val="none"/>
        </w:rPr>
        <w:t xml:space="preserve"> depicts the distribution of respondents according to the type of fuel used for cooking. The findings indicate that a substantial majority (80.5%) use </w:t>
      </w:r>
      <w:r w:rsidRPr="00454A27">
        <w:rPr>
          <w:rFonts w:ascii="Times New Roman" w:eastAsia="Times New Roman" w:hAnsi="Times New Roman" w:cs="Times New Roman"/>
          <w:b/>
          <w:bCs/>
          <w:kern w:val="0"/>
          <w:lang w:val="en-US"/>
          <w14:ligatures w14:val="none"/>
        </w:rPr>
        <w:t>LPG</w:t>
      </w:r>
      <w:r w:rsidRPr="00454A27">
        <w:rPr>
          <w:rFonts w:ascii="Times New Roman" w:eastAsia="Times New Roman" w:hAnsi="Times New Roman" w:cs="Times New Roman"/>
          <w:kern w:val="0"/>
          <w:lang w:val="en-US"/>
          <w14:ligatures w14:val="none"/>
        </w:rPr>
        <w:t xml:space="preserve"> as their primary cooking fuel, while 19.5% continue to rely on </w:t>
      </w:r>
      <w:r w:rsidRPr="00454A27">
        <w:rPr>
          <w:rFonts w:ascii="Times New Roman" w:eastAsia="Times New Roman" w:hAnsi="Times New Roman" w:cs="Times New Roman"/>
          <w:b/>
          <w:bCs/>
          <w:kern w:val="0"/>
          <w:lang w:val="en-US"/>
          <w14:ligatures w14:val="none"/>
        </w:rPr>
        <w:t>firewood</w:t>
      </w:r>
      <w:r w:rsidRPr="00454A27">
        <w:rPr>
          <w:rFonts w:ascii="Times New Roman" w:eastAsia="Times New Roman" w:hAnsi="Times New Roman" w:cs="Times New Roman"/>
          <w:kern w:val="0"/>
          <w:lang w:val="en-US"/>
          <w14:ligatures w14:val="none"/>
        </w:rPr>
        <w:t>. The high usage of LPG reflects improved access to cleaner energy sources; however, the continued dependence on firewood among nearly one-fifth of households may pose health and environmental risks and indicates uneven energy access within the community.</w:t>
      </w:r>
    </w:p>
    <w:p w14:paraId="0E509782" w14:textId="77777777" w:rsidR="002A0A08" w:rsidRDefault="002A0A08" w:rsidP="002A0A08">
      <w:pPr>
        <w:autoSpaceDE w:val="0"/>
        <w:autoSpaceDN w:val="0"/>
        <w:adjustRightInd w:val="0"/>
        <w:spacing w:after="0" w:line="240" w:lineRule="auto"/>
        <w:rPr>
          <w:rFonts w:ascii="Times New Roman" w:hAnsi="Times New Roman" w:cs="Times New Roman"/>
          <w:kern w:val="0"/>
          <w:lang w:val="en-US"/>
        </w:rPr>
      </w:pPr>
    </w:p>
    <w:p w14:paraId="44D12174" w14:textId="77777777" w:rsidR="002A0A08" w:rsidRDefault="002A0A08" w:rsidP="002A0A08">
      <w:pPr>
        <w:autoSpaceDE w:val="0"/>
        <w:autoSpaceDN w:val="0"/>
        <w:adjustRightInd w:val="0"/>
        <w:spacing w:after="0" w:line="240" w:lineRule="auto"/>
        <w:rPr>
          <w:rFonts w:ascii="Times New Roman" w:hAnsi="Times New Roman" w:cs="Times New Roman"/>
          <w:kern w:val="0"/>
          <w:lang w:val="en-US"/>
        </w:rPr>
      </w:pPr>
    </w:p>
    <w:p w14:paraId="3167D8C6" w14:textId="77777777" w:rsidR="002A0A08" w:rsidRDefault="002A0A08" w:rsidP="002A0A08">
      <w:pPr>
        <w:autoSpaceDE w:val="0"/>
        <w:autoSpaceDN w:val="0"/>
        <w:adjustRightInd w:val="0"/>
        <w:spacing w:after="0" w:line="240" w:lineRule="auto"/>
        <w:rPr>
          <w:rFonts w:ascii="Times New Roman" w:hAnsi="Times New Roman" w:cs="Times New Roman"/>
          <w:kern w:val="0"/>
          <w:lang w:val="en-US"/>
        </w:rPr>
      </w:pPr>
    </w:p>
    <w:p w14:paraId="77F3EBEF" w14:textId="77777777" w:rsidR="002A0A08" w:rsidRDefault="002A0A08" w:rsidP="002A0A08">
      <w:pPr>
        <w:autoSpaceDE w:val="0"/>
        <w:autoSpaceDN w:val="0"/>
        <w:adjustRightInd w:val="0"/>
        <w:spacing w:after="0" w:line="240" w:lineRule="auto"/>
        <w:rPr>
          <w:rFonts w:ascii="Times New Roman" w:hAnsi="Times New Roman" w:cs="Times New Roman"/>
          <w:kern w:val="0"/>
          <w:lang w:val="en-US"/>
        </w:rPr>
      </w:pPr>
    </w:p>
    <w:p w14:paraId="63AF1F04" w14:textId="095E56C3" w:rsidR="002A0A08" w:rsidRPr="00797E28" w:rsidRDefault="002A0A08" w:rsidP="002A0A08">
      <w:pPr>
        <w:autoSpaceDE w:val="0"/>
        <w:autoSpaceDN w:val="0"/>
        <w:adjustRightInd w:val="0"/>
        <w:spacing w:after="0" w:line="240" w:lineRule="auto"/>
        <w:rPr>
          <w:rFonts w:ascii="Times New Roman" w:hAnsi="Times New Roman" w:cs="Times New Roman"/>
          <w:b/>
          <w:kern w:val="0"/>
          <w:lang w:val="en-US"/>
        </w:rPr>
      </w:pPr>
      <w:r w:rsidRPr="002A0A08">
        <w:rPr>
          <w:rFonts w:ascii="Times New Roman" w:hAnsi="Times New Roman" w:cs="Times New Roman"/>
          <w:b/>
          <w:bCs/>
          <w:color w:val="000000"/>
        </w:rPr>
        <w:t>Table-1.9: Distribution of respondents according</w:t>
      </w:r>
      <w:r w:rsidR="00454A27">
        <w:rPr>
          <w:rFonts w:ascii="Times New Roman" w:hAnsi="Times New Roman" w:cs="Times New Roman"/>
          <w:b/>
          <w:bCs/>
          <w:color w:val="000000"/>
        </w:rPr>
        <w:t xml:space="preserve"> to Type </w:t>
      </w:r>
      <w:proofErr w:type="gramStart"/>
      <w:r w:rsidR="00454A27">
        <w:rPr>
          <w:rFonts w:ascii="Times New Roman" w:hAnsi="Times New Roman" w:cs="Times New Roman"/>
          <w:b/>
          <w:bCs/>
          <w:color w:val="000000"/>
        </w:rPr>
        <w:t>of  Lightning</w:t>
      </w:r>
      <w:proofErr w:type="gramEnd"/>
      <w:r w:rsidR="00454A27">
        <w:rPr>
          <w:rFonts w:ascii="Times New Roman" w:hAnsi="Times New Roman" w:cs="Times New Roman"/>
          <w:b/>
          <w:bCs/>
          <w:color w:val="000000"/>
        </w:rPr>
        <w:t xml:space="preserve"> Facilities</w:t>
      </w:r>
    </w:p>
    <w:tbl>
      <w:tblPr>
        <w:tblW w:w="844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0"/>
        <w:gridCol w:w="1748"/>
        <w:gridCol w:w="2302"/>
        <w:gridCol w:w="1080"/>
        <w:gridCol w:w="3240"/>
      </w:tblGrid>
      <w:tr w:rsidR="002A0A08" w:rsidRPr="002A0A08" w14:paraId="756083A7" w14:textId="77777777" w:rsidTr="00454A27">
        <w:trPr>
          <w:cantSplit/>
        </w:trPr>
        <w:tc>
          <w:tcPr>
            <w:tcW w:w="1818" w:type="dxa"/>
            <w:gridSpan w:val="2"/>
            <w:tcBorders>
              <w:top w:val="single" w:sz="16" w:space="0" w:color="000000"/>
              <w:left w:val="single" w:sz="16" w:space="0" w:color="000000"/>
              <w:bottom w:val="single" w:sz="16" w:space="0" w:color="000000"/>
              <w:right w:val="nil"/>
            </w:tcBorders>
            <w:shd w:val="clear" w:color="auto" w:fill="FFFFFF"/>
          </w:tcPr>
          <w:p w14:paraId="2983D9BA" w14:textId="77777777" w:rsidR="002A0A08" w:rsidRPr="002A0A08" w:rsidRDefault="002A0A08" w:rsidP="002A0A08">
            <w:pPr>
              <w:autoSpaceDE w:val="0"/>
              <w:autoSpaceDN w:val="0"/>
              <w:adjustRightInd w:val="0"/>
              <w:spacing w:after="0" w:line="240" w:lineRule="auto"/>
              <w:rPr>
                <w:rFonts w:ascii="Times New Roman" w:hAnsi="Times New Roman" w:cs="Times New Roman"/>
                <w:b/>
                <w:kern w:val="0"/>
                <w:sz w:val="22"/>
                <w:szCs w:val="22"/>
                <w:lang w:val="en-US"/>
              </w:rPr>
            </w:pPr>
          </w:p>
        </w:tc>
        <w:tc>
          <w:tcPr>
            <w:tcW w:w="2302" w:type="dxa"/>
            <w:tcBorders>
              <w:top w:val="single" w:sz="16" w:space="0" w:color="000000"/>
              <w:left w:val="single" w:sz="16" w:space="0" w:color="000000"/>
              <w:bottom w:val="single" w:sz="16" w:space="0" w:color="000000"/>
            </w:tcBorders>
            <w:shd w:val="clear" w:color="auto" w:fill="FFFFFF"/>
          </w:tcPr>
          <w:p w14:paraId="424483B2" w14:textId="77777777" w:rsidR="002A0A08" w:rsidRPr="002A0A08" w:rsidRDefault="002A0A08" w:rsidP="002A0A08">
            <w:pPr>
              <w:autoSpaceDE w:val="0"/>
              <w:autoSpaceDN w:val="0"/>
              <w:adjustRightInd w:val="0"/>
              <w:spacing w:after="0" w:line="320" w:lineRule="atLeast"/>
              <w:ind w:left="60" w:right="60"/>
              <w:jc w:val="center"/>
              <w:rPr>
                <w:rFonts w:ascii="Times New Roman" w:hAnsi="Times New Roman" w:cs="Times New Roman"/>
                <w:b/>
                <w:color w:val="000000"/>
                <w:kern w:val="0"/>
                <w:sz w:val="22"/>
                <w:szCs w:val="22"/>
                <w:lang w:val="en-US"/>
              </w:rPr>
            </w:pPr>
            <w:r w:rsidRPr="002A0A08">
              <w:rPr>
                <w:rFonts w:ascii="Times New Roman" w:hAnsi="Times New Roman" w:cs="Times New Roman"/>
                <w:b/>
                <w:color w:val="000000"/>
                <w:kern w:val="0"/>
                <w:sz w:val="22"/>
                <w:szCs w:val="22"/>
                <w:lang w:val="en-US"/>
              </w:rPr>
              <w:t>Frequency</w:t>
            </w:r>
          </w:p>
        </w:tc>
        <w:tc>
          <w:tcPr>
            <w:tcW w:w="1080" w:type="dxa"/>
            <w:tcBorders>
              <w:top w:val="single" w:sz="16" w:space="0" w:color="000000"/>
              <w:bottom w:val="single" w:sz="16" w:space="0" w:color="000000"/>
            </w:tcBorders>
            <w:shd w:val="clear" w:color="auto" w:fill="FFFFFF"/>
          </w:tcPr>
          <w:p w14:paraId="597D164F" w14:textId="77777777" w:rsidR="002A0A08" w:rsidRPr="002A0A08" w:rsidRDefault="002A0A08" w:rsidP="002A0A08">
            <w:pPr>
              <w:autoSpaceDE w:val="0"/>
              <w:autoSpaceDN w:val="0"/>
              <w:adjustRightInd w:val="0"/>
              <w:spacing w:after="0" w:line="320" w:lineRule="atLeast"/>
              <w:ind w:left="60" w:right="60"/>
              <w:jc w:val="center"/>
              <w:rPr>
                <w:rFonts w:ascii="Times New Roman" w:hAnsi="Times New Roman" w:cs="Times New Roman"/>
                <w:b/>
                <w:color w:val="000000"/>
                <w:kern w:val="0"/>
                <w:sz w:val="22"/>
                <w:szCs w:val="22"/>
                <w:lang w:val="en-US"/>
              </w:rPr>
            </w:pPr>
            <w:r w:rsidRPr="002A0A08">
              <w:rPr>
                <w:rFonts w:ascii="Times New Roman" w:hAnsi="Times New Roman" w:cs="Times New Roman"/>
                <w:b/>
                <w:color w:val="000000"/>
                <w:kern w:val="0"/>
                <w:sz w:val="22"/>
                <w:szCs w:val="22"/>
                <w:lang w:val="en-US"/>
              </w:rPr>
              <w:t>Percent</w:t>
            </w:r>
          </w:p>
        </w:tc>
        <w:tc>
          <w:tcPr>
            <w:tcW w:w="3240" w:type="dxa"/>
            <w:tcBorders>
              <w:top w:val="single" w:sz="16" w:space="0" w:color="000000"/>
              <w:bottom w:val="single" w:sz="16" w:space="0" w:color="000000"/>
              <w:right w:val="single" w:sz="16" w:space="0" w:color="000000"/>
            </w:tcBorders>
            <w:shd w:val="clear" w:color="auto" w:fill="FFFFFF"/>
          </w:tcPr>
          <w:p w14:paraId="25B03EA8" w14:textId="77777777" w:rsidR="002A0A08" w:rsidRPr="002A0A08" w:rsidRDefault="002A0A08" w:rsidP="002A0A08">
            <w:pPr>
              <w:autoSpaceDE w:val="0"/>
              <w:autoSpaceDN w:val="0"/>
              <w:adjustRightInd w:val="0"/>
              <w:spacing w:after="0" w:line="320" w:lineRule="atLeast"/>
              <w:ind w:left="60" w:right="60"/>
              <w:jc w:val="center"/>
              <w:rPr>
                <w:rFonts w:ascii="Times New Roman" w:hAnsi="Times New Roman" w:cs="Times New Roman"/>
                <w:b/>
                <w:color w:val="000000"/>
                <w:kern w:val="0"/>
                <w:sz w:val="22"/>
                <w:szCs w:val="22"/>
                <w:lang w:val="en-US"/>
              </w:rPr>
            </w:pPr>
            <w:r w:rsidRPr="002A0A08">
              <w:rPr>
                <w:rFonts w:ascii="Times New Roman" w:hAnsi="Times New Roman" w:cs="Times New Roman"/>
                <w:b/>
                <w:color w:val="000000"/>
                <w:kern w:val="0"/>
                <w:sz w:val="22"/>
                <w:szCs w:val="22"/>
                <w:lang w:val="en-US"/>
              </w:rPr>
              <w:t>Cumulative Percent</w:t>
            </w:r>
          </w:p>
        </w:tc>
      </w:tr>
      <w:tr w:rsidR="002A0A08" w:rsidRPr="002A0A08" w14:paraId="4D439A08" w14:textId="77777777" w:rsidTr="00454A27">
        <w:trPr>
          <w:cantSplit/>
          <w:trHeight w:val="365"/>
        </w:trPr>
        <w:tc>
          <w:tcPr>
            <w:tcW w:w="70" w:type="dxa"/>
            <w:vMerge w:val="restart"/>
            <w:tcBorders>
              <w:top w:val="single" w:sz="16" w:space="0" w:color="000000"/>
              <w:left w:val="single" w:sz="16" w:space="0" w:color="000000"/>
              <w:bottom w:val="single" w:sz="16" w:space="0" w:color="000000"/>
              <w:right w:val="nil"/>
            </w:tcBorders>
            <w:shd w:val="clear" w:color="auto" w:fill="FFFFFF"/>
            <w:vAlign w:val="center"/>
          </w:tcPr>
          <w:p w14:paraId="7798DBB0" w14:textId="77777777" w:rsidR="002A0A08" w:rsidRPr="002A0A08" w:rsidRDefault="002A0A08" w:rsidP="002A0A08">
            <w:pPr>
              <w:autoSpaceDE w:val="0"/>
              <w:autoSpaceDN w:val="0"/>
              <w:adjustRightInd w:val="0"/>
              <w:spacing w:after="0" w:line="240" w:lineRule="auto"/>
              <w:rPr>
                <w:rFonts w:ascii="Times New Roman" w:hAnsi="Times New Roman" w:cs="Times New Roman"/>
                <w:b/>
                <w:color w:val="000000"/>
                <w:kern w:val="0"/>
                <w:sz w:val="22"/>
                <w:szCs w:val="22"/>
                <w:lang w:val="en-US"/>
              </w:rPr>
            </w:pPr>
          </w:p>
        </w:tc>
        <w:tc>
          <w:tcPr>
            <w:tcW w:w="1748" w:type="dxa"/>
            <w:tcBorders>
              <w:top w:val="nil"/>
              <w:left w:val="nil"/>
              <w:bottom w:val="nil"/>
              <w:right w:val="single" w:sz="16" w:space="0" w:color="000000"/>
            </w:tcBorders>
            <w:shd w:val="clear" w:color="auto" w:fill="FFFFFF"/>
            <w:vAlign w:val="center"/>
          </w:tcPr>
          <w:p w14:paraId="3E30F403" w14:textId="77777777" w:rsidR="002A0A08" w:rsidRPr="002A0A08" w:rsidRDefault="002A0A08" w:rsidP="002A0A08">
            <w:pPr>
              <w:autoSpaceDE w:val="0"/>
              <w:autoSpaceDN w:val="0"/>
              <w:adjustRightInd w:val="0"/>
              <w:spacing w:after="0" w:line="320" w:lineRule="atLeast"/>
              <w:ind w:left="60" w:right="60"/>
              <w:rPr>
                <w:rFonts w:ascii="Times New Roman" w:hAnsi="Times New Roman" w:cs="Times New Roman"/>
                <w:b/>
                <w:color w:val="000000"/>
                <w:kern w:val="0"/>
                <w:sz w:val="22"/>
                <w:szCs w:val="22"/>
                <w:lang w:val="en-US"/>
              </w:rPr>
            </w:pPr>
            <w:r w:rsidRPr="002A0A08">
              <w:rPr>
                <w:rFonts w:ascii="Times New Roman" w:hAnsi="Times New Roman" w:cs="Times New Roman"/>
                <w:b/>
                <w:color w:val="000000"/>
                <w:kern w:val="0"/>
                <w:sz w:val="22"/>
                <w:szCs w:val="22"/>
                <w:lang w:val="en-US"/>
              </w:rPr>
              <w:t>Electricity</w:t>
            </w:r>
          </w:p>
        </w:tc>
        <w:tc>
          <w:tcPr>
            <w:tcW w:w="2302" w:type="dxa"/>
            <w:tcBorders>
              <w:top w:val="nil"/>
              <w:left w:val="single" w:sz="16" w:space="0" w:color="000000"/>
              <w:bottom w:val="nil"/>
            </w:tcBorders>
            <w:shd w:val="clear" w:color="auto" w:fill="FFFFFF"/>
          </w:tcPr>
          <w:p w14:paraId="770DE157" w14:textId="77582C79" w:rsidR="002A0A08" w:rsidRPr="002A0A08" w:rsidRDefault="002A0A08" w:rsidP="002A0A08">
            <w:pPr>
              <w:autoSpaceDE w:val="0"/>
              <w:autoSpaceDN w:val="0"/>
              <w:adjustRightInd w:val="0"/>
              <w:spacing w:after="0" w:line="320" w:lineRule="atLeast"/>
              <w:ind w:left="60" w:right="60"/>
              <w:jc w:val="right"/>
              <w:rPr>
                <w:rFonts w:ascii="Times New Roman" w:hAnsi="Times New Roman" w:cs="Times New Roman"/>
                <w:b/>
                <w:color w:val="000000"/>
                <w:kern w:val="0"/>
                <w:sz w:val="22"/>
                <w:szCs w:val="22"/>
                <w:lang w:val="en-US"/>
              </w:rPr>
            </w:pPr>
            <w:r w:rsidRPr="002A0A08">
              <w:rPr>
                <w:rFonts w:ascii="Times New Roman" w:hAnsi="Times New Roman" w:cs="Times New Roman"/>
                <w:b/>
                <w:color w:val="000000"/>
                <w:kern w:val="0"/>
                <w:sz w:val="22"/>
                <w:szCs w:val="22"/>
                <w:lang w:val="en-US"/>
              </w:rPr>
              <w:t>547</w:t>
            </w:r>
          </w:p>
        </w:tc>
        <w:tc>
          <w:tcPr>
            <w:tcW w:w="1080" w:type="dxa"/>
            <w:tcBorders>
              <w:top w:val="nil"/>
              <w:bottom w:val="nil"/>
            </w:tcBorders>
            <w:shd w:val="clear" w:color="auto" w:fill="FFFFFF"/>
          </w:tcPr>
          <w:p w14:paraId="6A8AC708" w14:textId="34F11EF8" w:rsidR="002A0A08" w:rsidRPr="002A0A08" w:rsidRDefault="002A0A08" w:rsidP="002A0A08">
            <w:pPr>
              <w:autoSpaceDE w:val="0"/>
              <w:autoSpaceDN w:val="0"/>
              <w:adjustRightInd w:val="0"/>
              <w:spacing w:after="0" w:line="320" w:lineRule="atLeast"/>
              <w:ind w:left="60" w:right="60"/>
              <w:jc w:val="right"/>
              <w:rPr>
                <w:rFonts w:ascii="Times New Roman" w:hAnsi="Times New Roman" w:cs="Times New Roman"/>
                <w:b/>
                <w:color w:val="000000"/>
                <w:kern w:val="0"/>
                <w:sz w:val="22"/>
                <w:szCs w:val="22"/>
                <w:lang w:val="en-US"/>
              </w:rPr>
            </w:pPr>
            <w:r w:rsidRPr="002A0A08">
              <w:rPr>
                <w:rFonts w:ascii="Times New Roman" w:hAnsi="Times New Roman" w:cs="Times New Roman"/>
                <w:b/>
                <w:color w:val="000000"/>
                <w:kern w:val="0"/>
                <w:sz w:val="22"/>
                <w:szCs w:val="22"/>
                <w:lang w:val="en-US"/>
              </w:rPr>
              <w:t>82.0</w:t>
            </w:r>
          </w:p>
        </w:tc>
        <w:tc>
          <w:tcPr>
            <w:tcW w:w="3240" w:type="dxa"/>
            <w:tcBorders>
              <w:top w:val="nil"/>
              <w:bottom w:val="nil"/>
              <w:right w:val="single" w:sz="16" w:space="0" w:color="000000"/>
            </w:tcBorders>
            <w:shd w:val="clear" w:color="auto" w:fill="FFFFFF"/>
          </w:tcPr>
          <w:p w14:paraId="1BDB75D1" w14:textId="77777777" w:rsidR="002A0A08" w:rsidRPr="002A0A08" w:rsidRDefault="002A0A08" w:rsidP="002A0A08">
            <w:pPr>
              <w:autoSpaceDE w:val="0"/>
              <w:autoSpaceDN w:val="0"/>
              <w:adjustRightInd w:val="0"/>
              <w:spacing w:after="0" w:line="320" w:lineRule="atLeast"/>
              <w:ind w:left="60" w:right="60"/>
              <w:jc w:val="right"/>
              <w:rPr>
                <w:rFonts w:ascii="Times New Roman" w:hAnsi="Times New Roman" w:cs="Times New Roman"/>
                <w:b/>
                <w:color w:val="000000"/>
                <w:kern w:val="0"/>
                <w:sz w:val="22"/>
                <w:szCs w:val="22"/>
                <w:lang w:val="en-US"/>
              </w:rPr>
            </w:pPr>
            <w:r w:rsidRPr="002A0A08">
              <w:rPr>
                <w:rFonts w:ascii="Times New Roman" w:hAnsi="Times New Roman" w:cs="Times New Roman"/>
                <w:b/>
                <w:color w:val="000000"/>
                <w:kern w:val="0"/>
                <w:sz w:val="22"/>
                <w:szCs w:val="22"/>
                <w:lang w:val="en-US"/>
              </w:rPr>
              <w:t>82.0</w:t>
            </w:r>
          </w:p>
        </w:tc>
      </w:tr>
      <w:tr w:rsidR="002A0A08" w:rsidRPr="002A0A08" w14:paraId="1217971E" w14:textId="77777777" w:rsidTr="00454A27">
        <w:trPr>
          <w:cantSplit/>
        </w:trPr>
        <w:tc>
          <w:tcPr>
            <w:tcW w:w="70" w:type="dxa"/>
            <w:vMerge/>
            <w:tcBorders>
              <w:top w:val="single" w:sz="16" w:space="0" w:color="000000"/>
              <w:left w:val="single" w:sz="16" w:space="0" w:color="000000"/>
              <w:bottom w:val="single" w:sz="16" w:space="0" w:color="000000"/>
              <w:right w:val="nil"/>
            </w:tcBorders>
            <w:shd w:val="clear" w:color="auto" w:fill="FFFFFF"/>
            <w:vAlign w:val="center"/>
          </w:tcPr>
          <w:p w14:paraId="35790D35" w14:textId="77777777" w:rsidR="002A0A08" w:rsidRPr="002A0A08" w:rsidRDefault="002A0A08" w:rsidP="002A0A08">
            <w:pPr>
              <w:autoSpaceDE w:val="0"/>
              <w:autoSpaceDN w:val="0"/>
              <w:adjustRightInd w:val="0"/>
              <w:spacing w:after="0" w:line="240" w:lineRule="auto"/>
              <w:rPr>
                <w:rFonts w:ascii="Times New Roman" w:hAnsi="Times New Roman" w:cs="Times New Roman"/>
                <w:b/>
                <w:color w:val="000000"/>
                <w:kern w:val="0"/>
                <w:sz w:val="22"/>
                <w:szCs w:val="22"/>
                <w:lang w:val="en-US"/>
              </w:rPr>
            </w:pPr>
          </w:p>
        </w:tc>
        <w:tc>
          <w:tcPr>
            <w:tcW w:w="1748" w:type="dxa"/>
            <w:tcBorders>
              <w:top w:val="nil"/>
              <w:left w:val="nil"/>
              <w:bottom w:val="nil"/>
              <w:right w:val="single" w:sz="16" w:space="0" w:color="000000"/>
            </w:tcBorders>
            <w:shd w:val="clear" w:color="auto" w:fill="FFFFFF"/>
            <w:vAlign w:val="center"/>
          </w:tcPr>
          <w:p w14:paraId="7FFC7E18" w14:textId="77777777" w:rsidR="002A0A08" w:rsidRPr="002A0A08" w:rsidRDefault="002A0A08" w:rsidP="002A0A08">
            <w:pPr>
              <w:autoSpaceDE w:val="0"/>
              <w:autoSpaceDN w:val="0"/>
              <w:adjustRightInd w:val="0"/>
              <w:spacing w:after="0" w:line="320" w:lineRule="atLeast"/>
              <w:ind w:left="60" w:right="60"/>
              <w:rPr>
                <w:rFonts w:ascii="Times New Roman" w:hAnsi="Times New Roman" w:cs="Times New Roman"/>
                <w:b/>
                <w:color w:val="000000"/>
                <w:kern w:val="0"/>
                <w:sz w:val="22"/>
                <w:szCs w:val="22"/>
                <w:lang w:val="en-US"/>
              </w:rPr>
            </w:pPr>
            <w:r w:rsidRPr="002A0A08">
              <w:rPr>
                <w:rFonts w:ascii="Times New Roman" w:hAnsi="Times New Roman" w:cs="Times New Roman"/>
                <w:b/>
                <w:color w:val="000000"/>
                <w:kern w:val="0"/>
                <w:sz w:val="22"/>
                <w:szCs w:val="22"/>
                <w:lang w:val="en-US"/>
              </w:rPr>
              <w:t>Kerosene</w:t>
            </w:r>
          </w:p>
        </w:tc>
        <w:tc>
          <w:tcPr>
            <w:tcW w:w="2302" w:type="dxa"/>
            <w:tcBorders>
              <w:top w:val="nil"/>
              <w:left w:val="single" w:sz="16" w:space="0" w:color="000000"/>
              <w:bottom w:val="nil"/>
            </w:tcBorders>
            <w:shd w:val="clear" w:color="auto" w:fill="FFFFFF"/>
          </w:tcPr>
          <w:p w14:paraId="147E68BD" w14:textId="77777777" w:rsidR="002A0A08" w:rsidRPr="002A0A08" w:rsidRDefault="002A0A08" w:rsidP="002A0A08">
            <w:pPr>
              <w:autoSpaceDE w:val="0"/>
              <w:autoSpaceDN w:val="0"/>
              <w:adjustRightInd w:val="0"/>
              <w:spacing w:after="0" w:line="320" w:lineRule="atLeast"/>
              <w:ind w:left="60" w:right="60"/>
              <w:jc w:val="right"/>
              <w:rPr>
                <w:rFonts w:ascii="Times New Roman" w:hAnsi="Times New Roman" w:cs="Times New Roman"/>
                <w:b/>
                <w:color w:val="000000"/>
                <w:kern w:val="0"/>
                <w:sz w:val="22"/>
                <w:szCs w:val="22"/>
                <w:lang w:val="en-US"/>
              </w:rPr>
            </w:pPr>
            <w:r w:rsidRPr="002A0A08">
              <w:rPr>
                <w:rFonts w:ascii="Times New Roman" w:hAnsi="Times New Roman" w:cs="Times New Roman"/>
                <w:b/>
                <w:color w:val="000000"/>
                <w:kern w:val="0"/>
                <w:sz w:val="22"/>
                <w:szCs w:val="22"/>
                <w:lang w:val="en-US"/>
              </w:rPr>
              <w:t>120</w:t>
            </w:r>
          </w:p>
        </w:tc>
        <w:tc>
          <w:tcPr>
            <w:tcW w:w="1080" w:type="dxa"/>
            <w:tcBorders>
              <w:top w:val="nil"/>
              <w:bottom w:val="nil"/>
            </w:tcBorders>
            <w:shd w:val="clear" w:color="auto" w:fill="FFFFFF"/>
          </w:tcPr>
          <w:p w14:paraId="5084E49D" w14:textId="77777777" w:rsidR="002A0A08" w:rsidRPr="002A0A08" w:rsidRDefault="002A0A08" w:rsidP="002A0A08">
            <w:pPr>
              <w:autoSpaceDE w:val="0"/>
              <w:autoSpaceDN w:val="0"/>
              <w:adjustRightInd w:val="0"/>
              <w:spacing w:after="0" w:line="320" w:lineRule="atLeast"/>
              <w:ind w:left="60" w:right="60"/>
              <w:jc w:val="right"/>
              <w:rPr>
                <w:rFonts w:ascii="Times New Roman" w:hAnsi="Times New Roman" w:cs="Times New Roman"/>
                <w:b/>
                <w:color w:val="000000"/>
                <w:kern w:val="0"/>
                <w:sz w:val="22"/>
                <w:szCs w:val="22"/>
                <w:lang w:val="en-US"/>
              </w:rPr>
            </w:pPr>
            <w:r w:rsidRPr="002A0A08">
              <w:rPr>
                <w:rFonts w:ascii="Times New Roman" w:hAnsi="Times New Roman" w:cs="Times New Roman"/>
                <w:b/>
                <w:color w:val="000000"/>
                <w:kern w:val="0"/>
                <w:sz w:val="22"/>
                <w:szCs w:val="22"/>
                <w:lang w:val="en-US"/>
              </w:rPr>
              <w:t>18.0</w:t>
            </w:r>
          </w:p>
        </w:tc>
        <w:tc>
          <w:tcPr>
            <w:tcW w:w="3240" w:type="dxa"/>
            <w:tcBorders>
              <w:top w:val="nil"/>
              <w:bottom w:val="nil"/>
              <w:right w:val="single" w:sz="16" w:space="0" w:color="000000"/>
            </w:tcBorders>
            <w:shd w:val="clear" w:color="auto" w:fill="FFFFFF"/>
          </w:tcPr>
          <w:p w14:paraId="4FEB548D" w14:textId="77777777" w:rsidR="002A0A08" w:rsidRPr="002A0A08" w:rsidRDefault="002A0A08" w:rsidP="002A0A08">
            <w:pPr>
              <w:autoSpaceDE w:val="0"/>
              <w:autoSpaceDN w:val="0"/>
              <w:adjustRightInd w:val="0"/>
              <w:spacing w:after="0" w:line="320" w:lineRule="atLeast"/>
              <w:ind w:left="60" w:right="60"/>
              <w:jc w:val="right"/>
              <w:rPr>
                <w:rFonts w:ascii="Times New Roman" w:hAnsi="Times New Roman" w:cs="Times New Roman"/>
                <w:b/>
                <w:color w:val="000000"/>
                <w:kern w:val="0"/>
                <w:sz w:val="22"/>
                <w:szCs w:val="22"/>
                <w:lang w:val="en-US"/>
              </w:rPr>
            </w:pPr>
            <w:r w:rsidRPr="002A0A08">
              <w:rPr>
                <w:rFonts w:ascii="Times New Roman" w:hAnsi="Times New Roman" w:cs="Times New Roman"/>
                <w:b/>
                <w:color w:val="000000"/>
                <w:kern w:val="0"/>
                <w:sz w:val="22"/>
                <w:szCs w:val="22"/>
                <w:lang w:val="en-US"/>
              </w:rPr>
              <w:t>100.0</w:t>
            </w:r>
          </w:p>
        </w:tc>
      </w:tr>
      <w:tr w:rsidR="002A0A08" w:rsidRPr="002A0A08" w14:paraId="4CBB5E09" w14:textId="77777777" w:rsidTr="00454A27">
        <w:trPr>
          <w:cantSplit/>
        </w:trPr>
        <w:tc>
          <w:tcPr>
            <w:tcW w:w="70" w:type="dxa"/>
            <w:vMerge/>
            <w:tcBorders>
              <w:top w:val="single" w:sz="16" w:space="0" w:color="000000"/>
              <w:left w:val="single" w:sz="16" w:space="0" w:color="000000"/>
              <w:bottom w:val="single" w:sz="16" w:space="0" w:color="000000"/>
              <w:right w:val="nil"/>
            </w:tcBorders>
            <w:shd w:val="clear" w:color="auto" w:fill="FFFFFF"/>
            <w:vAlign w:val="center"/>
          </w:tcPr>
          <w:p w14:paraId="2E0D10F9" w14:textId="77777777" w:rsidR="002A0A08" w:rsidRPr="002A0A08" w:rsidRDefault="002A0A08" w:rsidP="002A0A08">
            <w:pPr>
              <w:autoSpaceDE w:val="0"/>
              <w:autoSpaceDN w:val="0"/>
              <w:adjustRightInd w:val="0"/>
              <w:spacing w:after="0" w:line="240" w:lineRule="auto"/>
              <w:rPr>
                <w:rFonts w:ascii="Times New Roman" w:hAnsi="Times New Roman" w:cs="Times New Roman"/>
                <w:b/>
                <w:color w:val="000000"/>
                <w:kern w:val="0"/>
                <w:sz w:val="22"/>
                <w:szCs w:val="22"/>
                <w:lang w:val="en-US"/>
              </w:rPr>
            </w:pPr>
          </w:p>
        </w:tc>
        <w:tc>
          <w:tcPr>
            <w:tcW w:w="1748" w:type="dxa"/>
            <w:tcBorders>
              <w:top w:val="nil"/>
              <w:left w:val="nil"/>
              <w:bottom w:val="single" w:sz="16" w:space="0" w:color="000000"/>
              <w:right w:val="single" w:sz="16" w:space="0" w:color="000000"/>
            </w:tcBorders>
            <w:shd w:val="clear" w:color="auto" w:fill="FFFFFF"/>
            <w:vAlign w:val="center"/>
          </w:tcPr>
          <w:p w14:paraId="4650E757" w14:textId="77777777" w:rsidR="002A0A08" w:rsidRPr="002A0A08" w:rsidRDefault="002A0A08" w:rsidP="002A0A08">
            <w:pPr>
              <w:autoSpaceDE w:val="0"/>
              <w:autoSpaceDN w:val="0"/>
              <w:adjustRightInd w:val="0"/>
              <w:spacing w:after="0" w:line="320" w:lineRule="atLeast"/>
              <w:ind w:left="60" w:right="60"/>
              <w:rPr>
                <w:rFonts w:ascii="Times New Roman" w:hAnsi="Times New Roman" w:cs="Times New Roman"/>
                <w:b/>
                <w:color w:val="000000"/>
                <w:kern w:val="0"/>
                <w:sz w:val="22"/>
                <w:szCs w:val="22"/>
                <w:lang w:val="en-US"/>
              </w:rPr>
            </w:pPr>
            <w:r w:rsidRPr="002A0A08">
              <w:rPr>
                <w:rFonts w:ascii="Times New Roman" w:hAnsi="Times New Roman" w:cs="Times New Roman"/>
                <w:b/>
                <w:color w:val="000000"/>
                <w:kern w:val="0"/>
                <w:sz w:val="22"/>
                <w:szCs w:val="22"/>
                <w:lang w:val="en-US"/>
              </w:rPr>
              <w:t>Total</w:t>
            </w:r>
          </w:p>
        </w:tc>
        <w:tc>
          <w:tcPr>
            <w:tcW w:w="2302" w:type="dxa"/>
            <w:tcBorders>
              <w:top w:val="nil"/>
              <w:left w:val="single" w:sz="16" w:space="0" w:color="000000"/>
              <w:bottom w:val="single" w:sz="16" w:space="0" w:color="000000"/>
            </w:tcBorders>
            <w:shd w:val="clear" w:color="auto" w:fill="FFFFFF"/>
          </w:tcPr>
          <w:p w14:paraId="28C7C801" w14:textId="77777777" w:rsidR="002A0A08" w:rsidRPr="002A0A08" w:rsidRDefault="002A0A08" w:rsidP="002A0A08">
            <w:pPr>
              <w:autoSpaceDE w:val="0"/>
              <w:autoSpaceDN w:val="0"/>
              <w:adjustRightInd w:val="0"/>
              <w:spacing w:after="0" w:line="320" w:lineRule="atLeast"/>
              <w:ind w:left="60" w:right="60"/>
              <w:jc w:val="right"/>
              <w:rPr>
                <w:rFonts w:ascii="Times New Roman" w:hAnsi="Times New Roman" w:cs="Times New Roman"/>
                <w:b/>
                <w:color w:val="000000"/>
                <w:kern w:val="0"/>
                <w:sz w:val="22"/>
                <w:szCs w:val="22"/>
                <w:lang w:val="en-US"/>
              </w:rPr>
            </w:pPr>
            <w:r w:rsidRPr="002A0A08">
              <w:rPr>
                <w:rFonts w:ascii="Times New Roman" w:hAnsi="Times New Roman" w:cs="Times New Roman"/>
                <w:b/>
                <w:color w:val="000000"/>
                <w:kern w:val="0"/>
                <w:sz w:val="22"/>
                <w:szCs w:val="22"/>
                <w:lang w:val="en-US"/>
              </w:rPr>
              <w:t>667</w:t>
            </w:r>
          </w:p>
        </w:tc>
        <w:tc>
          <w:tcPr>
            <w:tcW w:w="1080" w:type="dxa"/>
            <w:tcBorders>
              <w:top w:val="nil"/>
              <w:bottom w:val="single" w:sz="16" w:space="0" w:color="000000"/>
            </w:tcBorders>
            <w:shd w:val="clear" w:color="auto" w:fill="FFFFFF"/>
          </w:tcPr>
          <w:p w14:paraId="13508836" w14:textId="77777777" w:rsidR="002A0A08" w:rsidRPr="002A0A08" w:rsidRDefault="002A0A08" w:rsidP="002A0A08">
            <w:pPr>
              <w:autoSpaceDE w:val="0"/>
              <w:autoSpaceDN w:val="0"/>
              <w:adjustRightInd w:val="0"/>
              <w:spacing w:after="0" w:line="320" w:lineRule="atLeast"/>
              <w:ind w:left="60" w:right="60"/>
              <w:jc w:val="right"/>
              <w:rPr>
                <w:rFonts w:ascii="Times New Roman" w:hAnsi="Times New Roman" w:cs="Times New Roman"/>
                <w:b/>
                <w:color w:val="000000"/>
                <w:kern w:val="0"/>
                <w:sz w:val="22"/>
                <w:szCs w:val="22"/>
                <w:lang w:val="en-US"/>
              </w:rPr>
            </w:pPr>
            <w:r w:rsidRPr="002A0A08">
              <w:rPr>
                <w:rFonts w:ascii="Times New Roman" w:hAnsi="Times New Roman" w:cs="Times New Roman"/>
                <w:b/>
                <w:color w:val="000000"/>
                <w:kern w:val="0"/>
                <w:sz w:val="22"/>
                <w:szCs w:val="22"/>
                <w:lang w:val="en-US"/>
              </w:rPr>
              <w:t>100.0</w:t>
            </w:r>
          </w:p>
        </w:tc>
        <w:tc>
          <w:tcPr>
            <w:tcW w:w="3240" w:type="dxa"/>
            <w:tcBorders>
              <w:top w:val="nil"/>
              <w:bottom w:val="single" w:sz="16" w:space="0" w:color="000000"/>
              <w:right w:val="single" w:sz="16" w:space="0" w:color="000000"/>
            </w:tcBorders>
            <w:shd w:val="clear" w:color="auto" w:fill="FFFFFF"/>
          </w:tcPr>
          <w:p w14:paraId="1FB06264" w14:textId="77777777" w:rsidR="002A0A08" w:rsidRPr="002A0A08" w:rsidRDefault="002A0A08" w:rsidP="002A0A08">
            <w:pPr>
              <w:autoSpaceDE w:val="0"/>
              <w:autoSpaceDN w:val="0"/>
              <w:adjustRightInd w:val="0"/>
              <w:spacing w:after="0" w:line="240" w:lineRule="auto"/>
              <w:rPr>
                <w:rFonts w:ascii="Times New Roman" w:hAnsi="Times New Roman" w:cs="Times New Roman"/>
                <w:b/>
                <w:kern w:val="0"/>
                <w:sz w:val="22"/>
                <w:szCs w:val="22"/>
                <w:lang w:val="en-US"/>
              </w:rPr>
            </w:pPr>
          </w:p>
        </w:tc>
      </w:tr>
    </w:tbl>
    <w:p w14:paraId="4B135297" w14:textId="77777777" w:rsidR="002A0A08" w:rsidRPr="002A0A08" w:rsidRDefault="002A0A08" w:rsidP="002A0A08">
      <w:pPr>
        <w:autoSpaceDE w:val="0"/>
        <w:autoSpaceDN w:val="0"/>
        <w:adjustRightInd w:val="0"/>
        <w:spacing w:after="0" w:line="400" w:lineRule="atLeast"/>
        <w:rPr>
          <w:rFonts w:ascii="Times New Roman" w:hAnsi="Times New Roman" w:cs="Times New Roman"/>
          <w:kern w:val="0"/>
          <w:lang w:val="en-US"/>
        </w:rPr>
      </w:pPr>
    </w:p>
    <w:p w14:paraId="5EEFDCA7" w14:textId="77777777" w:rsidR="00454A27" w:rsidRPr="00454A27" w:rsidRDefault="00454A27" w:rsidP="00454A27">
      <w:pPr>
        <w:spacing w:before="100" w:beforeAutospacing="1" w:after="100" w:afterAutospacing="1" w:line="240" w:lineRule="auto"/>
        <w:rPr>
          <w:rFonts w:ascii="Times New Roman" w:eastAsia="Times New Roman" w:hAnsi="Times New Roman" w:cs="Times New Roman"/>
          <w:kern w:val="0"/>
          <w:lang w:val="en-US"/>
          <w14:ligatures w14:val="none"/>
        </w:rPr>
      </w:pPr>
      <w:r w:rsidRPr="00454A27">
        <w:rPr>
          <w:rFonts w:ascii="Times New Roman" w:eastAsia="Times New Roman" w:hAnsi="Times New Roman" w:cs="Times New Roman"/>
          <w:kern w:val="0"/>
          <w:lang w:val="en-US"/>
          <w14:ligatures w14:val="none"/>
        </w:rPr>
        <w:t xml:space="preserve">Table 1.9 presents the distribution of respondents according to the type of lighting used in their houses. It is observed that a substantial majority of the respondents (82.0%) reported </w:t>
      </w:r>
      <w:r w:rsidRPr="00454A27">
        <w:rPr>
          <w:rFonts w:ascii="Times New Roman" w:eastAsia="Times New Roman" w:hAnsi="Times New Roman" w:cs="Times New Roman"/>
          <w:kern w:val="0"/>
          <w:lang w:val="en-US"/>
          <w14:ligatures w14:val="none"/>
        </w:rPr>
        <w:lastRenderedPageBreak/>
        <w:t xml:space="preserve">using </w:t>
      </w:r>
      <w:r w:rsidRPr="00454A27">
        <w:rPr>
          <w:rFonts w:ascii="Times New Roman" w:eastAsia="Times New Roman" w:hAnsi="Times New Roman" w:cs="Times New Roman"/>
          <w:b/>
          <w:bCs/>
          <w:kern w:val="0"/>
          <w:lang w:val="en-US"/>
          <w14:ligatures w14:val="none"/>
        </w:rPr>
        <w:t>electricity</w:t>
      </w:r>
      <w:r w:rsidRPr="00454A27">
        <w:rPr>
          <w:rFonts w:ascii="Times New Roman" w:eastAsia="Times New Roman" w:hAnsi="Times New Roman" w:cs="Times New Roman"/>
          <w:kern w:val="0"/>
          <w:lang w:val="en-US"/>
          <w14:ligatures w14:val="none"/>
        </w:rPr>
        <w:t xml:space="preserve"> as their primary source of lighting, while 18.0% depended on </w:t>
      </w:r>
      <w:r w:rsidRPr="00454A27">
        <w:rPr>
          <w:rFonts w:ascii="Times New Roman" w:eastAsia="Times New Roman" w:hAnsi="Times New Roman" w:cs="Times New Roman"/>
          <w:b/>
          <w:bCs/>
          <w:kern w:val="0"/>
          <w:lang w:val="en-US"/>
          <w14:ligatures w14:val="none"/>
        </w:rPr>
        <w:t>kerosene</w:t>
      </w:r>
      <w:r w:rsidRPr="00454A27">
        <w:rPr>
          <w:rFonts w:ascii="Times New Roman" w:eastAsia="Times New Roman" w:hAnsi="Times New Roman" w:cs="Times New Roman"/>
          <w:kern w:val="0"/>
          <w:lang w:val="en-US"/>
          <w14:ligatures w14:val="none"/>
        </w:rPr>
        <w:t xml:space="preserve"> for lighting purposes.</w:t>
      </w:r>
    </w:p>
    <w:p w14:paraId="32F0D307" w14:textId="77777777" w:rsidR="00454A27" w:rsidRDefault="00454A27" w:rsidP="00454A27">
      <w:pPr>
        <w:spacing w:before="100" w:beforeAutospacing="1" w:after="100" w:afterAutospacing="1" w:line="240" w:lineRule="auto"/>
        <w:rPr>
          <w:rFonts w:ascii="Times New Roman" w:eastAsia="Times New Roman" w:hAnsi="Times New Roman" w:cs="Times New Roman"/>
          <w:kern w:val="0"/>
          <w:lang w:val="en-US"/>
          <w14:ligatures w14:val="none"/>
        </w:rPr>
      </w:pPr>
      <w:r w:rsidRPr="00454A27">
        <w:rPr>
          <w:rFonts w:ascii="Times New Roman" w:eastAsia="Times New Roman" w:hAnsi="Times New Roman" w:cs="Times New Roman"/>
          <w:kern w:val="0"/>
          <w:lang w:val="en-US"/>
          <w14:ligatures w14:val="none"/>
        </w:rPr>
        <w:t>The high proportion of households with access to electricity indicates a considerable level of infrastructural development and connectivity in the study area. However, the continued reliance on kerosene by nearly one-fifth of the respondents reflects persistent gaps in access to reliable and modern energy sources. This dependence on kerosene may have implications for household health, safety, and overall quality of life.</w:t>
      </w:r>
    </w:p>
    <w:p w14:paraId="79957E37" w14:textId="7F5DE3AD" w:rsidR="00454A27" w:rsidRPr="00454A27" w:rsidRDefault="004F06A5" w:rsidP="004F06A5">
      <w:pPr>
        <w:spacing w:before="100" w:beforeAutospacing="1" w:after="100" w:afterAutospacing="1" w:line="240" w:lineRule="auto"/>
        <w:rPr>
          <w:rFonts w:ascii="Arial" w:eastAsia="Times New Roman" w:hAnsi="Arial" w:cs="Arial"/>
          <w:vanish/>
          <w:kern w:val="0"/>
          <w:sz w:val="16"/>
          <w:szCs w:val="16"/>
          <w:lang w:val="en-US"/>
          <w14:ligatures w14:val="none"/>
        </w:rPr>
      </w:pPr>
      <w:r>
        <w:rPr>
          <w:rFonts w:ascii="Times New Roman" w:eastAsia="Times New Roman" w:hAnsi="Times New Roman" w:cs="Times New Roman"/>
          <w:kern w:val="0"/>
          <w:lang w:val="en-US"/>
          <w14:ligatures w14:val="none"/>
        </w:rPr>
        <w:t>T</w:t>
      </w:r>
      <w:r w:rsidRPr="00454A27">
        <w:rPr>
          <w:rFonts w:ascii="Times New Roman" w:eastAsia="Times New Roman" w:hAnsi="Times New Roman" w:cs="Times New Roman"/>
          <w:kern w:val="0"/>
          <w:lang w:val="en-US"/>
          <w14:ligatures w14:val="none"/>
        </w:rPr>
        <w:t xml:space="preserve">he findings suggest that although most households have transitioned to electric lighting, efforts are still required to ensure universal access to safe and sustainable energy sources within the </w:t>
      </w:r>
      <w:proofErr w:type="spellStart"/>
      <w:r w:rsidRPr="00454A27">
        <w:rPr>
          <w:rFonts w:ascii="Times New Roman" w:eastAsia="Times New Roman" w:hAnsi="Times New Roman" w:cs="Times New Roman"/>
          <w:kern w:val="0"/>
          <w:lang w:val="en-US"/>
          <w14:ligatures w14:val="none"/>
        </w:rPr>
        <w:t>Harijan</w:t>
      </w:r>
      <w:proofErr w:type="spellEnd"/>
      <w:r w:rsidRPr="00454A27">
        <w:rPr>
          <w:rFonts w:ascii="Times New Roman" w:eastAsia="Times New Roman" w:hAnsi="Times New Roman" w:cs="Times New Roman"/>
          <w:kern w:val="0"/>
          <w:lang w:val="en-US"/>
          <w14:ligatures w14:val="none"/>
        </w:rPr>
        <w:t xml:space="preserve"> communit</w:t>
      </w:r>
      <w:r>
        <w:rPr>
          <w:rFonts w:ascii="Times New Roman" w:eastAsia="Times New Roman" w:hAnsi="Times New Roman" w:cs="Times New Roman"/>
          <w:kern w:val="0"/>
          <w:lang w:val="en-US"/>
          <w14:ligatures w14:val="none"/>
        </w:rPr>
        <w:t xml:space="preserve">y. </w:t>
      </w:r>
      <w:r w:rsidR="00454A27" w:rsidRPr="00454A27">
        <w:rPr>
          <w:rFonts w:ascii="Arial" w:eastAsia="Times New Roman" w:hAnsi="Arial" w:cs="Arial"/>
          <w:vanish/>
          <w:kern w:val="0"/>
          <w:sz w:val="16"/>
          <w:szCs w:val="16"/>
          <w:lang w:val="en-US"/>
          <w14:ligatures w14:val="none"/>
        </w:rPr>
        <w:t>Bottom of Form</w:t>
      </w:r>
    </w:p>
    <w:p w14:paraId="09FE7BCC" w14:textId="77777777" w:rsidR="00797E28" w:rsidRPr="00E558EB" w:rsidRDefault="00797E28" w:rsidP="00E558EB">
      <w:pPr>
        <w:autoSpaceDE w:val="0"/>
        <w:autoSpaceDN w:val="0"/>
        <w:adjustRightInd w:val="0"/>
        <w:spacing w:after="0" w:line="400" w:lineRule="atLeast"/>
        <w:rPr>
          <w:rFonts w:ascii="Times New Roman" w:hAnsi="Times New Roman" w:cs="Times New Roman"/>
          <w:b/>
          <w:kern w:val="0"/>
          <w:sz w:val="22"/>
          <w:szCs w:val="22"/>
          <w:lang w:val="en-US"/>
        </w:rPr>
      </w:pPr>
    </w:p>
    <w:p w14:paraId="75C38033" w14:textId="77777777" w:rsidR="00E558EB" w:rsidRPr="002A0A08" w:rsidRDefault="00E558EB" w:rsidP="006C2EA0">
      <w:pPr>
        <w:autoSpaceDE w:val="0"/>
        <w:autoSpaceDN w:val="0"/>
        <w:adjustRightInd w:val="0"/>
        <w:spacing w:after="0" w:line="240" w:lineRule="auto"/>
        <w:rPr>
          <w:rFonts w:ascii="Times New Roman" w:hAnsi="Times New Roman" w:cs="Times New Roman"/>
          <w:b/>
          <w:sz w:val="22"/>
          <w:szCs w:val="22"/>
        </w:rPr>
      </w:pPr>
    </w:p>
    <w:p w14:paraId="4E58A7F6" w14:textId="77777777" w:rsidR="00E16D61" w:rsidRPr="00E16D61" w:rsidRDefault="00E16D61" w:rsidP="00E16D61">
      <w:pPr>
        <w:spacing w:before="100" w:beforeAutospacing="1" w:after="100" w:afterAutospacing="1" w:line="240" w:lineRule="auto"/>
        <w:jc w:val="both"/>
        <w:rPr>
          <w:rFonts w:ascii="Times New Roman" w:eastAsia="Times New Roman" w:hAnsi="Times New Roman" w:cs="Times New Roman"/>
          <w:kern w:val="0"/>
          <w:lang w:val="en-US"/>
          <w14:ligatures w14:val="none"/>
        </w:rPr>
      </w:pPr>
      <w:r w:rsidRPr="00E16D61">
        <w:rPr>
          <w:rFonts w:ascii="Times New Roman" w:eastAsia="Times New Roman" w:hAnsi="Times New Roman" w:cs="Times New Roman"/>
          <w:kern w:val="0"/>
          <w:lang w:val="en-US"/>
          <w14:ligatures w14:val="none"/>
        </w:rPr>
        <w:t xml:space="preserve">The overall analysis of housing conditions and basic amenities among the </w:t>
      </w:r>
      <w:proofErr w:type="spellStart"/>
      <w:r w:rsidRPr="00E16D61">
        <w:rPr>
          <w:rFonts w:ascii="Times New Roman" w:eastAsia="Times New Roman" w:hAnsi="Times New Roman" w:cs="Times New Roman"/>
          <w:kern w:val="0"/>
          <w:lang w:val="en-US"/>
          <w14:ligatures w14:val="none"/>
        </w:rPr>
        <w:t>Harijan</w:t>
      </w:r>
      <w:proofErr w:type="spellEnd"/>
      <w:r w:rsidRPr="00E16D61">
        <w:rPr>
          <w:rFonts w:ascii="Times New Roman" w:eastAsia="Times New Roman" w:hAnsi="Times New Roman" w:cs="Times New Roman"/>
          <w:kern w:val="0"/>
          <w:lang w:val="en-US"/>
          <w14:ligatures w14:val="none"/>
        </w:rPr>
        <w:t xml:space="preserve"> community reveals a mixed pattern of development. While the majority of households live in semi-</w:t>
      </w:r>
      <w:proofErr w:type="spellStart"/>
      <w:r w:rsidRPr="00E16D61">
        <w:rPr>
          <w:rFonts w:ascii="Times New Roman" w:eastAsia="Times New Roman" w:hAnsi="Times New Roman" w:cs="Times New Roman"/>
          <w:kern w:val="0"/>
          <w:lang w:val="en-US"/>
          <w14:ligatures w14:val="none"/>
        </w:rPr>
        <w:t>pucca</w:t>
      </w:r>
      <w:proofErr w:type="spellEnd"/>
      <w:r w:rsidRPr="00E16D61">
        <w:rPr>
          <w:rFonts w:ascii="Times New Roman" w:eastAsia="Times New Roman" w:hAnsi="Times New Roman" w:cs="Times New Roman"/>
          <w:kern w:val="0"/>
          <w:lang w:val="en-US"/>
          <w14:ligatures w14:val="none"/>
        </w:rPr>
        <w:t xml:space="preserve"> houses and have access to electricity, sanitary toilets, LPG for cooking, and tube well or piped drinking water, a notable proportion still reside in </w:t>
      </w:r>
      <w:proofErr w:type="spellStart"/>
      <w:r w:rsidRPr="00E16D61">
        <w:rPr>
          <w:rFonts w:ascii="Times New Roman" w:eastAsia="Times New Roman" w:hAnsi="Times New Roman" w:cs="Times New Roman"/>
          <w:kern w:val="0"/>
          <w:lang w:val="en-US"/>
          <w14:ligatures w14:val="none"/>
        </w:rPr>
        <w:t>kutcha</w:t>
      </w:r>
      <w:proofErr w:type="spellEnd"/>
      <w:r w:rsidRPr="00E16D61">
        <w:rPr>
          <w:rFonts w:ascii="Times New Roman" w:eastAsia="Times New Roman" w:hAnsi="Times New Roman" w:cs="Times New Roman"/>
          <w:kern w:val="0"/>
          <w:lang w:val="en-US"/>
          <w14:ligatures w14:val="none"/>
        </w:rPr>
        <w:t xml:space="preserve"> houses and depend on kerosene and firewood for basic household needs.</w:t>
      </w:r>
    </w:p>
    <w:p w14:paraId="3A305731" w14:textId="77777777" w:rsidR="00E16D61" w:rsidRPr="00E16D61" w:rsidRDefault="00E16D61" w:rsidP="00E16D61">
      <w:pPr>
        <w:spacing w:before="100" w:beforeAutospacing="1" w:after="100" w:afterAutospacing="1" w:line="240" w:lineRule="auto"/>
        <w:jc w:val="both"/>
        <w:rPr>
          <w:rFonts w:ascii="Times New Roman" w:eastAsia="Times New Roman" w:hAnsi="Times New Roman" w:cs="Times New Roman"/>
          <w:kern w:val="0"/>
          <w:lang w:val="en-US"/>
          <w14:ligatures w14:val="none"/>
        </w:rPr>
      </w:pPr>
      <w:r w:rsidRPr="00E16D61">
        <w:rPr>
          <w:rFonts w:ascii="Times New Roman" w:eastAsia="Times New Roman" w:hAnsi="Times New Roman" w:cs="Times New Roman"/>
          <w:kern w:val="0"/>
          <w:lang w:val="en-US"/>
          <w14:ligatures w14:val="none"/>
        </w:rPr>
        <w:t xml:space="preserve">These findings indicate moderate improvement in living standards; however, significant disparities persist in terms of housing quality and access to essential amenities. The continued presence of inadequate housing, limited access to piped water, and reliance on traditional energy sources highlight the need for focused policy interventions aimed at improving infrastructure, sanitation, and energy access for the </w:t>
      </w:r>
      <w:proofErr w:type="spellStart"/>
      <w:r w:rsidRPr="00E16D61">
        <w:rPr>
          <w:rFonts w:ascii="Times New Roman" w:eastAsia="Times New Roman" w:hAnsi="Times New Roman" w:cs="Times New Roman"/>
          <w:kern w:val="0"/>
          <w:lang w:val="en-US"/>
          <w14:ligatures w14:val="none"/>
        </w:rPr>
        <w:t>Harijan</w:t>
      </w:r>
      <w:proofErr w:type="spellEnd"/>
      <w:r w:rsidRPr="00E16D61">
        <w:rPr>
          <w:rFonts w:ascii="Times New Roman" w:eastAsia="Times New Roman" w:hAnsi="Times New Roman" w:cs="Times New Roman"/>
          <w:kern w:val="0"/>
          <w:lang w:val="en-US"/>
          <w14:ligatures w14:val="none"/>
        </w:rPr>
        <w:t xml:space="preserve"> community. Strengthening these basic amenities is essential for enhancing overall socio-economic well-being and health outcomes.</w:t>
      </w:r>
    </w:p>
    <w:p w14:paraId="7662A2A7" w14:textId="052FCEF7" w:rsidR="00D03FC1" w:rsidRPr="002A0A08" w:rsidRDefault="00D03FC1" w:rsidP="002118F1">
      <w:pPr>
        <w:autoSpaceDE w:val="0"/>
        <w:autoSpaceDN w:val="0"/>
        <w:adjustRightInd w:val="0"/>
        <w:spacing w:after="0" w:line="240" w:lineRule="auto"/>
        <w:jc w:val="both"/>
        <w:rPr>
          <w:rFonts w:ascii="Times New Roman" w:hAnsi="Times New Roman" w:cs="Times New Roman"/>
          <w:b/>
          <w:bCs/>
          <w:color w:val="000000"/>
          <w:sz w:val="22"/>
          <w:szCs w:val="22"/>
        </w:rPr>
      </w:pPr>
    </w:p>
    <w:p w14:paraId="4106E1FF" w14:textId="77777777" w:rsidR="00D03FC1" w:rsidRPr="002A0A08" w:rsidRDefault="00D03FC1" w:rsidP="002118F1">
      <w:pPr>
        <w:autoSpaceDE w:val="0"/>
        <w:autoSpaceDN w:val="0"/>
        <w:adjustRightInd w:val="0"/>
        <w:spacing w:after="0" w:line="240" w:lineRule="auto"/>
        <w:jc w:val="both"/>
        <w:rPr>
          <w:rFonts w:ascii="Times New Roman" w:hAnsi="Times New Roman" w:cs="Times New Roman"/>
          <w:b/>
          <w:bCs/>
          <w:color w:val="000000"/>
          <w:sz w:val="22"/>
          <w:szCs w:val="22"/>
        </w:rPr>
      </w:pPr>
    </w:p>
    <w:p w14:paraId="54D05EC7" w14:textId="77777777" w:rsidR="00D03FC1" w:rsidRPr="002118F1" w:rsidRDefault="00D03FC1" w:rsidP="002118F1">
      <w:pPr>
        <w:tabs>
          <w:tab w:val="center" w:pos="3235"/>
        </w:tabs>
        <w:autoSpaceDE w:val="0"/>
        <w:autoSpaceDN w:val="0"/>
        <w:adjustRightInd w:val="0"/>
        <w:spacing w:after="0" w:line="320" w:lineRule="atLeast"/>
        <w:ind w:right="60"/>
        <w:jc w:val="both"/>
        <w:rPr>
          <w:rFonts w:ascii="Times New Roman" w:hAnsi="Times New Roman" w:cs="Times New Roman"/>
          <w:color w:val="FF0000"/>
        </w:rPr>
      </w:pPr>
    </w:p>
    <w:p w14:paraId="16845917" w14:textId="77777777" w:rsidR="00813DB7" w:rsidRPr="002118F1" w:rsidRDefault="00813DB7" w:rsidP="002118F1">
      <w:pPr>
        <w:autoSpaceDE w:val="0"/>
        <w:autoSpaceDN w:val="0"/>
        <w:adjustRightInd w:val="0"/>
        <w:spacing w:after="0" w:line="240" w:lineRule="auto"/>
        <w:jc w:val="both"/>
        <w:rPr>
          <w:rFonts w:ascii="Times New Roman" w:hAnsi="Times New Roman" w:cs="Times New Roman"/>
          <w:bCs/>
        </w:rPr>
      </w:pPr>
    </w:p>
    <w:p w14:paraId="009AF152" w14:textId="77777777" w:rsidR="005746F9" w:rsidRDefault="005746F9" w:rsidP="005746F9">
      <w:pPr>
        <w:tabs>
          <w:tab w:val="left" w:pos="828"/>
          <w:tab w:val="center" w:pos="3449"/>
        </w:tabs>
        <w:autoSpaceDE w:val="0"/>
        <w:autoSpaceDN w:val="0"/>
        <w:adjustRightInd w:val="0"/>
        <w:spacing w:after="0" w:line="320" w:lineRule="atLeast"/>
        <w:ind w:left="60" w:right="60"/>
        <w:rPr>
          <w:rFonts w:ascii="Times New Roman" w:hAnsi="Times New Roman" w:cs="Times New Roman"/>
          <w:b/>
          <w:bCs/>
          <w:color w:val="000000"/>
        </w:rPr>
      </w:pPr>
    </w:p>
    <w:p w14:paraId="5E0B7E9C" w14:textId="260C7FF8" w:rsidR="000606BD" w:rsidRPr="009D3CB5" w:rsidRDefault="00CD7437" w:rsidP="009D3CB5">
      <w:pPr>
        <w:spacing w:after="200" w:line="276" w:lineRule="auto"/>
        <w:contextualSpacing/>
        <w:rPr>
          <w:rFonts w:ascii="Times New Roman" w:hAnsi="Times New Roman" w:cs="Times New Roman"/>
          <w:b/>
          <w:bCs/>
          <w:kern w:val="0"/>
          <w:lang w:val="en-US" w:bidi="as-IN"/>
          <w14:ligatures w14:val="none"/>
        </w:rPr>
      </w:pPr>
      <w:r w:rsidRPr="002118F1">
        <w:rPr>
          <w:rFonts w:ascii="Times New Roman" w:hAnsi="Times New Roman" w:cs="Times New Roman"/>
          <w:b/>
          <w:bCs/>
          <w:kern w:val="0"/>
          <w:lang w:val="en-US" w:bidi="as-IN"/>
          <w14:ligatures w14:val="none"/>
        </w:rPr>
        <w:t xml:space="preserve"> O</w:t>
      </w:r>
      <w:r w:rsidR="007035DD" w:rsidRPr="002118F1">
        <w:rPr>
          <w:rFonts w:ascii="Times New Roman" w:hAnsi="Times New Roman" w:cs="Times New Roman"/>
          <w:b/>
          <w:bCs/>
          <w:kern w:val="0"/>
          <w:lang w:val="en-US" w:bidi="as-IN"/>
          <w14:ligatures w14:val="none"/>
        </w:rPr>
        <w:t>BJECTIVE</w:t>
      </w:r>
      <w:r w:rsidR="009D3CB5">
        <w:rPr>
          <w:rFonts w:ascii="Times New Roman" w:hAnsi="Times New Roman" w:cs="Times New Roman"/>
          <w:b/>
          <w:bCs/>
          <w:kern w:val="0"/>
          <w:lang w:val="en-US" w:bidi="as-IN"/>
          <w14:ligatures w14:val="none"/>
        </w:rPr>
        <w:t>-2</w:t>
      </w:r>
    </w:p>
    <w:p w14:paraId="21BE9331" w14:textId="5142FF0D" w:rsidR="00710B76" w:rsidRPr="002118F1" w:rsidRDefault="009D3CB5" w:rsidP="009D3CB5">
      <w:pPr>
        <w:spacing w:line="259" w:lineRule="auto"/>
        <w:jc w:val="both"/>
        <w:rPr>
          <w:rFonts w:ascii="Times New Roman" w:hAnsi="Times New Roman" w:cs="Times New Roman"/>
          <w:b/>
        </w:rPr>
      </w:pPr>
      <w:r w:rsidRPr="003B59CB">
        <w:rPr>
          <w:rFonts w:ascii="Times New Roman" w:eastAsia="Times New Roman" w:hAnsi="Times New Roman" w:cs="Times New Roman"/>
          <w:b/>
          <w:kern w:val="0"/>
          <w:lang w:val="en-US"/>
          <w14:ligatures w14:val="none"/>
        </w:rPr>
        <w:t xml:space="preserve">To examine reproductive health outcomes, including maternal health practices and child survival indicators, among the </w:t>
      </w:r>
      <w:proofErr w:type="spellStart"/>
      <w:r w:rsidRPr="003B59CB">
        <w:rPr>
          <w:rFonts w:ascii="Times New Roman" w:eastAsia="Times New Roman" w:hAnsi="Times New Roman" w:cs="Times New Roman"/>
          <w:b/>
          <w:kern w:val="0"/>
          <w:lang w:val="en-US"/>
          <w14:ligatures w14:val="none"/>
        </w:rPr>
        <w:t>Harijan</w:t>
      </w:r>
      <w:proofErr w:type="spellEnd"/>
      <w:r w:rsidRPr="003B59CB">
        <w:rPr>
          <w:rFonts w:ascii="Times New Roman" w:eastAsia="Times New Roman" w:hAnsi="Times New Roman" w:cs="Times New Roman"/>
          <w:b/>
          <w:kern w:val="0"/>
          <w:lang w:val="en-US"/>
          <w14:ligatures w14:val="none"/>
        </w:rPr>
        <w:t xml:space="preserve"> community.</w:t>
      </w:r>
      <w:r w:rsidR="00CD7437" w:rsidRPr="002118F1">
        <w:rPr>
          <w:rFonts w:ascii="Times New Roman" w:hAnsi="Times New Roman" w:cs="Times New Roman"/>
          <w:b/>
        </w:rPr>
        <w:t xml:space="preserve"> </w:t>
      </w:r>
    </w:p>
    <w:p w14:paraId="2A38F840" w14:textId="525854EB" w:rsidR="00710B76" w:rsidRPr="002118F1" w:rsidRDefault="00710B76" w:rsidP="00697CE8">
      <w:pPr>
        <w:spacing w:line="259" w:lineRule="auto"/>
        <w:ind w:firstLine="720"/>
        <w:jc w:val="both"/>
        <w:rPr>
          <w:rFonts w:ascii="Times New Roman" w:hAnsi="Times New Roman" w:cs="Times New Roman"/>
        </w:rPr>
      </w:pPr>
      <w:r w:rsidRPr="002118F1">
        <w:rPr>
          <w:rFonts w:ascii="Times New Roman" w:hAnsi="Times New Roman" w:cs="Times New Roman"/>
        </w:rPr>
        <w:t>The primary aim of the second objective is to find out the impact caused by the factors that influenced the reproductive health conditions of Harijan women.</w:t>
      </w:r>
    </w:p>
    <w:p w14:paraId="0ABA2420" w14:textId="4097E7F9" w:rsidR="00CD7437" w:rsidRPr="002118F1" w:rsidRDefault="0030328E" w:rsidP="00697CE8">
      <w:pPr>
        <w:spacing w:line="259" w:lineRule="auto"/>
        <w:jc w:val="both"/>
        <w:rPr>
          <w:rFonts w:ascii="Times New Roman" w:hAnsi="Times New Roman" w:cs="Times New Roman"/>
        </w:rPr>
      </w:pPr>
      <w:r w:rsidRPr="002118F1">
        <w:rPr>
          <w:rFonts w:ascii="Times New Roman" w:hAnsi="Times New Roman" w:cs="Times New Roman"/>
          <w:b/>
          <w:bCs/>
        </w:rPr>
        <w:t xml:space="preserve">           </w:t>
      </w:r>
      <w:r w:rsidR="00771538" w:rsidRPr="002118F1">
        <w:rPr>
          <w:rFonts w:ascii="Times New Roman" w:hAnsi="Times New Roman" w:cs="Times New Roman"/>
        </w:rPr>
        <w:t>The reproductive health of the Harijan community is closely related to</w:t>
      </w:r>
      <w:r w:rsidR="00505D09" w:rsidRPr="002118F1">
        <w:rPr>
          <w:rFonts w:ascii="Times New Roman" w:hAnsi="Times New Roman" w:cs="Times New Roman"/>
        </w:rPr>
        <w:t xml:space="preserve"> different factors such as</w:t>
      </w:r>
      <w:r w:rsidR="008B6EE4" w:rsidRPr="002118F1">
        <w:rPr>
          <w:rFonts w:ascii="Times New Roman" w:hAnsi="Times New Roman" w:cs="Times New Roman"/>
        </w:rPr>
        <w:t xml:space="preserve"> </w:t>
      </w:r>
      <w:r w:rsidR="00771538" w:rsidRPr="002118F1">
        <w:rPr>
          <w:rFonts w:ascii="Times New Roman" w:hAnsi="Times New Roman" w:cs="Times New Roman"/>
        </w:rPr>
        <w:t>place of birth, birth type, child survival status, and breastfeeding duration</w:t>
      </w:r>
      <w:r w:rsidR="00032425" w:rsidRPr="002118F1">
        <w:rPr>
          <w:rFonts w:ascii="Times New Roman" w:hAnsi="Times New Roman" w:cs="Times New Roman"/>
        </w:rPr>
        <w:t xml:space="preserve"> etc</w:t>
      </w:r>
      <w:r w:rsidR="00771538" w:rsidRPr="002118F1">
        <w:rPr>
          <w:rFonts w:ascii="Times New Roman" w:hAnsi="Times New Roman" w:cs="Times New Roman"/>
        </w:rPr>
        <w:t xml:space="preserve">. Institutional </w:t>
      </w:r>
      <w:r w:rsidR="00CA3979" w:rsidRPr="002118F1">
        <w:rPr>
          <w:rFonts w:ascii="Times New Roman" w:hAnsi="Times New Roman" w:cs="Times New Roman"/>
        </w:rPr>
        <w:t>delivery helps reduce health risks and ensures safe child</w:t>
      </w:r>
      <w:r w:rsidR="001A35B1" w:rsidRPr="002118F1">
        <w:rPr>
          <w:rFonts w:ascii="Times New Roman" w:hAnsi="Times New Roman" w:cs="Times New Roman"/>
        </w:rPr>
        <w:t>birth. Birth type</w:t>
      </w:r>
      <w:r w:rsidR="00C7396F" w:rsidRPr="002118F1">
        <w:rPr>
          <w:rFonts w:ascii="Times New Roman" w:hAnsi="Times New Roman" w:cs="Times New Roman"/>
        </w:rPr>
        <w:t>, whether normal or caesarean, reflects the health condition</w:t>
      </w:r>
      <w:r w:rsidR="00F432BE" w:rsidRPr="002118F1">
        <w:rPr>
          <w:rFonts w:ascii="Times New Roman" w:hAnsi="Times New Roman" w:cs="Times New Roman"/>
        </w:rPr>
        <w:t xml:space="preserve"> of the mothe</w:t>
      </w:r>
      <w:r w:rsidR="005A4E11" w:rsidRPr="002118F1">
        <w:rPr>
          <w:rFonts w:ascii="Times New Roman" w:hAnsi="Times New Roman" w:cs="Times New Roman"/>
        </w:rPr>
        <w:t>r</w:t>
      </w:r>
      <w:r w:rsidR="00F432BE" w:rsidRPr="002118F1">
        <w:rPr>
          <w:rFonts w:ascii="Times New Roman" w:hAnsi="Times New Roman" w:cs="Times New Roman"/>
        </w:rPr>
        <w:t xml:space="preserve"> and availability of medical care. Child survival status </w:t>
      </w:r>
      <w:r w:rsidR="00646D84" w:rsidRPr="002118F1">
        <w:rPr>
          <w:rFonts w:ascii="Times New Roman" w:hAnsi="Times New Roman" w:cs="Times New Roman"/>
        </w:rPr>
        <w:t>indicates the overall reproductive and maternal health environmen</w:t>
      </w:r>
      <w:r w:rsidR="00BF1D9D" w:rsidRPr="002118F1">
        <w:rPr>
          <w:rFonts w:ascii="Times New Roman" w:hAnsi="Times New Roman" w:cs="Times New Roman"/>
        </w:rPr>
        <w:t xml:space="preserve">t. Breastfeeding </w:t>
      </w:r>
      <w:r w:rsidR="005A4E11" w:rsidRPr="002118F1">
        <w:rPr>
          <w:rFonts w:ascii="Times New Roman" w:hAnsi="Times New Roman" w:cs="Times New Roman"/>
        </w:rPr>
        <w:t>duration</w:t>
      </w:r>
      <w:r w:rsidR="00E02F75" w:rsidRPr="002118F1">
        <w:rPr>
          <w:rFonts w:ascii="Times New Roman" w:hAnsi="Times New Roman" w:cs="Times New Roman"/>
        </w:rPr>
        <w:t xml:space="preserve"> affects both maternal </w:t>
      </w:r>
      <w:r w:rsidR="003251FB" w:rsidRPr="002118F1">
        <w:rPr>
          <w:rFonts w:ascii="Times New Roman" w:hAnsi="Times New Roman" w:cs="Times New Roman"/>
        </w:rPr>
        <w:t>recovery and child nutrition and survival. Together, these factors</w:t>
      </w:r>
      <w:r w:rsidR="00566CE8" w:rsidRPr="002118F1">
        <w:rPr>
          <w:rFonts w:ascii="Times New Roman" w:hAnsi="Times New Roman" w:cs="Times New Roman"/>
        </w:rPr>
        <w:t xml:space="preserve"> help in understanding the reproductive health status of the Harijan community.</w:t>
      </w:r>
      <w:r w:rsidR="005A4E11" w:rsidRPr="002118F1">
        <w:rPr>
          <w:rFonts w:ascii="Times New Roman" w:hAnsi="Times New Roman" w:cs="Times New Roman"/>
        </w:rPr>
        <w:t xml:space="preserve"> </w:t>
      </w:r>
      <w:r w:rsidR="00CD7437" w:rsidRPr="002118F1">
        <w:rPr>
          <w:rFonts w:ascii="Times New Roman" w:hAnsi="Times New Roman" w:cs="Times New Roman"/>
        </w:rPr>
        <w:t>Place of delivery-home gov hospital, private hospital, health centre</w:t>
      </w:r>
      <w:r w:rsidR="004B69B6" w:rsidRPr="002118F1">
        <w:rPr>
          <w:rFonts w:ascii="Times New Roman" w:hAnsi="Times New Roman" w:cs="Times New Roman"/>
        </w:rPr>
        <w:t>.</w:t>
      </w:r>
    </w:p>
    <w:p w14:paraId="23967F35" w14:textId="77777777" w:rsidR="004B69B6" w:rsidRPr="002118F1" w:rsidRDefault="004B69B6" w:rsidP="00697CE8">
      <w:pPr>
        <w:spacing w:line="259" w:lineRule="auto"/>
        <w:jc w:val="both"/>
        <w:rPr>
          <w:rFonts w:ascii="Times New Roman" w:hAnsi="Times New Roman" w:cs="Times New Roman"/>
        </w:rPr>
      </w:pPr>
    </w:p>
    <w:p w14:paraId="09B158FA" w14:textId="22B8F0B7" w:rsidR="004B6F2F" w:rsidRPr="002118F1" w:rsidRDefault="008E7D08" w:rsidP="004B6F2F">
      <w:pPr>
        <w:jc w:val="both"/>
        <w:rPr>
          <w:rFonts w:ascii="Times New Roman" w:hAnsi="Times New Roman" w:cs="Times New Roman"/>
          <w:b/>
        </w:rPr>
      </w:pPr>
      <w:r w:rsidRPr="002118F1">
        <w:rPr>
          <w:rFonts w:ascii="Times New Roman" w:hAnsi="Times New Roman" w:cs="Times New Roman"/>
          <w:b/>
        </w:rPr>
        <w:lastRenderedPageBreak/>
        <w:t xml:space="preserve">2.1 </w:t>
      </w:r>
      <w:r w:rsidR="004B6F2F" w:rsidRPr="002118F1">
        <w:rPr>
          <w:rFonts w:ascii="Times New Roman" w:hAnsi="Times New Roman" w:cs="Times New Roman"/>
          <w:b/>
        </w:rPr>
        <w:t>NUMBER OF CHILDREN PER WOMEN:</w:t>
      </w:r>
    </w:p>
    <w:p w14:paraId="73AF2C69" w14:textId="25B83949" w:rsidR="004B6F2F" w:rsidRPr="002118F1" w:rsidRDefault="004B6F2F" w:rsidP="004B6F2F">
      <w:pPr>
        <w:jc w:val="both"/>
        <w:rPr>
          <w:rFonts w:ascii="Times New Roman" w:hAnsi="Times New Roman" w:cs="Times New Roman"/>
          <w:b/>
        </w:rPr>
      </w:pPr>
      <w:r w:rsidRPr="002118F1">
        <w:rPr>
          <w:rFonts w:ascii="Times New Roman" w:hAnsi="Times New Roman" w:cs="Times New Roman"/>
        </w:rPr>
        <w:t xml:space="preserve"> In the study, out of 667 women surveyed, the distribution of the number of children they had is as follows: 162 females had 1 child, 292 females had 2 children, 140 females had 3 children, 53 females had 4 children, 12 females had 5 children, 7 females had 6 children, and 1 female had 7 children. </w:t>
      </w:r>
      <w:r w:rsidRPr="002118F1">
        <w:rPr>
          <w:rFonts w:ascii="Times New Roman" w:hAnsi="Times New Roman" w:cs="Times New Roman"/>
          <w:b/>
        </w:rPr>
        <w:t>(Table</w:t>
      </w:r>
      <w:proofErr w:type="gramStart"/>
      <w:r w:rsidRPr="002118F1">
        <w:rPr>
          <w:rFonts w:ascii="Times New Roman" w:hAnsi="Times New Roman" w:cs="Times New Roman"/>
          <w:b/>
        </w:rPr>
        <w:t>:</w:t>
      </w:r>
      <w:r w:rsidR="001F1D5B" w:rsidRPr="002118F1">
        <w:rPr>
          <w:rFonts w:ascii="Times New Roman" w:hAnsi="Times New Roman" w:cs="Times New Roman"/>
          <w:b/>
        </w:rPr>
        <w:t>2.</w:t>
      </w:r>
      <w:r w:rsidR="004B69B6" w:rsidRPr="002118F1">
        <w:rPr>
          <w:rFonts w:ascii="Times New Roman" w:hAnsi="Times New Roman" w:cs="Times New Roman"/>
          <w:b/>
        </w:rPr>
        <w:t>1</w:t>
      </w:r>
      <w:proofErr w:type="gramEnd"/>
      <w:r w:rsidRPr="002118F1">
        <w:rPr>
          <w:rFonts w:ascii="Times New Roman" w:hAnsi="Times New Roman" w:cs="Times New Roman"/>
          <w:b/>
        </w:rPr>
        <w:t>)</w:t>
      </w:r>
    </w:p>
    <w:p w14:paraId="5089BBB0" w14:textId="77777777" w:rsidR="008B6EE4" w:rsidRPr="002118F1" w:rsidRDefault="008B6EE4" w:rsidP="00697CE8">
      <w:pPr>
        <w:spacing w:line="259" w:lineRule="auto"/>
        <w:jc w:val="both"/>
        <w:rPr>
          <w:rFonts w:ascii="Times New Roman" w:hAnsi="Times New Roman" w:cs="Times New Roman"/>
        </w:rPr>
      </w:pPr>
    </w:p>
    <w:p w14:paraId="12506BCA" w14:textId="4FCF3F6C" w:rsidR="00D74944" w:rsidRPr="002118F1" w:rsidRDefault="00D74944" w:rsidP="00D74944">
      <w:pPr>
        <w:spacing w:line="259" w:lineRule="auto"/>
        <w:jc w:val="both"/>
        <w:rPr>
          <w:rFonts w:ascii="Times New Roman" w:hAnsi="Times New Roman" w:cs="Times New Roman"/>
          <w:sz w:val="28"/>
          <w:szCs w:val="28"/>
        </w:rPr>
      </w:pPr>
      <w:r w:rsidRPr="002118F1">
        <w:rPr>
          <w:rFonts w:ascii="Times New Roman" w:hAnsi="Times New Roman" w:cs="Times New Roman"/>
          <w:b/>
          <w:sz w:val="28"/>
          <w:szCs w:val="22"/>
        </w:rPr>
        <w:t>Table</w:t>
      </w:r>
      <w:proofErr w:type="gramStart"/>
      <w:r w:rsidRPr="002118F1">
        <w:rPr>
          <w:rFonts w:ascii="Times New Roman" w:hAnsi="Times New Roman" w:cs="Times New Roman"/>
          <w:b/>
          <w:sz w:val="28"/>
          <w:szCs w:val="22"/>
        </w:rPr>
        <w:t>:</w:t>
      </w:r>
      <w:r w:rsidR="001F1D5B" w:rsidRPr="002118F1">
        <w:rPr>
          <w:rFonts w:ascii="Times New Roman" w:hAnsi="Times New Roman" w:cs="Times New Roman"/>
          <w:b/>
          <w:sz w:val="28"/>
          <w:szCs w:val="22"/>
        </w:rPr>
        <w:t>2.1</w:t>
      </w:r>
      <w:proofErr w:type="gramEnd"/>
      <w:r w:rsidRPr="002118F1">
        <w:rPr>
          <w:rFonts w:ascii="Times New Roman" w:hAnsi="Times New Roman" w:cs="Times New Roman"/>
          <w:b/>
          <w:sz w:val="28"/>
          <w:szCs w:val="22"/>
        </w:rPr>
        <w:t xml:space="preserve"> Distribution of women according to their number of children</w:t>
      </w:r>
    </w:p>
    <w:tbl>
      <w:tblPr>
        <w:tblStyle w:val="TableGrid"/>
        <w:tblW w:w="0" w:type="auto"/>
        <w:tblLook w:val="04A0" w:firstRow="1" w:lastRow="0" w:firstColumn="1" w:lastColumn="0" w:noHBand="0" w:noVBand="1"/>
      </w:tblPr>
      <w:tblGrid>
        <w:gridCol w:w="2240"/>
        <w:gridCol w:w="2239"/>
        <w:gridCol w:w="2265"/>
        <w:gridCol w:w="2272"/>
      </w:tblGrid>
      <w:tr w:rsidR="002118F1" w:rsidRPr="002118F1" w14:paraId="1F69F5BE" w14:textId="77777777" w:rsidTr="003F5EC1">
        <w:tc>
          <w:tcPr>
            <w:tcW w:w="2240" w:type="dxa"/>
            <w:tcBorders>
              <w:top w:val="single" w:sz="4" w:space="0" w:color="auto"/>
              <w:left w:val="single" w:sz="4" w:space="0" w:color="auto"/>
              <w:bottom w:val="single" w:sz="4" w:space="0" w:color="auto"/>
              <w:right w:val="single" w:sz="4" w:space="0" w:color="auto"/>
            </w:tcBorders>
            <w:hideMark/>
          </w:tcPr>
          <w:p w14:paraId="3243DB1E" w14:textId="77777777" w:rsidR="00D74944" w:rsidRPr="002118F1" w:rsidRDefault="00D74944" w:rsidP="00CA6048">
            <w:pPr>
              <w:jc w:val="center"/>
              <w:rPr>
                <w:rFonts w:ascii="Times New Roman" w:hAnsi="Times New Roman" w:cs="Times New Roman"/>
              </w:rPr>
            </w:pPr>
            <w:r w:rsidRPr="002118F1">
              <w:rPr>
                <w:rFonts w:ascii="Times New Roman" w:hAnsi="Times New Roman" w:cs="Times New Roman"/>
              </w:rPr>
              <w:t>Number of children per women</w:t>
            </w:r>
          </w:p>
        </w:tc>
        <w:tc>
          <w:tcPr>
            <w:tcW w:w="2239" w:type="dxa"/>
            <w:tcBorders>
              <w:top w:val="single" w:sz="4" w:space="0" w:color="auto"/>
              <w:left w:val="single" w:sz="4" w:space="0" w:color="auto"/>
              <w:bottom w:val="single" w:sz="4" w:space="0" w:color="auto"/>
              <w:right w:val="single" w:sz="4" w:space="0" w:color="auto"/>
            </w:tcBorders>
            <w:hideMark/>
          </w:tcPr>
          <w:p w14:paraId="7039EEF7" w14:textId="77777777" w:rsidR="00D74944" w:rsidRPr="002118F1" w:rsidRDefault="00D74944" w:rsidP="00CA6048">
            <w:pPr>
              <w:jc w:val="center"/>
              <w:rPr>
                <w:rFonts w:ascii="Times New Roman" w:hAnsi="Times New Roman" w:cs="Times New Roman"/>
              </w:rPr>
            </w:pPr>
            <w:r w:rsidRPr="002118F1">
              <w:rPr>
                <w:rFonts w:ascii="Times New Roman" w:hAnsi="Times New Roman" w:cs="Times New Roman"/>
              </w:rPr>
              <w:t>Number of females</w:t>
            </w:r>
          </w:p>
        </w:tc>
        <w:tc>
          <w:tcPr>
            <w:tcW w:w="2265" w:type="dxa"/>
            <w:tcBorders>
              <w:top w:val="single" w:sz="4" w:space="0" w:color="auto"/>
              <w:left w:val="single" w:sz="4" w:space="0" w:color="auto"/>
              <w:bottom w:val="single" w:sz="4" w:space="0" w:color="auto"/>
              <w:right w:val="single" w:sz="4" w:space="0" w:color="auto"/>
            </w:tcBorders>
            <w:hideMark/>
          </w:tcPr>
          <w:p w14:paraId="799172D9" w14:textId="77777777" w:rsidR="00D74944" w:rsidRPr="002118F1" w:rsidRDefault="00D74944" w:rsidP="00CA6048">
            <w:pPr>
              <w:jc w:val="center"/>
              <w:rPr>
                <w:rFonts w:ascii="Times New Roman" w:hAnsi="Times New Roman" w:cs="Times New Roman"/>
              </w:rPr>
            </w:pPr>
            <w:r w:rsidRPr="002118F1">
              <w:rPr>
                <w:rFonts w:ascii="Times New Roman" w:hAnsi="Times New Roman" w:cs="Times New Roman"/>
              </w:rPr>
              <w:t>Percentage (%)</w:t>
            </w:r>
          </w:p>
        </w:tc>
        <w:tc>
          <w:tcPr>
            <w:tcW w:w="2272" w:type="dxa"/>
            <w:tcBorders>
              <w:top w:val="single" w:sz="4" w:space="0" w:color="auto"/>
              <w:left w:val="single" w:sz="4" w:space="0" w:color="auto"/>
              <w:bottom w:val="single" w:sz="4" w:space="0" w:color="auto"/>
              <w:right w:val="single" w:sz="4" w:space="0" w:color="auto"/>
            </w:tcBorders>
            <w:hideMark/>
          </w:tcPr>
          <w:p w14:paraId="5BEFF3D4" w14:textId="77777777" w:rsidR="00D74944" w:rsidRPr="002118F1" w:rsidRDefault="00D74944" w:rsidP="00CA6048">
            <w:pPr>
              <w:jc w:val="center"/>
              <w:rPr>
                <w:rFonts w:ascii="Times New Roman" w:hAnsi="Times New Roman" w:cs="Times New Roman"/>
              </w:rPr>
            </w:pPr>
            <w:r w:rsidRPr="002118F1">
              <w:rPr>
                <w:rFonts w:ascii="Times New Roman" w:hAnsi="Times New Roman" w:cs="Times New Roman"/>
              </w:rPr>
              <w:t>Cumulative Percentage (%)</w:t>
            </w:r>
          </w:p>
        </w:tc>
      </w:tr>
      <w:tr w:rsidR="002118F1" w:rsidRPr="002118F1" w14:paraId="01BBFCEC" w14:textId="77777777" w:rsidTr="003F5EC1">
        <w:tc>
          <w:tcPr>
            <w:tcW w:w="2240" w:type="dxa"/>
            <w:tcBorders>
              <w:top w:val="single" w:sz="4" w:space="0" w:color="auto"/>
              <w:left w:val="single" w:sz="4" w:space="0" w:color="auto"/>
              <w:bottom w:val="single" w:sz="4" w:space="0" w:color="auto"/>
              <w:right w:val="single" w:sz="4" w:space="0" w:color="auto"/>
            </w:tcBorders>
            <w:hideMark/>
          </w:tcPr>
          <w:p w14:paraId="3F0538D0" w14:textId="77777777" w:rsidR="00D74944" w:rsidRPr="002118F1" w:rsidRDefault="00D74944" w:rsidP="00CA6048">
            <w:pPr>
              <w:jc w:val="center"/>
              <w:rPr>
                <w:rFonts w:ascii="Times New Roman" w:hAnsi="Times New Roman" w:cs="Times New Roman"/>
              </w:rPr>
            </w:pPr>
            <w:r w:rsidRPr="002118F1">
              <w:rPr>
                <w:rFonts w:ascii="Times New Roman" w:hAnsi="Times New Roman" w:cs="Times New Roman"/>
              </w:rPr>
              <w:t>1</w:t>
            </w:r>
          </w:p>
        </w:tc>
        <w:tc>
          <w:tcPr>
            <w:tcW w:w="2239" w:type="dxa"/>
            <w:tcBorders>
              <w:top w:val="single" w:sz="4" w:space="0" w:color="auto"/>
              <w:left w:val="single" w:sz="4" w:space="0" w:color="auto"/>
              <w:bottom w:val="single" w:sz="4" w:space="0" w:color="auto"/>
              <w:right w:val="single" w:sz="4" w:space="0" w:color="auto"/>
            </w:tcBorders>
            <w:hideMark/>
          </w:tcPr>
          <w:p w14:paraId="466165A5" w14:textId="77777777" w:rsidR="00D74944" w:rsidRPr="002118F1" w:rsidRDefault="00D74944" w:rsidP="00CA6048">
            <w:pPr>
              <w:jc w:val="center"/>
              <w:rPr>
                <w:rFonts w:ascii="Times New Roman" w:hAnsi="Times New Roman" w:cs="Times New Roman"/>
              </w:rPr>
            </w:pPr>
            <w:r w:rsidRPr="002118F1">
              <w:rPr>
                <w:rFonts w:ascii="Times New Roman" w:hAnsi="Times New Roman" w:cs="Times New Roman"/>
              </w:rPr>
              <w:t>162</w:t>
            </w:r>
          </w:p>
        </w:tc>
        <w:tc>
          <w:tcPr>
            <w:tcW w:w="2265" w:type="dxa"/>
            <w:tcBorders>
              <w:top w:val="single" w:sz="4" w:space="0" w:color="auto"/>
              <w:left w:val="single" w:sz="4" w:space="0" w:color="auto"/>
              <w:bottom w:val="single" w:sz="4" w:space="0" w:color="auto"/>
              <w:right w:val="single" w:sz="4" w:space="0" w:color="auto"/>
            </w:tcBorders>
            <w:hideMark/>
          </w:tcPr>
          <w:p w14:paraId="21853BDE" w14:textId="77777777" w:rsidR="00D74944" w:rsidRPr="002118F1" w:rsidRDefault="00D74944" w:rsidP="00CA6048">
            <w:pPr>
              <w:jc w:val="center"/>
              <w:rPr>
                <w:rFonts w:ascii="Times New Roman" w:hAnsi="Times New Roman" w:cs="Times New Roman"/>
              </w:rPr>
            </w:pPr>
            <w:r w:rsidRPr="002118F1">
              <w:rPr>
                <w:rFonts w:ascii="Times New Roman" w:hAnsi="Times New Roman" w:cs="Times New Roman"/>
              </w:rPr>
              <w:t>24.2</w:t>
            </w:r>
          </w:p>
        </w:tc>
        <w:tc>
          <w:tcPr>
            <w:tcW w:w="2272" w:type="dxa"/>
            <w:tcBorders>
              <w:top w:val="single" w:sz="4" w:space="0" w:color="auto"/>
              <w:left w:val="single" w:sz="4" w:space="0" w:color="auto"/>
              <w:bottom w:val="single" w:sz="4" w:space="0" w:color="auto"/>
              <w:right w:val="single" w:sz="4" w:space="0" w:color="auto"/>
            </w:tcBorders>
            <w:hideMark/>
          </w:tcPr>
          <w:p w14:paraId="0F566DB9" w14:textId="77777777" w:rsidR="00D74944" w:rsidRPr="002118F1" w:rsidRDefault="00D74944" w:rsidP="00CA6048">
            <w:pPr>
              <w:jc w:val="center"/>
              <w:rPr>
                <w:rFonts w:ascii="Times New Roman" w:hAnsi="Times New Roman" w:cs="Times New Roman"/>
              </w:rPr>
            </w:pPr>
            <w:r w:rsidRPr="002118F1">
              <w:rPr>
                <w:rFonts w:ascii="Times New Roman" w:hAnsi="Times New Roman" w:cs="Times New Roman"/>
              </w:rPr>
              <w:t>24.2</w:t>
            </w:r>
          </w:p>
        </w:tc>
      </w:tr>
      <w:tr w:rsidR="002118F1" w:rsidRPr="002118F1" w14:paraId="00402467" w14:textId="77777777" w:rsidTr="003F5EC1">
        <w:tc>
          <w:tcPr>
            <w:tcW w:w="2240" w:type="dxa"/>
            <w:tcBorders>
              <w:top w:val="single" w:sz="4" w:space="0" w:color="auto"/>
              <w:left w:val="single" w:sz="4" w:space="0" w:color="auto"/>
              <w:bottom w:val="single" w:sz="4" w:space="0" w:color="auto"/>
              <w:right w:val="single" w:sz="4" w:space="0" w:color="auto"/>
            </w:tcBorders>
            <w:hideMark/>
          </w:tcPr>
          <w:p w14:paraId="23E28B61" w14:textId="77777777" w:rsidR="00D74944" w:rsidRPr="002118F1" w:rsidRDefault="00D74944" w:rsidP="00CA6048">
            <w:pPr>
              <w:jc w:val="center"/>
              <w:rPr>
                <w:rFonts w:ascii="Times New Roman" w:hAnsi="Times New Roman" w:cs="Times New Roman"/>
              </w:rPr>
            </w:pPr>
            <w:r w:rsidRPr="002118F1">
              <w:rPr>
                <w:rFonts w:ascii="Times New Roman" w:hAnsi="Times New Roman" w:cs="Times New Roman"/>
              </w:rPr>
              <w:t>2</w:t>
            </w:r>
          </w:p>
        </w:tc>
        <w:tc>
          <w:tcPr>
            <w:tcW w:w="2239" w:type="dxa"/>
            <w:tcBorders>
              <w:top w:val="single" w:sz="4" w:space="0" w:color="auto"/>
              <w:left w:val="single" w:sz="4" w:space="0" w:color="auto"/>
              <w:bottom w:val="single" w:sz="4" w:space="0" w:color="auto"/>
              <w:right w:val="single" w:sz="4" w:space="0" w:color="auto"/>
            </w:tcBorders>
            <w:hideMark/>
          </w:tcPr>
          <w:p w14:paraId="4509D112" w14:textId="77777777" w:rsidR="00D74944" w:rsidRPr="002118F1" w:rsidRDefault="00D74944" w:rsidP="00CA6048">
            <w:pPr>
              <w:jc w:val="center"/>
              <w:rPr>
                <w:rFonts w:ascii="Times New Roman" w:hAnsi="Times New Roman" w:cs="Times New Roman"/>
              </w:rPr>
            </w:pPr>
            <w:r w:rsidRPr="002118F1">
              <w:rPr>
                <w:rFonts w:ascii="Times New Roman" w:hAnsi="Times New Roman" w:cs="Times New Roman"/>
              </w:rPr>
              <w:t>292</w:t>
            </w:r>
          </w:p>
        </w:tc>
        <w:tc>
          <w:tcPr>
            <w:tcW w:w="2265" w:type="dxa"/>
            <w:tcBorders>
              <w:top w:val="single" w:sz="4" w:space="0" w:color="auto"/>
              <w:left w:val="single" w:sz="4" w:space="0" w:color="auto"/>
              <w:bottom w:val="single" w:sz="4" w:space="0" w:color="auto"/>
              <w:right w:val="single" w:sz="4" w:space="0" w:color="auto"/>
            </w:tcBorders>
            <w:hideMark/>
          </w:tcPr>
          <w:p w14:paraId="24A67F4D" w14:textId="77777777" w:rsidR="00D74944" w:rsidRPr="002118F1" w:rsidRDefault="00D74944" w:rsidP="00CA6048">
            <w:pPr>
              <w:jc w:val="center"/>
              <w:rPr>
                <w:rFonts w:ascii="Times New Roman" w:hAnsi="Times New Roman" w:cs="Times New Roman"/>
              </w:rPr>
            </w:pPr>
            <w:r w:rsidRPr="002118F1">
              <w:rPr>
                <w:rFonts w:ascii="Times New Roman" w:hAnsi="Times New Roman" w:cs="Times New Roman"/>
              </w:rPr>
              <w:t>43.8</w:t>
            </w:r>
          </w:p>
        </w:tc>
        <w:tc>
          <w:tcPr>
            <w:tcW w:w="2272" w:type="dxa"/>
            <w:tcBorders>
              <w:top w:val="single" w:sz="4" w:space="0" w:color="auto"/>
              <w:left w:val="single" w:sz="4" w:space="0" w:color="auto"/>
              <w:bottom w:val="single" w:sz="4" w:space="0" w:color="auto"/>
              <w:right w:val="single" w:sz="4" w:space="0" w:color="auto"/>
            </w:tcBorders>
            <w:hideMark/>
          </w:tcPr>
          <w:p w14:paraId="226E65B2" w14:textId="77777777" w:rsidR="00D74944" w:rsidRPr="002118F1" w:rsidRDefault="00D74944" w:rsidP="00CA6048">
            <w:pPr>
              <w:jc w:val="center"/>
              <w:rPr>
                <w:rFonts w:ascii="Times New Roman" w:hAnsi="Times New Roman" w:cs="Times New Roman"/>
              </w:rPr>
            </w:pPr>
            <w:r w:rsidRPr="002118F1">
              <w:rPr>
                <w:rFonts w:ascii="Times New Roman" w:hAnsi="Times New Roman" w:cs="Times New Roman"/>
              </w:rPr>
              <w:t>68.0</w:t>
            </w:r>
          </w:p>
        </w:tc>
      </w:tr>
      <w:tr w:rsidR="002118F1" w:rsidRPr="002118F1" w14:paraId="5332D94B" w14:textId="77777777" w:rsidTr="003F5EC1">
        <w:tc>
          <w:tcPr>
            <w:tcW w:w="2240" w:type="dxa"/>
            <w:tcBorders>
              <w:top w:val="single" w:sz="4" w:space="0" w:color="auto"/>
              <w:left w:val="single" w:sz="4" w:space="0" w:color="auto"/>
              <w:bottom w:val="single" w:sz="4" w:space="0" w:color="auto"/>
              <w:right w:val="single" w:sz="4" w:space="0" w:color="auto"/>
            </w:tcBorders>
            <w:hideMark/>
          </w:tcPr>
          <w:p w14:paraId="37C12284" w14:textId="77777777" w:rsidR="00D74944" w:rsidRPr="002118F1" w:rsidRDefault="00D74944" w:rsidP="00CA6048">
            <w:pPr>
              <w:jc w:val="center"/>
              <w:rPr>
                <w:rFonts w:ascii="Times New Roman" w:hAnsi="Times New Roman" w:cs="Times New Roman"/>
              </w:rPr>
            </w:pPr>
            <w:r w:rsidRPr="002118F1">
              <w:rPr>
                <w:rFonts w:ascii="Times New Roman" w:hAnsi="Times New Roman" w:cs="Times New Roman"/>
              </w:rPr>
              <w:t>3</w:t>
            </w:r>
          </w:p>
        </w:tc>
        <w:tc>
          <w:tcPr>
            <w:tcW w:w="2239" w:type="dxa"/>
            <w:tcBorders>
              <w:top w:val="single" w:sz="4" w:space="0" w:color="auto"/>
              <w:left w:val="single" w:sz="4" w:space="0" w:color="auto"/>
              <w:bottom w:val="single" w:sz="4" w:space="0" w:color="auto"/>
              <w:right w:val="single" w:sz="4" w:space="0" w:color="auto"/>
            </w:tcBorders>
            <w:hideMark/>
          </w:tcPr>
          <w:p w14:paraId="0755E40C" w14:textId="77777777" w:rsidR="00D74944" w:rsidRPr="002118F1" w:rsidRDefault="00D74944" w:rsidP="00CA6048">
            <w:pPr>
              <w:jc w:val="center"/>
              <w:rPr>
                <w:rFonts w:ascii="Times New Roman" w:hAnsi="Times New Roman" w:cs="Times New Roman"/>
              </w:rPr>
            </w:pPr>
            <w:r w:rsidRPr="002118F1">
              <w:rPr>
                <w:rFonts w:ascii="Times New Roman" w:hAnsi="Times New Roman" w:cs="Times New Roman"/>
              </w:rPr>
              <w:t>140</w:t>
            </w:r>
          </w:p>
        </w:tc>
        <w:tc>
          <w:tcPr>
            <w:tcW w:w="2265" w:type="dxa"/>
            <w:tcBorders>
              <w:top w:val="single" w:sz="4" w:space="0" w:color="auto"/>
              <w:left w:val="single" w:sz="4" w:space="0" w:color="auto"/>
              <w:bottom w:val="single" w:sz="4" w:space="0" w:color="auto"/>
              <w:right w:val="single" w:sz="4" w:space="0" w:color="auto"/>
            </w:tcBorders>
            <w:hideMark/>
          </w:tcPr>
          <w:p w14:paraId="051A43CE" w14:textId="77777777" w:rsidR="00D74944" w:rsidRPr="002118F1" w:rsidRDefault="00D74944" w:rsidP="00CA6048">
            <w:pPr>
              <w:jc w:val="center"/>
              <w:rPr>
                <w:rFonts w:ascii="Times New Roman" w:hAnsi="Times New Roman" w:cs="Times New Roman"/>
              </w:rPr>
            </w:pPr>
            <w:r w:rsidRPr="002118F1">
              <w:rPr>
                <w:rFonts w:ascii="Times New Roman" w:hAnsi="Times New Roman" w:cs="Times New Roman"/>
              </w:rPr>
              <w:t>20.9</w:t>
            </w:r>
          </w:p>
        </w:tc>
        <w:tc>
          <w:tcPr>
            <w:tcW w:w="2272" w:type="dxa"/>
            <w:tcBorders>
              <w:top w:val="single" w:sz="4" w:space="0" w:color="auto"/>
              <w:left w:val="single" w:sz="4" w:space="0" w:color="auto"/>
              <w:bottom w:val="single" w:sz="4" w:space="0" w:color="auto"/>
              <w:right w:val="single" w:sz="4" w:space="0" w:color="auto"/>
            </w:tcBorders>
            <w:hideMark/>
          </w:tcPr>
          <w:p w14:paraId="5BA7E617" w14:textId="77777777" w:rsidR="00D74944" w:rsidRPr="002118F1" w:rsidRDefault="00D74944" w:rsidP="00CA6048">
            <w:pPr>
              <w:jc w:val="center"/>
              <w:rPr>
                <w:rFonts w:ascii="Times New Roman" w:hAnsi="Times New Roman" w:cs="Times New Roman"/>
              </w:rPr>
            </w:pPr>
            <w:r w:rsidRPr="002118F1">
              <w:rPr>
                <w:rFonts w:ascii="Times New Roman" w:hAnsi="Times New Roman" w:cs="Times New Roman"/>
              </w:rPr>
              <w:t>88.9</w:t>
            </w:r>
          </w:p>
        </w:tc>
      </w:tr>
      <w:tr w:rsidR="002118F1" w:rsidRPr="002118F1" w14:paraId="56DD8A6A" w14:textId="77777777" w:rsidTr="003F5EC1">
        <w:tc>
          <w:tcPr>
            <w:tcW w:w="2240" w:type="dxa"/>
            <w:tcBorders>
              <w:top w:val="single" w:sz="4" w:space="0" w:color="auto"/>
              <w:left w:val="single" w:sz="4" w:space="0" w:color="auto"/>
              <w:bottom w:val="single" w:sz="4" w:space="0" w:color="auto"/>
              <w:right w:val="single" w:sz="4" w:space="0" w:color="auto"/>
            </w:tcBorders>
            <w:hideMark/>
          </w:tcPr>
          <w:p w14:paraId="60C70363" w14:textId="77777777" w:rsidR="00D74944" w:rsidRPr="002118F1" w:rsidRDefault="00D74944" w:rsidP="00CA6048">
            <w:pPr>
              <w:jc w:val="center"/>
              <w:rPr>
                <w:rFonts w:ascii="Times New Roman" w:hAnsi="Times New Roman" w:cs="Times New Roman"/>
              </w:rPr>
            </w:pPr>
            <w:r w:rsidRPr="002118F1">
              <w:rPr>
                <w:rFonts w:ascii="Times New Roman" w:hAnsi="Times New Roman" w:cs="Times New Roman"/>
              </w:rPr>
              <w:t>4</w:t>
            </w:r>
          </w:p>
        </w:tc>
        <w:tc>
          <w:tcPr>
            <w:tcW w:w="2239" w:type="dxa"/>
            <w:tcBorders>
              <w:top w:val="single" w:sz="4" w:space="0" w:color="auto"/>
              <w:left w:val="single" w:sz="4" w:space="0" w:color="auto"/>
              <w:bottom w:val="single" w:sz="4" w:space="0" w:color="auto"/>
              <w:right w:val="single" w:sz="4" w:space="0" w:color="auto"/>
            </w:tcBorders>
            <w:hideMark/>
          </w:tcPr>
          <w:p w14:paraId="4DD9D171" w14:textId="77777777" w:rsidR="00D74944" w:rsidRPr="002118F1" w:rsidRDefault="00D74944" w:rsidP="00CA6048">
            <w:pPr>
              <w:jc w:val="center"/>
              <w:rPr>
                <w:rFonts w:ascii="Times New Roman" w:hAnsi="Times New Roman" w:cs="Times New Roman"/>
              </w:rPr>
            </w:pPr>
            <w:r w:rsidRPr="002118F1">
              <w:rPr>
                <w:rFonts w:ascii="Times New Roman" w:hAnsi="Times New Roman" w:cs="Times New Roman"/>
              </w:rPr>
              <w:t>53</w:t>
            </w:r>
          </w:p>
        </w:tc>
        <w:tc>
          <w:tcPr>
            <w:tcW w:w="2265" w:type="dxa"/>
            <w:tcBorders>
              <w:top w:val="single" w:sz="4" w:space="0" w:color="auto"/>
              <w:left w:val="single" w:sz="4" w:space="0" w:color="auto"/>
              <w:bottom w:val="single" w:sz="4" w:space="0" w:color="auto"/>
              <w:right w:val="single" w:sz="4" w:space="0" w:color="auto"/>
            </w:tcBorders>
            <w:hideMark/>
          </w:tcPr>
          <w:p w14:paraId="3844CC25" w14:textId="77777777" w:rsidR="00D74944" w:rsidRPr="002118F1" w:rsidRDefault="00D74944" w:rsidP="00CA6048">
            <w:pPr>
              <w:jc w:val="center"/>
              <w:rPr>
                <w:rFonts w:ascii="Times New Roman" w:hAnsi="Times New Roman" w:cs="Times New Roman"/>
              </w:rPr>
            </w:pPr>
            <w:r w:rsidRPr="002118F1">
              <w:rPr>
                <w:rFonts w:ascii="Times New Roman" w:hAnsi="Times New Roman" w:cs="Times New Roman"/>
              </w:rPr>
              <w:t>7.9</w:t>
            </w:r>
          </w:p>
        </w:tc>
        <w:tc>
          <w:tcPr>
            <w:tcW w:w="2272" w:type="dxa"/>
            <w:tcBorders>
              <w:top w:val="single" w:sz="4" w:space="0" w:color="auto"/>
              <w:left w:val="single" w:sz="4" w:space="0" w:color="auto"/>
              <w:bottom w:val="single" w:sz="4" w:space="0" w:color="auto"/>
              <w:right w:val="single" w:sz="4" w:space="0" w:color="auto"/>
            </w:tcBorders>
            <w:hideMark/>
          </w:tcPr>
          <w:p w14:paraId="42587717" w14:textId="77777777" w:rsidR="00D74944" w:rsidRPr="002118F1" w:rsidRDefault="00D74944" w:rsidP="00CA6048">
            <w:pPr>
              <w:jc w:val="center"/>
              <w:rPr>
                <w:rFonts w:ascii="Times New Roman" w:hAnsi="Times New Roman" w:cs="Times New Roman"/>
              </w:rPr>
            </w:pPr>
            <w:r w:rsidRPr="002118F1">
              <w:rPr>
                <w:rFonts w:ascii="Times New Roman" w:hAnsi="Times New Roman" w:cs="Times New Roman"/>
              </w:rPr>
              <w:t>96.8</w:t>
            </w:r>
          </w:p>
        </w:tc>
      </w:tr>
      <w:tr w:rsidR="002118F1" w:rsidRPr="002118F1" w14:paraId="36E6F338" w14:textId="77777777" w:rsidTr="003F5EC1">
        <w:tc>
          <w:tcPr>
            <w:tcW w:w="2240" w:type="dxa"/>
            <w:tcBorders>
              <w:top w:val="single" w:sz="4" w:space="0" w:color="auto"/>
              <w:left w:val="single" w:sz="4" w:space="0" w:color="auto"/>
              <w:bottom w:val="single" w:sz="4" w:space="0" w:color="auto"/>
              <w:right w:val="single" w:sz="4" w:space="0" w:color="auto"/>
            </w:tcBorders>
            <w:hideMark/>
          </w:tcPr>
          <w:p w14:paraId="0C13F547" w14:textId="77777777" w:rsidR="00D74944" w:rsidRPr="002118F1" w:rsidRDefault="00D74944" w:rsidP="00CA6048">
            <w:pPr>
              <w:jc w:val="center"/>
              <w:rPr>
                <w:rFonts w:ascii="Times New Roman" w:hAnsi="Times New Roman" w:cs="Times New Roman"/>
              </w:rPr>
            </w:pPr>
            <w:r w:rsidRPr="002118F1">
              <w:rPr>
                <w:rFonts w:ascii="Times New Roman" w:hAnsi="Times New Roman" w:cs="Times New Roman"/>
              </w:rPr>
              <w:t>5</w:t>
            </w:r>
          </w:p>
        </w:tc>
        <w:tc>
          <w:tcPr>
            <w:tcW w:w="2239" w:type="dxa"/>
            <w:tcBorders>
              <w:top w:val="single" w:sz="4" w:space="0" w:color="auto"/>
              <w:left w:val="single" w:sz="4" w:space="0" w:color="auto"/>
              <w:bottom w:val="single" w:sz="4" w:space="0" w:color="auto"/>
              <w:right w:val="single" w:sz="4" w:space="0" w:color="auto"/>
            </w:tcBorders>
            <w:hideMark/>
          </w:tcPr>
          <w:p w14:paraId="74B5666D" w14:textId="77777777" w:rsidR="00D74944" w:rsidRPr="002118F1" w:rsidRDefault="00D74944" w:rsidP="00CA6048">
            <w:pPr>
              <w:jc w:val="center"/>
              <w:rPr>
                <w:rFonts w:ascii="Times New Roman" w:hAnsi="Times New Roman" w:cs="Times New Roman"/>
              </w:rPr>
            </w:pPr>
            <w:r w:rsidRPr="002118F1">
              <w:rPr>
                <w:rFonts w:ascii="Times New Roman" w:hAnsi="Times New Roman" w:cs="Times New Roman"/>
              </w:rPr>
              <w:t>12</w:t>
            </w:r>
          </w:p>
        </w:tc>
        <w:tc>
          <w:tcPr>
            <w:tcW w:w="2265" w:type="dxa"/>
            <w:tcBorders>
              <w:top w:val="single" w:sz="4" w:space="0" w:color="auto"/>
              <w:left w:val="single" w:sz="4" w:space="0" w:color="auto"/>
              <w:bottom w:val="single" w:sz="4" w:space="0" w:color="auto"/>
              <w:right w:val="single" w:sz="4" w:space="0" w:color="auto"/>
            </w:tcBorders>
            <w:hideMark/>
          </w:tcPr>
          <w:p w14:paraId="6E27684B" w14:textId="77777777" w:rsidR="00D74944" w:rsidRPr="002118F1" w:rsidRDefault="00D74944" w:rsidP="00CA6048">
            <w:pPr>
              <w:jc w:val="center"/>
              <w:rPr>
                <w:rFonts w:ascii="Times New Roman" w:hAnsi="Times New Roman" w:cs="Times New Roman"/>
              </w:rPr>
            </w:pPr>
            <w:r w:rsidRPr="002118F1">
              <w:rPr>
                <w:rFonts w:ascii="Times New Roman" w:hAnsi="Times New Roman" w:cs="Times New Roman"/>
              </w:rPr>
              <w:t>1.8</w:t>
            </w:r>
          </w:p>
        </w:tc>
        <w:tc>
          <w:tcPr>
            <w:tcW w:w="2272" w:type="dxa"/>
            <w:tcBorders>
              <w:top w:val="single" w:sz="4" w:space="0" w:color="auto"/>
              <w:left w:val="single" w:sz="4" w:space="0" w:color="auto"/>
              <w:bottom w:val="single" w:sz="4" w:space="0" w:color="auto"/>
              <w:right w:val="single" w:sz="4" w:space="0" w:color="auto"/>
            </w:tcBorders>
            <w:hideMark/>
          </w:tcPr>
          <w:p w14:paraId="78D8F975" w14:textId="77777777" w:rsidR="00D74944" w:rsidRPr="002118F1" w:rsidRDefault="00D74944" w:rsidP="00CA6048">
            <w:pPr>
              <w:jc w:val="center"/>
              <w:rPr>
                <w:rFonts w:ascii="Times New Roman" w:hAnsi="Times New Roman" w:cs="Times New Roman"/>
              </w:rPr>
            </w:pPr>
            <w:r w:rsidRPr="002118F1">
              <w:rPr>
                <w:rFonts w:ascii="Times New Roman" w:hAnsi="Times New Roman" w:cs="Times New Roman"/>
              </w:rPr>
              <w:t>98.6</w:t>
            </w:r>
          </w:p>
        </w:tc>
      </w:tr>
      <w:tr w:rsidR="002118F1" w:rsidRPr="002118F1" w14:paraId="2842E1E9" w14:textId="77777777" w:rsidTr="003F5EC1">
        <w:tc>
          <w:tcPr>
            <w:tcW w:w="2240" w:type="dxa"/>
            <w:tcBorders>
              <w:top w:val="single" w:sz="4" w:space="0" w:color="auto"/>
              <w:left w:val="single" w:sz="4" w:space="0" w:color="auto"/>
              <w:bottom w:val="single" w:sz="4" w:space="0" w:color="auto"/>
              <w:right w:val="single" w:sz="4" w:space="0" w:color="auto"/>
            </w:tcBorders>
            <w:hideMark/>
          </w:tcPr>
          <w:p w14:paraId="550D6C9B" w14:textId="77777777" w:rsidR="00D74944" w:rsidRPr="002118F1" w:rsidRDefault="00D74944" w:rsidP="00CA6048">
            <w:pPr>
              <w:jc w:val="center"/>
              <w:rPr>
                <w:rFonts w:ascii="Times New Roman" w:hAnsi="Times New Roman" w:cs="Times New Roman"/>
              </w:rPr>
            </w:pPr>
            <w:r w:rsidRPr="002118F1">
              <w:rPr>
                <w:rFonts w:ascii="Times New Roman" w:hAnsi="Times New Roman" w:cs="Times New Roman"/>
              </w:rPr>
              <w:t>6</w:t>
            </w:r>
          </w:p>
        </w:tc>
        <w:tc>
          <w:tcPr>
            <w:tcW w:w="2239" w:type="dxa"/>
            <w:tcBorders>
              <w:top w:val="single" w:sz="4" w:space="0" w:color="auto"/>
              <w:left w:val="single" w:sz="4" w:space="0" w:color="auto"/>
              <w:bottom w:val="single" w:sz="4" w:space="0" w:color="auto"/>
              <w:right w:val="single" w:sz="4" w:space="0" w:color="auto"/>
            </w:tcBorders>
            <w:hideMark/>
          </w:tcPr>
          <w:p w14:paraId="7F0C5829" w14:textId="77777777" w:rsidR="00D74944" w:rsidRPr="002118F1" w:rsidRDefault="00D74944" w:rsidP="00CA6048">
            <w:pPr>
              <w:jc w:val="center"/>
              <w:rPr>
                <w:rFonts w:ascii="Times New Roman" w:hAnsi="Times New Roman" w:cs="Times New Roman"/>
              </w:rPr>
            </w:pPr>
            <w:r w:rsidRPr="002118F1">
              <w:rPr>
                <w:rFonts w:ascii="Times New Roman" w:hAnsi="Times New Roman" w:cs="Times New Roman"/>
              </w:rPr>
              <w:t>7</w:t>
            </w:r>
          </w:p>
        </w:tc>
        <w:tc>
          <w:tcPr>
            <w:tcW w:w="2265" w:type="dxa"/>
            <w:tcBorders>
              <w:top w:val="single" w:sz="4" w:space="0" w:color="auto"/>
              <w:left w:val="single" w:sz="4" w:space="0" w:color="auto"/>
              <w:bottom w:val="single" w:sz="4" w:space="0" w:color="auto"/>
              <w:right w:val="single" w:sz="4" w:space="0" w:color="auto"/>
            </w:tcBorders>
            <w:hideMark/>
          </w:tcPr>
          <w:p w14:paraId="179F25A4" w14:textId="77777777" w:rsidR="00D74944" w:rsidRPr="002118F1" w:rsidRDefault="00D74944" w:rsidP="00CA6048">
            <w:pPr>
              <w:jc w:val="center"/>
              <w:rPr>
                <w:rFonts w:ascii="Times New Roman" w:hAnsi="Times New Roman" w:cs="Times New Roman"/>
              </w:rPr>
            </w:pPr>
            <w:r w:rsidRPr="002118F1">
              <w:rPr>
                <w:rFonts w:ascii="Times New Roman" w:hAnsi="Times New Roman" w:cs="Times New Roman"/>
              </w:rPr>
              <w:t>1.0</w:t>
            </w:r>
          </w:p>
        </w:tc>
        <w:tc>
          <w:tcPr>
            <w:tcW w:w="2272" w:type="dxa"/>
            <w:tcBorders>
              <w:top w:val="single" w:sz="4" w:space="0" w:color="auto"/>
              <w:left w:val="single" w:sz="4" w:space="0" w:color="auto"/>
              <w:bottom w:val="single" w:sz="4" w:space="0" w:color="auto"/>
              <w:right w:val="single" w:sz="4" w:space="0" w:color="auto"/>
            </w:tcBorders>
            <w:hideMark/>
          </w:tcPr>
          <w:p w14:paraId="4F73CB16" w14:textId="77777777" w:rsidR="00D74944" w:rsidRPr="002118F1" w:rsidRDefault="00D74944" w:rsidP="00CA6048">
            <w:pPr>
              <w:jc w:val="center"/>
              <w:rPr>
                <w:rFonts w:ascii="Times New Roman" w:hAnsi="Times New Roman" w:cs="Times New Roman"/>
              </w:rPr>
            </w:pPr>
            <w:r w:rsidRPr="002118F1">
              <w:rPr>
                <w:rFonts w:ascii="Times New Roman" w:hAnsi="Times New Roman" w:cs="Times New Roman"/>
              </w:rPr>
              <w:t>99.6</w:t>
            </w:r>
          </w:p>
        </w:tc>
      </w:tr>
      <w:tr w:rsidR="002118F1" w:rsidRPr="002118F1" w14:paraId="598AE8CA" w14:textId="77777777" w:rsidTr="003F5EC1">
        <w:tc>
          <w:tcPr>
            <w:tcW w:w="2240" w:type="dxa"/>
            <w:tcBorders>
              <w:top w:val="single" w:sz="4" w:space="0" w:color="auto"/>
              <w:left w:val="single" w:sz="4" w:space="0" w:color="auto"/>
              <w:bottom w:val="single" w:sz="4" w:space="0" w:color="auto"/>
              <w:right w:val="single" w:sz="4" w:space="0" w:color="auto"/>
            </w:tcBorders>
            <w:hideMark/>
          </w:tcPr>
          <w:p w14:paraId="28E17619" w14:textId="77777777" w:rsidR="00D74944" w:rsidRPr="002118F1" w:rsidRDefault="00D74944" w:rsidP="00CA6048">
            <w:pPr>
              <w:jc w:val="center"/>
              <w:rPr>
                <w:rFonts w:ascii="Times New Roman" w:hAnsi="Times New Roman" w:cs="Times New Roman"/>
              </w:rPr>
            </w:pPr>
            <w:r w:rsidRPr="002118F1">
              <w:rPr>
                <w:rFonts w:ascii="Times New Roman" w:hAnsi="Times New Roman" w:cs="Times New Roman"/>
              </w:rPr>
              <w:t>7</w:t>
            </w:r>
          </w:p>
        </w:tc>
        <w:tc>
          <w:tcPr>
            <w:tcW w:w="2239" w:type="dxa"/>
            <w:tcBorders>
              <w:top w:val="single" w:sz="4" w:space="0" w:color="auto"/>
              <w:left w:val="single" w:sz="4" w:space="0" w:color="auto"/>
              <w:bottom w:val="single" w:sz="4" w:space="0" w:color="auto"/>
              <w:right w:val="single" w:sz="4" w:space="0" w:color="auto"/>
            </w:tcBorders>
            <w:hideMark/>
          </w:tcPr>
          <w:p w14:paraId="6C7C5760" w14:textId="77777777" w:rsidR="00D74944" w:rsidRPr="002118F1" w:rsidRDefault="00D74944" w:rsidP="00CA6048">
            <w:pPr>
              <w:jc w:val="center"/>
              <w:rPr>
                <w:rFonts w:ascii="Times New Roman" w:hAnsi="Times New Roman" w:cs="Times New Roman"/>
              </w:rPr>
            </w:pPr>
            <w:r w:rsidRPr="002118F1">
              <w:rPr>
                <w:rFonts w:ascii="Times New Roman" w:hAnsi="Times New Roman" w:cs="Times New Roman"/>
              </w:rPr>
              <w:t>1</w:t>
            </w:r>
          </w:p>
        </w:tc>
        <w:tc>
          <w:tcPr>
            <w:tcW w:w="2265" w:type="dxa"/>
            <w:tcBorders>
              <w:top w:val="single" w:sz="4" w:space="0" w:color="auto"/>
              <w:left w:val="single" w:sz="4" w:space="0" w:color="auto"/>
              <w:bottom w:val="single" w:sz="4" w:space="0" w:color="auto"/>
              <w:right w:val="single" w:sz="4" w:space="0" w:color="auto"/>
            </w:tcBorders>
            <w:hideMark/>
          </w:tcPr>
          <w:p w14:paraId="7930E3D9" w14:textId="77777777" w:rsidR="00D74944" w:rsidRPr="002118F1" w:rsidRDefault="00D74944" w:rsidP="00CA6048">
            <w:pPr>
              <w:jc w:val="center"/>
              <w:rPr>
                <w:rFonts w:ascii="Times New Roman" w:hAnsi="Times New Roman" w:cs="Times New Roman"/>
              </w:rPr>
            </w:pPr>
            <w:r w:rsidRPr="002118F1">
              <w:rPr>
                <w:rFonts w:ascii="Times New Roman" w:hAnsi="Times New Roman" w:cs="Times New Roman"/>
              </w:rPr>
              <w:t>0.1</w:t>
            </w:r>
          </w:p>
        </w:tc>
        <w:tc>
          <w:tcPr>
            <w:tcW w:w="2272" w:type="dxa"/>
            <w:tcBorders>
              <w:top w:val="single" w:sz="4" w:space="0" w:color="auto"/>
              <w:left w:val="single" w:sz="4" w:space="0" w:color="auto"/>
              <w:bottom w:val="single" w:sz="4" w:space="0" w:color="auto"/>
              <w:right w:val="single" w:sz="4" w:space="0" w:color="auto"/>
            </w:tcBorders>
            <w:hideMark/>
          </w:tcPr>
          <w:p w14:paraId="63A20446" w14:textId="77777777" w:rsidR="00D74944" w:rsidRPr="002118F1" w:rsidRDefault="00D74944" w:rsidP="00CA6048">
            <w:pPr>
              <w:jc w:val="center"/>
              <w:rPr>
                <w:rFonts w:ascii="Times New Roman" w:hAnsi="Times New Roman" w:cs="Times New Roman"/>
              </w:rPr>
            </w:pPr>
            <w:r w:rsidRPr="002118F1">
              <w:rPr>
                <w:rFonts w:ascii="Times New Roman" w:hAnsi="Times New Roman" w:cs="Times New Roman"/>
              </w:rPr>
              <w:t>100%</w:t>
            </w:r>
          </w:p>
        </w:tc>
      </w:tr>
      <w:tr w:rsidR="00D74944" w:rsidRPr="002118F1" w14:paraId="4B69C905" w14:textId="77777777" w:rsidTr="003F5EC1">
        <w:tc>
          <w:tcPr>
            <w:tcW w:w="2240" w:type="dxa"/>
            <w:tcBorders>
              <w:top w:val="single" w:sz="4" w:space="0" w:color="auto"/>
              <w:left w:val="single" w:sz="4" w:space="0" w:color="auto"/>
              <w:bottom w:val="single" w:sz="4" w:space="0" w:color="auto"/>
              <w:right w:val="single" w:sz="4" w:space="0" w:color="auto"/>
            </w:tcBorders>
          </w:tcPr>
          <w:p w14:paraId="411174C9" w14:textId="77777777" w:rsidR="00D74944" w:rsidRPr="002118F1" w:rsidRDefault="00D74944" w:rsidP="00CA6048">
            <w:pPr>
              <w:jc w:val="center"/>
              <w:rPr>
                <w:rFonts w:ascii="Times New Roman" w:hAnsi="Times New Roman" w:cs="Times New Roman"/>
              </w:rPr>
            </w:pPr>
          </w:p>
        </w:tc>
        <w:tc>
          <w:tcPr>
            <w:tcW w:w="2239" w:type="dxa"/>
            <w:tcBorders>
              <w:top w:val="single" w:sz="4" w:space="0" w:color="auto"/>
              <w:left w:val="single" w:sz="4" w:space="0" w:color="auto"/>
              <w:bottom w:val="single" w:sz="4" w:space="0" w:color="auto"/>
              <w:right w:val="single" w:sz="4" w:space="0" w:color="auto"/>
            </w:tcBorders>
            <w:hideMark/>
          </w:tcPr>
          <w:p w14:paraId="55BA0FF8" w14:textId="77777777" w:rsidR="00D74944" w:rsidRPr="002118F1" w:rsidRDefault="00D74944" w:rsidP="00CA6048">
            <w:pPr>
              <w:jc w:val="center"/>
              <w:rPr>
                <w:rFonts w:ascii="Times New Roman" w:hAnsi="Times New Roman" w:cs="Times New Roman"/>
              </w:rPr>
            </w:pPr>
            <w:r w:rsidRPr="002118F1">
              <w:rPr>
                <w:rFonts w:ascii="Times New Roman" w:hAnsi="Times New Roman" w:cs="Times New Roman"/>
              </w:rPr>
              <w:t>Total-667</w:t>
            </w:r>
          </w:p>
        </w:tc>
        <w:tc>
          <w:tcPr>
            <w:tcW w:w="2265" w:type="dxa"/>
            <w:tcBorders>
              <w:top w:val="single" w:sz="4" w:space="0" w:color="auto"/>
              <w:left w:val="single" w:sz="4" w:space="0" w:color="auto"/>
              <w:bottom w:val="single" w:sz="4" w:space="0" w:color="auto"/>
              <w:right w:val="single" w:sz="4" w:space="0" w:color="auto"/>
            </w:tcBorders>
          </w:tcPr>
          <w:p w14:paraId="5E038BD6" w14:textId="77777777" w:rsidR="00D74944" w:rsidRPr="002118F1" w:rsidRDefault="00D74944" w:rsidP="00CA6048">
            <w:pPr>
              <w:jc w:val="center"/>
              <w:rPr>
                <w:rFonts w:ascii="Times New Roman" w:hAnsi="Times New Roman" w:cs="Times New Roman"/>
              </w:rPr>
            </w:pPr>
          </w:p>
        </w:tc>
        <w:tc>
          <w:tcPr>
            <w:tcW w:w="2272" w:type="dxa"/>
            <w:tcBorders>
              <w:top w:val="single" w:sz="4" w:space="0" w:color="auto"/>
              <w:left w:val="single" w:sz="4" w:space="0" w:color="auto"/>
              <w:bottom w:val="single" w:sz="4" w:space="0" w:color="auto"/>
              <w:right w:val="single" w:sz="4" w:space="0" w:color="auto"/>
            </w:tcBorders>
          </w:tcPr>
          <w:p w14:paraId="49187C6A" w14:textId="77777777" w:rsidR="00D74944" w:rsidRPr="002118F1" w:rsidRDefault="00D74944" w:rsidP="00CA6048">
            <w:pPr>
              <w:jc w:val="center"/>
              <w:rPr>
                <w:rFonts w:ascii="Times New Roman" w:hAnsi="Times New Roman" w:cs="Times New Roman"/>
              </w:rPr>
            </w:pPr>
          </w:p>
        </w:tc>
      </w:tr>
    </w:tbl>
    <w:p w14:paraId="20FB9316" w14:textId="77777777" w:rsidR="0084318B" w:rsidRPr="002118F1" w:rsidRDefault="0084318B" w:rsidP="00CD7437">
      <w:pPr>
        <w:spacing w:line="259" w:lineRule="auto"/>
        <w:jc w:val="both"/>
        <w:rPr>
          <w:rFonts w:ascii="Times New Roman" w:eastAsiaTheme="minorEastAsia" w:hAnsi="Times New Roman" w:cs="Times New Roman"/>
          <w:b/>
        </w:rPr>
      </w:pPr>
    </w:p>
    <w:p w14:paraId="7BA10E93" w14:textId="129B56B2" w:rsidR="00E92EC9" w:rsidRPr="002118F1" w:rsidRDefault="00E92EC9" w:rsidP="00CD7437">
      <w:pPr>
        <w:spacing w:line="259" w:lineRule="auto"/>
        <w:jc w:val="both"/>
        <w:rPr>
          <w:rFonts w:ascii="Times New Roman" w:eastAsiaTheme="minorEastAsia" w:hAnsi="Times New Roman" w:cs="Times New Roman"/>
          <w:bCs/>
        </w:rPr>
      </w:pPr>
      <w:r w:rsidRPr="002118F1">
        <w:rPr>
          <w:rFonts w:ascii="Times New Roman" w:eastAsiaTheme="minorEastAsia" w:hAnsi="Times New Roman" w:cs="Times New Roman"/>
          <w:bCs/>
        </w:rPr>
        <w:t>In the study</w:t>
      </w:r>
      <w:r w:rsidR="00846416" w:rsidRPr="002118F1">
        <w:rPr>
          <w:rFonts w:ascii="Times New Roman" w:eastAsiaTheme="minorEastAsia" w:hAnsi="Times New Roman" w:cs="Times New Roman"/>
          <w:bCs/>
        </w:rPr>
        <w:t xml:space="preserve"> area, although most women have one or two children, a </w:t>
      </w:r>
      <w:r w:rsidR="00B01B8C" w:rsidRPr="002118F1">
        <w:rPr>
          <w:rFonts w:ascii="Times New Roman" w:eastAsiaTheme="minorEastAsia" w:hAnsi="Times New Roman" w:cs="Times New Roman"/>
          <w:bCs/>
        </w:rPr>
        <w:t>small number of women have more than two children. The presence of 12 women with five children and 7 women</w:t>
      </w:r>
      <w:r w:rsidR="005A596D" w:rsidRPr="002118F1">
        <w:rPr>
          <w:rFonts w:ascii="Times New Roman" w:eastAsiaTheme="minorEastAsia" w:hAnsi="Times New Roman" w:cs="Times New Roman"/>
          <w:bCs/>
        </w:rPr>
        <w:t xml:space="preserve"> with six children indicates that large family size still exists among some households. This may be due to low level of education</w:t>
      </w:r>
      <w:r w:rsidR="00160780" w:rsidRPr="002118F1">
        <w:rPr>
          <w:rFonts w:ascii="Times New Roman" w:eastAsiaTheme="minorEastAsia" w:hAnsi="Times New Roman" w:cs="Times New Roman"/>
          <w:bCs/>
        </w:rPr>
        <w:t xml:space="preserve">, early marriage, </w:t>
      </w:r>
      <w:proofErr w:type="gramStart"/>
      <w:r w:rsidR="00160780" w:rsidRPr="002118F1">
        <w:rPr>
          <w:rFonts w:ascii="Times New Roman" w:eastAsiaTheme="minorEastAsia" w:hAnsi="Times New Roman" w:cs="Times New Roman"/>
          <w:bCs/>
        </w:rPr>
        <w:t>limited</w:t>
      </w:r>
      <w:proofErr w:type="gramEnd"/>
      <w:r w:rsidR="00160780" w:rsidRPr="002118F1">
        <w:rPr>
          <w:rFonts w:ascii="Times New Roman" w:eastAsiaTheme="minorEastAsia" w:hAnsi="Times New Roman" w:cs="Times New Roman"/>
          <w:bCs/>
        </w:rPr>
        <w:t xml:space="preserve"> use of family planning methods, poverty, and cultural</w:t>
      </w:r>
      <w:r w:rsidR="00FF730B" w:rsidRPr="002118F1">
        <w:rPr>
          <w:rFonts w:ascii="Times New Roman" w:eastAsiaTheme="minorEastAsia" w:hAnsi="Times New Roman" w:cs="Times New Roman"/>
          <w:bCs/>
        </w:rPr>
        <w:t xml:space="preserve"> preferences for more children. </w:t>
      </w:r>
      <w:r w:rsidR="0084380C" w:rsidRPr="002118F1">
        <w:rPr>
          <w:rFonts w:ascii="Times New Roman" w:eastAsiaTheme="minorEastAsia" w:hAnsi="Times New Roman" w:cs="Times New Roman"/>
          <w:bCs/>
        </w:rPr>
        <w:t>It also reflects unequal access to reproductive health services and awareness</w:t>
      </w:r>
      <w:r w:rsidR="005461FD" w:rsidRPr="002118F1">
        <w:rPr>
          <w:rFonts w:ascii="Times New Roman" w:eastAsiaTheme="minorEastAsia" w:hAnsi="Times New Roman" w:cs="Times New Roman"/>
          <w:bCs/>
        </w:rPr>
        <w:t xml:space="preserve">. </w:t>
      </w:r>
      <w:r w:rsidR="00DC3D39" w:rsidRPr="002118F1">
        <w:rPr>
          <w:rFonts w:ascii="Times New Roman" w:eastAsiaTheme="minorEastAsia" w:hAnsi="Times New Roman" w:cs="Times New Roman"/>
          <w:bCs/>
        </w:rPr>
        <w:t xml:space="preserve">It is found that most women with smaller families are newly married and still have a long remaining reproductive </w:t>
      </w:r>
      <w:r w:rsidR="001B323E" w:rsidRPr="002118F1">
        <w:rPr>
          <w:rFonts w:ascii="Times New Roman" w:eastAsiaTheme="minorEastAsia" w:hAnsi="Times New Roman" w:cs="Times New Roman"/>
          <w:bCs/>
        </w:rPr>
        <w:t xml:space="preserve">period. </w:t>
      </w:r>
      <w:r w:rsidR="005461FD" w:rsidRPr="002118F1">
        <w:rPr>
          <w:rFonts w:ascii="Times New Roman" w:eastAsiaTheme="minorEastAsia" w:hAnsi="Times New Roman" w:cs="Times New Roman"/>
          <w:bCs/>
        </w:rPr>
        <w:t>Overall,</w:t>
      </w:r>
      <w:r w:rsidR="00960FC9" w:rsidRPr="002118F1">
        <w:rPr>
          <w:rFonts w:ascii="Times New Roman" w:eastAsiaTheme="minorEastAsia" w:hAnsi="Times New Roman" w:cs="Times New Roman"/>
          <w:bCs/>
        </w:rPr>
        <w:t xml:space="preserve"> high fertility</w:t>
      </w:r>
      <w:r w:rsidR="0046093D" w:rsidRPr="002118F1">
        <w:rPr>
          <w:rFonts w:ascii="Times New Roman" w:eastAsiaTheme="minorEastAsia" w:hAnsi="Times New Roman" w:cs="Times New Roman"/>
          <w:bCs/>
        </w:rPr>
        <w:t xml:space="preserve"> negatively affects the health and </w:t>
      </w:r>
      <w:r w:rsidR="00564E41" w:rsidRPr="002118F1">
        <w:rPr>
          <w:rFonts w:ascii="Times New Roman" w:eastAsiaTheme="minorEastAsia" w:hAnsi="Times New Roman" w:cs="Times New Roman"/>
          <w:bCs/>
        </w:rPr>
        <w:t>socio-</w:t>
      </w:r>
      <w:r w:rsidR="0046093D" w:rsidRPr="002118F1">
        <w:rPr>
          <w:rFonts w:ascii="Times New Roman" w:eastAsiaTheme="minorEastAsia" w:hAnsi="Times New Roman" w:cs="Times New Roman"/>
          <w:bCs/>
        </w:rPr>
        <w:t>economic condition</w:t>
      </w:r>
      <w:r w:rsidR="00564E41" w:rsidRPr="002118F1">
        <w:rPr>
          <w:rFonts w:ascii="Times New Roman" w:eastAsiaTheme="minorEastAsia" w:hAnsi="Times New Roman" w:cs="Times New Roman"/>
          <w:bCs/>
        </w:rPr>
        <w:t xml:space="preserve"> of this community.</w:t>
      </w:r>
    </w:p>
    <w:p w14:paraId="1D1F165A" w14:textId="77777777" w:rsidR="004E45DB" w:rsidRPr="002118F1" w:rsidRDefault="004E45DB" w:rsidP="00CD7437">
      <w:pPr>
        <w:spacing w:line="259" w:lineRule="auto"/>
        <w:jc w:val="both"/>
        <w:rPr>
          <w:rFonts w:ascii="Times New Roman" w:eastAsiaTheme="minorEastAsia" w:hAnsi="Times New Roman" w:cs="Times New Roman"/>
          <w:b/>
        </w:rPr>
      </w:pPr>
    </w:p>
    <w:p w14:paraId="3CB350F2" w14:textId="1F8B151F" w:rsidR="00CD7437" w:rsidRPr="002118F1" w:rsidRDefault="008E7D08" w:rsidP="00CD7437">
      <w:pPr>
        <w:spacing w:line="259" w:lineRule="auto"/>
        <w:jc w:val="both"/>
        <w:rPr>
          <w:rFonts w:ascii="Times New Roman" w:eastAsiaTheme="minorEastAsia" w:hAnsi="Times New Roman" w:cs="Times New Roman"/>
          <w:b/>
        </w:rPr>
      </w:pPr>
      <w:r w:rsidRPr="002118F1">
        <w:rPr>
          <w:rFonts w:ascii="Times New Roman" w:eastAsiaTheme="minorEastAsia" w:hAnsi="Times New Roman" w:cs="Times New Roman"/>
          <w:b/>
        </w:rPr>
        <w:t xml:space="preserve">2.2 </w:t>
      </w:r>
      <w:r w:rsidR="00CD7437" w:rsidRPr="002118F1">
        <w:rPr>
          <w:rFonts w:ascii="Times New Roman" w:eastAsiaTheme="minorEastAsia" w:hAnsi="Times New Roman" w:cs="Times New Roman"/>
          <w:b/>
        </w:rPr>
        <w:t>PLACE OF BIRTH:</w:t>
      </w:r>
    </w:p>
    <w:p w14:paraId="1600F664" w14:textId="0B32FD17" w:rsidR="003330B9" w:rsidRPr="002118F1" w:rsidRDefault="003330B9" w:rsidP="00CD7437">
      <w:pPr>
        <w:spacing w:line="259" w:lineRule="auto"/>
        <w:jc w:val="both"/>
        <w:rPr>
          <w:rFonts w:ascii="Times New Roman" w:eastAsiaTheme="minorEastAsia" w:hAnsi="Times New Roman" w:cs="Times New Roman"/>
          <w:bCs/>
        </w:rPr>
      </w:pPr>
      <w:r w:rsidRPr="002118F1">
        <w:rPr>
          <w:rFonts w:ascii="Times New Roman" w:eastAsiaTheme="minorEastAsia" w:hAnsi="Times New Roman" w:cs="Times New Roman"/>
          <w:bCs/>
        </w:rPr>
        <w:t>Place of birth is closely related to re</w:t>
      </w:r>
      <w:r w:rsidR="00E50B93" w:rsidRPr="002118F1">
        <w:rPr>
          <w:rFonts w:ascii="Times New Roman" w:eastAsiaTheme="minorEastAsia" w:hAnsi="Times New Roman" w:cs="Times New Roman"/>
          <w:bCs/>
        </w:rPr>
        <w:t xml:space="preserve">productive health. </w:t>
      </w:r>
      <w:r w:rsidR="00487C0E" w:rsidRPr="002118F1">
        <w:rPr>
          <w:rFonts w:ascii="Times New Roman" w:eastAsiaTheme="minorEastAsia" w:hAnsi="Times New Roman" w:cs="Times New Roman"/>
          <w:bCs/>
        </w:rPr>
        <w:t>When childbirth takes place in a h</w:t>
      </w:r>
      <w:r w:rsidR="00267DF1" w:rsidRPr="002118F1">
        <w:rPr>
          <w:rFonts w:ascii="Times New Roman" w:eastAsiaTheme="minorEastAsia" w:hAnsi="Times New Roman" w:cs="Times New Roman"/>
          <w:bCs/>
        </w:rPr>
        <w:t>ospital or other health institution</w:t>
      </w:r>
      <w:r w:rsidR="000B0D5A" w:rsidRPr="002118F1">
        <w:rPr>
          <w:rFonts w:ascii="Times New Roman" w:eastAsiaTheme="minorEastAsia" w:hAnsi="Times New Roman" w:cs="Times New Roman"/>
          <w:bCs/>
        </w:rPr>
        <w:t>s</w:t>
      </w:r>
      <w:r w:rsidR="001454B1" w:rsidRPr="002118F1">
        <w:rPr>
          <w:rFonts w:ascii="Times New Roman" w:eastAsiaTheme="minorEastAsia" w:hAnsi="Times New Roman" w:cs="Times New Roman"/>
          <w:bCs/>
        </w:rPr>
        <w:t>, mothers receive all types of medical support as we</w:t>
      </w:r>
      <w:r w:rsidR="000134F3" w:rsidRPr="002118F1">
        <w:rPr>
          <w:rFonts w:ascii="Times New Roman" w:eastAsiaTheme="minorEastAsia" w:hAnsi="Times New Roman" w:cs="Times New Roman"/>
          <w:bCs/>
        </w:rPr>
        <w:t>l</w:t>
      </w:r>
      <w:r w:rsidR="001454B1" w:rsidRPr="002118F1">
        <w:rPr>
          <w:rFonts w:ascii="Times New Roman" w:eastAsiaTheme="minorEastAsia" w:hAnsi="Times New Roman" w:cs="Times New Roman"/>
          <w:bCs/>
        </w:rPr>
        <w:t xml:space="preserve">l as </w:t>
      </w:r>
      <w:r w:rsidR="005F56C8" w:rsidRPr="002118F1">
        <w:rPr>
          <w:rFonts w:ascii="Times New Roman" w:eastAsiaTheme="minorEastAsia" w:hAnsi="Times New Roman" w:cs="Times New Roman"/>
          <w:bCs/>
        </w:rPr>
        <w:t>skilled health care.</w:t>
      </w:r>
      <w:r w:rsidR="00E23AD9" w:rsidRPr="002118F1">
        <w:rPr>
          <w:rFonts w:ascii="Times New Roman" w:eastAsiaTheme="minorEastAsia" w:hAnsi="Times New Roman" w:cs="Times New Roman"/>
          <w:bCs/>
        </w:rPr>
        <w:t xml:space="preserve"> Institutional birt</w:t>
      </w:r>
      <w:r w:rsidR="008F45A7" w:rsidRPr="002118F1">
        <w:rPr>
          <w:rFonts w:ascii="Times New Roman" w:eastAsiaTheme="minorEastAsia" w:hAnsi="Times New Roman" w:cs="Times New Roman"/>
          <w:bCs/>
        </w:rPr>
        <w:t xml:space="preserve">hs reduce the risk of maternal and infant deaths and </w:t>
      </w:r>
      <w:r w:rsidR="00721265" w:rsidRPr="002118F1">
        <w:rPr>
          <w:rFonts w:ascii="Times New Roman" w:eastAsiaTheme="minorEastAsia" w:hAnsi="Times New Roman" w:cs="Times New Roman"/>
          <w:bCs/>
        </w:rPr>
        <w:t>ensure safe delivery. Therefore, access of Institutional delivery plays an important role in improving reproductive health outcomes.</w:t>
      </w:r>
    </w:p>
    <w:p w14:paraId="46352849" w14:textId="78FF6B86" w:rsidR="00CD7437" w:rsidRPr="002118F1" w:rsidRDefault="00CD7437" w:rsidP="00CD7437">
      <w:pPr>
        <w:spacing w:line="259" w:lineRule="auto"/>
        <w:jc w:val="both"/>
        <w:rPr>
          <w:rFonts w:ascii="Times New Roman" w:eastAsiaTheme="minorEastAsia" w:hAnsi="Times New Roman" w:cs="Times New Roman"/>
          <w:b/>
        </w:rPr>
      </w:pPr>
      <w:r w:rsidRPr="002118F1">
        <w:rPr>
          <w:rFonts w:ascii="Times New Roman" w:eastAsiaTheme="minorEastAsia" w:hAnsi="Times New Roman" w:cs="Times New Roman"/>
        </w:rPr>
        <w:t xml:space="preserve">As per NFHS-5(2019-20), institutional birth rate is 84.1% and home births that were conducted by skilled health personnel are 2.6%. In this study institutional birth rate is 76.16% (Number-508) and home births are 23.94% (number-159). It indicates that the institutional birth rate among the Harijan community is significantly lower compared to the institutional birth rate at the state level. </w:t>
      </w:r>
      <w:r w:rsidRPr="002118F1">
        <w:rPr>
          <w:rFonts w:ascii="Times New Roman" w:eastAsiaTheme="minorEastAsia" w:hAnsi="Times New Roman" w:cs="Times New Roman"/>
          <w:b/>
        </w:rPr>
        <w:t xml:space="preserve">(Table: </w:t>
      </w:r>
      <w:r w:rsidR="001F1D5B" w:rsidRPr="002118F1">
        <w:rPr>
          <w:rFonts w:ascii="Times New Roman" w:eastAsiaTheme="minorEastAsia" w:hAnsi="Times New Roman" w:cs="Times New Roman"/>
          <w:b/>
        </w:rPr>
        <w:t>2.2</w:t>
      </w:r>
      <w:r w:rsidRPr="002118F1">
        <w:rPr>
          <w:rFonts w:ascii="Times New Roman" w:eastAsiaTheme="minorEastAsia" w:hAnsi="Times New Roman" w:cs="Times New Roman"/>
          <w:b/>
        </w:rPr>
        <w:t>)</w:t>
      </w:r>
    </w:p>
    <w:p w14:paraId="2E54D9D3" w14:textId="4C2136E7" w:rsidR="00CD7437" w:rsidRPr="002118F1" w:rsidRDefault="00CD7437" w:rsidP="00CD7437">
      <w:pPr>
        <w:tabs>
          <w:tab w:val="left" w:pos="4320"/>
        </w:tabs>
        <w:spacing w:line="259" w:lineRule="auto"/>
        <w:jc w:val="both"/>
        <w:rPr>
          <w:rFonts w:ascii="Times New Roman" w:hAnsi="Times New Roman" w:cs="Times New Roman"/>
          <w:b/>
          <w:bCs/>
        </w:rPr>
      </w:pPr>
      <w:r w:rsidRPr="002118F1">
        <w:rPr>
          <w:rFonts w:ascii="Times New Roman" w:hAnsi="Times New Roman" w:cs="Times New Roman"/>
          <w:b/>
          <w:bCs/>
        </w:rPr>
        <w:t>Table-</w:t>
      </w:r>
      <w:r w:rsidR="001F1D5B" w:rsidRPr="002118F1">
        <w:rPr>
          <w:rFonts w:ascii="Times New Roman" w:hAnsi="Times New Roman" w:cs="Times New Roman"/>
          <w:b/>
          <w:bCs/>
        </w:rPr>
        <w:t>2.2</w:t>
      </w:r>
      <w:r w:rsidRPr="002118F1">
        <w:rPr>
          <w:rFonts w:ascii="Times New Roman" w:hAnsi="Times New Roman" w:cs="Times New Roman"/>
          <w:b/>
          <w:bCs/>
        </w:rPr>
        <w:t xml:space="preserve"> Place of Birth</w:t>
      </w:r>
      <w:r w:rsidRPr="002118F1">
        <w:rPr>
          <w:rFonts w:ascii="Times New Roman" w:hAnsi="Times New Roman" w:cs="Times New Roman"/>
          <w:b/>
          <w:bCs/>
        </w:rPr>
        <w:tab/>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71"/>
        <w:gridCol w:w="1367"/>
        <w:gridCol w:w="2035"/>
        <w:gridCol w:w="3343"/>
      </w:tblGrid>
      <w:tr w:rsidR="002118F1" w:rsidRPr="002118F1" w14:paraId="5720E2A3" w14:textId="77777777" w:rsidTr="00CA6048">
        <w:tc>
          <w:tcPr>
            <w:tcW w:w="2310" w:type="dxa"/>
          </w:tcPr>
          <w:p w14:paraId="08353E82" w14:textId="77777777" w:rsidR="00CD7437" w:rsidRPr="002118F1" w:rsidRDefault="00CD7437" w:rsidP="00CA6048">
            <w:pPr>
              <w:spacing w:line="259" w:lineRule="auto"/>
              <w:jc w:val="both"/>
              <w:rPr>
                <w:rFonts w:ascii="Times New Roman" w:hAnsi="Times New Roman" w:cs="Times New Roman"/>
                <w:b/>
                <w:bCs/>
              </w:rPr>
            </w:pPr>
          </w:p>
        </w:tc>
        <w:tc>
          <w:tcPr>
            <w:tcW w:w="1398" w:type="dxa"/>
          </w:tcPr>
          <w:p w14:paraId="7DABC64F" w14:textId="77777777" w:rsidR="00CD7437" w:rsidRPr="002118F1" w:rsidRDefault="00CD7437" w:rsidP="00CA6048">
            <w:pPr>
              <w:spacing w:line="259" w:lineRule="auto"/>
              <w:jc w:val="both"/>
              <w:rPr>
                <w:rFonts w:ascii="Times New Roman" w:hAnsi="Times New Roman" w:cs="Times New Roman"/>
                <w:b/>
                <w:bCs/>
              </w:rPr>
            </w:pPr>
            <w:r w:rsidRPr="002118F1">
              <w:rPr>
                <w:rFonts w:ascii="Times New Roman" w:hAnsi="Times New Roman" w:cs="Times New Roman"/>
                <w:b/>
                <w:bCs/>
              </w:rPr>
              <w:t>Total</w:t>
            </w:r>
          </w:p>
        </w:tc>
        <w:tc>
          <w:tcPr>
            <w:tcW w:w="2070" w:type="dxa"/>
          </w:tcPr>
          <w:p w14:paraId="41E3B0AC" w14:textId="77777777" w:rsidR="00CD7437" w:rsidRPr="002118F1" w:rsidRDefault="00CD7437" w:rsidP="00CA6048">
            <w:pPr>
              <w:spacing w:line="259" w:lineRule="auto"/>
              <w:jc w:val="both"/>
              <w:rPr>
                <w:rFonts w:ascii="Times New Roman" w:hAnsi="Times New Roman" w:cs="Times New Roman"/>
                <w:b/>
                <w:bCs/>
              </w:rPr>
            </w:pPr>
            <w:r w:rsidRPr="002118F1">
              <w:rPr>
                <w:rFonts w:ascii="Times New Roman" w:hAnsi="Times New Roman" w:cs="Times New Roman"/>
                <w:b/>
                <w:bCs/>
              </w:rPr>
              <w:t>Percentage</w:t>
            </w:r>
          </w:p>
        </w:tc>
        <w:tc>
          <w:tcPr>
            <w:tcW w:w="3464" w:type="dxa"/>
          </w:tcPr>
          <w:p w14:paraId="56FD8695" w14:textId="77777777" w:rsidR="00CD7437" w:rsidRPr="002118F1" w:rsidRDefault="00CD7437" w:rsidP="00CA6048">
            <w:pPr>
              <w:spacing w:line="259" w:lineRule="auto"/>
              <w:jc w:val="both"/>
              <w:rPr>
                <w:rFonts w:ascii="Times New Roman" w:hAnsi="Times New Roman" w:cs="Times New Roman"/>
                <w:b/>
                <w:bCs/>
              </w:rPr>
            </w:pPr>
            <w:r w:rsidRPr="002118F1">
              <w:rPr>
                <w:rFonts w:ascii="Times New Roman" w:hAnsi="Times New Roman" w:cs="Times New Roman"/>
                <w:b/>
                <w:bCs/>
              </w:rPr>
              <w:t>As per NFHS-5</w:t>
            </w:r>
          </w:p>
        </w:tc>
      </w:tr>
      <w:tr w:rsidR="002118F1" w:rsidRPr="002118F1" w14:paraId="4E6EFC45" w14:textId="77777777" w:rsidTr="00CA6048">
        <w:tc>
          <w:tcPr>
            <w:tcW w:w="2310" w:type="dxa"/>
          </w:tcPr>
          <w:p w14:paraId="23A35F42" w14:textId="77777777" w:rsidR="00CD7437" w:rsidRPr="002118F1" w:rsidRDefault="00CD7437" w:rsidP="00CA6048">
            <w:pPr>
              <w:spacing w:line="259" w:lineRule="auto"/>
              <w:jc w:val="both"/>
              <w:rPr>
                <w:rFonts w:ascii="Times New Roman" w:hAnsi="Times New Roman" w:cs="Times New Roman"/>
                <w:b/>
                <w:bCs/>
              </w:rPr>
            </w:pPr>
            <w:r w:rsidRPr="002118F1">
              <w:rPr>
                <w:rFonts w:ascii="Times New Roman" w:hAnsi="Times New Roman" w:cs="Times New Roman"/>
                <w:b/>
                <w:bCs/>
              </w:rPr>
              <w:lastRenderedPageBreak/>
              <w:t>Institutional birth</w:t>
            </w:r>
          </w:p>
        </w:tc>
        <w:tc>
          <w:tcPr>
            <w:tcW w:w="1398" w:type="dxa"/>
          </w:tcPr>
          <w:p w14:paraId="4D8A2ADC" w14:textId="77777777" w:rsidR="00CD7437" w:rsidRPr="002118F1" w:rsidRDefault="00CD7437" w:rsidP="00CA6048">
            <w:pPr>
              <w:spacing w:line="259" w:lineRule="auto"/>
              <w:jc w:val="both"/>
              <w:rPr>
                <w:rFonts w:ascii="Times New Roman" w:hAnsi="Times New Roman" w:cs="Times New Roman"/>
                <w:b/>
                <w:bCs/>
              </w:rPr>
            </w:pPr>
            <w:r w:rsidRPr="002118F1">
              <w:rPr>
                <w:rFonts w:ascii="Times New Roman" w:hAnsi="Times New Roman" w:cs="Times New Roman"/>
                <w:b/>
                <w:bCs/>
              </w:rPr>
              <w:t>508</w:t>
            </w:r>
          </w:p>
        </w:tc>
        <w:tc>
          <w:tcPr>
            <w:tcW w:w="2070" w:type="dxa"/>
          </w:tcPr>
          <w:p w14:paraId="489B297D" w14:textId="77777777" w:rsidR="00CD7437" w:rsidRPr="002118F1" w:rsidRDefault="00CD7437" w:rsidP="00CA6048">
            <w:pPr>
              <w:spacing w:line="259" w:lineRule="auto"/>
              <w:jc w:val="both"/>
              <w:rPr>
                <w:rFonts w:ascii="Times New Roman" w:hAnsi="Times New Roman" w:cs="Times New Roman"/>
                <w:b/>
                <w:bCs/>
              </w:rPr>
            </w:pPr>
            <w:r w:rsidRPr="002118F1">
              <w:rPr>
                <w:rFonts w:ascii="Times New Roman" w:hAnsi="Times New Roman" w:cs="Times New Roman"/>
                <w:b/>
                <w:bCs/>
              </w:rPr>
              <w:t>76.16</w:t>
            </w:r>
          </w:p>
        </w:tc>
        <w:tc>
          <w:tcPr>
            <w:tcW w:w="3464" w:type="dxa"/>
          </w:tcPr>
          <w:p w14:paraId="03938C03" w14:textId="77777777" w:rsidR="00CD7437" w:rsidRPr="002118F1" w:rsidRDefault="00CD7437" w:rsidP="00CA6048">
            <w:pPr>
              <w:spacing w:line="259" w:lineRule="auto"/>
              <w:jc w:val="both"/>
              <w:rPr>
                <w:rFonts w:ascii="Times New Roman" w:hAnsi="Times New Roman" w:cs="Times New Roman"/>
                <w:b/>
                <w:bCs/>
              </w:rPr>
            </w:pPr>
            <w:r w:rsidRPr="002118F1">
              <w:rPr>
                <w:rFonts w:ascii="Times New Roman" w:hAnsi="Times New Roman" w:cs="Times New Roman"/>
                <w:b/>
                <w:bCs/>
              </w:rPr>
              <w:t>84.1%</w:t>
            </w:r>
          </w:p>
        </w:tc>
      </w:tr>
      <w:tr w:rsidR="002118F1" w:rsidRPr="002118F1" w14:paraId="4E03DD2D" w14:textId="77777777" w:rsidTr="00CA6048">
        <w:tc>
          <w:tcPr>
            <w:tcW w:w="2310" w:type="dxa"/>
          </w:tcPr>
          <w:p w14:paraId="12D0D137" w14:textId="77777777" w:rsidR="00CD7437" w:rsidRPr="002118F1" w:rsidRDefault="00CD7437" w:rsidP="00CA6048">
            <w:pPr>
              <w:spacing w:line="259" w:lineRule="auto"/>
              <w:jc w:val="both"/>
              <w:rPr>
                <w:rFonts w:ascii="Times New Roman" w:hAnsi="Times New Roman" w:cs="Times New Roman"/>
                <w:b/>
                <w:bCs/>
              </w:rPr>
            </w:pPr>
            <w:r w:rsidRPr="002118F1">
              <w:rPr>
                <w:rFonts w:ascii="Times New Roman" w:hAnsi="Times New Roman" w:cs="Times New Roman"/>
                <w:b/>
                <w:bCs/>
              </w:rPr>
              <w:t>Home birth</w:t>
            </w:r>
          </w:p>
        </w:tc>
        <w:tc>
          <w:tcPr>
            <w:tcW w:w="1398" w:type="dxa"/>
          </w:tcPr>
          <w:p w14:paraId="6FF6DEE7" w14:textId="77777777" w:rsidR="00CD7437" w:rsidRPr="002118F1" w:rsidRDefault="00CD7437" w:rsidP="00CA6048">
            <w:pPr>
              <w:spacing w:line="259" w:lineRule="auto"/>
              <w:jc w:val="both"/>
              <w:rPr>
                <w:rFonts w:ascii="Times New Roman" w:hAnsi="Times New Roman" w:cs="Times New Roman"/>
                <w:b/>
                <w:bCs/>
              </w:rPr>
            </w:pPr>
            <w:r w:rsidRPr="002118F1">
              <w:rPr>
                <w:rFonts w:ascii="Times New Roman" w:hAnsi="Times New Roman" w:cs="Times New Roman"/>
                <w:b/>
                <w:bCs/>
              </w:rPr>
              <w:t>159</w:t>
            </w:r>
          </w:p>
        </w:tc>
        <w:tc>
          <w:tcPr>
            <w:tcW w:w="2070" w:type="dxa"/>
          </w:tcPr>
          <w:p w14:paraId="6CD23F66" w14:textId="77777777" w:rsidR="00CD7437" w:rsidRPr="002118F1" w:rsidRDefault="00CD7437" w:rsidP="00CA6048">
            <w:pPr>
              <w:spacing w:line="259" w:lineRule="auto"/>
              <w:jc w:val="both"/>
              <w:rPr>
                <w:rFonts w:ascii="Times New Roman" w:hAnsi="Times New Roman" w:cs="Times New Roman"/>
                <w:b/>
                <w:bCs/>
              </w:rPr>
            </w:pPr>
            <w:r w:rsidRPr="002118F1">
              <w:rPr>
                <w:rFonts w:ascii="Times New Roman" w:hAnsi="Times New Roman" w:cs="Times New Roman"/>
                <w:b/>
                <w:bCs/>
              </w:rPr>
              <w:t>23.84</w:t>
            </w:r>
          </w:p>
        </w:tc>
        <w:tc>
          <w:tcPr>
            <w:tcW w:w="3464" w:type="dxa"/>
          </w:tcPr>
          <w:p w14:paraId="58D71314" w14:textId="77777777" w:rsidR="00CD7437" w:rsidRPr="002118F1" w:rsidRDefault="00CD7437" w:rsidP="00CA6048">
            <w:pPr>
              <w:spacing w:line="259" w:lineRule="auto"/>
              <w:jc w:val="both"/>
              <w:rPr>
                <w:rFonts w:ascii="Times New Roman" w:hAnsi="Times New Roman" w:cs="Times New Roman"/>
                <w:b/>
                <w:bCs/>
              </w:rPr>
            </w:pPr>
            <w:r w:rsidRPr="002118F1">
              <w:rPr>
                <w:rFonts w:ascii="Times New Roman" w:hAnsi="Times New Roman" w:cs="Times New Roman"/>
                <w:b/>
                <w:bCs/>
              </w:rPr>
              <w:t>2.6%</w:t>
            </w:r>
          </w:p>
        </w:tc>
      </w:tr>
    </w:tbl>
    <w:p w14:paraId="0548EB4E" w14:textId="77777777" w:rsidR="00CD7437" w:rsidRPr="002118F1" w:rsidRDefault="00CD7437" w:rsidP="00CD7437">
      <w:pPr>
        <w:spacing w:line="259" w:lineRule="auto"/>
        <w:jc w:val="both"/>
        <w:rPr>
          <w:rFonts w:ascii="Times New Roman" w:hAnsi="Times New Roman" w:cs="Times New Roman"/>
          <w:u w:val="single"/>
        </w:rPr>
      </w:pPr>
      <w:r w:rsidRPr="002118F1">
        <w:rPr>
          <w:rFonts w:ascii="Times New Roman" w:hAnsi="Times New Roman" w:cs="Times New Roman"/>
          <w:u w:val="single"/>
        </w:rPr>
        <w:t xml:space="preserve"> </w:t>
      </w:r>
    </w:p>
    <w:p w14:paraId="5977CEA6" w14:textId="77777777" w:rsidR="00CD7437" w:rsidRPr="002118F1" w:rsidRDefault="00CD7437" w:rsidP="00CD7437">
      <w:pPr>
        <w:spacing w:line="259" w:lineRule="auto"/>
        <w:jc w:val="both"/>
        <w:rPr>
          <w:rFonts w:ascii="Times New Roman" w:hAnsi="Times New Roman" w:cs="Times New Roman"/>
        </w:rPr>
      </w:pPr>
      <w:r w:rsidRPr="002118F1">
        <w:rPr>
          <w:rFonts w:ascii="Times New Roman" w:hAnsi="Times New Roman" w:cs="Times New Roman"/>
        </w:rPr>
        <w:t>To improve the reproductive health of the Harijan community, we need to address systemic inequalities and barriers to healthcare access. Efforts should focus on improving healthcare, promoting reproductive rights and gender equality, raising awareness about family planning and maternal health, and addressing socio-economic factors to ensure fair reproductive health outcome for everyone in the Harijan community.</w:t>
      </w:r>
    </w:p>
    <w:p w14:paraId="2D43FA45" w14:textId="42FAC7D0" w:rsidR="007E25E1" w:rsidRPr="002118F1" w:rsidRDefault="00FC7E67" w:rsidP="00CD7437">
      <w:pPr>
        <w:spacing w:line="259" w:lineRule="auto"/>
        <w:jc w:val="both"/>
        <w:rPr>
          <w:rFonts w:ascii="Times New Roman" w:hAnsi="Times New Roman" w:cs="Times New Roman"/>
        </w:rPr>
      </w:pPr>
      <w:r w:rsidRPr="002118F1">
        <w:rPr>
          <w:rFonts w:ascii="Times New Roman" w:hAnsi="Times New Roman" w:cs="Times New Roman"/>
        </w:rPr>
        <w:t>The survey highlights significant di</w:t>
      </w:r>
      <w:r w:rsidR="0032418A" w:rsidRPr="002118F1">
        <w:rPr>
          <w:rFonts w:ascii="Times New Roman" w:hAnsi="Times New Roman" w:cs="Times New Roman"/>
        </w:rPr>
        <w:t>s</w:t>
      </w:r>
      <w:r w:rsidRPr="002118F1">
        <w:rPr>
          <w:rFonts w:ascii="Times New Roman" w:hAnsi="Times New Roman" w:cs="Times New Roman"/>
        </w:rPr>
        <w:t>parities</w:t>
      </w:r>
      <w:r w:rsidR="00306341" w:rsidRPr="002118F1">
        <w:rPr>
          <w:rFonts w:ascii="Times New Roman" w:hAnsi="Times New Roman" w:cs="Times New Roman"/>
        </w:rPr>
        <w:t xml:space="preserve"> in birth practices among </w:t>
      </w:r>
      <w:r w:rsidR="00646D7E" w:rsidRPr="002118F1">
        <w:rPr>
          <w:rFonts w:ascii="Times New Roman" w:hAnsi="Times New Roman" w:cs="Times New Roman"/>
        </w:rPr>
        <w:t>Harijan women in Assam compared to the state average</w:t>
      </w:r>
      <w:r w:rsidR="005113F6" w:rsidRPr="002118F1">
        <w:rPr>
          <w:rFonts w:ascii="Times New Roman" w:hAnsi="Times New Roman" w:cs="Times New Roman"/>
        </w:rPr>
        <w:t>s. The institutional birth rate</w:t>
      </w:r>
      <w:r w:rsidR="00C73047" w:rsidRPr="002118F1">
        <w:rPr>
          <w:rFonts w:ascii="Times New Roman" w:hAnsi="Times New Roman" w:cs="Times New Roman"/>
        </w:rPr>
        <w:t xml:space="preserve"> </w:t>
      </w:r>
      <w:r w:rsidR="005113F6" w:rsidRPr="002118F1">
        <w:rPr>
          <w:rFonts w:ascii="Times New Roman" w:hAnsi="Times New Roman" w:cs="Times New Roman"/>
        </w:rPr>
        <w:t xml:space="preserve">among the Harijan community is </w:t>
      </w:r>
      <w:r w:rsidR="000F0C7D" w:rsidRPr="002118F1">
        <w:rPr>
          <w:rFonts w:ascii="Times New Roman" w:hAnsi="Times New Roman" w:cs="Times New Roman"/>
        </w:rPr>
        <w:t>76.16%, which is lower than</w:t>
      </w:r>
      <w:r w:rsidR="00C04C52" w:rsidRPr="002118F1">
        <w:rPr>
          <w:rFonts w:ascii="Times New Roman" w:hAnsi="Times New Roman" w:cs="Times New Roman"/>
        </w:rPr>
        <w:t xml:space="preserve"> the state level</w:t>
      </w:r>
      <w:r w:rsidR="00723EC4" w:rsidRPr="002118F1">
        <w:rPr>
          <w:rFonts w:ascii="Times New Roman" w:hAnsi="Times New Roman" w:cs="Times New Roman"/>
        </w:rPr>
        <w:t xml:space="preserve"> rate of 84.1% reported by NFH</w:t>
      </w:r>
      <w:r w:rsidR="0032418A" w:rsidRPr="002118F1">
        <w:rPr>
          <w:rFonts w:ascii="Times New Roman" w:hAnsi="Times New Roman" w:cs="Times New Roman"/>
        </w:rPr>
        <w:t xml:space="preserve">S-5(2019-20). Additionally, </w:t>
      </w:r>
      <w:r w:rsidR="00370697" w:rsidRPr="002118F1">
        <w:rPr>
          <w:rFonts w:ascii="Times New Roman" w:hAnsi="Times New Roman" w:cs="Times New Roman"/>
        </w:rPr>
        <w:t xml:space="preserve">23.84% </w:t>
      </w:r>
      <w:r w:rsidR="00CA31AA" w:rsidRPr="002118F1">
        <w:rPr>
          <w:rFonts w:ascii="Times New Roman" w:hAnsi="Times New Roman" w:cs="Times New Roman"/>
        </w:rPr>
        <w:t>of births in the harijan community occur</w:t>
      </w:r>
      <w:r w:rsidR="00C362BF" w:rsidRPr="002118F1">
        <w:rPr>
          <w:rFonts w:ascii="Times New Roman" w:hAnsi="Times New Roman" w:cs="Times New Roman"/>
        </w:rPr>
        <w:t xml:space="preserve"> at hom</w:t>
      </w:r>
      <w:r w:rsidR="002141B2" w:rsidRPr="002118F1">
        <w:rPr>
          <w:rFonts w:ascii="Times New Roman" w:hAnsi="Times New Roman" w:cs="Times New Roman"/>
        </w:rPr>
        <w:t>e, compared to 2.6% of home births conducted by skilled</w:t>
      </w:r>
      <w:r w:rsidR="009B7AB7" w:rsidRPr="002118F1">
        <w:rPr>
          <w:rFonts w:ascii="Times New Roman" w:hAnsi="Times New Roman" w:cs="Times New Roman"/>
        </w:rPr>
        <w:t xml:space="preserve"> health personnel at the state level. This </w:t>
      </w:r>
      <w:r w:rsidR="00C73047" w:rsidRPr="002118F1">
        <w:rPr>
          <w:rFonts w:ascii="Times New Roman" w:hAnsi="Times New Roman" w:cs="Times New Roman"/>
        </w:rPr>
        <w:t xml:space="preserve">lower rate of </w:t>
      </w:r>
      <w:r w:rsidR="00F86A33" w:rsidRPr="002118F1">
        <w:rPr>
          <w:rFonts w:ascii="Times New Roman" w:hAnsi="Times New Roman" w:cs="Times New Roman"/>
        </w:rPr>
        <w:t xml:space="preserve">institutional births and higher rate of home </w:t>
      </w:r>
      <w:r w:rsidR="00F00F9A" w:rsidRPr="002118F1">
        <w:rPr>
          <w:rFonts w:ascii="Times New Roman" w:hAnsi="Times New Roman" w:cs="Times New Roman"/>
        </w:rPr>
        <w:t>births indicate</w:t>
      </w:r>
      <w:r w:rsidR="00B01221" w:rsidRPr="002118F1">
        <w:rPr>
          <w:rFonts w:ascii="Times New Roman" w:hAnsi="Times New Roman" w:cs="Times New Roman"/>
        </w:rPr>
        <w:t xml:space="preserve"> limited access to o</w:t>
      </w:r>
      <w:r w:rsidR="00D47FB9" w:rsidRPr="002118F1">
        <w:rPr>
          <w:rFonts w:ascii="Times New Roman" w:hAnsi="Times New Roman" w:cs="Times New Roman"/>
        </w:rPr>
        <w:t>r utilisation of healthcare facilities during childbirth within the Harijan community</w:t>
      </w:r>
      <w:r w:rsidR="002E1456" w:rsidRPr="002118F1">
        <w:rPr>
          <w:rFonts w:ascii="Times New Roman" w:hAnsi="Times New Roman" w:cs="Times New Roman"/>
        </w:rPr>
        <w:t xml:space="preserve">. Emphasizing the importance of institutional </w:t>
      </w:r>
      <w:r w:rsidR="00246BC3" w:rsidRPr="002118F1">
        <w:rPr>
          <w:rFonts w:ascii="Times New Roman" w:hAnsi="Times New Roman" w:cs="Times New Roman"/>
        </w:rPr>
        <w:t>births and skilled care during home births is crucial for improving maternal and neona</w:t>
      </w:r>
      <w:r w:rsidR="00F514EF" w:rsidRPr="002118F1">
        <w:rPr>
          <w:rFonts w:ascii="Times New Roman" w:hAnsi="Times New Roman" w:cs="Times New Roman"/>
        </w:rPr>
        <w:t>tal health outcomes in this community.</w:t>
      </w:r>
    </w:p>
    <w:p w14:paraId="2ACBD349" w14:textId="0CACCAAD" w:rsidR="0047519C" w:rsidRPr="002118F1" w:rsidRDefault="00E937B4" w:rsidP="00CD7437">
      <w:pPr>
        <w:spacing w:line="259" w:lineRule="auto"/>
        <w:jc w:val="both"/>
        <w:rPr>
          <w:rFonts w:ascii="Times New Roman" w:hAnsi="Times New Roman" w:cs="Times New Roman"/>
        </w:rPr>
      </w:pPr>
      <w:r w:rsidRPr="002118F1">
        <w:rPr>
          <w:rFonts w:ascii="Times New Roman" w:hAnsi="Times New Roman" w:cs="Times New Roman"/>
        </w:rPr>
        <w:t>To improve the reproductive health of the Harijan community</w:t>
      </w:r>
      <w:r w:rsidR="00D13082" w:rsidRPr="002118F1">
        <w:rPr>
          <w:rFonts w:ascii="Times New Roman" w:hAnsi="Times New Roman" w:cs="Times New Roman"/>
        </w:rPr>
        <w:t xml:space="preserve">, we need to address systemic inequalities and barriers to healthcare access. Efforts should focus on improving healthcare, </w:t>
      </w:r>
      <w:r w:rsidR="00564573" w:rsidRPr="002118F1">
        <w:rPr>
          <w:rFonts w:ascii="Times New Roman" w:hAnsi="Times New Roman" w:cs="Times New Roman"/>
        </w:rPr>
        <w:t>promoting reproductive rights and gender equality</w:t>
      </w:r>
      <w:r w:rsidR="00411F02" w:rsidRPr="002118F1">
        <w:rPr>
          <w:rFonts w:ascii="Times New Roman" w:hAnsi="Times New Roman" w:cs="Times New Roman"/>
        </w:rPr>
        <w:t>, raising awareness about family planning and maternal health</w:t>
      </w:r>
      <w:r w:rsidR="00CC1108" w:rsidRPr="002118F1">
        <w:rPr>
          <w:rFonts w:ascii="Times New Roman" w:hAnsi="Times New Roman" w:cs="Times New Roman"/>
        </w:rPr>
        <w:t xml:space="preserve">, and addressing socio economic factors to ensure fair reproductive health outcomes </w:t>
      </w:r>
      <w:r w:rsidR="00791EEB" w:rsidRPr="002118F1">
        <w:rPr>
          <w:rFonts w:ascii="Times New Roman" w:hAnsi="Times New Roman" w:cs="Times New Roman"/>
        </w:rPr>
        <w:t>for everyone in the harijan community.</w:t>
      </w:r>
    </w:p>
    <w:p w14:paraId="2ACE77AA" w14:textId="77777777" w:rsidR="003541B2" w:rsidRPr="002118F1" w:rsidRDefault="003541B2" w:rsidP="00CD7437">
      <w:pPr>
        <w:spacing w:line="259" w:lineRule="auto"/>
        <w:jc w:val="both"/>
        <w:rPr>
          <w:rFonts w:ascii="Times New Roman" w:hAnsi="Times New Roman" w:cs="Times New Roman"/>
          <w:b/>
          <w:bCs/>
        </w:rPr>
      </w:pPr>
    </w:p>
    <w:p w14:paraId="777DA21D" w14:textId="6C859665" w:rsidR="00EA24C1" w:rsidRPr="002118F1" w:rsidRDefault="001F1D5B" w:rsidP="00CD7437">
      <w:pPr>
        <w:spacing w:line="259" w:lineRule="auto"/>
        <w:jc w:val="both"/>
        <w:rPr>
          <w:rFonts w:ascii="Times New Roman" w:hAnsi="Times New Roman" w:cs="Times New Roman"/>
          <w:b/>
          <w:bCs/>
        </w:rPr>
      </w:pPr>
      <w:r w:rsidRPr="002118F1">
        <w:rPr>
          <w:rFonts w:ascii="Times New Roman" w:hAnsi="Times New Roman" w:cs="Times New Roman"/>
          <w:b/>
          <w:bCs/>
        </w:rPr>
        <w:t xml:space="preserve">2.3 </w:t>
      </w:r>
      <w:r w:rsidR="009D75F1" w:rsidRPr="002118F1">
        <w:rPr>
          <w:rFonts w:ascii="Times New Roman" w:hAnsi="Times New Roman" w:cs="Times New Roman"/>
          <w:b/>
          <w:bCs/>
        </w:rPr>
        <w:t>B</w:t>
      </w:r>
      <w:r w:rsidR="00EF392A" w:rsidRPr="002118F1">
        <w:rPr>
          <w:rFonts w:ascii="Times New Roman" w:hAnsi="Times New Roman" w:cs="Times New Roman"/>
          <w:b/>
          <w:bCs/>
        </w:rPr>
        <w:t>IRTH TYPE</w:t>
      </w:r>
      <w:r w:rsidR="007035DD" w:rsidRPr="002118F1">
        <w:rPr>
          <w:rFonts w:ascii="Times New Roman" w:hAnsi="Times New Roman" w:cs="Times New Roman"/>
          <w:b/>
          <w:bCs/>
        </w:rPr>
        <w:t>: NORMAL/CAESAREAN:</w:t>
      </w:r>
    </w:p>
    <w:p w14:paraId="2E116419" w14:textId="07523CE2" w:rsidR="00A6089E" w:rsidRPr="002118F1" w:rsidRDefault="001462E3" w:rsidP="00CD7437">
      <w:pPr>
        <w:spacing w:line="259" w:lineRule="auto"/>
        <w:jc w:val="both"/>
        <w:rPr>
          <w:rFonts w:ascii="Times New Roman" w:hAnsi="Times New Roman" w:cs="Times New Roman"/>
        </w:rPr>
      </w:pPr>
      <w:r w:rsidRPr="002118F1">
        <w:rPr>
          <w:rFonts w:ascii="Times New Roman" w:hAnsi="Times New Roman" w:cs="Times New Roman"/>
        </w:rPr>
        <w:t>Birth type is closely related to reproductive health.</w:t>
      </w:r>
      <w:r w:rsidR="00CF5808" w:rsidRPr="002118F1">
        <w:rPr>
          <w:rFonts w:ascii="Times New Roman" w:hAnsi="Times New Roman" w:cs="Times New Roman"/>
        </w:rPr>
        <w:t xml:space="preserve"> </w:t>
      </w:r>
      <w:r w:rsidR="00540656" w:rsidRPr="002118F1">
        <w:rPr>
          <w:rFonts w:ascii="Times New Roman" w:hAnsi="Times New Roman" w:cs="Times New Roman"/>
        </w:rPr>
        <w:t xml:space="preserve">Normal delivery usually indicates good maternal health and fewer </w:t>
      </w:r>
      <w:r w:rsidR="00601657" w:rsidRPr="002118F1">
        <w:rPr>
          <w:rFonts w:ascii="Times New Roman" w:hAnsi="Times New Roman" w:cs="Times New Roman"/>
        </w:rPr>
        <w:t>pregnancy complications</w:t>
      </w:r>
      <w:r w:rsidR="00BA201B" w:rsidRPr="002118F1">
        <w:rPr>
          <w:rFonts w:ascii="Times New Roman" w:hAnsi="Times New Roman" w:cs="Times New Roman"/>
        </w:rPr>
        <w:t xml:space="preserve">. Frequent caesarean births may affect a woman’s </w:t>
      </w:r>
      <w:r w:rsidR="00FA0B9C" w:rsidRPr="002118F1">
        <w:rPr>
          <w:rFonts w:ascii="Times New Roman" w:hAnsi="Times New Roman" w:cs="Times New Roman"/>
        </w:rPr>
        <w:t>reproductive health and increase health risks.</w:t>
      </w:r>
      <w:r w:rsidR="001E1134" w:rsidRPr="002118F1">
        <w:rPr>
          <w:rFonts w:ascii="Times New Roman" w:hAnsi="Times New Roman" w:cs="Times New Roman"/>
        </w:rPr>
        <w:t xml:space="preserve"> </w:t>
      </w:r>
      <w:r w:rsidR="00384ED3" w:rsidRPr="002118F1">
        <w:rPr>
          <w:rFonts w:ascii="Times New Roman" w:hAnsi="Times New Roman" w:cs="Times New Roman"/>
        </w:rPr>
        <w:t>Prop</w:t>
      </w:r>
      <w:r w:rsidR="00017646" w:rsidRPr="002118F1">
        <w:rPr>
          <w:rFonts w:ascii="Times New Roman" w:hAnsi="Times New Roman" w:cs="Times New Roman"/>
        </w:rPr>
        <w:t>er maternal care, ANC check-up</w:t>
      </w:r>
      <w:r w:rsidR="00563324" w:rsidRPr="002118F1">
        <w:rPr>
          <w:rFonts w:ascii="Times New Roman" w:hAnsi="Times New Roman" w:cs="Times New Roman"/>
        </w:rPr>
        <w:t>s and safe delivery are important for maintain good reproductive health</w:t>
      </w:r>
      <w:r w:rsidR="003341B3" w:rsidRPr="002118F1">
        <w:rPr>
          <w:rFonts w:ascii="Times New Roman" w:hAnsi="Times New Roman" w:cs="Times New Roman"/>
        </w:rPr>
        <w:t xml:space="preserve">. </w:t>
      </w:r>
      <w:r w:rsidR="00EF11A0" w:rsidRPr="002118F1">
        <w:rPr>
          <w:rFonts w:ascii="Times New Roman" w:hAnsi="Times New Roman" w:cs="Times New Roman"/>
        </w:rPr>
        <w:t>In the study area, two types of birth</w:t>
      </w:r>
      <w:r w:rsidR="00165EE7" w:rsidRPr="002118F1">
        <w:rPr>
          <w:rFonts w:ascii="Times New Roman" w:hAnsi="Times New Roman" w:cs="Times New Roman"/>
        </w:rPr>
        <w:t xml:space="preserve"> were found among the Harijan community: normal delivery and caes</w:t>
      </w:r>
      <w:r w:rsidR="00313799" w:rsidRPr="002118F1">
        <w:rPr>
          <w:rFonts w:ascii="Times New Roman" w:hAnsi="Times New Roman" w:cs="Times New Roman"/>
        </w:rPr>
        <w:t xml:space="preserve">arean delivery. </w:t>
      </w:r>
      <w:r w:rsidR="00B461B2" w:rsidRPr="002118F1">
        <w:rPr>
          <w:rFonts w:ascii="Times New Roman" w:hAnsi="Times New Roman" w:cs="Times New Roman"/>
        </w:rPr>
        <w:t>Among the 667 women surveyed</w:t>
      </w:r>
      <w:r w:rsidR="00705F09" w:rsidRPr="002118F1">
        <w:rPr>
          <w:rFonts w:ascii="Times New Roman" w:hAnsi="Times New Roman" w:cs="Times New Roman"/>
        </w:rPr>
        <w:t xml:space="preserve">, only 24 had caesarean births, </w:t>
      </w:r>
      <w:r w:rsidR="00DE13A6" w:rsidRPr="002118F1">
        <w:rPr>
          <w:rFonts w:ascii="Times New Roman" w:hAnsi="Times New Roman" w:cs="Times New Roman"/>
        </w:rPr>
        <w:t>while the remaining</w:t>
      </w:r>
      <w:r w:rsidR="004B4077" w:rsidRPr="002118F1">
        <w:rPr>
          <w:rFonts w:ascii="Times New Roman" w:hAnsi="Times New Roman" w:cs="Times New Roman"/>
        </w:rPr>
        <w:t xml:space="preserve"> </w:t>
      </w:r>
      <w:r w:rsidR="00DE13A6" w:rsidRPr="002118F1">
        <w:rPr>
          <w:rFonts w:ascii="Times New Roman" w:hAnsi="Times New Roman" w:cs="Times New Roman"/>
        </w:rPr>
        <w:t xml:space="preserve">women had normal deliveries. </w:t>
      </w:r>
      <w:r w:rsidR="00E92638" w:rsidRPr="002118F1">
        <w:rPr>
          <w:rFonts w:ascii="Times New Roman" w:hAnsi="Times New Roman" w:cs="Times New Roman"/>
        </w:rPr>
        <w:t>This shows that normal delivery is the most common birth type in the Harijan community in the study area.</w:t>
      </w:r>
      <w:r w:rsidR="005B1FCB" w:rsidRPr="002118F1">
        <w:rPr>
          <w:rFonts w:ascii="Times New Roman" w:hAnsi="Times New Roman" w:cs="Times New Roman"/>
        </w:rPr>
        <w:t xml:space="preserve"> Birth type is closely related to the age of the mother at birth.</w:t>
      </w:r>
      <w:r w:rsidR="0080102F" w:rsidRPr="002118F1">
        <w:rPr>
          <w:rFonts w:ascii="Times New Roman" w:hAnsi="Times New Roman" w:cs="Times New Roman"/>
        </w:rPr>
        <w:t xml:space="preserve"> </w:t>
      </w:r>
      <w:r w:rsidR="00693697" w:rsidRPr="002118F1">
        <w:rPr>
          <w:rFonts w:ascii="Times New Roman" w:hAnsi="Times New Roman" w:cs="Times New Roman"/>
        </w:rPr>
        <w:t xml:space="preserve">Women who give birth at </w:t>
      </w:r>
      <w:r w:rsidR="00054E2E" w:rsidRPr="002118F1">
        <w:rPr>
          <w:rFonts w:ascii="Times New Roman" w:hAnsi="Times New Roman" w:cs="Times New Roman"/>
        </w:rPr>
        <w:t xml:space="preserve">the appropriate reproductive age are more likely to have normal deliveries. </w:t>
      </w:r>
      <w:r w:rsidR="003A07B2" w:rsidRPr="002118F1">
        <w:rPr>
          <w:rFonts w:ascii="Times New Roman" w:hAnsi="Times New Roman" w:cs="Times New Roman"/>
        </w:rPr>
        <w:t xml:space="preserve"> </w:t>
      </w:r>
    </w:p>
    <w:p w14:paraId="204012E7" w14:textId="77777777" w:rsidR="002E5E7A" w:rsidRPr="002118F1" w:rsidRDefault="002E5E7A" w:rsidP="00EF5A5C">
      <w:pPr>
        <w:spacing w:line="259" w:lineRule="auto"/>
        <w:jc w:val="both"/>
        <w:rPr>
          <w:rFonts w:ascii="Times New Roman" w:hAnsi="Times New Roman" w:cs="Times New Roman"/>
        </w:rPr>
      </w:pPr>
    </w:p>
    <w:p w14:paraId="37718087" w14:textId="2D9336D5" w:rsidR="00C4412A" w:rsidRPr="002118F1" w:rsidRDefault="001F1D5B" w:rsidP="00EF5A5C">
      <w:pPr>
        <w:spacing w:line="259" w:lineRule="auto"/>
        <w:jc w:val="both"/>
        <w:rPr>
          <w:rFonts w:ascii="Times New Roman" w:hAnsi="Times New Roman" w:cs="Times New Roman"/>
          <w:b/>
          <w:bCs/>
        </w:rPr>
      </w:pPr>
      <w:r w:rsidRPr="002118F1">
        <w:rPr>
          <w:rFonts w:ascii="Times New Roman" w:hAnsi="Times New Roman" w:cs="Times New Roman"/>
          <w:b/>
          <w:bCs/>
        </w:rPr>
        <w:t xml:space="preserve">2.4 </w:t>
      </w:r>
      <w:r w:rsidR="00643B7F" w:rsidRPr="002118F1">
        <w:rPr>
          <w:rFonts w:ascii="Times New Roman" w:hAnsi="Times New Roman" w:cs="Times New Roman"/>
          <w:b/>
          <w:bCs/>
        </w:rPr>
        <w:t>C</w:t>
      </w:r>
      <w:r w:rsidR="0050169E" w:rsidRPr="002118F1">
        <w:rPr>
          <w:rFonts w:ascii="Times New Roman" w:hAnsi="Times New Roman" w:cs="Times New Roman"/>
          <w:b/>
          <w:bCs/>
        </w:rPr>
        <w:t>HILD SURVIVAL STATUS:</w:t>
      </w:r>
    </w:p>
    <w:p w14:paraId="53DE12FE" w14:textId="67D38BCA" w:rsidR="00DC3B1A" w:rsidRPr="002118F1" w:rsidRDefault="00E20E12" w:rsidP="00EF5A5C">
      <w:pPr>
        <w:spacing w:line="259" w:lineRule="auto"/>
        <w:jc w:val="both"/>
        <w:rPr>
          <w:rFonts w:ascii="Times New Roman" w:hAnsi="Times New Roman" w:cs="Times New Roman"/>
        </w:rPr>
      </w:pPr>
      <w:r w:rsidRPr="002118F1">
        <w:rPr>
          <w:rFonts w:ascii="Times New Roman" w:hAnsi="Times New Roman" w:cs="Times New Roman"/>
        </w:rPr>
        <w:t>Re</w:t>
      </w:r>
      <w:r w:rsidR="00892A4A" w:rsidRPr="002118F1">
        <w:rPr>
          <w:rFonts w:ascii="Times New Roman" w:hAnsi="Times New Roman" w:cs="Times New Roman"/>
        </w:rPr>
        <w:t>productive health plays a crucial role in child survival status</w:t>
      </w:r>
      <w:r w:rsidR="00CA57E3" w:rsidRPr="002118F1">
        <w:rPr>
          <w:rFonts w:ascii="Times New Roman" w:hAnsi="Times New Roman" w:cs="Times New Roman"/>
        </w:rPr>
        <w:t xml:space="preserve">. Good reproductive health of mothers ensures </w:t>
      </w:r>
      <w:r w:rsidR="00D61C07" w:rsidRPr="002118F1">
        <w:rPr>
          <w:rFonts w:ascii="Times New Roman" w:hAnsi="Times New Roman" w:cs="Times New Roman"/>
        </w:rPr>
        <w:t>safe pregnancy, proper childbirth, and healthy newborns. Access to Antenatal care,</w:t>
      </w:r>
      <w:r w:rsidR="002874D1" w:rsidRPr="002118F1">
        <w:rPr>
          <w:rFonts w:ascii="Times New Roman" w:hAnsi="Times New Roman" w:cs="Times New Roman"/>
        </w:rPr>
        <w:t xml:space="preserve"> </w:t>
      </w:r>
      <w:r w:rsidR="00F10696" w:rsidRPr="002118F1">
        <w:rPr>
          <w:rFonts w:ascii="Times New Roman" w:hAnsi="Times New Roman" w:cs="Times New Roman"/>
        </w:rPr>
        <w:t>institutional delivery</w:t>
      </w:r>
      <w:r w:rsidR="00AD0208" w:rsidRPr="002118F1">
        <w:rPr>
          <w:rFonts w:ascii="Times New Roman" w:hAnsi="Times New Roman" w:cs="Times New Roman"/>
        </w:rPr>
        <w:t xml:space="preserve">, adequate nutrition, </w:t>
      </w:r>
      <w:r w:rsidR="002003B6" w:rsidRPr="002118F1">
        <w:rPr>
          <w:rFonts w:ascii="Times New Roman" w:hAnsi="Times New Roman" w:cs="Times New Roman"/>
        </w:rPr>
        <w:t xml:space="preserve">and family </w:t>
      </w:r>
      <w:r w:rsidR="005C35FF" w:rsidRPr="002118F1">
        <w:rPr>
          <w:rFonts w:ascii="Times New Roman" w:hAnsi="Times New Roman" w:cs="Times New Roman"/>
        </w:rPr>
        <w:t>planning reduces the risk of infant and chil</w:t>
      </w:r>
      <w:r w:rsidR="00626DE9" w:rsidRPr="002118F1">
        <w:rPr>
          <w:rFonts w:ascii="Times New Roman" w:hAnsi="Times New Roman" w:cs="Times New Roman"/>
        </w:rPr>
        <w:t>d mortality. Poor reproductive health</w:t>
      </w:r>
      <w:r w:rsidR="00982462" w:rsidRPr="002118F1">
        <w:rPr>
          <w:rFonts w:ascii="Times New Roman" w:hAnsi="Times New Roman" w:cs="Times New Roman"/>
        </w:rPr>
        <w:t>, early marriage, frequent pregnancies</w:t>
      </w:r>
      <w:r w:rsidR="002142DE" w:rsidRPr="002118F1">
        <w:rPr>
          <w:rFonts w:ascii="Times New Roman" w:hAnsi="Times New Roman" w:cs="Times New Roman"/>
        </w:rPr>
        <w:t xml:space="preserve">, and lack </w:t>
      </w:r>
      <w:r w:rsidR="002142DE" w:rsidRPr="002118F1">
        <w:rPr>
          <w:rFonts w:ascii="Times New Roman" w:hAnsi="Times New Roman" w:cs="Times New Roman"/>
        </w:rPr>
        <w:lastRenderedPageBreak/>
        <w:t>of healthcare services negatively affect child survival</w:t>
      </w:r>
      <w:r w:rsidR="0052436A" w:rsidRPr="002118F1">
        <w:rPr>
          <w:rFonts w:ascii="Times New Roman" w:hAnsi="Times New Roman" w:cs="Times New Roman"/>
        </w:rPr>
        <w:t>. Therefore, improving reproductive health is esse</w:t>
      </w:r>
      <w:r w:rsidR="00644F7A" w:rsidRPr="002118F1">
        <w:rPr>
          <w:rFonts w:ascii="Times New Roman" w:hAnsi="Times New Roman" w:cs="Times New Roman"/>
        </w:rPr>
        <w:t>ntial for enhancing child survival and over</w:t>
      </w:r>
      <w:r w:rsidR="007615CA" w:rsidRPr="002118F1">
        <w:rPr>
          <w:rFonts w:ascii="Times New Roman" w:hAnsi="Times New Roman" w:cs="Times New Roman"/>
        </w:rPr>
        <w:t>all well-being. In the study area, out of</w:t>
      </w:r>
      <w:r w:rsidR="00571592" w:rsidRPr="002118F1">
        <w:rPr>
          <w:rFonts w:ascii="Times New Roman" w:hAnsi="Times New Roman" w:cs="Times New Roman"/>
        </w:rPr>
        <w:t xml:space="preserve"> 667 women, 25 babies did not survive</w:t>
      </w:r>
      <w:r w:rsidR="001F555C" w:rsidRPr="002118F1">
        <w:rPr>
          <w:rFonts w:ascii="Times New Roman" w:hAnsi="Times New Roman" w:cs="Times New Roman"/>
        </w:rPr>
        <w:t>. Among these deaths, 22 babies died due to fever</w:t>
      </w:r>
      <w:r w:rsidR="00783E6C" w:rsidRPr="002118F1">
        <w:rPr>
          <w:rFonts w:ascii="Times New Roman" w:hAnsi="Times New Roman" w:cs="Times New Roman"/>
        </w:rPr>
        <w:t>, 2 due to tuberculosis (TB)</w:t>
      </w:r>
      <w:r w:rsidR="00075767" w:rsidRPr="002118F1">
        <w:rPr>
          <w:rFonts w:ascii="Times New Roman" w:hAnsi="Times New Roman" w:cs="Times New Roman"/>
        </w:rPr>
        <w:t xml:space="preserve">, and 1 due to cough and fever. In the Harijan community, some baby deaths </w:t>
      </w:r>
      <w:r w:rsidR="006F77DA" w:rsidRPr="002118F1">
        <w:rPr>
          <w:rFonts w:ascii="Times New Roman" w:hAnsi="Times New Roman" w:cs="Times New Roman"/>
        </w:rPr>
        <w:t xml:space="preserve">occurred because of ignorance and lack of awareness about </w:t>
      </w:r>
      <w:r w:rsidR="001A00DE" w:rsidRPr="002118F1">
        <w:rPr>
          <w:rFonts w:ascii="Times New Roman" w:hAnsi="Times New Roman" w:cs="Times New Roman"/>
        </w:rPr>
        <w:t>health conditions, mainly due to illiterac</w:t>
      </w:r>
      <w:r w:rsidR="00327BC7" w:rsidRPr="002118F1">
        <w:rPr>
          <w:rFonts w:ascii="Times New Roman" w:hAnsi="Times New Roman" w:cs="Times New Roman"/>
        </w:rPr>
        <w:t>y. This shows the need for better health education</w:t>
      </w:r>
      <w:r w:rsidR="001F3C90" w:rsidRPr="002118F1">
        <w:rPr>
          <w:rFonts w:ascii="Times New Roman" w:hAnsi="Times New Roman" w:cs="Times New Roman"/>
        </w:rPr>
        <w:t xml:space="preserve"> and awareness in the community.</w:t>
      </w:r>
      <w:r w:rsidR="007615CA" w:rsidRPr="002118F1">
        <w:rPr>
          <w:rFonts w:ascii="Times New Roman" w:hAnsi="Times New Roman" w:cs="Times New Roman"/>
        </w:rPr>
        <w:t xml:space="preserve"> </w:t>
      </w:r>
      <w:r w:rsidR="00D61C07" w:rsidRPr="002118F1">
        <w:rPr>
          <w:rFonts w:ascii="Times New Roman" w:hAnsi="Times New Roman" w:cs="Times New Roman"/>
        </w:rPr>
        <w:t xml:space="preserve"> </w:t>
      </w:r>
    </w:p>
    <w:p w14:paraId="2064F1F0" w14:textId="77777777" w:rsidR="003341B3" w:rsidRPr="002118F1" w:rsidRDefault="003341B3" w:rsidP="00EF5A5C">
      <w:pPr>
        <w:spacing w:line="259" w:lineRule="auto"/>
        <w:jc w:val="both"/>
        <w:rPr>
          <w:rFonts w:ascii="Times New Roman" w:hAnsi="Times New Roman" w:cs="Times New Roman"/>
        </w:rPr>
      </w:pPr>
    </w:p>
    <w:p w14:paraId="4B67DE2B" w14:textId="02A40181" w:rsidR="0074755F" w:rsidRPr="002118F1" w:rsidRDefault="001F1D5B" w:rsidP="00EF5A5C">
      <w:pPr>
        <w:spacing w:line="259" w:lineRule="auto"/>
        <w:jc w:val="both"/>
        <w:rPr>
          <w:rFonts w:ascii="Times New Roman" w:hAnsi="Times New Roman" w:cs="Times New Roman"/>
          <w:b/>
          <w:bCs/>
        </w:rPr>
      </w:pPr>
      <w:r w:rsidRPr="002118F1">
        <w:rPr>
          <w:rFonts w:ascii="Times New Roman" w:hAnsi="Times New Roman" w:cs="Times New Roman"/>
          <w:b/>
          <w:bCs/>
        </w:rPr>
        <w:t xml:space="preserve">2.5 </w:t>
      </w:r>
      <w:r w:rsidR="0074755F" w:rsidRPr="002118F1">
        <w:rPr>
          <w:rFonts w:ascii="Times New Roman" w:hAnsi="Times New Roman" w:cs="Times New Roman"/>
          <w:b/>
          <w:bCs/>
        </w:rPr>
        <w:t>B</w:t>
      </w:r>
      <w:r w:rsidR="0050169E" w:rsidRPr="002118F1">
        <w:rPr>
          <w:rFonts w:ascii="Times New Roman" w:hAnsi="Times New Roman" w:cs="Times New Roman"/>
          <w:b/>
          <w:bCs/>
        </w:rPr>
        <w:t>REASTFEEDING DURATION:</w:t>
      </w:r>
    </w:p>
    <w:p w14:paraId="0917B8CF" w14:textId="77777777" w:rsidR="00C36552" w:rsidRPr="002118F1" w:rsidRDefault="00D362BE" w:rsidP="00EF5A5C">
      <w:pPr>
        <w:spacing w:line="259" w:lineRule="auto"/>
        <w:jc w:val="both"/>
        <w:rPr>
          <w:rFonts w:ascii="Times New Roman" w:hAnsi="Times New Roman" w:cs="Times New Roman"/>
        </w:rPr>
      </w:pPr>
      <w:r w:rsidRPr="002118F1">
        <w:rPr>
          <w:rFonts w:ascii="Times New Roman" w:hAnsi="Times New Roman" w:cs="Times New Roman"/>
        </w:rPr>
        <w:t xml:space="preserve">Breastfeeding duration </w:t>
      </w:r>
      <w:r w:rsidR="00433BD1" w:rsidRPr="002118F1">
        <w:rPr>
          <w:rFonts w:ascii="Times New Roman" w:hAnsi="Times New Roman" w:cs="Times New Roman"/>
        </w:rPr>
        <w:t>has a s</w:t>
      </w:r>
      <w:r w:rsidR="006D7B82" w:rsidRPr="002118F1">
        <w:rPr>
          <w:rFonts w:ascii="Times New Roman" w:hAnsi="Times New Roman" w:cs="Times New Roman"/>
        </w:rPr>
        <w:t xml:space="preserve">trong link with reproductive health. Longer breastfeeding helps improve </w:t>
      </w:r>
      <w:r w:rsidR="00F36BFC" w:rsidRPr="002118F1">
        <w:rPr>
          <w:rFonts w:ascii="Times New Roman" w:hAnsi="Times New Roman" w:cs="Times New Roman"/>
        </w:rPr>
        <w:t xml:space="preserve">the health of both mother and child. It </w:t>
      </w:r>
      <w:r w:rsidR="005C6527" w:rsidRPr="002118F1">
        <w:rPr>
          <w:rFonts w:ascii="Times New Roman" w:hAnsi="Times New Roman" w:cs="Times New Roman"/>
        </w:rPr>
        <w:t xml:space="preserve">provides prover nutrition and immunity to the child and </w:t>
      </w:r>
      <w:r w:rsidR="00AA76BC" w:rsidRPr="002118F1">
        <w:rPr>
          <w:rFonts w:ascii="Times New Roman" w:hAnsi="Times New Roman" w:cs="Times New Roman"/>
        </w:rPr>
        <w:t>helps the mother recover after childbirth</w:t>
      </w:r>
      <w:r w:rsidR="00BE6938" w:rsidRPr="002118F1">
        <w:rPr>
          <w:rFonts w:ascii="Times New Roman" w:hAnsi="Times New Roman" w:cs="Times New Roman"/>
        </w:rPr>
        <w:t>. Extended breastfeeding delays the return o</w:t>
      </w:r>
      <w:r w:rsidR="00402CD7" w:rsidRPr="002118F1">
        <w:rPr>
          <w:rFonts w:ascii="Times New Roman" w:hAnsi="Times New Roman" w:cs="Times New Roman"/>
        </w:rPr>
        <w:t xml:space="preserve">f menstruation and ovulation, which helps in birth spacing and reduces the risk of </w:t>
      </w:r>
      <w:r w:rsidR="00E50F24" w:rsidRPr="002118F1">
        <w:rPr>
          <w:rFonts w:ascii="Times New Roman" w:hAnsi="Times New Roman" w:cs="Times New Roman"/>
        </w:rPr>
        <w:t>frequent pregnancies</w:t>
      </w:r>
      <w:r w:rsidR="00291A95" w:rsidRPr="002118F1">
        <w:rPr>
          <w:rFonts w:ascii="Times New Roman" w:hAnsi="Times New Roman" w:cs="Times New Roman"/>
        </w:rPr>
        <w:t xml:space="preserve">. Short breastfeeding duration may lead to </w:t>
      </w:r>
      <w:r w:rsidR="0088693E" w:rsidRPr="002118F1">
        <w:rPr>
          <w:rFonts w:ascii="Times New Roman" w:hAnsi="Times New Roman" w:cs="Times New Roman"/>
        </w:rPr>
        <w:t>closely spaced births and can negatively af</w:t>
      </w:r>
      <w:r w:rsidR="007118BD" w:rsidRPr="002118F1">
        <w:rPr>
          <w:rFonts w:ascii="Times New Roman" w:hAnsi="Times New Roman" w:cs="Times New Roman"/>
        </w:rPr>
        <w:t>fect maternal and child health. Therefore, adequ</w:t>
      </w:r>
      <w:r w:rsidR="001146D6" w:rsidRPr="002118F1">
        <w:rPr>
          <w:rFonts w:ascii="Times New Roman" w:hAnsi="Times New Roman" w:cs="Times New Roman"/>
        </w:rPr>
        <w:t>ate breastfeeding duration is important for better reproductive health.</w:t>
      </w:r>
      <w:r w:rsidR="00BD7527" w:rsidRPr="002118F1">
        <w:rPr>
          <w:rFonts w:ascii="Times New Roman" w:hAnsi="Times New Roman" w:cs="Times New Roman"/>
        </w:rPr>
        <w:t xml:space="preserve"> </w:t>
      </w:r>
      <w:r w:rsidR="00C173D4" w:rsidRPr="002118F1">
        <w:rPr>
          <w:rFonts w:ascii="Times New Roman" w:hAnsi="Times New Roman" w:cs="Times New Roman"/>
        </w:rPr>
        <w:t>Breast</w:t>
      </w:r>
      <w:r w:rsidR="00491C79" w:rsidRPr="002118F1">
        <w:rPr>
          <w:rFonts w:ascii="Times New Roman" w:hAnsi="Times New Roman" w:cs="Times New Roman"/>
        </w:rPr>
        <w:t>feeding duration among Harijan women is generally short. In the study area</w:t>
      </w:r>
      <w:r w:rsidR="00D17B56" w:rsidRPr="002118F1">
        <w:rPr>
          <w:rFonts w:ascii="Times New Roman" w:hAnsi="Times New Roman" w:cs="Times New Roman"/>
        </w:rPr>
        <w:t>, out of 667 women, 514</w:t>
      </w:r>
      <w:r w:rsidR="00A965DA" w:rsidRPr="002118F1">
        <w:rPr>
          <w:rFonts w:ascii="Times New Roman" w:hAnsi="Times New Roman" w:cs="Times New Roman"/>
        </w:rPr>
        <w:t xml:space="preserve"> b</w:t>
      </w:r>
      <w:r w:rsidR="00D17B56" w:rsidRPr="002118F1">
        <w:rPr>
          <w:rFonts w:ascii="Times New Roman" w:hAnsi="Times New Roman" w:cs="Times New Roman"/>
        </w:rPr>
        <w:t xml:space="preserve">reastfed their </w:t>
      </w:r>
      <w:r w:rsidR="00D413BB" w:rsidRPr="002118F1">
        <w:rPr>
          <w:rFonts w:ascii="Times New Roman" w:hAnsi="Times New Roman" w:cs="Times New Roman"/>
        </w:rPr>
        <w:t xml:space="preserve">children for about 12 months. Only 12 women continued </w:t>
      </w:r>
      <w:r w:rsidR="006F0FFF" w:rsidRPr="002118F1">
        <w:rPr>
          <w:rFonts w:ascii="Times New Roman" w:hAnsi="Times New Roman" w:cs="Times New Roman"/>
        </w:rPr>
        <w:t>breastfeeding for about 14 months, 42 women for about 16 months</w:t>
      </w:r>
      <w:r w:rsidR="005E4BBA" w:rsidRPr="002118F1">
        <w:rPr>
          <w:rFonts w:ascii="Times New Roman" w:hAnsi="Times New Roman" w:cs="Times New Roman"/>
        </w:rPr>
        <w:t xml:space="preserve">, and 68 women for about 18 months. Another 31 women were still breastfeeding </w:t>
      </w:r>
      <w:r w:rsidR="00CB7156" w:rsidRPr="002118F1">
        <w:rPr>
          <w:rFonts w:ascii="Times New Roman" w:hAnsi="Times New Roman" w:cs="Times New Roman"/>
        </w:rPr>
        <w:t>their children who were below one year of age</w:t>
      </w:r>
      <w:r w:rsidR="000213B2" w:rsidRPr="002118F1">
        <w:rPr>
          <w:rFonts w:ascii="Times New Roman" w:hAnsi="Times New Roman" w:cs="Times New Roman"/>
        </w:rPr>
        <w:t>. This shown that most women stopped breastfeeding around one year.</w:t>
      </w:r>
    </w:p>
    <w:p w14:paraId="0777C570" w14:textId="7B7D345D" w:rsidR="00C36552" w:rsidRPr="002118F1" w:rsidRDefault="001F1D5B" w:rsidP="00EF5A5C">
      <w:pPr>
        <w:spacing w:line="259" w:lineRule="auto"/>
        <w:jc w:val="both"/>
        <w:rPr>
          <w:rFonts w:ascii="Times New Roman" w:hAnsi="Times New Roman" w:cs="Times New Roman"/>
          <w:b/>
          <w:bCs/>
        </w:rPr>
      </w:pPr>
      <w:r w:rsidRPr="002118F1">
        <w:rPr>
          <w:rFonts w:ascii="Times New Roman" w:hAnsi="Times New Roman" w:cs="Times New Roman"/>
          <w:b/>
          <w:bCs/>
        </w:rPr>
        <w:t xml:space="preserve">2.6 </w:t>
      </w:r>
      <w:r w:rsidR="00BD49A6" w:rsidRPr="002118F1">
        <w:rPr>
          <w:rFonts w:ascii="Times New Roman" w:hAnsi="Times New Roman" w:cs="Times New Roman"/>
          <w:b/>
          <w:bCs/>
        </w:rPr>
        <w:t>A</w:t>
      </w:r>
      <w:r w:rsidR="0050169E" w:rsidRPr="002118F1">
        <w:rPr>
          <w:rFonts w:ascii="Times New Roman" w:hAnsi="Times New Roman" w:cs="Times New Roman"/>
          <w:b/>
          <w:bCs/>
        </w:rPr>
        <w:t>GE OF MOTHER AT MARRIAGE</w:t>
      </w:r>
      <w:r w:rsidR="00D06023" w:rsidRPr="002118F1">
        <w:rPr>
          <w:rFonts w:ascii="Times New Roman" w:hAnsi="Times New Roman" w:cs="Times New Roman"/>
          <w:b/>
          <w:bCs/>
        </w:rPr>
        <w:t>:</w:t>
      </w:r>
    </w:p>
    <w:p w14:paraId="4AC7D096" w14:textId="4062008F" w:rsidR="00BD49A6" w:rsidRPr="002118F1" w:rsidRDefault="00BD49A6" w:rsidP="00EF5A5C">
      <w:pPr>
        <w:spacing w:line="259" w:lineRule="auto"/>
        <w:jc w:val="both"/>
        <w:rPr>
          <w:rFonts w:ascii="Times New Roman" w:hAnsi="Times New Roman" w:cs="Times New Roman"/>
        </w:rPr>
      </w:pPr>
      <w:r w:rsidRPr="002118F1">
        <w:rPr>
          <w:rFonts w:ascii="Times New Roman" w:hAnsi="Times New Roman" w:cs="Times New Roman"/>
        </w:rPr>
        <w:t xml:space="preserve">Age of </w:t>
      </w:r>
      <w:r w:rsidR="00F60B73" w:rsidRPr="002118F1">
        <w:rPr>
          <w:rFonts w:ascii="Times New Roman" w:hAnsi="Times New Roman" w:cs="Times New Roman"/>
        </w:rPr>
        <w:t xml:space="preserve">mother at marriage is an important factor of reproductive Health. </w:t>
      </w:r>
    </w:p>
    <w:p w14:paraId="403D9F17" w14:textId="0549DFCB" w:rsidR="00FF2BA6" w:rsidRPr="002118F1" w:rsidRDefault="00FF2BA6" w:rsidP="00697CE8">
      <w:pPr>
        <w:spacing w:line="259" w:lineRule="auto"/>
        <w:jc w:val="both"/>
        <w:rPr>
          <w:rFonts w:ascii="Times New Roman" w:hAnsi="Times New Roman" w:cs="Times New Roman"/>
        </w:rPr>
      </w:pPr>
      <w:r w:rsidRPr="002118F1">
        <w:rPr>
          <w:rFonts w:ascii="Times New Roman" w:hAnsi="Times New Roman" w:cs="Times New Roman"/>
        </w:rPr>
        <w:t xml:space="preserve">Marriage at a very young age often </w:t>
      </w:r>
      <w:r w:rsidR="002627DE" w:rsidRPr="002118F1">
        <w:rPr>
          <w:rFonts w:ascii="Times New Roman" w:hAnsi="Times New Roman" w:cs="Times New Roman"/>
        </w:rPr>
        <w:t>leads to early pregnancy, which increases the risk of m</w:t>
      </w:r>
      <w:r w:rsidR="00470EC6" w:rsidRPr="002118F1">
        <w:rPr>
          <w:rFonts w:ascii="Times New Roman" w:hAnsi="Times New Roman" w:cs="Times New Roman"/>
        </w:rPr>
        <w:t>a</w:t>
      </w:r>
      <w:r w:rsidR="002627DE" w:rsidRPr="002118F1">
        <w:rPr>
          <w:rFonts w:ascii="Times New Roman" w:hAnsi="Times New Roman" w:cs="Times New Roman"/>
        </w:rPr>
        <w:t>ternal complications, an</w:t>
      </w:r>
      <w:r w:rsidR="00470EC6" w:rsidRPr="002118F1">
        <w:rPr>
          <w:rFonts w:ascii="Times New Roman" w:hAnsi="Times New Roman" w:cs="Times New Roman"/>
        </w:rPr>
        <w:t>a</w:t>
      </w:r>
      <w:r w:rsidR="002627DE" w:rsidRPr="002118F1">
        <w:rPr>
          <w:rFonts w:ascii="Times New Roman" w:hAnsi="Times New Roman" w:cs="Times New Roman"/>
        </w:rPr>
        <w:t xml:space="preserve">emia, </w:t>
      </w:r>
      <w:r w:rsidR="00611FB4" w:rsidRPr="002118F1">
        <w:rPr>
          <w:rFonts w:ascii="Times New Roman" w:hAnsi="Times New Roman" w:cs="Times New Roman"/>
        </w:rPr>
        <w:t>low birth weight, and inf</w:t>
      </w:r>
      <w:r w:rsidR="00470EC6" w:rsidRPr="002118F1">
        <w:rPr>
          <w:rFonts w:ascii="Times New Roman" w:hAnsi="Times New Roman" w:cs="Times New Roman"/>
        </w:rPr>
        <w:t>a</w:t>
      </w:r>
      <w:r w:rsidR="00611FB4" w:rsidRPr="002118F1">
        <w:rPr>
          <w:rFonts w:ascii="Times New Roman" w:hAnsi="Times New Roman" w:cs="Times New Roman"/>
        </w:rPr>
        <w:t xml:space="preserve">nt mortality. Young mothers may </w:t>
      </w:r>
      <w:r w:rsidR="00BA48F1" w:rsidRPr="002118F1">
        <w:rPr>
          <w:rFonts w:ascii="Times New Roman" w:hAnsi="Times New Roman" w:cs="Times New Roman"/>
        </w:rPr>
        <w:t xml:space="preserve">also have limited access to healthcare and </w:t>
      </w:r>
      <w:r w:rsidR="00EF2A2F" w:rsidRPr="002118F1">
        <w:rPr>
          <w:rFonts w:ascii="Times New Roman" w:hAnsi="Times New Roman" w:cs="Times New Roman"/>
        </w:rPr>
        <w:t>less awareness about nutrition and family planning. On the other hand</w:t>
      </w:r>
      <w:r w:rsidR="00182FE5" w:rsidRPr="002118F1">
        <w:rPr>
          <w:rFonts w:ascii="Times New Roman" w:hAnsi="Times New Roman" w:cs="Times New Roman"/>
        </w:rPr>
        <w:t>,</w:t>
      </w:r>
      <w:r w:rsidR="00EF2A2F" w:rsidRPr="002118F1">
        <w:rPr>
          <w:rFonts w:ascii="Times New Roman" w:hAnsi="Times New Roman" w:cs="Times New Roman"/>
        </w:rPr>
        <w:t xml:space="preserve"> marriage </w:t>
      </w:r>
      <w:r w:rsidR="00182FE5" w:rsidRPr="002118F1">
        <w:rPr>
          <w:rFonts w:ascii="Times New Roman" w:hAnsi="Times New Roman" w:cs="Times New Roman"/>
        </w:rPr>
        <w:t xml:space="preserve">at a mature age generally allows better </w:t>
      </w:r>
      <w:r w:rsidR="000C68AB" w:rsidRPr="002118F1">
        <w:rPr>
          <w:rFonts w:ascii="Times New Roman" w:hAnsi="Times New Roman" w:cs="Times New Roman"/>
        </w:rPr>
        <w:t>physical development, education, and health awareness, leading to improved maternal and child health outcomes.</w:t>
      </w:r>
    </w:p>
    <w:p w14:paraId="530E35D7" w14:textId="02F2F2DC" w:rsidR="00226A60" w:rsidRPr="002118F1" w:rsidRDefault="004C22F0" w:rsidP="00697CE8">
      <w:pPr>
        <w:spacing w:line="259" w:lineRule="auto"/>
        <w:jc w:val="both"/>
        <w:rPr>
          <w:rFonts w:ascii="Times New Roman" w:hAnsi="Times New Roman" w:cs="Times New Roman"/>
        </w:rPr>
      </w:pPr>
      <w:r w:rsidRPr="002118F1">
        <w:rPr>
          <w:rFonts w:ascii="Times New Roman" w:hAnsi="Times New Roman" w:cs="Times New Roman"/>
        </w:rPr>
        <w:t>The data collected from the study area show that most women were married between the ages of 17-21 years</w:t>
      </w:r>
      <w:r w:rsidR="00F45317" w:rsidRPr="002118F1">
        <w:rPr>
          <w:rFonts w:ascii="Times New Roman" w:hAnsi="Times New Roman" w:cs="Times New Roman"/>
        </w:rPr>
        <w:t>, and this group has the highest number of children</w:t>
      </w:r>
      <w:r w:rsidR="00CE3BDE" w:rsidRPr="002118F1">
        <w:rPr>
          <w:rFonts w:ascii="Times New Roman" w:hAnsi="Times New Roman" w:cs="Times New Roman"/>
        </w:rPr>
        <w:t xml:space="preserve">. Specifically, 208 children were </w:t>
      </w:r>
      <w:r w:rsidR="00FF48EF" w:rsidRPr="002118F1">
        <w:rPr>
          <w:rFonts w:ascii="Times New Roman" w:hAnsi="Times New Roman" w:cs="Times New Roman"/>
        </w:rPr>
        <w:t xml:space="preserve">born to mothers married at 17-19 years and 216 </w:t>
      </w:r>
      <w:r w:rsidR="00084658" w:rsidRPr="002118F1">
        <w:rPr>
          <w:rFonts w:ascii="Times New Roman" w:hAnsi="Times New Roman" w:cs="Times New Roman"/>
        </w:rPr>
        <w:t>children to those married at 19-21</w:t>
      </w:r>
      <w:r w:rsidR="00B247CE" w:rsidRPr="002118F1">
        <w:rPr>
          <w:rFonts w:ascii="Times New Roman" w:hAnsi="Times New Roman" w:cs="Times New Roman"/>
        </w:rPr>
        <w:t xml:space="preserve"> years. Early marriages at 15-17 years also accounts </w:t>
      </w:r>
      <w:r w:rsidR="00BE67D0" w:rsidRPr="002118F1">
        <w:rPr>
          <w:rFonts w:ascii="Times New Roman" w:hAnsi="Times New Roman" w:cs="Times New Roman"/>
        </w:rPr>
        <w:t>for a considerable number (69 children</w:t>
      </w:r>
      <w:r w:rsidR="009E25BF" w:rsidRPr="002118F1">
        <w:rPr>
          <w:rFonts w:ascii="Times New Roman" w:hAnsi="Times New Roman" w:cs="Times New Roman"/>
        </w:rPr>
        <w:t>)</w:t>
      </w:r>
      <w:r w:rsidR="00FB12AD" w:rsidRPr="002118F1">
        <w:rPr>
          <w:rFonts w:ascii="Times New Roman" w:hAnsi="Times New Roman" w:cs="Times New Roman"/>
        </w:rPr>
        <w:t>,</w:t>
      </w:r>
      <w:r w:rsidR="009E25BF" w:rsidRPr="002118F1">
        <w:rPr>
          <w:rFonts w:ascii="Times New Roman" w:hAnsi="Times New Roman" w:cs="Times New Roman"/>
        </w:rPr>
        <w:t xml:space="preserve"> </w:t>
      </w:r>
      <w:r w:rsidR="00FB12AD" w:rsidRPr="002118F1">
        <w:rPr>
          <w:rFonts w:ascii="Times New Roman" w:hAnsi="Times New Roman" w:cs="Times New Roman"/>
        </w:rPr>
        <w:t>i</w:t>
      </w:r>
      <w:r w:rsidR="009E25BF" w:rsidRPr="002118F1">
        <w:rPr>
          <w:rFonts w:ascii="Times New Roman" w:hAnsi="Times New Roman" w:cs="Times New Roman"/>
        </w:rPr>
        <w:t>ndicating early onset of childbearing</w:t>
      </w:r>
      <w:r w:rsidR="00FB12AD" w:rsidRPr="002118F1">
        <w:rPr>
          <w:rFonts w:ascii="Times New Roman" w:hAnsi="Times New Roman" w:cs="Times New Roman"/>
        </w:rPr>
        <w:t xml:space="preserve">. </w:t>
      </w:r>
      <w:r w:rsidR="00A35ED1" w:rsidRPr="002118F1">
        <w:rPr>
          <w:rFonts w:ascii="Times New Roman" w:hAnsi="Times New Roman" w:cs="Times New Roman"/>
        </w:rPr>
        <w:t>In contrast, the number of children declines steady as the age at marriage</w:t>
      </w:r>
      <w:r w:rsidR="004E39C6" w:rsidRPr="002118F1">
        <w:rPr>
          <w:rFonts w:ascii="Times New Roman" w:hAnsi="Times New Roman" w:cs="Times New Roman"/>
        </w:rPr>
        <w:t xml:space="preserve"> increases, with the lowest number (21 children) </w:t>
      </w:r>
      <w:r w:rsidR="00F35D52" w:rsidRPr="002118F1">
        <w:rPr>
          <w:rFonts w:ascii="Times New Roman" w:hAnsi="Times New Roman" w:cs="Times New Roman"/>
        </w:rPr>
        <w:t>among women married at 25-27 years and above. This suggest</w:t>
      </w:r>
      <w:r w:rsidR="0082776D" w:rsidRPr="002118F1">
        <w:rPr>
          <w:rFonts w:ascii="Times New Roman" w:hAnsi="Times New Roman" w:cs="Times New Roman"/>
        </w:rPr>
        <w:t xml:space="preserve">s that earlier age at marriage is associated with </w:t>
      </w:r>
      <w:r w:rsidR="00C36F98" w:rsidRPr="002118F1">
        <w:rPr>
          <w:rFonts w:ascii="Times New Roman" w:hAnsi="Times New Roman" w:cs="Times New Roman"/>
        </w:rPr>
        <w:t xml:space="preserve">higher fertility, which has important implications for reproductive health. </w:t>
      </w:r>
    </w:p>
    <w:p w14:paraId="22AD5156" w14:textId="77777777" w:rsidR="00C36552" w:rsidRPr="002118F1" w:rsidRDefault="00C36552" w:rsidP="00C36552">
      <w:pPr>
        <w:autoSpaceDE w:val="0"/>
        <w:autoSpaceDN w:val="0"/>
        <w:adjustRightInd w:val="0"/>
        <w:spacing w:after="0" w:line="400" w:lineRule="atLeast"/>
        <w:rPr>
          <w:rFonts w:ascii="Times New Roman" w:hAnsi="Times New Roman" w:cs="Times New Roman"/>
        </w:rPr>
      </w:pPr>
    </w:p>
    <w:p w14:paraId="6E160716" w14:textId="22E58264" w:rsidR="00C36552" w:rsidRPr="002118F1" w:rsidRDefault="00191E4A" w:rsidP="00C36552">
      <w:pPr>
        <w:rPr>
          <w:rFonts w:ascii="Times New Roman" w:hAnsi="Times New Roman" w:cs="Times New Roman"/>
          <w:b/>
        </w:rPr>
      </w:pPr>
      <w:r w:rsidRPr="002118F1">
        <w:rPr>
          <w:rFonts w:ascii="Times New Roman" w:hAnsi="Times New Roman" w:cs="Times New Roman"/>
          <w:b/>
        </w:rPr>
        <w:t xml:space="preserve">2.7 </w:t>
      </w:r>
      <w:r w:rsidR="00FD0F8A" w:rsidRPr="002118F1">
        <w:rPr>
          <w:rFonts w:ascii="Times New Roman" w:hAnsi="Times New Roman" w:cs="Times New Roman"/>
          <w:b/>
        </w:rPr>
        <w:t>A</w:t>
      </w:r>
      <w:r w:rsidR="00D06023" w:rsidRPr="002118F1">
        <w:rPr>
          <w:rFonts w:ascii="Times New Roman" w:hAnsi="Times New Roman" w:cs="Times New Roman"/>
          <w:b/>
        </w:rPr>
        <w:t>GE OF MOTHER AT FIRST BIRTH:</w:t>
      </w:r>
    </w:p>
    <w:p w14:paraId="31BEFF1D" w14:textId="5F1975E8" w:rsidR="00AE570C" w:rsidRPr="002118F1" w:rsidRDefault="00AE570C" w:rsidP="00841949">
      <w:pPr>
        <w:jc w:val="both"/>
        <w:rPr>
          <w:rFonts w:ascii="Times New Roman" w:hAnsi="Times New Roman" w:cs="Times New Roman"/>
          <w:bCs/>
        </w:rPr>
      </w:pPr>
      <w:r w:rsidRPr="002118F1">
        <w:rPr>
          <w:rFonts w:ascii="Times New Roman" w:hAnsi="Times New Roman" w:cs="Times New Roman"/>
          <w:bCs/>
        </w:rPr>
        <w:t>Age of mother at first birth is an important factor of reproductive health.</w:t>
      </w:r>
      <w:r w:rsidR="0038749D" w:rsidRPr="002118F1">
        <w:rPr>
          <w:rFonts w:ascii="Times New Roman" w:hAnsi="Times New Roman" w:cs="Times New Roman"/>
          <w:bCs/>
        </w:rPr>
        <w:t xml:space="preserve"> A very young age at first birth </w:t>
      </w:r>
      <w:r w:rsidR="00607C1B" w:rsidRPr="002118F1">
        <w:rPr>
          <w:rFonts w:ascii="Times New Roman" w:hAnsi="Times New Roman" w:cs="Times New Roman"/>
          <w:bCs/>
        </w:rPr>
        <w:t>increases health risks for both the mother and the child</w:t>
      </w:r>
      <w:r w:rsidR="00CA18D7" w:rsidRPr="002118F1">
        <w:rPr>
          <w:rFonts w:ascii="Times New Roman" w:hAnsi="Times New Roman" w:cs="Times New Roman"/>
          <w:bCs/>
        </w:rPr>
        <w:t xml:space="preserve">, such as pregnancy complications, </w:t>
      </w:r>
      <w:r w:rsidR="00147F08" w:rsidRPr="002118F1">
        <w:rPr>
          <w:rFonts w:ascii="Times New Roman" w:hAnsi="Times New Roman" w:cs="Times New Roman"/>
          <w:bCs/>
        </w:rPr>
        <w:t>an</w:t>
      </w:r>
      <w:r w:rsidR="006B3D10" w:rsidRPr="002118F1">
        <w:rPr>
          <w:rFonts w:ascii="Times New Roman" w:hAnsi="Times New Roman" w:cs="Times New Roman"/>
          <w:bCs/>
        </w:rPr>
        <w:t>a</w:t>
      </w:r>
      <w:r w:rsidR="00147F08" w:rsidRPr="002118F1">
        <w:rPr>
          <w:rFonts w:ascii="Times New Roman" w:hAnsi="Times New Roman" w:cs="Times New Roman"/>
          <w:bCs/>
        </w:rPr>
        <w:t>emia, low birth weight, and higher infant and maternal mortality</w:t>
      </w:r>
      <w:r w:rsidR="00C80107" w:rsidRPr="002118F1">
        <w:rPr>
          <w:rFonts w:ascii="Times New Roman" w:hAnsi="Times New Roman" w:cs="Times New Roman"/>
          <w:bCs/>
        </w:rPr>
        <w:t>. Young mothers may also have limited kno</w:t>
      </w:r>
      <w:r w:rsidR="006B3D10" w:rsidRPr="002118F1">
        <w:rPr>
          <w:rFonts w:ascii="Times New Roman" w:hAnsi="Times New Roman" w:cs="Times New Roman"/>
          <w:bCs/>
        </w:rPr>
        <w:t>w</w:t>
      </w:r>
      <w:r w:rsidR="00C80107" w:rsidRPr="002118F1">
        <w:rPr>
          <w:rFonts w:ascii="Times New Roman" w:hAnsi="Times New Roman" w:cs="Times New Roman"/>
          <w:bCs/>
        </w:rPr>
        <w:t>ledge</w:t>
      </w:r>
      <w:r w:rsidR="00387DFE" w:rsidRPr="002118F1">
        <w:rPr>
          <w:rFonts w:ascii="Times New Roman" w:hAnsi="Times New Roman" w:cs="Times New Roman"/>
          <w:bCs/>
        </w:rPr>
        <w:t xml:space="preserve"> and ac</w:t>
      </w:r>
      <w:r w:rsidR="006B3D10" w:rsidRPr="002118F1">
        <w:rPr>
          <w:rFonts w:ascii="Times New Roman" w:hAnsi="Times New Roman" w:cs="Times New Roman"/>
          <w:bCs/>
        </w:rPr>
        <w:t>c</w:t>
      </w:r>
      <w:r w:rsidR="00387DFE" w:rsidRPr="002118F1">
        <w:rPr>
          <w:rFonts w:ascii="Times New Roman" w:hAnsi="Times New Roman" w:cs="Times New Roman"/>
          <w:bCs/>
        </w:rPr>
        <w:t xml:space="preserve">ess to healthcare services. In contrast, first </w:t>
      </w:r>
      <w:r w:rsidR="00387DFE" w:rsidRPr="002118F1">
        <w:rPr>
          <w:rFonts w:ascii="Times New Roman" w:hAnsi="Times New Roman" w:cs="Times New Roman"/>
          <w:bCs/>
        </w:rPr>
        <w:lastRenderedPageBreak/>
        <w:t xml:space="preserve">birth at a biologically and socially </w:t>
      </w:r>
      <w:r w:rsidR="00166B85" w:rsidRPr="002118F1">
        <w:rPr>
          <w:rFonts w:ascii="Times New Roman" w:hAnsi="Times New Roman" w:cs="Times New Roman"/>
          <w:bCs/>
        </w:rPr>
        <w:t>mature age is generally associated with better maternal nutritio</w:t>
      </w:r>
      <w:r w:rsidR="006B3D10" w:rsidRPr="002118F1">
        <w:rPr>
          <w:rFonts w:ascii="Times New Roman" w:hAnsi="Times New Roman" w:cs="Times New Roman"/>
          <w:bCs/>
        </w:rPr>
        <w:t xml:space="preserve">n, safer deliveries, and improved </w:t>
      </w:r>
      <w:r w:rsidR="00CB4524" w:rsidRPr="002118F1">
        <w:rPr>
          <w:rFonts w:ascii="Times New Roman" w:hAnsi="Times New Roman" w:cs="Times New Roman"/>
          <w:bCs/>
        </w:rPr>
        <w:t xml:space="preserve">child survival. Therefore, age at first birth plays a significant role in determining reproductive health </w:t>
      </w:r>
      <w:r w:rsidR="00F36350" w:rsidRPr="002118F1">
        <w:rPr>
          <w:rFonts w:ascii="Times New Roman" w:hAnsi="Times New Roman" w:cs="Times New Roman"/>
          <w:bCs/>
        </w:rPr>
        <w:t>outcomes.</w:t>
      </w:r>
    </w:p>
    <w:p w14:paraId="51316CD2" w14:textId="187E451D" w:rsidR="00B13758" w:rsidRDefault="00BB15DE" w:rsidP="00841949">
      <w:pPr>
        <w:jc w:val="both"/>
        <w:rPr>
          <w:rFonts w:ascii="Times New Roman" w:hAnsi="Times New Roman" w:cs="Times New Roman"/>
          <w:bCs/>
        </w:rPr>
      </w:pPr>
      <w:r w:rsidRPr="002118F1">
        <w:rPr>
          <w:rFonts w:ascii="Times New Roman" w:hAnsi="Times New Roman" w:cs="Times New Roman"/>
          <w:bCs/>
        </w:rPr>
        <w:t xml:space="preserve">The </w:t>
      </w:r>
      <w:r w:rsidR="00064C77" w:rsidRPr="002118F1">
        <w:rPr>
          <w:rFonts w:ascii="Times New Roman" w:hAnsi="Times New Roman" w:cs="Times New Roman"/>
          <w:bCs/>
        </w:rPr>
        <w:t xml:space="preserve">collected data show </w:t>
      </w:r>
      <w:r w:rsidR="00465B30" w:rsidRPr="002118F1">
        <w:rPr>
          <w:rFonts w:ascii="Times New Roman" w:hAnsi="Times New Roman" w:cs="Times New Roman"/>
          <w:bCs/>
        </w:rPr>
        <w:t xml:space="preserve">a clear relationship between age of mother at first birth and total number of children. </w:t>
      </w:r>
      <w:proofErr w:type="gramStart"/>
      <w:r w:rsidR="00660EB0" w:rsidRPr="002118F1">
        <w:rPr>
          <w:rFonts w:ascii="Times New Roman" w:hAnsi="Times New Roman" w:cs="Times New Roman"/>
          <w:bCs/>
        </w:rPr>
        <w:t>women</w:t>
      </w:r>
      <w:proofErr w:type="gramEnd"/>
      <w:r w:rsidR="00660EB0" w:rsidRPr="002118F1">
        <w:rPr>
          <w:rFonts w:ascii="Times New Roman" w:hAnsi="Times New Roman" w:cs="Times New Roman"/>
          <w:bCs/>
        </w:rPr>
        <w:t xml:space="preserve"> who had their first birth at a younger age (16-</w:t>
      </w:r>
      <w:r w:rsidR="001D6C3F" w:rsidRPr="002118F1">
        <w:rPr>
          <w:rFonts w:ascii="Times New Roman" w:hAnsi="Times New Roman" w:cs="Times New Roman"/>
          <w:bCs/>
        </w:rPr>
        <w:t>18 years) show relatively</w:t>
      </w:r>
      <w:r w:rsidR="00527E23" w:rsidRPr="002118F1">
        <w:rPr>
          <w:rFonts w:ascii="Times New Roman" w:hAnsi="Times New Roman" w:cs="Times New Roman"/>
          <w:bCs/>
        </w:rPr>
        <w:t xml:space="preserve"> higher fertility, with 3 out of 51 women </w:t>
      </w:r>
      <w:r w:rsidR="00310201" w:rsidRPr="002118F1">
        <w:rPr>
          <w:rFonts w:ascii="Times New Roman" w:hAnsi="Times New Roman" w:cs="Times New Roman"/>
          <w:bCs/>
        </w:rPr>
        <w:t xml:space="preserve">having five or more children. </w:t>
      </w:r>
      <w:r w:rsidR="00414C7B" w:rsidRPr="002118F1">
        <w:rPr>
          <w:rFonts w:ascii="Times New Roman" w:hAnsi="Times New Roman" w:cs="Times New Roman"/>
          <w:bCs/>
        </w:rPr>
        <w:t>In the 18-20</w:t>
      </w:r>
      <w:r w:rsidR="000C0EA6" w:rsidRPr="002118F1">
        <w:rPr>
          <w:rFonts w:ascii="Times New Roman" w:hAnsi="Times New Roman" w:cs="Times New Roman"/>
          <w:bCs/>
        </w:rPr>
        <w:t xml:space="preserve"> and 20-22 age groups, the proportion of women with five and above children is higher</w:t>
      </w:r>
      <w:r w:rsidR="004A651F" w:rsidRPr="002118F1">
        <w:rPr>
          <w:rFonts w:ascii="Times New Roman" w:hAnsi="Times New Roman" w:cs="Times New Roman"/>
          <w:bCs/>
        </w:rPr>
        <w:t xml:space="preserve"> </w:t>
      </w:r>
      <w:r w:rsidR="00316BFA" w:rsidRPr="002118F1">
        <w:rPr>
          <w:rFonts w:ascii="Times New Roman" w:hAnsi="Times New Roman" w:cs="Times New Roman"/>
          <w:bCs/>
        </w:rPr>
        <w:t>(7 women each out of 168 and 196 respectively)</w:t>
      </w:r>
      <w:r w:rsidR="00C851C4" w:rsidRPr="002118F1">
        <w:rPr>
          <w:rFonts w:ascii="Times New Roman" w:hAnsi="Times New Roman" w:cs="Times New Roman"/>
          <w:bCs/>
        </w:rPr>
        <w:t xml:space="preserve">, indicating that early initiation of childbearing extends the reproductive span and </w:t>
      </w:r>
      <w:r w:rsidR="00137BEA" w:rsidRPr="002118F1">
        <w:rPr>
          <w:rFonts w:ascii="Times New Roman" w:hAnsi="Times New Roman" w:cs="Times New Roman"/>
          <w:bCs/>
        </w:rPr>
        <w:t>increases total fertility.</w:t>
      </w:r>
      <w:r w:rsidR="00B13758" w:rsidRPr="002118F1">
        <w:rPr>
          <w:rFonts w:ascii="Times New Roman" w:hAnsi="Times New Roman" w:cs="Times New Roman"/>
          <w:bCs/>
        </w:rPr>
        <w:t xml:space="preserve"> </w:t>
      </w:r>
      <w:r w:rsidR="00600D78" w:rsidRPr="002118F1">
        <w:rPr>
          <w:rFonts w:ascii="Times New Roman" w:hAnsi="Times New Roman" w:cs="Times New Roman"/>
          <w:bCs/>
        </w:rPr>
        <w:t>I</w:t>
      </w:r>
      <w:r w:rsidR="00B13758" w:rsidRPr="002118F1">
        <w:rPr>
          <w:rFonts w:ascii="Times New Roman" w:hAnsi="Times New Roman" w:cs="Times New Roman"/>
          <w:bCs/>
        </w:rPr>
        <w:t>n the 22-24 age group</w:t>
      </w:r>
      <w:r w:rsidR="00AB141C" w:rsidRPr="002118F1">
        <w:rPr>
          <w:rFonts w:ascii="Times New Roman" w:hAnsi="Times New Roman" w:cs="Times New Roman"/>
          <w:bCs/>
        </w:rPr>
        <w:t>, only 3 out of 161 women had five or more children</w:t>
      </w:r>
      <w:r w:rsidR="001817EF" w:rsidRPr="002118F1">
        <w:rPr>
          <w:rFonts w:ascii="Times New Roman" w:hAnsi="Times New Roman" w:cs="Times New Roman"/>
          <w:bCs/>
        </w:rPr>
        <w:t>. Among women whose first birth occurred at 24-26 years, only 2 out of</w:t>
      </w:r>
      <w:r w:rsidR="00540002" w:rsidRPr="002118F1">
        <w:rPr>
          <w:rFonts w:ascii="Times New Roman" w:hAnsi="Times New Roman" w:cs="Times New Roman"/>
          <w:bCs/>
        </w:rPr>
        <w:t xml:space="preserve"> 67 women had four or more children. </w:t>
      </w:r>
      <w:r w:rsidR="004A6D7C" w:rsidRPr="002118F1">
        <w:rPr>
          <w:rFonts w:ascii="Times New Roman" w:hAnsi="Times New Roman" w:cs="Times New Roman"/>
          <w:bCs/>
        </w:rPr>
        <w:t>S</w:t>
      </w:r>
      <w:r w:rsidR="00540002" w:rsidRPr="002118F1">
        <w:rPr>
          <w:rFonts w:ascii="Times New Roman" w:hAnsi="Times New Roman" w:cs="Times New Roman"/>
          <w:bCs/>
        </w:rPr>
        <w:t>imilarly, in the 26-28 years and above group</w:t>
      </w:r>
      <w:r w:rsidR="00B37466" w:rsidRPr="002118F1">
        <w:rPr>
          <w:rFonts w:ascii="Times New Roman" w:hAnsi="Times New Roman" w:cs="Times New Roman"/>
          <w:bCs/>
        </w:rPr>
        <w:t>, 3 out of 24 women had four or more children.</w:t>
      </w:r>
      <w:r w:rsidR="00A8730B" w:rsidRPr="002118F1">
        <w:rPr>
          <w:rFonts w:ascii="Times New Roman" w:hAnsi="Times New Roman" w:cs="Times New Roman"/>
          <w:bCs/>
        </w:rPr>
        <w:t xml:space="preserve"> </w:t>
      </w:r>
      <w:r w:rsidR="000252D1" w:rsidRPr="002118F1">
        <w:rPr>
          <w:rFonts w:ascii="Times New Roman" w:hAnsi="Times New Roman" w:cs="Times New Roman"/>
          <w:bCs/>
        </w:rPr>
        <w:t>F</w:t>
      </w:r>
      <w:r w:rsidR="00A8730B" w:rsidRPr="002118F1">
        <w:rPr>
          <w:rFonts w:ascii="Times New Roman" w:hAnsi="Times New Roman" w:cs="Times New Roman"/>
          <w:bCs/>
        </w:rPr>
        <w:t>rom the study</w:t>
      </w:r>
      <w:r w:rsidR="007C56B2" w:rsidRPr="002118F1">
        <w:rPr>
          <w:rFonts w:ascii="Times New Roman" w:hAnsi="Times New Roman" w:cs="Times New Roman"/>
          <w:bCs/>
        </w:rPr>
        <w:t xml:space="preserve">, </w:t>
      </w:r>
      <w:r w:rsidR="00A8730B" w:rsidRPr="002118F1">
        <w:rPr>
          <w:rFonts w:ascii="Times New Roman" w:hAnsi="Times New Roman" w:cs="Times New Roman"/>
          <w:bCs/>
        </w:rPr>
        <w:t xml:space="preserve">it is clear that earlier </w:t>
      </w:r>
      <w:r w:rsidR="00446109" w:rsidRPr="002118F1">
        <w:rPr>
          <w:rFonts w:ascii="Times New Roman" w:hAnsi="Times New Roman" w:cs="Times New Roman"/>
          <w:bCs/>
        </w:rPr>
        <w:t>age at first birth is associated with a higher number of children</w:t>
      </w:r>
      <w:r w:rsidR="00E60B35" w:rsidRPr="002118F1">
        <w:rPr>
          <w:rFonts w:ascii="Times New Roman" w:hAnsi="Times New Roman" w:cs="Times New Roman"/>
          <w:bCs/>
        </w:rPr>
        <w:t>, while delayed first birth contributes to lower fertility and smaller family size</w:t>
      </w:r>
      <w:r w:rsidR="00CD1BC5" w:rsidRPr="002118F1">
        <w:rPr>
          <w:rFonts w:ascii="Times New Roman" w:hAnsi="Times New Roman" w:cs="Times New Roman"/>
          <w:bCs/>
        </w:rPr>
        <w:t>, reflecting better reproductive health outcomes</w:t>
      </w:r>
      <w:r w:rsidR="007C56B2" w:rsidRPr="002118F1">
        <w:rPr>
          <w:rFonts w:ascii="Times New Roman" w:hAnsi="Times New Roman" w:cs="Times New Roman"/>
          <w:bCs/>
        </w:rPr>
        <w:t>.</w:t>
      </w:r>
    </w:p>
    <w:p w14:paraId="0694F8B2" w14:textId="46315BDB" w:rsidR="00C36552" w:rsidRPr="00137650" w:rsidRDefault="001B6B26" w:rsidP="001B6B26">
      <w:pPr>
        <w:jc w:val="both"/>
        <w:rPr>
          <w:rFonts w:ascii="Times New Roman" w:hAnsi="Times New Roman" w:cs="Times New Roman"/>
          <w:b/>
          <w:sz w:val="28"/>
          <w:szCs w:val="28"/>
        </w:rPr>
      </w:pPr>
      <w:r>
        <w:t xml:space="preserve">Overall, the analysis demonstrates that reproductive health outcomes among the </w:t>
      </w:r>
      <w:proofErr w:type="spellStart"/>
      <w:r>
        <w:t>Harijan</w:t>
      </w:r>
      <w:proofErr w:type="spellEnd"/>
      <w:r>
        <w:t xml:space="preserve"> community show mixed progress. While institutional deliveries and breastfeeding practices suggest increasing engagement with healthcare services, the persistence of home deliveries and instances of child mortality reflect socio-economic barriers and unequal access to quality healthcare. These findings underline the importance of strengthening maternal and child health programmes, particularly in marginalised communities</w:t>
      </w:r>
    </w:p>
    <w:p w14:paraId="1BE51444" w14:textId="66B14164" w:rsidR="009D3CB5" w:rsidRPr="00137650" w:rsidRDefault="00137650" w:rsidP="00C36552">
      <w:pPr>
        <w:autoSpaceDE w:val="0"/>
        <w:autoSpaceDN w:val="0"/>
        <w:adjustRightInd w:val="0"/>
        <w:spacing w:after="0" w:line="400" w:lineRule="atLeast"/>
        <w:rPr>
          <w:rFonts w:ascii="Times New Roman" w:hAnsi="Times New Roman" w:cs="Times New Roman"/>
          <w:b/>
          <w:sz w:val="28"/>
          <w:szCs w:val="28"/>
        </w:rPr>
      </w:pPr>
      <w:r w:rsidRPr="00137650">
        <w:rPr>
          <w:rFonts w:ascii="Times New Roman" w:hAnsi="Times New Roman" w:cs="Times New Roman"/>
          <w:b/>
          <w:sz w:val="28"/>
          <w:szCs w:val="28"/>
        </w:rPr>
        <w:t>Objective-3</w:t>
      </w:r>
    </w:p>
    <w:p w14:paraId="2BD04EEC" w14:textId="0680EBBE" w:rsidR="00137650" w:rsidRDefault="00137650" w:rsidP="00137650">
      <w:pPr>
        <w:spacing w:before="100" w:beforeAutospacing="1" w:after="100" w:afterAutospacing="1" w:line="240" w:lineRule="auto"/>
        <w:rPr>
          <w:rFonts w:ascii="Times New Roman" w:eastAsia="Times New Roman" w:hAnsi="Times New Roman" w:cs="Times New Roman"/>
          <w:b/>
          <w:kern w:val="0"/>
          <w:lang w:val="en-US"/>
          <w14:ligatures w14:val="none"/>
        </w:rPr>
      </w:pPr>
      <w:r>
        <w:rPr>
          <w:rFonts w:ascii="Times New Roman" w:eastAsia="Times New Roman" w:hAnsi="Times New Roman" w:cs="Times New Roman"/>
          <w:b/>
          <w:kern w:val="0"/>
          <w:lang w:val="en-US"/>
          <w14:ligatures w14:val="none"/>
        </w:rPr>
        <w:t>T</w:t>
      </w:r>
      <w:r w:rsidRPr="003B59CB">
        <w:rPr>
          <w:rFonts w:ascii="Times New Roman" w:eastAsia="Times New Roman" w:hAnsi="Times New Roman" w:cs="Times New Roman"/>
          <w:b/>
          <w:kern w:val="0"/>
          <w:lang w:val="en-US"/>
          <w14:ligatures w14:val="none"/>
        </w:rPr>
        <w:t>o identify statistically significant socio-economic and healthcare-related factors influencing reproductive health outcomes.</w:t>
      </w:r>
    </w:p>
    <w:p w14:paraId="1AE08103" w14:textId="7B1ED76E" w:rsidR="00137650" w:rsidRDefault="00137650" w:rsidP="001B6B26">
      <w:pPr>
        <w:spacing w:before="100" w:beforeAutospacing="1" w:after="100" w:afterAutospacing="1" w:line="240" w:lineRule="auto"/>
        <w:jc w:val="both"/>
        <w:rPr>
          <w:rFonts w:ascii="Times New Roman" w:eastAsia="Times New Roman" w:hAnsi="Times New Roman" w:cs="Times New Roman"/>
          <w:b/>
          <w:kern w:val="0"/>
          <w:lang w:val="en-US"/>
          <w14:ligatures w14:val="none"/>
        </w:rPr>
      </w:pPr>
      <w:r>
        <w:t xml:space="preserve">This section examines the association between selected socio-economic and healthcare-related factors and key reproductive health outcomes among the </w:t>
      </w:r>
      <w:proofErr w:type="spellStart"/>
      <w:r>
        <w:t>Harijan</w:t>
      </w:r>
      <w:proofErr w:type="spellEnd"/>
      <w:r>
        <w:t xml:space="preserve"> community. Cross-tabulation and chi-square tests of association were employed to identify statistically significant relationships between independent variables (education, income, family type, and access to healthcare) and dependent variables such as place of delivery, type of birth, breastfeeding duration, and child survival status.</w:t>
      </w:r>
    </w:p>
    <w:p w14:paraId="31C21147" w14:textId="73B08852" w:rsidR="00137650" w:rsidRPr="001B6B26" w:rsidRDefault="001B6B26" w:rsidP="00137650">
      <w:pPr>
        <w:spacing w:before="100" w:beforeAutospacing="1" w:after="100" w:afterAutospacing="1" w:line="240" w:lineRule="auto"/>
        <w:rPr>
          <w:rFonts w:ascii="Times New Roman" w:eastAsia="Times New Roman" w:hAnsi="Times New Roman" w:cs="Times New Roman"/>
          <w:b/>
          <w:kern w:val="0"/>
          <w:lang w:val="en-US"/>
          <w14:ligatures w14:val="none"/>
        </w:rPr>
      </w:pPr>
      <w:r>
        <w:rPr>
          <w:rFonts w:ascii="Times New Roman" w:eastAsia="Times New Roman" w:hAnsi="Times New Roman" w:cs="Times New Roman"/>
          <w:b/>
          <w:kern w:val="0"/>
          <w:lang w:val="en-US"/>
          <w14:ligatures w14:val="none"/>
        </w:rPr>
        <w:t xml:space="preserve">3.1: </w:t>
      </w:r>
      <w:r w:rsidRPr="001B6B26">
        <w:rPr>
          <w:rFonts w:ascii="Times New Roman" w:hAnsi="Times New Roman" w:cs="Times New Roman"/>
          <w:b/>
        </w:rPr>
        <w:t>Educational Status and Reproductive Health Outcomes</w:t>
      </w:r>
    </w:p>
    <w:p w14:paraId="772BDD80" w14:textId="77777777" w:rsidR="001B6B26" w:rsidRPr="001B6B26" w:rsidRDefault="001B6B26" w:rsidP="001B6B26">
      <w:pPr>
        <w:autoSpaceDE w:val="0"/>
        <w:autoSpaceDN w:val="0"/>
        <w:adjustRightInd w:val="0"/>
        <w:spacing w:after="0" w:line="240" w:lineRule="auto"/>
        <w:rPr>
          <w:rFonts w:ascii="Times New Roman" w:hAnsi="Times New Roman" w:cs="Times New Roman"/>
          <w:kern w:val="0"/>
          <w:lang w:val="en-US"/>
        </w:rPr>
      </w:pPr>
    </w:p>
    <w:p w14:paraId="267DF710" w14:textId="77777777" w:rsidR="00FD48D7" w:rsidRPr="00FD48D7" w:rsidRDefault="00FD48D7" w:rsidP="00FD48D7">
      <w:pPr>
        <w:autoSpaceDE w:val="0"/>
        <w:autoSpaceDN w:val="0"/>
        <w:adjustRightInd w:val="0"/>
        <w:spacing w:after="0" w:line="240" w:lineRule="auto"/>
        <w:rPr>
          <w:rFonts w:ascii="Times New Roman" w:hAnsi="Times New Roman" w:cs="Times New Roman"/>
          <w:kern w:val="0"/>
          <w:lang w:val="en-US"/>
        </w:rPr>
      </w:pPr>
    </w:p>
    <w:tbl>
      <w:tblPr>
        <w:tblW w:w="8838" w:type="dxa"/>
        <w:tblInd w:w="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1592"/>
        <w:gridCol w:w="1501"/>
        <w:gridCol w:w="1456"/>
        <w:gridCol w:w="1289"/>
        <w:gridCol w:w="1000"/>
        <w:gridCol w:w="1000"/>
        <w:gridCol w:w="1000"/>
      </w:tblGrid>
      <w:tr w:rsidR="00FD48D7" w:rsidRPr="00FD48D7" w14:paraId="3306D8F4" w14:textId="77777777" w:rsidTr="00FD48D7">
        <w:trPr>
          <w:cantSplit/>
        </w:trPr>
        <w:tc>
          <w:tcPr>
            <w:tcW w:w="8838" w:type="dxa"/>
            <w:gridSpan w:val="7"/>
            <w:tcBorders>
              <w:top w:val="nil"/>
              <w:left w:val="nil"/>
              <w:bottom w:val="nil"/>
              <w:right w:val="nil"/>
            </w:tcBorders>
            <w:shd w:val="clear" w:color="auto" w:fill="FFFFFF"/>
          </w:tcPr>
          <w:p w14:paraId="497BF22F" w14:textId="2C6A1E19" w:rsidR="00FD48D7" w:rsidRPr="00FD48D7" w:rsidRDefault="00FD48D7" w:rsidP="00FD48D7">
            <w:pPr>
              <w:autoSpaceDE w:val="0"/>
              <w:autoSpaceDN w:val="0"/>
              <w:adjustRightInd w:val="0"/>
              <w:spacing w:after="0" w:line="320" w:lineRule="atLeast"/>
              <w:ind w:left="60" w:right="60"/>
              <w:rPr>
                <w:rFonts w:ascii="Times New Roman" w:hAnsi="Times New Roman" w:cs="Times New Roman"/>
                <w:b/>
                <w:color w:val="000000"/>
                <w:kern w:val="0"/>
                <w:sz w:val="22"/>
                <w:szCs w:val="22"/>
                <w:lang w:val="en-US"/>
              </w:rPr>
            </w:pPr>
            <w:r w:rsidRPr="00FD48D7">
              <w:rPr>
                <w:rFonts w:ascii="Times New Roman" w:hAnsi="Times New Roman" w:cs="Times New Roman"/>
                <w:b/>
                <w:bCs/>
                <w:color w:val="000000"/>
                <w:kern w:val="0"/>
                <w:sz w:val="22"/>
                <w:szCs w:val="22"/>
                <w:lang w:val="en-US"/>
              </w:rPr>
              <w:t>Table-3.1</w:t>
            </w:r>
            <w:r w:rsidR="002B47A2">
              <w:rPr>
                <w:rFonts w:ascii="Times New Roman" w:hAnsi="Times New Roman" w:cs="Times New Roman"/>
                <w:b/>
                <w:bCs/>
                <w:color w:val="000000"/>
                <w:kern w:val="0"/>
                <w:sz w:val="22"/>
                <w:szCs w:val="22"/>
                <w:lang w:val="en-US"/>
              </w:rPr>
              <w:t>.1</w:t>
            </w:r>
            <w:r w:rsidRPr="00FD48D7">
              <w:rPr>
                <w:rFonts w:ascii="Times New Roman" w:hAnsi="Times New Roman" w:cs="Times New Roman"/>
                <w:b/>
                <w:bCs/>
                <w:color w:val="000000"/>
                <w:kern w:val="0"/>
                <w:sz w:val="22"/>
                <w:szCs w:val="22"/>
                <w:lang w:val="en-US"/>
              </w:rPr>
              <w:t xml:space="preserve">- </w:t>
            </w:r>
            <w:r w:rsidR="00755369">
              <w:rPr>
                <w:rFonts w:ascii="Times New Roman" w:hAnsi="Times New Roman" w:cs="Times New Roman"/>
                <w:b/>
                <w:bCs/>
                <w:color w:val="000000"/>
                <w:kern w:val="0"/>
                <w:sz w:val="22"/>
                <w:szCs w:val="22"/>
                <w:lang w:val="en-US"/>
              </w:rPr>
              <w:t xml:space="preserve">Place of </w:t>
            </w:r>
            <w:r w:rsidR="00AB11FF">
              <w:rPr>
                <w:rFonts w:ascii="Times New Roman" w:hAnsi="Times New Roman" w:cs="Times New Roman"/>
                <w:b/>
                <w:bCs/>
                <w:color w:val="000000"/>
                <w:kern w:val="0"/>
                <w:sz w:val="22"/>
                <w:szCs w:val="22"/>
                <w:lang w:val="en-US"/>
              </w:rPr>
              <w:t xml:space="preserve"> Delivery</w:t>
            </w:r>
            <w:r w:rsidRPr="00FD48D7">
              <w:rPr>
                <w:rFonts w:ascii="Times New Roman" w:hAnsi="Times New Roman" w:cs="Times New Roman"/>
                <w:b/>
                <w:bCs/>
                <w:color w:val="000000"/>
                <w:kern w:val="0"/>
                <w:sz w:val="22"/>
                <w:szCs w:val="22"/>
                <w:lang w:val="en-US"/>
              </w:rPr>
              <w:t xml:space="preserve"> * Education label of Respondents</w:t>
            </w:r>
          </w:p>
        </w:tc>
      </w:tr>
      <w:tr w:rsidR="00FD48D7" w:rsidRPr="00FD48D7" w14:paraId="186131F4" w14:textId="77777777" w:rsidTr="00FD48D7">
        <w:trPr>
          <w:cantSplit/>
        </w:trPr>
        <w:tc>
          <w:tcPr>
            <w:tcW w:w="8838" w:type="dxa"/>
            <w:gridSpan w:val="7"/>
            <w:tcBorders>
              <w:top w:val="nil"/>
              <w:left w:val="nil"/>
              <w:bottom w:val="nil"/>
              <w:right w:val="nil"/>
            </w:tcBorders>
            <w:shd w:val="clear" w:color="auto" w:fill="FFFFFF"/>
          </w:tcPr>
          <w:p w14:paraId="28BDE75A" w14:textId="6293686F" w:rsidR="00FD48D7" w:rsidRPr="00FD48D7" w:rsidRDefault="00FD48D7" w:rsidP="00FD48D7">
            <w:pPr>
              <w:autoSpaceDE w:val="0"/>
              <w:autoSpaceDN w:val="0"/>
              <w:adjustRightInd w:val="0"/>
              <w:spacing w:after="0" w:line="320" w:lineRule="atLeast"/>
              <w:rPr>
                <w:rFonts w:ascii="Times New Roman" w:hAnsi="Times New Roman" w:cs="Times New Roman"/>
                <w:b/>
                <w:kern w:val="0"/>
                <w:sz w:val="22"/>
                <w:szCs w:val="22"/>
                <w:lang w:val="en-US"/>
              </w:rPr>
            </w:pPr>
            <w:r w:rsidRPr="00FD48D7">
              <w:rPr>
                <w:rFonts w:ascii="Times New Roman" w:hAnsi="Times New Roman" w:cs="Times New Roman"/>
                <w:b/>
                <w:bCs/>
                <w:color w:val="000000"/>
                <w:kern w:val="0"/>
                <w:sz w:val="22"/>
                <w:szCs w:val="22"/>
                <w:lang w:val="en-US"/>
              </w:rPr>
              <w:t>Cross tabulation</w:t>
            </w:r>
          </w:p>
        </w:tc>
      </w:tr>
      <w:tr w:rsidR="00FD48D7" w:rsidRPr="00FD48D7" w14:paraId="1409F1CC" w14:textId="77777777" w:rsidTr="00FD48D7">
        <w:trPr>
          <w:cantSplit/>
        </w:trPr>
        <w:tc>
          <w:tcPr>
            <w:tcW w:w="3093" w:type="dxa"/>
            <w:gridSpan w:val="2"/>
            <w:vMerge w:val="restart"/>
            <w:tcBorders>
              <w:top w:val="single" w:sz="16" w:space="0" w:color="000000"/>
              <w:left w:val="single" w:sz="16" w:space="0" w:color="000000"/>
              <w:bottom w:val="nil"/>
              <w:right w:val="nil"/>
            </w:tcBorders>
            <w:shd w:val="clear" w:color="auto" w:fill="FFFFFF"/>
          </w:tcPr>
          <w:p w14:paraId="63C61157" w14:textId="77777777" w:rsidR="00FD48D7" w:rsidRPr="00FD48D7" w:rsidRDefault="00FD48D7" w:rsidP="00FD48D7">
            <w:pPr>
              <w:autoSpaceDE w:val="0"/>
              <w:autoSpaceDN w:val="0"/>
              <w:adjustRightInd w:val="0"/>
              <w:spacing w:after="0" w:line="240" w:lineRule="auto"/>
              <w:rPr>
                <w:rFonts w:ascii="Times New Roman" w:hAnsi="Times New Roman" w:cs="Times New Roman"/>
                <w:b/>
                <w:kern w:val="0"/>
                <w:sz w:val="22"/>
                <w:szCs w:val="22"/>
                <w:lang w:val="en-US"/>
              </w:rPr>
            </w:pPr>
          </w:p>
        </w:tc>
        <w:tc>
          <w:tcPr>
            <w:tcW w:w="4745" w:type="dxa"/>
            <w:gridSpan w:val="4"/>
            <w:tcBorders>
              <w:top w:val="single" w:sz="16" w:space="0" w:color="000000"/>
              <w:left w:val="single" w:sz="16" w:space="0" w:color="000000"/>
            </w:tcBorders>
            <w:shd w:val="clear" w:color="auto" w:fill="FFFFFF"/>
          </w:tcPr>
          <w:p w14:paraId="40941D2F" w14:textId="7099EEF1" w:rsidR="00FD48D7" w:rsidRPr="00FD48D7" w:rsidRDefault="00FD48D7" w:rsidP="00FD48D7">
            <w:pPr>
              <w:autoSpaceDE w:val="0"/>
              <w:autoSpaceDN w:val="0"/>
              <w:adjustRightInd w:val="0"/>
              <w:spacing w:after="0" w:line="320" w:lineRule="atLeast"/>
              <w:ind w:left="60" w:right="60"/>
              <w:jc w:val="center"/>
              <w:rPr>
                <w:rFonts w:ascii="Times New Roman" w:hAnsi="Times New Roman" w:cs="Times New Roman"/>
                <w:b/>
                <w:color w:val="000000"/>
                <w:kern w:val="0"/>
                <w:sz w:val="22"/>
                <w:szCs w:val="22"/>
                <w:lang w:val="en-US"/>
              </w:rPr>
            </w:pPr>
            <w:r w:rsidRPr="00FD48D7">
              <w:rPr>
                <w:rFonts w:ascii="Times New Roman" w:hAnsi="Times New Roman" w:cs="Times New Roman"/>
                <w:b/>
                <w:color w:val="000000"/>
                <w:kern w:val="0"/>
                <w:sz w:val="22"/>
                <w:szCs w:val="22"/>
                <w:lang w:val="en-US"/>
              </w:rPr>
              <w:t>Education label of Respondents</w:t>
            </w:r>
          </w:p>
        </w:tc>
        <w:tc>
          <w:tcPr>
            <w:tcW w:w="1000" w:type="dxa"/>
            <w:vMerge w:val="restart"/>
            <w:tcBorders>
              <w:top w:val="single" w:sz="16" w:space="0" w:color="000000"/>
              <w:right w:val="single" w:sz="16" w:space="0" w:color="000000"/>
            </w:tcBorders>
            <w:shd w:val="clear" w:color="auto" w:fill="FFFFFF"/>
          </w:tcPr>
          <w:p w14:paraId="0D30611B" w14:textId="77777777" w:rsidR="00FD48D7" w:rsidRPr="00FD48D7" w:rsidRDefault="00FD48D7" w:rsidP="00FD48D7">
            <w:pPr>
              <w:autoSpaceDE w:val="0"/>
              <w:autoSpaceDN w:val="0"/>
              <w:adjustRightInd w:val="0"/>
              <w:spacing w:after="0" w:line="320" w:lineRule="atLeast"/>
              <w:ind w:left="60" w:right="60"/>
              <w:jc w:val="center"/>
              <w:rPr>
                <w:rFonts w:ascii="Times New Roman" w:hAnsi="Times New Roman" w:cs="Times New Roman"/>
                <w:b/>
                <w:color w:val="000000"/>
                <w:kern w:val="0"/>
                <w:sz w:val="22"/>
                <w:szCs w:val="22"/>
                <w:lang w:val="en-US"/>
              </w:rPr>
            </w:pPr>
            <w:r w:rsidRPr="00FD48D7">
              <w:rPr>
                <w:rFonts w:ascii="Times New Roman" w:hAnsi="Times New Roman" w:cs="Times New Roman"/>
                <w:b/>
                <w:color w:val="000000"/>
                <w:kern w:val="0"/>
                <w:sz w:val="22"/>
                <w:szCs w:val="22"/>
                <w:lang w:val="en-US"/>
              </w:rPr>
              <w:t>Total</w:t>
            </w:r>
          </w:p>
        </w:tc>
      </w:tr>
      <w:tr w:rsidR="00FD48D7" w:rsidRPr="00FD48D7" w14:paraId="5C89D529" w14:textId="77777777" w:rsidTr="00FD48D7">
        <w:trPr>
          <w:cantSplit/>
        </w:trPr>
        <w:tc>
          <w:tcPr>
            <w:tcW w:w="3093" w:type="dxa"/>
            <w:gridSpan w:val="2"/>
            <w:vMerge/>
            <w:tcBorders>
              <w:top w:val="single" w:sz="16" w:space="0" w:color="000000"/>
              <w:left w:val="single" w:sz="16" w:space="0" w:color="000000"/>
              <w:bottom w:val="nil"/>
              <w:right w:val="nil"/>
            </w:tcBorders>
            <w:shd w:val="clear" w:color="auto" w:fill="FFFFFF"/>
          </w:tcPr>
          <w:p w14:paraId="5C8DE04C" w14:textId="77777777" w:rsidR="00FD48D7" w:rsidRPr="00FD48D7" w:rsidRDefault="00FD48D7" w:rsidP="00FD48D7">
            <w:pPr>
              <w:autoSpaceDE w:val="0"/>
              <w:autoSpaceDN w:val="0"/>
              <w:adjustRightInd w:val="0"/>
              <w:spacing w:after="0" w:line="240" w:lineRule="auto"/>
              <w:rPr>
                <w:rFonts w:ascii="Times New Roman" w:hAnsi="Times New Roman" w:cs="Times New Roman"/>
                <w:b/>
                <w:color w:val="000000"/>
                <w:kern w:val="0"/>
                <w:sz w:val="22"/>
                <w:szCs w:val="22"/>
                <w:lang w:val="en-US"/>
              </w:rPr>
            </w:pPr>
          </w:p>
        </w:tc>
        <w:tc>
          <w:tcPr>
            <w:tcW w:w="1456" w:type="dxa"/>
            <w:tcBorders>
              <w:left w:val="single" w:sz="16" w:space="0" w:color="000000"/>
              <w:bottom w:val="single" w:sz="16" w:space="0" w:color="000000"/>
            </w:tcBorders>
            <w:shd w:val="clear" w:color="auto" w:fill="FFFFFF"/>
          </w:tcPr>
          <w:p w14:paraId="49E29E7F" w14:textId="77777777" w:rsidR="00FD48D7" w:rsidRPr="00FD48D7" w:rsidRDefault="00FD48D7" w:rsidP="00FD48D7">
            <w:pPr>
              <w:autoSpaceDE w:val="0"/>
              <w:autoSpaceDN w:val="0"/>
              <w:adjustRightInd w:val="0"/>
              <w:spacing w:after="0" w:line="320" w:lineRule="atLeast"/>
              <w:ind w:left="60" w:right="60"/>
              <w:jc w:val="center"/>
              <w:rPr>
                <w:rFonts w:ascii="Times New Roman" w:hAnsi="Times New Roman" w:cs="Times New Roman"/>
                <w:b/>
                <w:color w:val="000000"/>
                <w:kern w:val="0"/>
                <w:sz w:val="22"/>
                <w:szCs w:val="22"/>
                <w:lang w:val="en-US"/>
              </w:rPr>
            </w:pPr>
            <w:r w:rsidRPr="00FD48D7">
              <w:rPr>
                <w:rFonts w:ascii="Times New Roman" w:hAnsi="Times New Roman" w:cs="Times New Roman"/>
                <w:b/>
                <w:color w:val="000000"/>
                <w:kern w:val="0"/>
                <w:sz w:val="22"/>
                <w:szCs w:val="22"/>
                <w:lang w:val="en-US"/>
              </w:rPr>
              <w:t>HSLC &amp; Above</w:t>
            </w:r>
          </w:p>
        </w:tc>
        <w:tc>
          <w:tcPr>
            <w:tcW w:w="1289" w:type="dxa"/>
            <w:tcBorders>
              <w:bottom w:val="single" w:sz="16" w:space="0" w:color="000000"/>
            </w:tcBorders>
            <w:shd w:val="clear" w:color="auto" w:fill="FFFFFF"/>
          </w:tcPr>
          <w:p w14:paraId="15E754A4" w14:textId="77777777" w:rsidR="00FD48D7" w:rsidRPr="00FD48D7" w:rsidRDefault="00FD48D7" w:rsidP="00FD48D7">
            <w:pPr>
              <w:autoSpaceDE w:val="0"/>
              <w:autoSpaceDN w:val="0"/>
              <w:adjustRightInd w:val="0"/>
              <w:spacing w:after="0" w:line="320" w:lineRule="atLeast"/>
              <w:ind w:left="60" w:right="60"/>
              <w:jc w:val="center"/>
              <w:rPr>
                <w:rFonts w:ascii="Times New Roman" w:hAnsi="Times New Roman" w:cs="Times New Roman"/>
                <w:b/>
                <w:color w:val="000000"/>
                <w:kern w:val="0"/>
                <w:sz w:val="22"/>
                <w:szCs w:val="22"/>
                <w:lang w:val="en-US"/>
              </w:rPr>
            </w:pPr>
            <w:r w:rsidRPr="00FD48D7">
              <w:rPr>
                <w:rFonts w:ascii="Times New Roman" w:hAnsi="Times New Roman" w:cs="Times New Roman"/>
                <w:b/>
                <w:color w:val="000000"/>
                <w:kern w:val="0"/>
                <w:sz w:val="22"/>
                <w:szCs w:val="22"/>
                <w:lang w:val="en-US"/>
              </w:rPr>
              <w:t>High School</w:t>
            </w:r>
          </w:p>
        </w:tc>
        <w:tc>
          <w:tcPr>
            <w:tcW w:w="1000" w:type="dxa"/>
            <w:tcBorders>
              <w:bottom w:val="single" w:sz="16" w:space="0" w:color="000000"/>
            </w:tcBorders>
            <w:shd w:val="clear" w:color="auto" w:fill="FFFFFF"/>
          </w:tcPr>
          <w:p w14:paraId="66A6DDA2" w14:textId="77777777" w:rsidR="00FD48D7" w:rsidRPr="00FD48D7" w:rsidRDefault="00FD48D7" w:rsidP="00FD48D7">
            <w:pPr>
              <w:autoSpaceDE w:val="0"/>
              <w:autoSpaceDN w:val="0"/>
              <w:adjustRightInd w:val="0"/>
              <w:spacing w:after="0" w:line="320" w:lineRule="atLeast"/>
              <w:ind w:left="60" w:right="60"/>
              <w:jc w:val="center"/>
              <w:rPr>
                <w:rFonts w:ascii="Times New Roman" w:hAnsi="Times New Roman" w:cs="Times New Roman"/>
                <w:b/>
                <w:color w:val="000000"/>
                <w:kern w:val="0"/>
                <w:sz w:val="22"/>
                <w:szCs w:val="22"/>
                <w:lang w:val="en-US"/>
              </w:rPr>
            </w:pPr>
            <w:r w:rsidRPr="00FD48D7">
              <w:rPr>
                <w:rFonts w:ascii="Times New Roman" w:hAnsi="Times New Roman" w:cs="Times New Roman"/>
                <w:b/>
                <w:color w:val="000000"/>
                <w:kern w:val="0"/>
                <w:sz w:val="22"/>
                <w:szCs w:val="22"/>
                <w:lang w:val="en-US"/>
              </w:rPr>
              <w:t>Primary</w:t>
            </w:r>
          </w:p>
        </w:tc>
        <w:tc>
          <w:tcPr>
            <w:tcW w:w="1000" w:type="dxa"/>
            <w:tcBorders>
              <w:bottom w:val="single" w:sz="16" w:space="0" w:color="000000"/>
            </w:tcBorders>
            <w:shd w:val="clear" w:color="auto" w:fill="FFFFFF"/>
          </w:tcPr>
          <w:p w14:paraId="2A9189B0" w14:textId="77777777" w:rsidR="00FD48D7" w:rsidRPr="00FD48D7" w:rsidRDefault="00FD48D7" w:rsidP="00FD48D7">
            <w:pPr>
              <w:autoSpaceDE w:val="0"/>
              <w:autoSpaceDN w:val="0"/>
              <w:adjustRightInd w:val="0"/>
              <w:spacing w:after="0" w:line="320" w:lineRule="atLeast"/>
              <w:ind w:left="60" w:right="60"/>
              <w:jc w:val="center"/>
              <w:rPr>
                <w:rFonts w:ascii="Times New Roman" w:hAnsi="Times New Roman" w:cs="Times New Roman"/>
                <w:b/>
                <w:color w:val="000000"/>
                <w:kern w:val="0"/>
                <w:sz w:val="22"/>
                <w:szCs w:val="22"/>
                <w:lang w:val="en-US"/>
              </w:rPr>
            </w:pPr>
            <w:r w:rsidRPr="00FD48D7">
              <w:rPr>
                <w:rFonts w:ascii="Times New Roman" w:hAnsi="Times New Roman" w:cs="Times New Roman"/>
                <w:b/>
                <w:color w:val="000000"/>
                <w:kern w:val="0"/>
                <w:sz w:val="22"/>
                <w:szCs w:val="22"/>
                <w:lang w:val="en-US"/>
              </w:rPr>
              <w:t>illiterate</w:t>
            </w:r>
          </w:p>
        </w:tc>
        <w:tc>
          <w:tcPr>
            <w:tcW w:w="1000" w:type="dxa"/>
            <w:vMerge/>
            <w:tcBorders>
              <w:top w:val="single" w:sz="16" w:space="0" w:color="000000"/>
              <w:right w:val="single" w:sz="16" w:space="0" w:color="000000"/>
            </w:tcBorders>
            <w:shd w:val="clear" w:color="auto" w:fill="FFFFFF"/>
          </w:tcPr>
          <w:p w14:paraId="2C5BE5C1" w14:textId="77777777" w:rsidR="00FD48D7" w:rsidRPr="00FD48D7" w:rsidRDefault="00FD48D7" w:rsidP="00FD48D7">
            <w:pPr>
              <w:autoSpaceDE w:val="0"/>
              <w:autoSpaceDN w:val="0"/>
              <w:adjustRightInd w:val="0"/>
              <w:spacing w:after="0" w:line="240" w:lineRule="auto"/>
              <w:rPr>
                <w:rFonts w:ascii="Times New Roman" w:hAnsi="Times New Roman" w:cs="Times New Roman"/>
                <w:b/>
                <w:color w:val="000000"/>
                <w:kern w:val="0"/>
                <w:sz w:val="22"/>
                <w:szCs w:val="22"/>
                <w:lang w:val="en-US"/>
              </w:rPr>
            </w:pPr>
          </w:p>
        </w:tc>
      </w:tr>
      <w:tr w:rsidR="00FD48D7" w:rsidRPr="00FD48D7" w14:paraId="04581D10" w14:textId="77777777" w:rsidTr="00FD48D7">
        <w:trPr>
          <w:cantSplit/>
        </w:trPr>
        <w:tc>
          <w:tcPr>
            <w:tcW w:w="1592" w:type="dxa"/>
            <w:vMerge w:val="restart"/>
            <w:tcBorders>
              <w:top w:val="single" w:sz="16" w:space="0" w:color="000000"/>
              <w:left w:val="single" w:sz="16" w:space="0" w:color="000000"/>
              <w:bottom w:val="nil"/>
              <w:right w:val="nil"/>
            </w:tcBorders>
            <w:shd w:val="clear" w:color="auto" w:fill="FFFFFF"/>
            <w:vAlign w:val="center"/>
          </w:tcPr>
          <w:p w14:paraId="2EC35AA4" w14:textId="77777777" w:rsidR="00FD48D7" w:rsidRPr="00FD48D7" w:rsidRDefault="00FD48D7" w:rsidP="00FD48D7">
            <w:pPr>
              <w:autoSpaceDE w:val="0"/>
              <w:autoSpaceDN w:val="0"/>
              <w:adjustRightInd w:val="0"/>
              <w:spacing w:after="0" w:line="320" w:lineRule="atLeast"/>
              <w:ind w:left="60" w:right="60"/>
              <w:rPr>
                <w:rFonts w:ascii="Times New Roman" w:hAnsi="Times New Roman" w:cs="Times New Roman"/>
                <w:b/>
                <w:color w:val="000000"/>
                <w:kern w:val="0"/>
                <w:sz w:val="22"/>
                <w:szCs w:val="22"/>
                <w:lang w:val="en-US"/>
              </w:rPr>
            </w:pPr>
            <w:r w:rsidRPr="00FD48D7">
              <w:rPr>
                <w:rFonts w:ascii="Times New Roman" w:hAnsi="Times New Roman" w:cs="Times New Roman"/>
                <w:b/>
                <w:color w:val="000000"/>
                <w:kern w:val="0"/>
                <w:sz w:val="22"/>
                <w:szCs w:val="22"/>
                <w:lang w:val="en-US"/>
              </w:rPr>
              <w:lastRenderedPageBreak/>
              <w:t>Place_of_Birth1</w:t>
            </w:r>
          </w:p>
        </w:tc>
        <w:tc>
          <w:tcPr>
            <w:tcW w:w="1501" w:type="dxa"/>
            <w:tcBorders>
              <w:top w:val="single" w:sz="16" w:space="0" w:color="000000"/>
              <w:left w:val="nil"/>
              <w:bottom w:val="nil"/>
              <w:right w:val="single" w:sz="16" w:space="0" w:color="000000"/>
            </w:tcBorders>
            <w:shd w:val="clear" w:color="auto" w:fill="FFFFFF"/>
            <w:vAlign w:val="center"/>
          </w:tcPr>
          <w:p w14:paraId="177909C4" w14:textId="77777777" w:rsidR="00FD48D7" w:rsidRPr="00FD48D7" w:rsidRDefault="00FD48D7" w:rsidP="00FD48D7">
            <w:pPr>
              <w:autoSpaceDE w:val="0"/>
              <w:autoSpaceDN w:val="0"/>
              <w:adjustRightInd w:val="0"/>
              <w:spacing w:after="0" w:line="320" w:lineRule="atLeast"/>
              <w:ind w:left="60" w:right="60"/>
              <w:rPr>
                <w:rFonts w:ascii="Times New Roman" w:hAnsi="Times New Roman" w:cs="Times New Roman"/>
                <w:b/>
                <w:color w:val="000000"/>
                <w:kern w:val="0"/>
                <w:sz w:val="22"/>
                <w:szCs w:val="22"/>
                <w:lang w:val="en-US"/>
              </w:rPr>
            </w:pPr>
            <w:r w:rsidRPr="00FD48D7">
              <w:rPr>
                <w:rFonts w:ascii="Times New Roman" w:hAnsi="Times New Roman" w:cs="Times New Roman"/>
                <w:b/>
                <w:color w:val="000000"/>
                <w:kern w:val="0"/>
                <w:sz w:val="22"/>
                <w:szCs w:val="22"/>
                <w:lang w:val="en-US"/>
              </w:rPr>
              <w:t>Nursing Home</w:t>
            </w:r>
          </w:p>
        </w:tc>
        <w:tc>
          <w:tcPr>
            <w:tcW w:w="1456" w:type="dxa"/>
            <w:tcBorders>
              <w:top w:val="single" w:sz="16" w:space="0" w:color="000000"/>
              <w:left w:val="single" w:sz="16" w:space="0" w:color="000000"/>
              <w:bottom w:val="nil"/>
            </w:tcBorders>
            <w:shd w:val="clear" w:color="auto" w:fill="FFFFFF"/>
          </w:tcPr>
          <w:p w14:paraId="197862EC" w14:textId="77777777" w:rsidR="00FD48D7" w:rsidRPr="00FD48D7" w:rsidRDefault="00FD48D7" w:rsidP="00FD48D7">
            <w:pPr>
              <w:autoSpaceDE w:val="0"/>
              <w:autoSpaceDN w:val="0"/>
              <w:adjustRightInd w:val="0"/>
              <w:spacing w:after="0" w:line="320" w:lineRule="atLeast"/>
              <w:ind w:left="60" w:right="60"/>
              <w:jc w:val="right"/>
              <w:rPr>
                <w:rFonts w:ascii="Times New Roman" w:hAnsi="Times New Roman" w:cs="Times New Roman"/>
                <w:b/>
                <w:color w:val="000000"/>
                <w:kern w:val="0"/>
                <w:sz w:val="22"/>
                <w:szCs w:val="22"/>
                <w:lang w:val="en-US"/>
              </w:rPr>
            </w:pPr>
            <w:r w:rsidRPr="00FD48D7">
              <w:rPr>
                <w:rFonts w:ascii="Times New Roman" w:hAnsi="Times New Roman" w:cs="Times New Roman"/>
                <w:b/>
                <w:color w:val="000000"/>
                <w:kern w:val="0"/>
                <w:sz w:val="22"/>
                <w:szCs w:val="22"/>
                <w:lang w:val="en-US"/>
              </w:rPr>
              <w:t>1</w:t>
            </w:r>
          </w:p>
        </w:tc>
        <w:tc>
          <w:tcPr>
            <w:tcW w:w="1289" w:type="dxa"/>
            <w:tcBorders>
              <w:top w:val="single" w:sz="16" w:space="0" w:color="000000"/>
              <w:bottom w:val="nil"/>
            </w:tcBorders>
            <w:shd w:val="clear" w:color="auto" w:fill="FFFFFF"/>
          </w:tcPr>
          <w:p w14:paraId="3A77AC7C" w14:textId="77777777" w:rsidR="00FD48D7" w:rsidRPr="00FD48D7" w:rsidRDefault="00FD48D7" w:rsidP="00FD48D7">
            <w:pPr>
              <w:autoSpaceDE w:val="0"/>
              <w:autoSpaceDN w:val="0"/>
              <w:adjustRightInd w:val="0"/>
              <w:spacing w:after="0" w:line="320" w:lineRule="atLeast"/>
              <w:ind w:left="60" w:right="60"/>
              <w:jc w:val="right"/>
              <w:rPr>
                <w:rFonts w:ascii="Times New Roman" w:hAnsi="Times New Roman" w:cs="Times New Roman"/>
                <w:b/>
                <w:color w:val="000000"/>
                <w:kern w:val="0"/>
                <w:sz w:val="22"/>
                <w:szCs w:val="22"/>
                <w:lang w:val="en-US"/>
              </w:rPr>
            </w:pPr>
            <w:r w:rsidRPr="00FD48D7">
              <w:rPr>
                <w:rFonts w:ascii="Times New Roman" w:hAnsi="Times New Roman" w:cs="Times New Roman"/>
                <w:b/>
                <w:color w:val="000000"/>
                <w:kern w:val="0"/>
                <w:sz w:val="22"/>
                <w:szCs w:val="22"/>
                <w:lang w:val="en-US"/>
              </w:rPr>
              <w:t>8</w:t>
            </w:r>
          </w:p>
        </w:tc>
        <w:tc>
          <w:tcPr>
            <w:tcW w:w="1000" w:type="dxa"/>
            <w:tcBorders>
              <w:top w:val="single" w:sz="16" w:space="0" w:color="000000"/>
              <w:bottom w:val="nil"/>
            </w:tcBorders>
            <w:shd w:val="clear" w:color="auto" w:fill="FFFFFF"/>
          </w:tcPr>
          <w:p w14:paraId="1C20E618" w14:textId="77777777" w:rsidR="00FD48D7" w:rsidRPr="00FD48D7" w:rsidRDefault="00FD48D7" w:rsidP="00FD48D7">
            <w:pPr>
              <w:autoSpaceDE w:val="0"/>
              <w:autoSpaceDN w:val="0"/>
              <w:adjustRightInd w:val="0"/>
              <w:spacing w:after="0" w:line="320" w:lineRule="atLeast"/>
              <w:ind w:left="60" w:right="60"/>
              <w:jc w:val="right"/>
              <w:rPr>
                <w:rFonts w:ascii="Times New Roman" w:hAnsi="Times New Roman" w:cs="Times New Roman"/>
                <w:b/>
                <w:color w:val="000000"/>
                <w:kern w:val="0"/>
                <w:sz w:val="22"/>
                <w:szCs w:val="22"/>
                <w:lang w:val="en-US"/>
              </w:rPr>
            </w:pPr>
            <w:r w:rsidRPr="00FD48D7">
              <w:rPr>
                <w:rFonts w:ascii="Times New Roman" w:hAnsi="Times New Roman" w:cs="Times New Roman"/>
                <w:b/>
                <w:color w:val="000000"/>
                <w:kern w:val="0"/>
                <w:sz w:val="22"/>
                <w:szCs w:val="22"/>
                <w:lang w:val="en-US"/>
              </w:rPr>
              <w:t>15</w:t>
            </w:r>
          </w:p>
        </w:tc>
        <w:tc>
          <w:tcPr>
            <w:tcW w:w="1000" w:type="dxa"/>
            <w:tcBorders>
              <w:top w:val="single" w:sz="16" w:space="0" w:color="000000"/>
              <w:bottom w:val="nil"/>
            </w:tcBorders>
            <w:shd w:val="clear" w:color="auto" w:fill="FFFFFF"/>
          </w:tcPr>
          <w:p w14:paraId="3527E06A" w14:textId="77777777" w:rsidR="00FD48D7" w:rsidRPr="00FD48D7" w:rsidRDefault="00FD48D7" w:rsidP="00FD48D7">
            <w:pPr>
              <w:autoSpaceDE w:val="0"/>
              <w:autoSpaceDN w:val="0"/>
              <w:adjustRightInd w:val="0"/>
              <w:spacing w:after="0" w:line="320" w:lineRule="atLeast"/>
              <w:ind w:left="60" w:right="60"/>
              <w:jc w:val="right"/>
              <w:rPr>
                <w:rFonts w:ascii="Times New Roman" w:hAnsi="Times New Roman" w:cs="Times New Roman"/>
                <w:b/>
                <w:color w:val="000000"/>
                <w:kern w:val="0"/>
                <w:sz w:val="22"/>
                <w:szCs w:val="22"/>
                <w:lang w:val="en-US"/>
              </w:rPr>
            </w:pPr>
            <w:r w:rsidRPr="00FD48D7">
              <w:rPr>
                <w:rFonts w:ascii="Times New Roman" w:hAnsi="Times New Roman" w:cs="Times New Roman"/>
                <w:b/>
                <w:color w:val="000000"/>
                <w:kern w:val="0"/>
                <w:sz w:val="22"/>
                <w:szCs w:val="22"/>
                <w:lang w:val="en-US"/>
              </w:rPr>
              <w:t>4</w:t>
            </w:r>
          </w:p>
        </w:tc>
        <w:tc>
          <w:tcPr>
            <w:tcW w:w="1000" w:type="dxa"/>
            <w:tcBorders>
              <w:top w:val="single" w:sz="16" w:space="0" w:color="000000"/>
              <w:bottom w:val="nil"/>
              <w:right w:val="single" w:sz="16" w:space="0" w:color="000000"/>
            </w:tcBorders>
            <w:shd w:val="clear" w:color="auto" w:fill="FFFFFF"/>
          </w:tcPr>
          <w:p w14:paraId="55D9171A" w14:textId="77777777" w:rsidR="00FD48D7" w:rsidRPr="00FD48D7" w:rsidRDefault="00FD48D7" w:rsidP="00FD48D7">
            <w:pPr>
              <w:autoSpaceDE w:val="0"/>
              <w:autoSpaceDN w:val="0"/>
              <w:adjustRightInd w:val="0"/>
              <w:spacing w:after="0" w:line="320" w:lineRule="atLeast"/>
              <w:ind w:left="60" w:right="60"/>
              <w:jc w:val="right"/>
              <w:rPr>
                <w:rFonts w:ascii="Times New Roman" w:hAnsi="Times New Roman" w:cs="Times New Roman"/>
                <w:b/>
                <w:color w:val="000000"/>
                <w:kern w:val="0"/>
                <w:sz w:val="22"/>
                <w:szCs w:val="22"/>
                <w:lang w:val="en-US"/>
              </w:rPr>
            </w:pPr>
            <w:r w:rsidRPr="00FD48D7">
              <w:rPr>
                <w:rFonts w:ascii="Times New Roman" w:hAnsi="Times New Roman" w:cs="Times New Roman"/>
                <w:b/>
                <w:color w:val="000000"/>
                <w:kern w:val="0"/>
                <w:sz w:val="22"/>
                <w:szCs w:val="22"/>
                <w:lang w:val="en-US"/>
              </w:rPr>
              <w:t>28</w:t>
            </w:r>
          </w:p>
        </w:tc>
      </w:tr>
      <w:tr w:rsidR="00FD48D7" w:rsidRPr="00FD48D7" w14:paraId="7F74DA98" w14:textId="77777777" w:rsidTr="00FD48D7">
        <w:trPr>
          <w:cantSplit/>
        </w:trPr>
        <w:tc>
          <w:tcPr>
            <w:tcW w:w="1592" w:type="dxa"/>
            <w:vMerge/>
            <w:tcBorders>
              <w:top w:val="single" w:sz="16" w:space="0" w:color="000000"/>
              <w:left w:val="single" w:sz="16" w:space="0" w:color="000000"/>
              <w:bottom w:val="nil"/>
              <w:right w:val="nil"/>
            </w:tcBorders>
            <w:shd w:val="clear" w:color="auto" w:fill="FFFFFF"/>
            <w:vAlign w:val="center"/>
          </w:tcPr>
          <w:p w14:paraId="435F8F68" w14:textId="77777777" w:rsidR="00FD48D7" w:rsidRPr="00FD48D7" w:rsidRDefault="00FD48D7" w:rsidP="00FD48D7">
            <w:pPr>
              <w:autoSpaceDE w:val="0"/>
              <w:autoSpaceDN w:val="0"/>
              <w:adjustRightInd w:val="0"/>
              <w:spacing w:after="0" w:line="240" w:lineRule="auto"/>
              <w:rPr>
                <w:rFonts w:ascii="Times New Roman" w:hAnsi="Times New Roman" w:cs="Times New Roman"/>
                <w:b/>
                <w:color w:val="000000"/>
                <w:kern w:val="0"/>
                <w:sz w:val="22"/>
                <w:szCs w:val="22"/>
                <w:lang w:val="en-US"/>
              </w:rPr>
            </w:pPr>
          </w:p>
        </w:tc>
        <w:tc>
          <w:tcPr>
            <w:tcW w:w="1501" w:type="dxa"/>
            <w:tcBorders>
              <w:top w:val="nil"/>
              <w:left w:val="nil"/>
              <w:bottom w:val="nil"/>
              <w:right w:val="single" w:sz="16" w:space="0" w:color="000000"/>
            </w:tcBorders>
            <w:shd w:val="clear" w:color="auto" w:fill="FFFFFF"/>
            <w:vAlign w:val="center"/>
          </w:tcPr>
          <w:p w14:paraId="440D6325" w14:textId="77777777" w:rsidR="00FD48D7" w:rsidRPr="00FD48D7" w:rsidRDefault="00FD48D7" w:rsidP="00FD48D7">
            <w:pPr>
              <w:autoSpaceDE w:val="0"/>
              <w:autoSpaceDN w:val="0"/>
              <w:adjustRightInd w:val="0"/>
              <w:spacing w:after="0" w:line="320" w:lineRule="atLeast"/>
              <w:ind w:left="60" w:right="60"/>
              <w:rPr>
                <w:rFonts w:ascii="Times New Roman" w:hAnsi="Times New Roman" w:cs="Times New Roman"/>
                <w:b/>
                <w:color w:val="000000"/>
                <w:kern w:val="0"/>
                <w:sz w:val="22"/>
                <w:szCs w:val="22"/>
                <w:lang w:val="en-US"/>
              </w:rPr>
            </w:pPr>
            <w:proofErr w:type="spellStart"/>
            <w:r w:rsidRPr="00FD48D7">
              <w:rPr>
                <w:rFonts w:ascii="Times New Roman" w:hAnsi="Times New Roman" w:cs="Times New Roman"/>
                <w:b/>
                <w:color w:val="000000"/>
                <w:kern w:val="0"/>
                <w:sz w:val="22"/>
                <w:szCs w:val="22"/>
                <w:lang w:val="en-US"/>
              </w:rPr>
              <w:t>Govt</w:t>
            </w:r>
            <w:proofErr w:type="spellEnd"/>
            <w:r w:rsidRPr="00FD48D7">
              <w:rPr>
                <w:rFonts w:ascii="Times New Roman" w:hAnsi="Times New Roman" w:cs="Times New Roman"/>
                <w:b/>
                <w:color w:val="000000"/>
                <w:kern w:val="0"/>
                <w:sz w:val="22"/>
                <w:szCs w:val="22"/>
                <w:lang w:val="en-US"/>
              </w:rPr>
              <w:t xml:space="preserve"> Hospital</w:t>
            </w:r>
          </w:p>
        </w:tc>
        <w:tc>
          <w:tcPr>
            <w:tcW w:w="1456" w:type="dxa"/>
            <w:tcBorders>
              <w:top w:val="nil"/>
              <w:left w:val="single" w:sz="16" w:space="0" w:color="000000"/>
              <w:bottom w:val="nil"/>
            </w:tcBorders>
            <w:shd w:val="clear" w:color="auto" w:fill="FFFFFF"/>
          </w:tcPr>
          <w:p w14:paraId="50A15E87" w14:textId="77777777" w:rsidR="00FD48D7" w:rsidRPr="00FD48D7" w:rsidRDefault="00FD48D7" w:rsidP="00FD48D7">
            <w:pPr>
              <w:autoSpaceDE w:val="0"/>
              <w:autoSpaceDN w:val="0"/>
              <w:adjustRightInd w:val="0"/>
              <w:spacing w:after="0" w:line="320" w:lineRule="atLeast"/>
              <w:ind w:left="60" w:right="60"/>
              <w:jc w:val="right"/>
              <w:rPr>
                <w:rFonts w:ascii="Times New Roman" w:hAnsi="Times New Roman" w:cs="Times New Roman"/>
                <w:b/>
                <w:color w:val="000000"/>
                <w:kern w:val="0"/>
                <w:sz w:val="22"/>
                <w:szCs w:val="22"/>
                <w:lang w:val="en-US"/>
              </w:rPr>
            </w:pPr>
            <w:r w:rsidRPr="00FD48D7">
              <w:rPr>
                <w:rFonts w:ascii="Times New Roman" w:hAnsi="Times New Roman" w:cs="Times New Roman"/>
                <w:b/>
                <w:color w:val="000000"/>
                <w:kern w:val="0"/>
                <w:sz w:val="22"/>
                <w:szCs w:val="22"/>
                <w:lang w:val="en-US"/>
              </w:rPr>
              <w:t>39</w:t>
            </w:r>
          </w:p>
        </w:tc>
        <w:tc>
          <w:tcPr>
            <w:tcW w:w="1289" w:type="dxa"/>
            <w:tcBorders>
              <w:top w:val="nil"/>
              <w:bottom w:val="nil"/>
            </w:tcBorders>
            <w:shd w:val="clear" w:color="auto" w:fill="FFFFFF"/>
          </w:tcPr>
          <w:p w14:paraId="59B443F2" w14:textId="77777777" w:rsidR="00FD48D7" w:rsidRPr="00FD48D7" w:rsidRDefault="00FD48D7" w:rsidP="00FD48D7">
            <w:pPr>
              <w:autoSpaceDE w:val="0"/>
              <w:autoSpaceDN w:val="0"/>
              <w:adjustRightInd w:val="0"/>
              <w:spacing w:after="0" w:line="320" w:lineRule="atLeast"/>
              <w:ind w:left="60" w:right="60"/>
              <w:jc w:val="right"/>
              <w:rPr>
                <w:rFonts w:ascii="Times New Roman" w:hAnsi="Times New Roman" w:cs="Times New Roman"/>
                <w:b/>
                <w:color w:val="000000"/>
                <w:kern w:val="0"/>
                <w:sz w:val="22"/>
                <w:szCs w:val="22"/>
                <w:lang w:val="en-US"/>
              </w:rPr>
            </w:pPr>
            <w:r w:rsidRPr="00FD48D7">
              <w:rPr>
                <w:rFonts w:ascii="Times New Roman" w:hAnsi="Times New Roman" w:cs="Times New Roman"/>
                <w:b/>
                <w:color w:val="000000"/>
                <w:kern w:val="0"/>
                <w:sz w:val="22"/>
                <w:szCs w:val="22"/>
                <w:lang w:val="en-US"/>
              </w:rPr>
              <w:t>260</w:t>
            </w:r>
          </w:p>
        </w:tc>
        <w:tc>
          <w:tcPr>
            <w:tcW w:w="1000" w:type="dxa"/>
            <w:tcBorders>
              <w:top w:val="nil"/>
              <w:bottom w:val="nil"/>
            </w:tcBorders>
            <w:shd w:val="clear" w:color="auto" w:fill="FFFFFF"/>
          </w:tcPr>
          <w:p w14:paraId="739F921F" w14:textId="77777777" w:rsidR="00FD48D7" w:rsidRPr="00FD48D7" w:rsidRDefault="00FD48D7" w:rsidP="00FD48D7">
            <w:pPr>
              <w:autoSpaceDE w:val="0"/>
              <w:autoSpaceDN w:val="0"/>
              <w:adjustRightInd w:val="0"/>
              <w:spacing w:after="0" w:line="320" w:lineRule="atLeast"/>
              <w:ind w:left="60" w:right="60"/>
              <w:jc w:val="right"/>
              <w:rPr>
                <w:rFonts w:ascii="Times New Roman" w:hAnsi="Times New Roman" w:cs="Times New Roman"/>
                <w:b/>
                <w:color w:val="000000"/>
                <w:kern w:val="0"/>
                <w:sz w:val="22"/>
                <w:szCs w:val="22"/>
                <w:lang w:val="en-US"/>
              </w:rPr>
            </w:pPr>
            <w:r w:rsidRPr="00FD48D7">
              <w:rPr>
                <w:rFonts w:ascii="Times New Roman" w:hAnsi="Times New Roman" w:cs="Times New Roman"/>
                <w:b/>
                <w:color w:val="000000"/>
                <w:kern w:val="0"/>
                <w:sz w:val="22"/>
                <w:szCs w:val="22"/>
                <w:lang w:val="en-US"/>
              </w:rPr>
              <w:t>150</w:t>
            </w:r>
          </w:p>
        </w:tc>
        <w:tc>
          <w:tcPr>
            <w:tcW w:w="1000" w:type="dxa"/>
            <w:tcBorders>
              <w:top w:val="nil"/>
              <w:bottom w:val="nil"/>
            </w:tcBorders>
            <w:shd w:val="clear" w:color="auto" w:fill="FFFFFF"/>
          </w:tcPr>
          <w:p w14:paraId="4BB5AF17" w14:textId="77777777" w:rsidR="00FD48D7" w:rsidRPr="00FD48D7" w:rsidRDefault="00FD48D7" w:rsidP="00FD48D7">
            <w:pPr>
              <w:autoSpaceDE w:val="0"/>
              <w:autoSpaceDN w:val="0"/>
              <w:adjustRightInd w:val="0"/>
              <w:spacing w:after="0" w:line="320" w:lineRule="atLeast"/>
              <w:ind w:left="60" w:right="60"/>
              <w:jc w:val="right"/>
              <w:rPr>
                <w:rFonts w:ascii="Times New Roman" w:hAnsi="Times New Roman" w:cs="Times New Roman"/>
                <w:b/>
                <w:color w:val="000000"/>
                <w:kern w:val="0"/>
                <w:sz w:val="22"/>
                <w:szCs w:val="22"/>
                <w:lang w:val="en-US"/>
              </w:rPr>
            </w:pPr>
            <w:r w:rsidRPr="00FD48D7">
              <w:rPr>
                <w:rFonts w:ascii="Times New Roman" w:hAnsi="Times New Roman" w:cs="Times New Roman"/>
                <w:b/>
                <w:color w:val="000000"/>
                <w:kern w:val="0"/>
                <w:sz w:val="22"/>
                <w:szCs w:val="22"/>
                <w:lang w:val="en-US"/>
              </w:rPr>
              <w:t>31</w:t>
            </w:r>
          </w:p>
        </w:tc>
        <w:tc>
          <w:tcPr>
            <w:tcW w:w="1000" w:type="dxa"/>
            <w:tcBorders>
              <w:top w:val="nil"/>
              <w:bottom w:val="nil"/>
              <w:right w:val="single" w:sz="16" w:space="0" w:color="000000"/>
            </w:tcBorders>
            <w:shd w:val="clear" w:color="auto" w:fill="FFFFFF"/>
          </w:tcPr>
          <w:p w14:paraId="140ADAB4" w14:textId="77777777" w:rsidR="00FD48D7" w:rsidRPr="00FD48D7" w:rsidRDefault="00FD48D7" w:rsidP="00FD48D7">
            <w:pPr>
              <w:autoSpaceDE w:val="0"/>
              <w:autoSpaceDN w:val="0"/>
              <w:adjustRightInd w:val="0"/>
              <w:spacing w:after="0" w:line="320" w:lineRule="atLeast"/>
              <w:ind w:left="60" w:right="60"/>
              <w:jc w:val="right"/>
              <w:rPr>
                <w:rFonts w:ascii="Times New Roman" w:hAnsi="Times New Roman" w:cs="Times New Roman"/>
                <w:b/>
                <w:color w:val="000000"/>
                <w:kern w:val="0"/>
                <w:sz w:val="22"/>
                <w:szCs w:val="22"/>
                <w:lang w:val="en-US"/>
              </w:rPr>
            </w:pPr>
            <w:r w:rsidRPr="00FD48D7">
              <w:rPr>
                <w:rFonts w:ascii="Times New Roman" w:hAnsi="Times New Roman" w:cs="Times New Roman"/>
                <w:b/>
                <w:color w:val="000000"/>
                <w:kern w:val="0"/>
                <w:sz w:val="22"/>
                <w:szCs w:val="22"/>
                <w:lang w:val="en-US"/>
              </w:rPr>
              <w:t>480</w:t>
            </w:r>
          </w:p>
        </w:tc>
      </w:tr>
      <w:tr w:rsidR="00FD48D7" w:rsidRPr="00FD48D7" w14:paraId="217BE3AA" w14:textId="77777777" w:rsidTr="00FD48D7">
        <w:trPr>
          <w:cantSplit/>
        </w:trPr>
        <w:tc>
          <w:tcPr>
            <w:tcW w:w="1592" w:type="dxa"/>
            <w:vMerge/>
            <w:tcBorders>
              <w:top w:val="single" w:sz="16" w:space="0" w:color="000000"/>
              <w:left w:val="single" w:sz="16" w:space="0" w:color="000000"/>
              <w:bottom w:val="nil"/>
              <w:right w:val="nil"/>
            </w:tcBorders>
            <w:shd w:val="clear" w:color="auto" w:fill="FFFFFF"/>
            <w:vAlign w:val="center"/>
          </w:tcPr>
          <w:p w14:paraId="40F2E3B1" w14:textId="77777777" w:rsidR="00FD48D7" w:rsidRPr="00FD48D7" w:rsidRDefault="00FD48D7" w:rsidP="00FD48D7">
            <w:pPr>
              <w:autoSpaceDE w:val="0"/>
              <w:autoSpaceDN w:val="0"/>
              <w:adjustRightInd w:val="0"/>
              <w:spacing w:after="0" w:line="240" w:lineRule="auto"/>
              <w:rPr>
                <w:rFonts w:ascii="Times New Roman" w:hAnsi="Times New Roman" w:cs="Times New Roman"/>
                <w:b/>
                <w:color w:val="000000"/>
                <w:kern w:val="0"/>
                <w:sz w:val="22"/>
                <w:szCs w:val="22"/>
                <w:lang w:val="en-US"/>
              </w:rPr>
            </w:pPr>
          </w:p>
        </w:tc>
        <w:tc>
          <w:tcPr>
            <w:tcW w:w="1501" w:type="dxa"/>
            <w:tcBorders>
              <w:top w:val="nil"/>
              <w:left w:val="nil"/>
              <w:bottom w:val="nil"/>
              <w:right w:val="single" w:sz="16" w:space="0" w:color="000000"/>
            </w:tcBorders>
            <w:shd w:val="clear" w:color="auto" w:fill="FFFFFF"/>
            <w:vAlign w:val="center"/>
          </w:tcPr>
          <w:p w14:paraId="4115DB7C" w14:textId="77777777" w:rsidR="00FD48D7" w:rsidRPr="00FD48D7" w:rsidRDefault="00FD48D7" w:rsidP="00FD48D7">
            <w:pPr>
              <w:autoSpaceDE w:val="0"/>
              <w:autoSpaceDN w:val="0"/>
              <w:adjustRightInd w:val="0"/>
              <w:spacing w:after="0" w:line="320" w:lineRule="atLeast"/>
              <w:ind w:left="60" w:right="60"/>
              <w:rPr>
                <w:rFonts w:ascii="Times New Roman" w:hAnsi="Times New Roman" w:cs="Times New Roman"/>
                <w:b/>
                <w:color w:val="000000"/>
                <w:kern w:val="0"/>
                <w:sz w:val="22"/>
                <w:szCs w:val="22"/>
                <w:lang w:val="en-US"/>
              </w:rPr>
            </w:pPr>
            <w:r w:rsidRPr="00FD48D7">
              <w:rPr>
                <w:rFonts w:ascii="Times New Roman" w:hAnsi="Times New Roman" w:cs="Times New Roman"/>
                <w:b/>
                <w:color w:val="000000"/>
                <w:kern w:val="0"/>
                <w:sz w:val="22"/>
                <w:szCs w:val="22"/>
                <w:lang w:val="en-US"/>
              </w:rPr>
              <w:t>Home</w:t>
            </w:r>
          </w:p>
        </w:tc>
        <w:tc>
          <w:tcPr>
            <w:tcW w:w="1456" w:type="dxa"/>
            <w:tcBorders>
              <w:top w:val="nil"/>
              <w:left w:val="single" w:sz="16" w:space="0" w:color="000000"/>
              <w:bottom w:val="nil"/>
            </w:tcBorders>
            <w:shd w:val="clear" w:color="auto" w:fill="FFFFFF"/>
          </w:tcPr>
          <w:p w14:paraId="7E920A3F" w14:textId="77777777" w:rsidR="00FD48D7" w:rsidRPr="00FD48D7" w:rsidRDefault="00FD48D7" w:rsidP="00FD48D7">
            <w:pPr>
              <w:autoSpaceDE w:val="0"/>
              <w:autoSpaceDN w:val="0"/>
              <w:adjustRightInd w:val="0"/>
              <w:spacing w:after="0" w:line="320" w:lineRule="atLeast"/>
              <w:ind w:left="60" w:right="60"/>
              <w:jc w:val="right"/>
              <w:rPr>
                <w:rFonts w:ascii="Times New Roman" w:hAnsi="Times New Roman" w:cs="Times New Roman"/>
                <w:b/>
                <w:color w:val="000000"/>
                <w:kern w:val="0"/>
                <w:sz w:val="22"/>
                <w:szCs w:val="22"/>
                <w:lang w:val="en-US"/>
              </w:rPr>
            </w:pPr>
            <w:r w:rsidRPr="00FD48D7">
              <w:rPr>
                <w:rFonts w:ascii="Times New Roman" w:hAnsi="Times New Roman" w:cs="Times New Roman"/>
                <w:b/>
                <w:color w:val="000000"/>
                <w:kern w:val="0"/>
                <w:sz w:val="22"/>
                <w:szCs w:val="22"/>
                <w:lang w:val="en-US"/>
              </w:rPr>
              <w:t>5</w:t>
            </w:r>
          </w:p>
        </w:tc>
        <w:tc>
          <w:tcPr>
            <w:tcW w:w="1289" w:type="dxa"/>
            <w:tcBorders>
              <w:top w:val="nil"/>
              <w:bottom w:val="nil"/>
            </w:tcBorders>
            <w:shd w:val="clear" w:color="auto" w:fill="FFFFFF"/>
          </w:tcPr>
          <w:p w14:paraId="43A009CC" w14:textId="77777777" w:rsidR="00FD48D7" w:rsidRPr="00FD48D7" w:rsidRDefault="00FD48D7" w:rsidP="00FD48D7">
            <w:pPr>
              <w:autoSpaceDE w:val="0"/>
              <w:autoSpaceDN w:val="0"/>
              <w:adjustRightInd w:val="0"/>
              <w:spacing w:after="0" w:line="320" w:lineRule="atLeast"/>
              <w:ind w:left="60" w:right="60"/>
              <w:jc w:val="right"/>
              <w:rPr>
                <w:rFonts w:ascii="Times New Roman" w:hAnsi="Times New Roman" w:cs="Times New Roman"/>
                <w:b/>
                <w:color w:val="000000"/>
                <w:kern w:val="0"/>
                <w:sz w:val="22"/>
                <w:szCs w:val="22"/>
                <w:lang w:val="en-US"/>
              </w:rPr>
            </w:pPr>
            <w:r w:rsidRPr="00FD48D7">
              <w:rPr>
                <w:rFonts w:ascii="Times New Roman" w:hAnsi="Times New Roman" w:cs="Times New Roman"/>
                <w:b/>
                <w:color w:val="000000"/>
                <w:kern w:val="0"/>
                <w:sz w:val="22"/>
                <w:szCs w:val="22"/>
                <w:lang w:val="en-US"/>
              </w:rPr>
              <w:t>51</w:t>
            </w:r>
          </w:p>
        </w:tc>
        <w:tc>
          <w:tcPr>
            <w:tcW w:w="1000" w:type="dxa"/>
            <w:tcBorders>
              <w:top w:val="nil"/>
              <w:bottom w:val="nil"/>
            </w:tcBorders>
            <w:shd w:val="clear" w:color="auto" w:fill="FFFFFF"/>
          </w:tcPr>
          <w:p w14:paraId="6DA4BB23" w14:textId="77777777" w:rsidR="00FD48D7" w:rsidRPr="00FD48D7" w:rsidRDefault="00FD48D7" w:rsidP="00FD48D7">
            <w:pPr>
              <w:autoSpaceDE w:val="0"/>
              <w:autoSpaceDN w:val="0"/>
              <w:adjustRightInd w:val="0"/>
              <w:spacing w:after="0" w:line="320" w:lineRule="atLeast"/>
              <w:ind w:left="60" w:right="60"/>
              <w:jc w:val="right"/>
              <w:rPr>
                <w:rFonts w:ascii="Times New Roman" w:hAnsi="Times New Roman" w:cs="Times New Roman"/>
                <w:b/>
                <w:color w:val="000000"/>
                <w:kern w:val="0"/>
                <w:sz w:val="22"/>
                <w:szCs w:val="22"/>
                <w:lang w:val="en-US"/>
              </w:rPr>
            </w:pPr>
            <w:r w:rsidRPr="00FD48D7">
              <w:rPr>
                <w:rFonts w:ascii="Times New Roman" w:hAnsi="Times New Roman" w:cs="Times New Roman"/>
                <w:b/>
                <w:color w:val="000000"/>
                <w:kern w:val="0"/>
                <w:sz w:val="22"/>
                <w:szCs w:val="22"/>
                <w:lang w:val="en-US"/>
              </w:rPr>
              <w:t>56</w:t>
            </w:r>
          </w:p>
        </w:tc>
        <w:tc>
          <w:tcPr>
            <w:tcW w:w="1000" w:type="dxa"/>
            <w:tcBorders>
              <w:top w:val="nil"/>
              <w:bottom w:val="nil"/>
            </w:tcBorders>
            <w:shd w:val="clear" w:color="auto" w:fill="FFFFFF"/>
          </w:tcPr>
          <w:p w14:paraId="63AC1A5C" w14:textId="77777777" w:rsidR="00FD48D7" w:rsidRPr="00FD48D7" w:rsidRDefault="00FD48D7" w:rsidP="00FD48D7">
            <w:pPr>
              <w:autoSpaceDE w:val="0"/>
              <w:autoSpaceDN w:val="0"/>
              <w:adjustRightInd w:val="0"/>
              <w:spacing w:after="0" w:line="320" w:lineRule="atLeast"/>
              <w:ind w:left="60" w:right="60"/>
              <w:jc w:val="right"/>
              <w:rPr>
                <w:rFonts w:ascii="Times New Roman" w:hAnsi="Times New Roman" w:cs="Times New Roman"/>
                <w:b/>
                <w:color w:val="000000"/>
                <w:kern w:val="0"/>
                <w:sz w:val="22"/>
                <w:szCs w:val="22"/>
                <w:lang w:val="en-US"/>
              </w:rPr>
            </w:pPr>
            <w:r w:rsidRPr="00FD48D7">
              <w:rPr>
                <w:rFonts w:ascii="Times New Roman" w:hAnsi="Times New Roman" w:cs="Times New Roman"/>
                <w:b/>
                <w:color w:val="000000"/>
                <w:kern w:val="0"/>
                <w:sz w:val="22"/>
                <w:szCs w:val="22"/>
                <w:lang w:val="en-US"/>
              </w:rPr>
              <w:t>47</w:t>
            </w:r>
          </w:p>
        </w:tc>
        <w:tc>
          <w:tcPr>
            <w:tcW w:w="1000" w:type="dxa"/>
            <w:tcBorders>
              <w:top w:val="nil"/>
              <w:bottom w:val="nil"/>
              <w:right w:val="single" w:sz="16" w:space="0" w:color="000000"/>
            </w:tcBorders>
            <w:shd w:val="clear" w:color="auto" w:fill="FFFFFF"/>
          </w:tcPr>
          <w:p w14:paraId="5C7C23F2" w14:textId="77777777" w:rsidR="00FD48D7" w:rsidRPr="00FD48D7" w:rsidRDefault="00FD48D7" w:rsidP="00FD48D7">
            <w:pPr>
              <w:autoSpaceDE w:val="0"/>
              <w:autoSpaceDN w:val="0"/>
              <w:adjustRightInd w:val="0"/>
              <w:spacing w:after="0" w:line="320" w:lineRule="atLeast"/>
              <w:ind w:left="60" w:right="60"/>
              <w:jc w:val="right"/>
              <w:rPr>
                <w:rFonts w:ascii="Times New Roman" w:hAnsi="Times New Roman" w:cs="Times New Roman"/>
                <w:b/>
                <w:color w:val="000000"/>
                <w:kern w:val="0"/>
                <w:sz w:val="22"/>
                <w:szCs w:val="22"/>
                <w:lang w:val="en-US"/>
              </w:rPr>
            </w:pPr>
            <w:r w:rsidRPr="00FD48D7">
              <w:rPr>
                <w:rFonts w:ascii="Times New Roman" w:hAnsi="Times New Roman" w:cs="Times New Roman"/>
                <w:b/>
                <w:color w:val="000000"/>
                <w:kern w:val="0"/>
                <w:sz w:val="22"/>
                <w:szCs w:val="22"/>
                <w:lang w:val="en-US"/>
              </w:rPr>
              <w:t>159</w:t>
            </w:r>
          </w:p>
        </w:tc>
      </w:tr>
      <w:tr w:rsidR="00FD48D7" w:rsidRPr="00FD48D7" w14:paraId="726FA76F" w14:textId="77777777" w:rsidTr="00FD48D7">
        <w:trPr>
          <w:cantSplit/>
        </w:trPr>
        <w:tc>
          <w:tcPr>
            <w:tcW w:w="3093" w:type="dxa"/>
            <w:gridSpan w:val="2"/>
            <w:tcBorders>
              <w:top w:val="nil"/>
              <w:left w:val="single" w:sz="16" w:space="0" w:color="000000"/>
              <w:bottom w:val="single" w:sz="16" w:space="0" w:color="000000"/>
              <w:right w:val="nil"/>
            </w:tcBorders>
            <w:shd w:val="clear" w:color="auto" w:fill="FFFFFF"/>
            <w:vAlign w:val="center"/>
          </w:tcPr>
          <w:p w14:paraId="28D9C80D" w14:textId="77777777" w:rsidR="00FD48D7" w:rsidRPr="00FD48D7" w:rsidRDefault="00FD48D7" w:rsidP="00FD48D7">
            <w:pPr>
              <w:autoSpaceDE w:val="0"/>
              <w:autoSpaceDN w:val="0"/>
              <w:adjustRightInd w:val="0"/>
              <w:spacing w:after="0" w:line="320" w:lineRule="atLeast"/>
              <w:ind w:left="60" w:right="60"/>
              <w:rPr>
                <w:rFonts w:ascii="Times New Roman" w:hAnsi="Times New Roman" w:cs="Times New Roman"/>
                <w:b/>
                <w:color w:val="000000"/>
                <w:kern w:val="0"/>
                <w:sz w:val="22"/>
                <w:szCs w:val="22"/>
                <w:lang w:val="en-US"/>
              </w:rPr>
            </w:pPr>
            <w:r w:rsidRPr="00FD48D7">
              <w:rPr>
                <w:rFonts w:ascii="Times New Roman" w:hAnsi="Times New Roman" w:cs="Times New Roman"/>
                <w:b/>
                <w:color w:val="000000"/>
                <w:kern w:val="0"/>
                <w:sz w:val="22"/>
                <w:szCs w:val="22"/>
                <w:lang w:val="en-US"/>
              </w:rPr>
              <w:t>Total</w:t>
            </w:r>
          </w:p>
        </w:tc>
        <w:tc>
          <w:tcPr>
            <w:tcW w:w="1456" w:type="dxa"/>
            <w:tcBorders>
              <w:top w:val="nil"/>
              <w:left w:val="single" w:sz="16" w:space="0" w:color="000000"/>
              <w:bottom w:val="single" w:sz="16" w:space="0" w:color="000000"/>
            </w:tcBorders>
            <w:shd w:val="clear" w:color="auto" w:fill="FFFFFF"/>
          </w:tcPr>
          <w:p w14:paraId="45DC65A7" w14:textId="77777777" w:rsidR="00FD48D7" w:rsidRPr="00FD48D7" w:rsidRDefault="00FD48D7" w:rsidP="00FD48D7">
            <w:pPr>
              <w:autoSpaceDE w:val="0"/>
              <w:autoSpaceDN w:val="0"/>
              <w:adjustRightInd w:val="0"/>
              <w:spacing w:after="0" w:line="320" w:lineRule="atLeast"/>
              <w:ind w:left="60" w:right="60"/>
              <w:jc w:val="right"/>
              <w:rPr>
                <w:rFonts w:ascii="Times New Roman" w:hAnsi="Times New Roman" w:cs="Times New Roman"/>
                <w:b/>
                <w:color w:val="000000"/>
                <w:kern w:val="0"/>
                <w:sz w:val="22"/>
                <w:szCs w:val="22"/>
                <w:lang w:val="en-US"/>
              </w:rPr>
            </w:pPr>
            <w:r w:rsidRPr="00FD48D7">
              <w:rPr>
                <w:rFonts w:ascii="Times New Roman" w:hAnsi="Times New Roman" w:cs="Times New Roman"/>
                <w:b/>
                <w:color w:val="000000"/>
                <w:kern w:val="0"/>
                <w:sz w:val="22"/>
                <w:szCs w:val="22"/>
                <w:lang w:val="en-US"/>
              </w:rPr>
              <w:t>45</w:t>
            </w:r>
          </w:p>
        </w:tc>
        <w:tc>
          <w:tcPr>
            <w:tcW w:w="1289" w:type="dxa"/>
            <w:tcBorders>
              <w:top w:val="nil"/>
              <w:bottom w:val="single" w:sz="16" w:space="0" w:color="000000"/>
            </w:tcBorders>
            <w:shd w:val="clear" w:color="auto" w:fill="FFFFFF"/>
          </w:tcPr>
          <w:p w14:paraId="333483B9" w14:textId="77777777" w:rsidR="00FD48D7" w:rsidRPr="00FD48D7" w:rsidRDefault="00FD48D7" w:rsidP="00FD48D7">
            <w:pPr>
              <w:autoSpaceDE w:val="0"/>
              <w:autoSpaceDN w:val="0"/>
              <w:adjustRightInd w:val="0"/>
              <w:spacing w:after="0" w:line="320" w:lineRule="atLeast"/>
              <w:ind w:left="60" w:right="60"/>
              <w:jc w:val="right"/>
              <w:rPr>
                <w:rFonts w:ascii="Times New Roman" w:hAnsi="Times New Roman" w:cs="Times New Roman"/>
                <w:b/>
                <w:color w:val="000000"/>
                <w:kern w:val="0"/>
                <w:sz w:val="22"/>
                <w:szCs w:val="22"/>
                <w:lang w:val="en-US"/>
              </w:rPr>
            </w:pPr>
            <w:r w:rsidRPr="00FD48D7">
              <w:rPr>
                <w:rFonts w:ascii="Times New Roman" w:hAnsi="Times New Roman" w:cs="Times New Roman"/>
                <w:b/>
                <w:color w:val="000000"/>
                <w:kern w:val="0"/>
                <w:sz w:val="22"/>
                <w:szCs w:val="22"/>
                <w:lang w:val="en-US"/>
              </w:rPr>
              <w:t>319</w:t>
            </w:r>
          </w:p>
        </w:tc>
        <w:tc>
          <w:tcPr>
            <w:tcW w:w="1000" w:type="dxa"/>
            <w:tcBorders>
              <w:top w:val="nil"/>
              <w:bottom w:val="single" w:sz="16" w:space="0" w:color="000000"/>
            </w:tcBorders>
            <w:shd w:val="clear" w:color="auto" w:fill="FFFFFF"/>
          </w:tcPr>
          <w:p w14:paraId="00AE11B3" w14:textId="77777777" w:rsidR="00FD48D7" w:rsidRPr="00FD48D7" w:rsidRDefault="00FD48D7" w:rsidP="00FD48D7">
            <w:pPr>
              <w:autoSpaceDE w:val="0"/>
              <w:autoSpaceDN w:val="0"/>
              <w:adjustRightInd w:val="0"/>
              <w:spacing w:after="0" w:line="320" w:lineRule="atLeast"/>
              <w:ind w:left="60" w:right="60"/>
              <w:jc w:val="right"/>
              <w:rPr>
                <w:rFonts w:ascii="Times New Roman" w:hAnsi="Times New Roman" w:cs="Times New Roman"/>
                <w:b/>
                <w:color w:val="000000"/>
                <w:kern w:val="0"/>
                <w:sz w:val="22"/>
                <w:szCs w:val="22"/>
                <w:lang w:val="en-US"/>
              </w:rPr>
            </w:pPr>
            <w:r w:rsidRPr="00FD48D7">
              <w:rPr>
                <w:rFonts w:ascii="Times New Roman" w:hAnsi="Times New Roman" w:cs="Times New Roman"/>
                <w:b/>
                <w:color w:val="000000"/>
                <w:kern w:val="0"/>
                <w:sz w:val="22"/>
                <w:szCs w:val="22"/>
                <w:lang w:val="en-US"/>
              </w:rPr>
              <w:t>221</w:t>
            </w:r>
          </w:p>
        </w:tc>
        <w:tc>
          <w:tcPr>
            <w:tcW w:w="1000" w:type="dxa"/>
            <w:tcBorders>
              <w:top w:val="nil"/>
              <w:bottom w:val="single" w:sz="16" w:space="0" w:color="000000"/>
            </w:tcBorders>
            <w:shd w:val="clear" w:color="auto" w:fill="FFFFFF"/>
          </w:tcPr>
          <w:p w14:paraId="30E9AA10" w14:textId="77777777" w:rsidR="00FD48D7" w:rsidRPr="00FD48D7" w:rsidRDefault="00FD48D7" w:rsidP="00FD48D7">
            <w:pPr>
              <w:autoSpaceDE w:val="0"/>
              <w:autoSpaceDN w:val="0"/>
              <w:adjustRightInd w:val="0"/>
              <w:spacing w:after="0" w:line="320" w:lineRule="atLeast"/>
              <w:ind w:left="60" w:right="60"/>
              <w:jc w:val="right"/>
              <w:rPr>
                <w:rFonts w:ascii="Times New Roman" w:hAnsi="Times New Roman" w:cs="Times New Roman"/>
                <w:b/>
                <w:color w:val="000000"/>
                <w:kern w:val="0"/>
                <w:sz w:val="22"/>
                <w:szCs w:val="22"/>
                <w:lang w:val="en-US"/>
              </w:rPr>
            </w:pPr>
            <w:r w:rsidRPr="00FD48D7">
              <w:rPr>
                <w:rFonts w:ascii="Times New Roman" w:hAnsi="Times New Roman" w:cs="Times New Roman"/>
                <w:b/>
                <w:color w:val="000000"/>
                <w:kern w:val="0"/>
                <w:sz w:val="22"/>
                <w:szCs w:val="22"/>
                <w:lang w:val="en-US"/>
              </w:rPr>
              <w:t>82</w:t>
            </w:r>
          </w:p>
        </w:tc>
        <w:tc>
          <w:tcPr>
            <w:tcW w:w="1000" w:type="dxa"/>
            <w:tcBorders>
              <w:top w:val="nil"/>
              <w:bottom w:val="single" w:sz="16" w:space="0" w:color="000000"/>
              <w:right w:val="single" w:sz="16" w:space="0" w:color="000000"/>
            </w:tcBorders>
            <w:shd w:val="clear" w:color="auto" w:fill="FFFFFF"/>
          </w:tcPr>
          <w:p w14:paraId="0F2DFDD6" w14:textId="77777777" w:rsidR="00FD48D7" w:rsidRPr="00FD48D7" w:rsidRDefault="00FD48D7" w:rsidP="00FD48D7">
            <w:pPr>
              <w:autoSpaceDE w:val="0"/>
              <w:autoSpaceDN w:val="0"/>
              <w:adjustRightInd w:val="0"/>
              <w:spacing w:after="0" w:line="320" w:lineRule="atLeast"/>
              <w:ind w:left="60" w:right="60"/>
              <w:jc w:val="right"/>
              <w:rPr>
                <w:rFonts w:ascii="Times New Roman" w:hAnsi="Times New Roman" w:cs="Times New Roman"/>
                <w:b/>
                <w:color w:val="000000"/>
                <w:kern w:val="0"/>
                <w:sz w:val="22"/>
                <w:szCs w:val="22"/>
                <w:lang w:val="en-US"/>
              </w:rPr>
            </w:pPr>
            <w:r w:rsidRPr="00FD48D7">
              <w:rPr>
                <w:rFonts w:ascii="Times New Roman" w:hAnsi="Times New Roman" w:cs="Times New Roman"/>
                <w:b/>
                <w:color w:val="000000"/>
                <w:kern w:val="0"/>
                <w:sz w:val="22"/>
                <w:szCs w:val="22"/>
                <w:lang w:val="en-US"/>
              </w:rPr>
              <w:t>667</w:t>
            </w:r>
          </w:p>
        </w:tc>
      </w:tr>
    </w:tbl>
    <w:p w14:paraId="407747B8" w14:textId="77777777" w:rsidR="00FD48D7" w:rsidRPr="00FD48D7" w:rsidRDefault="00FD48D7" w:rsidP="00FD48D7">
      <w:pPr>
        <w:autoSpaceDE w:val="0"/>
        <w:autoSpaceDN w:val="0"/>
        <w:adjustRightInd w:val="0"/>
        <w:spacing w:after="0" w:line="400" w:lineRule="atLeast"/>
        <w:rPr>
          <w:rFonts w:ascii="Times New Roman" w:hAnsi="Times New Roman" w:cs="Times New Roman"/>
          <w:b/>
          <w:kern w:val="0"/>
          <w:sz w:val="22"/>
          <w:szCs w:val="22"/>
          <w:lang w:val="en-US"/>
        </w:rPr>
      </w:pPr>
    </w:p>
    <w:p w14:paraId="6DFB7E55" w14:textId="77777777" w:rsidR="00FD48D7" w:rsidRDefault="00FD48D7" w:rsidP="00FD48D7">
      <w:pPr>
        <w:autoSpaceDE w:val="0"/>
        <w:autoSpaceDN w:val="0"/>
        <w:adjustRightInd w:val="0"/>
        <w:spacing w:after="0" w:line="240" w:lineRule="auto"/>
        <w:rPr>
          <w:rFonts w:ascii="Times New Roman" w:hAnsi="Times New Roman" w:cs="Times New Roman"/>
          <w:kern w:val="0"/>
          <w:lang w:val="en-US"/>
        </w:rPr>
      </w:pPr>
    </w:p>
    <w:p w14:paraId="2C216461" w14:textId="77777777" w:rsidR="00FD48D7" w:rsidRDefault="00FD48D7" w:rsidP="00FD48D7">
      <w:pPr>
        <w:autoSpaceDE w:val="0"/>
        <w:autoSpaceDN w:val="0"/>
        <w:adjustRightInd w:val="0"/>
        <w:spacing w:after="0" w:line="240" w:lineRule="auto"/>
        <w:rPr>
          <w:rFonts w:ascii="Times New Roman" w:hAnsi="Times New Roman" w:cs="Times New Roman"/>
          <w:kern w:val="0"/>
          <w:lang w:val="en-US"/>
        </w:rPr>
      </w:pPr>
    </w:p>
    <w:p w14:paraId="1814A71F" w14:textId="77777777" w:rsidR="00FD48D7" w:rsidRDefault="00FD48D7" w:rsidP="00FD48D7">
      <w:pPr>
        <w:autoSpaceDE w:val="0"/>
        <w:autoSpaceDN w:val="0"/>
        <w:adjustRightInd w:val="0"/>
        <w:spacing w:after="0" w:line="240" w:lineRule="auto"/>
        <w:rPr>
          <w:rFonts w:ascii="Times New Roman" w:hAnsi="Times New Roman" w:cs="Times New Roman"/>
          <w:kern w:val="0"/>
          <w:lang w:val="en-US"/>
        </w:rPr>
      </w:pPr>
    </w:p>
    <w:p w14:paraId="6B5C077B" w14:textId="77777777" w:rsidR="00FD48D7" w:rsidRDefault="00FD48D7" w:rsidP="00FD48D7">
      <w:pPr>
        <w:autoSpaceDE w:val="0"/>
        <w:autoSpaceDN w:val="0"/>
        <w:adjustRightInd w:val="0"/>
        <w:spacing w:after="0" w:line="240" w:lineRule="auto"/>
        <w:rPr>
          <w:rFonts w:ascii="Times New Roman" w:hAnsi="Times New Roman" w:cs="Times New Roman"/>
          <w:kern w:val="0"/>
          <w:lang w:val="en-US"/>
        </w:rPr>
      </w:pPr>
    </w:p>
    <w:p w14:paraId="4497F4DE" w14:textId="77777777" w:rsidR="00FD48D7" w:rsidRPr="00FD48D7" w:rsidRDefault="00FD48D7" w:rsidP="00FD48D7">
      <w:pPr>
        <w:autoSpaceDE w:val="0"/>
        <w:autoSpaceDN w:val="0"/>
        <w:adjustRightInd w:val="0"/>
        <w:spacing w:after="0" w:line="240" w:lineRule="auto"/>
        <w:rPr>
          <w:rFonts w:ascii="Times New Roman" w:hAnsi="Times New Roman" w:cs="Times New Roman"/>
          <w:kern w:val="0"/>
          <w:lang w:val="en-US"/>
        </w:rPr>
      </w:pPr>
    </w:p>
    <w:tbl>
      <w:tblPr>
        <w:tblW w:w="588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2427"/>
        <w:gridCol w:w="1000"/>
        <w:gridCol w:w="1000"/>
        <w:gridCol w:w="1455"/>
      </w:tblGrid>
      <w:tr w:rsidR="00FD48D7" w:rsidRPr="00FD48D7" w14:paraId="4CFC597F" w14:textId="77777777" w:rsidTr="00E406B3">
        <w:trPr>
          <w:cantSplit/>
        </w:trPr>
        <w:tc>
          <w:tcPr>
            <w:tcW w:w="5882" w:type="dxa"/>
            <w:gridSpan w:val="4"/>
            <w:tcBorders>
              <w:top w:val="nil"/>
              <w:left w:val="nil"/>
              <w:bottom w:val="nil"/>
              <w:right w:val="nil"/>
            </w:tcBorders>
            <w:shd w:val="clear" w:color="auto" w:fill="FFFFFF"/>
          </w:tcPr>
          <w:p w14:paraId="642A7CA3" w14:textId="7D8AFDFC" w:rsidR="00FD48D7" w:rsidRPr="00FD48D7" w:rsidRDefault="00FD48D7" w:rsidP="00FD48D7">
            <w:pPr>
              <w:autoSpaceDE w:val="0"/>
              <w:autoSpaceDN w:val="0"/>
              <w:adjustRightInd w:val="0"/>
              <w:spacing w:after="0" w:line="320" w:lineRule="atLeast"/>
              <w:ind w:left="60" w:right="60"/>
              <w:rPr>
                <w:rFonts w:ascii="Times New Roman" w:hAnsi="Times New Roman" w:cs="Times New Roman"/>
                <w:color w:val="000000"/>
                <w:kern w:val="0"/>
                <w:lang w:val="en-US"/>
              </w:rPr>
            </w:pPr>
            <w:r>
              <w:rPr>
                <w:rFonts w:ascii="Times New Roman" w:hAnsi="Times New Roman" w:cs="Times New Roman"/>
                <w:b/>
                <w:bCs/>
                <w:color w:val="000000"/>
                <w:kern w:val="0"/>
                <w:lang w:val="en-US"/>
              </w:rPr>
              <w:t xml:space="preserve"> </w:t>
            </w:r>
            <w:r w:rsidRPr="00FD48D7">
              <w:rPr>
                <w:rFonts w:ascii="Times New Roman" w:hAnsi="Times New Roman" w:cs="Times New Roman"/>
                <w:b/>
                <w:bCs/>
                <w:color w:val="000000"/>
                <w:kern w:val="0"/>
                <w:lang w:val="en-US"/>
              </w:rPr>
              <w:t>Chi-Square Tests</w:t>
            </w:r>
          </w:p>
        </w:tc>
      </w:tr>
      <w:tr w:rsidR="00FD48D7" w:rsidRPr="00FD48D7" w14:paraId="43D19AEB" w14:textId="77777777" w:rsidTr="00E406B3">
        <w:trPr>
          <w:cantSplit/>
        </w:trPr>
        <w:tc>
          <w:tcPr>
            <w:tcW w:w="2427" w:type="dxa"/>
            <w:tcBorders>
              <w:top w:val="single" w:sz="16" w:space="0" w:color="000000"/>
              <w:left w:val="single" w:sz="16" w:space="0" w:color="000000"/>
              <w:bottom w:val="single" w:sz="16" w:space="0" w:color="000000"/>
              <w:right w:val="single" w:sz="16" w:space="0" w:color="000000"/>
            </w:tcBorders>
            <w:shd w:val="clear" w:color="auto" w:fill="FFFFFF"/>
          </w:tcPr>
          <w:p w14:paraId="080246A4" w14:textId="77777777" w:rsidR="00FD48D7" w:rsidRPr="00FD48D7" w:rsidRDefault="00FD48D7" w:rsidP="00FD48D7">
            <w:pPr>
              <w:autoSpaceDE w:val="0"/>
              <w:autoSpaceDN w:val="0"/>
              <w:adjustRightInd w:val="0"/>
              <w:spacing w:after="0" w:line="240" w:lineRule="auto"/>
              <w:rPr>
                <w:rFonts w:ascii="Times New Roman" w:hAnsi="Times New Roman" w:cs="Times New Roman"/>
                <w:kern w:val="0"/>
                <w:lang w:val="en-US"/>
              </w:rPr>
            </w:pPr>
          </w:p>
        </w:tc>
        <w:tc>
          <w:tcPr>
            <w:tcW w:w="1000" w:type="dxa"/>
            <w:tcBorders>
              <w:top w:val="single" w:sz="16" w:space="0" w:color="000000"/>
              <w:left w:val="single" w:sz="16" w:space="0" w:color="000000"/>
              <w:bottom w:val="single" w:sz="16" w:space="0" w:color="000000"/>
            </w:tcBorders>
            <w:shd w:val="clear" w:color="auto" w:fill="FFFFFF"/>
          </w:tcPr>
          <w:p w14:paraId="5A5CAB76" w14:textId="77777777" w:rsidR="00FD48D7" w:rsidRPr="00FD48D7" w:rsidRDefault="00FD48D7" w:rsidP="00FD48D7">
            <w:pPr>
              <w:autoSpaceDE w:val="0"/>
              <w:autoSpaceDN w:val="0"/>
              <w:adjustRightInd w:val="0"/>
              <w:spacing w:after="0" w:line="320" w:lineRule="atLeast"/>
              <w:ind w:left="60" w:right="60"/>
              <w:jc w:val="center"/>
              <w:rPr>
                <w:rFonts w:ascii="Times New Roman" w:hAnsi="Times New Roman" w:cs="Times New Roman"/>
                <w:color w:val="000000"/>
                <w:kern w:val="0"/>
                <w:lang w:val="en-US"/>
              </w:rPr>
            </w:pPr>
            <w:r w:rsidRPr="00FD48D7">
              <w:rPr>
                <w:rFonts w:ascii="Times New Roman" w:hAnsi="Times New Roman" w:cs="Times New Roman"/>
                <w:color w:val="000000"/>
                <w:kern w:val="0"/>
                <w:lang w:val="en-US"/>
              </w:rPr>
              <w:t>Value</w:t>
            </w:r>
          </w:p>
        </w:tc>
        <w:tc>
          <w:tcPr>
            <w:tcW w:w="1000" w:type="dxa"/>
            <w:tcBorders>
              <w:top w:val="single" w:sz="16" w:space="0" w:color="000000"/>
              <w:bottom w:val="single" w:sz="16" w:space="0" w:color="000000"/>
            </w:tcBorders>
            <w:shd w:val="clear" w:color="auto" w:fill="FFFFFF"/>
          </w:tcPr>
          <w:p w14:paraId="302ABC50" w14:textId="77777777" w:rsidR="00FD48D7" w:rsidRPr="00FD48D7" w:rsidRDefault="00FD48D7" w:rsidP="00FD48D7">
            <w:pPr>
              <w:autoSpaceDE w:val="0"/>
              <w:autoSpaceDN w:val="0"/>
              <w:adjustRightInd w:val="0"/>
              <w:spacing w:after="0" w:line="320" w:lineRule="atLeast"/>
              <w:ind w:left="60" w:right="60"/>
              <w:jc w:val="center"/>
              <w:rPr>
                <w:rFonts w:ascii="Times New Roman" w:hAnsi="Times New Roman" w:cs="Times New Roman"/>
                <w:color w:val="000000"/>
                <w:kern w:val="0"/>
                <w:lang w:val="en-US"/>
              </w:rPr>
            </w:pPr>
            <w:proofErr w:type="spellStart"/>
            <w:r w:rsidRPr="00FD48D7">
              <w:rPr>
                <w:rFonts w:ascii="Times New Roman" w:hAnsi="Times New Roman" w:cs="Times New Roman"/>
                <w:color w:val="000000"/>
                <w:kern w:val="0"/>
                <w:lang w:val="en-US"/>
              </w:rPr>
              <w:t>df</w:t>
            </w:r>
            <w:proofErr w:type="spellEnd"/>
          </w:p>
        </w:tc>
        <w:tc>
          <w:tcPr>
            <w:tcW w:w="1455" w:type="dxa"/>
            <w:tcBorders>
              <w:top w:val="single" w:sz="16" w:space="0" w:color="000000"/>
              <w:bottom w:val="single" w:sz="16" w:space="0" w:color="000000"/>
              <w:right w:val="single" w:sz="16" w:space="0" w:color="000000"/>
            </w:tcBorders>
            <w:shd w:val="clear" w:color="auto" w:fill="FFFFFF"/>
          </w:tcPr>
          <w:p w14:paraId="728718DC" w14:textId="77777777" w:rsidR="00FD48D7" w:rsidRPr="00FD48D7" w:rsidRDefault="00FD48D7" w:rsidP="00FD48D7">
            <w:pPr>
              <w:autoSpaceDE w:val="0"/>
              <w:autoSpaceDN w:val="0"/>
              <w:adjustRightInd w:val="0"/>
              <w:spacing w:after="0" w:line="320" w:lineRule="atLeast"/>
              <w:ind w:left="60" w:right="60"/>
              <w:jc w:val="center"/>
              <w:rPr>
                <w:rFonts w:ascii="Times New Roman" w:hAnsi="Times New Roman" w:cs="Times New Roman"/>
                <w:color w:val="000000"/>
                <w:kern w:val="0"/>
                <w:lang w:val="en-US"/>
              </w:rPr>
            </w:pPr>
            <w:proofErr w:type="spellStart"/>
            <w:r w:rsidRPr="00FD48D7">
              <w:rPr>
                <w:rFonts w:ascii="Times New Roman" w:hAnsi="Times New Roman" w:cs="Times New Roman"/>
                <w:color w:val="000000"/>
                <w:kern w:val="0"/>
                <w:lang w:val="en-US"/>
              </w:rPr>
              <w:t>Asymp</w:t>
            </w:r>
            <w:proofErr w:type="spellEnd"/>
            <w:r w:rsidRPr="00FD48D7">
              <w:rPr>
                <w:rFonts w:ascii="Times New Roman" w:hAnsi="Times New Roman" w:cs="Times New Roman"/>
                <w:color w:val="000000"/>
                <w:kern w:val="0"/>
                <w:lang w:val="en-US"/>
              </w:rPr>
              <w:t>. Sig. (2-sided)</w:t>
            </w:r>
          </w:p>
        </w:tc>
      </w:tr>
      <w:tr w:rsidR="00FD48D7" w:rsidRPr="00FD48D7" w14:paraId="70878C1B" w14:textId="77777777" w:rsidTr="00E406B3">
        <w:trPr>
          <w:cantSplit/>
        </w:trPr>
        <w:tc>
          <w:tcPr>
            <w:tcW w:w="2427" w:type="dxa"/>
            <w:tcBorders>
              <w:top w:val="single" w:sz="16" w:space="0" w:color="000000"/>
              <w:left w:val="single" w:sz="16" w:space="0" w:color="000000"/>
              <w:bottom w:val="nil"/>
              <w:right w:val="single" w:sz="16" w:space="0" w:color="000000"/>
            </w:tcBorders>
            <w:shd w:val="clear" w:color="auto" w:fill="FFFFFF"/>
            <w:vAlign w:val="center"/>
          </w:tcPr>
          <w:p w14:paraId="5B3111E5" w14:textId="77777777" w:rsidR="00FD48D7" w:rsidRPr="00FD48D7" w:rsidRDefault="00FD48D7" w:rsidP="00FD48D7">
            <w:pPr>
              <w:autoSpaceDE w:val="0"/>
              <w:autoSpaceDN w:val="0"/>
              <w:adjustRightInd w:val="0"/>
              <w:spacing w:after="0" w:line="320" w:lineRule="atLeast"/>
              <w:ind w:left="60" w:right="60"/>
              <w:rPr>
                <w:rFonts w:ascii="Times New Roman" w:hAnsi="Times New Roman" w:cs="Times New Roman"/>
                <w:color w:val="000000"/>
                <w:kern w:val="0"/>
                <w:lang w:val="en-US"/>
              </w:rPr>
            </w:pPr>
            <w:r w:rsidRPr="00FD48D7">
              <w:rPr>
                <w:rFonts w:ascii="Times New Roman" w:hAnsi="Times New Roman" w:cs="Times New Roman"/>
                <w:color w:val="000000"/>
                <w:kern w:val="0"/>
                <w:lang w:val="en-US"/>
              </w:rPr>
              <w:t>Pearson Chi-Square</w:t>
            </w:r>
          </w:p>
        </w:tc>
        <w:tc>
          <w:tcPr>
            <w:tcW w:w="1000" w:type="dxa"/>
            <w:tcBorders>
              <w:top w:val="single" w:sz="16" w:space="0" w:color="000000"/>
              <w:left w:val="single" w:sz="16" w:space="0" w:color="000000"/>
              <w:bottom w:val="nil"/>
            </w:tcBorders>
            <w:shd w:val="clear" w:color="auto" w:fill="FFFFFF"/>
          </w:tcPr>
          <w:p w14:paraId="048866F2" w14:textId="77777777" w:rsidR="00FD48D7" w:rsidRPr="00FD48D7" w:rsidRDefault="00FD48D7" w:rsidP="00FD48D7">
            <w:pPr>
              <w:autoSpaceDE w:val="0"/>
              <w:autoSpaceDN w:val="0"/>
              <w:adjustRightInd w:val="0"/>
              <w:spacing w:after="0" w:line="320" w:lineRule="atLeast"/>
              <w:ind w:left="60" w:right="60"/>
              <w:jc w:val="right"/>
              <w:rPr>
                <w:rFonts w:ascii="Times New Roman" w:hAnsi="Times New Roman" w:cs="Times New Roman"/>
                <w:color w:val="000000"/>
                <w:kern w:val="0"/>
                <w:lang w:val="en-US"/>
              </w:rPr>
            </w:pPr>
            <w:r w:rsidRPr="00FD48D7">
              <w:rPr>
                <w:rFonts w:ascii="Times New Roman" w:hAnsi="Times New Roman" w:cs="Times New Roman"/>
                <w:color w:val="000000"/>
                <w:kern w:val="0"/>
                <w:lang w:val="en-US"/>
              </w:rPr>
              <w:t>75.475</w:t>
            </w:r>
            <w:r w:rsidRPr="00FD48D7">
              <w:rPr>
                <w:rFonts w:ascii="Times New Roman" w:hAnsi="Times New Roman" w:cs="Times New Roman"/>
                <w:color w:val="000000"/>
                <w:kern w:val="0"/>
                <w:vertAlign w:val="superscript"/>
                <w:lang w:val="en-US"/>
              </w:rPr>
              <w:t>a</w:t>
            </w:r>
          </w:p>
        </w:tc>
        <w:tc>
          <w:tcPr>
            <w:tcW w:w="1000" w:type="dxa"/>
            <w:tcBorders>
              <w:top w:val="single" w:sz="16" w:space="0" w:color="000000"/>
              <w:bottom w:val="nil"/>
            </w:tcBorders>
            <w:shd w:val="clear" w:color="auto" w:fill="FFFFFF"/>
          </w:tcPr>
          <w:p w14:paraId="7FE202D7" w14:textId="77777777" w:rsidR="00FD48D7" w:rsidRPr="00FD48D7" w:rsidRDefault="00FD48D7" w:rsidP="00FD48D7">
            <w:pPr>
              <w:autoSpaceDE w:val="0"/>
              <w:autoSpaceDN w:val="0"/>
              <w:adjustRightInd w:val="0"/>
              <w:spacing w:after="0" w:line="320" w:lineRule="atLeast"/>
              <w:ind w:left="60" w:right="60"/>
              <w:jc w:val="right"/>
              <w:rPr>
                <w:rFonts w:ascii="Times New Roman" w:hAnsi="Times New Roman" w:cs="Times New Roman"/>
                <w:color w:val="000000"/>
                <w:kern w:val="0"/>
                <w:lang w:val="en-US"/>
              </w:rPr>
            </w:pPr>
            <w:r w:rsidRPr="00FD48D7">
              <w:rPr>
                <w:rFonts w:ascii="Times New Roman" w:hAnsi="Times New Roman" w:cs="Times New Roman"/>
                <w:color w:val="000000"/>
                <w:kern w:val="0"/>
                <w:lang w:val="en-US"/>
              </w:rPr>
              <w:t>6</w:t>
            </w:r>
          </w:p>
        </w:tc>
        <w:tc>
          <w:tcPr>
            <w:tcW w:w="1455" w:type="dxa"/>
            <w:tcBorders>
              <w:top w:val="single" w:sz="16" w:space="0" w:color="000000"/>
              <w:bottom w:val="nil"/>
              <w:right w:val="single" w:sz="16" w:space="0" w:color="000000"/>
            </w:tcBorders>
            <w:shd w:val="clear" w:color="auto" w:fill="FFFFFF"/>
          </w:tcPr>
          <w:p w14:paraId="1C93E366" w14:textId="77777777" w:rsidR="00FD48D7" w:rsidRPr="00FD48D7" w:rsidRDefault="00FD48D7" w:rsidP="00FD48D7">
            <w:pPr>
              <w:autoSpaceDE w:val="0"/>
              <w:autoSpaceDN w:val="0"/>
              <w:adjustRightInd w:val="0"/>
              <w:spacing w:after="0" w:line="320" w:lineRule="atLeast"/>
              <w:ind w:left="60" w:right="60"/>
              <w:jc w:val="right"/>
              <w:rPr>
                <w:rFonts w:ascii="Times New Roman" w:hAnsi="Times New Roman" w:cs="Times New Roman"/>
                <w:color w:val="000000"/>
                <w:kern w:val="0"/>
                <w:lang w:val="en-US"/>
              </w:rPr>
            </w:pPr>
            <w:r w:rsidRPr="00FD48D7">
              <w:rPr>
                <w:rFonts w:ascii="Times New Roman" w:hAnsi="Times New Roman" w:cs="Times New Roman"/>
                <w:color w:val="000000"/>
                <w:kern w:val="0"/>
                <w:lang w:val="en-US"/>
              </w:rPr>
              <w:t>.000</w:t>
            </w:r>
          </w:p>
        </w:tc>
      </w:tr>
      <w:tr w:rsidR="00FD48D7" w:rsidRPr="00FD48D7" w14:paraId="5BA823A1" w14:textId="77777777" w:rsidTr="00E406B3">
        <w:trPr>
          <w:cantSplit/>
        </w:trPr>
        <w:tc>
          <w:tcPr>
            <w:tcW w:w="2427" w:type="dxa"/>
            <w:tcBorders>
              <w:top w:val="nil"/>
              <w:left w:val="single" w:sz="16" w:space="0" w:color="000000"/>
              <w:bottom w:val="nil"/>
              <w:right w:val="single" w:sz="16" w:space="0" w:color="000000"/>
            </w:tcBorders>
            <w:shd w:val="clear" w:color="auto" w:fill="FFFFFF"/>
            <w:vAlign w:val="center"/>
          </w:tcPr>
          <w:p w14:paraId="1B16CFA9" w14:textId="77777777" w:rsidR="00FD48D7" w:rsidRPr="00FD48D7" w:rsidRDefault="00FD48D7" w:rsidP="00FD48D7">
            <w:pPr>
              <w:autoSpaceDE w:val="0"/>
              <w:autoSpaceDN w:val="0"/>
              <w:adjustRightInd w:val="0"/>
              <w:spacing w:after="0" w:line="320" w:lineRule="atLeast"/>
              <w:ind w:left="60" w:right="60"/>
              <w:rPr>
                <w:rFonts w:ascii="Times New Roman" w:hAnsi="Times New Roman" w:cs="Times New Roman"/>
                <w:color w:val="000000"/>
                <w:kern w:val="0"/>
                <w:lang w:val="en-US"/>
              </w:rPr>
            </w:pPr>
            <w:r w:rsidRPr="00FD48D7">
              <w:rPr>
                <w:rFonts w:ascii="Times New Roman" w:hAnsi="Times New Roman" w:cs="Times New Roman"/>
                <w:color w:val="000000"/>
                <w:kern w:val="0"/>
                <w:lang w:val="en-US"/>
              </w:rPr>
              <w:t>Likelihood Ratio</w:t>
            </w:r>
          </w:p>
        </w:tc>
        <w:tc>
          <w:tcPr>
            <w:tcW w:w="1000" w:type="dxa"/>
            <w:tcBorders>
              <w:top w:val="nil"/>
              <w:left w:val="single" w:sz="16" w:space="0" w:color="000000"/>
              <w:bottom w:val="nil"/>
            </w:tcBorders>
            <w:shd w:val="clear" w:color="auto" w:fill="FFFFFF"/>
          </w:tcPr>
          <w:p w14:paraId="552956F1" w14:textId="77777777" w:rsidR="00FD48D7" w:rsidRPr="00FD48D7" w:rsidRDefault="00FD48D7" w:rsidP="00FD48D7">
            <w:pPr>
              <w:autoSpaceDE w:val="0"/>
              <w:autoSpaceDN w:val="0"/>
              <w:adjustRightInd w:val="0"/>
              <w:spacing w:after="0" w:line="320" w:lineRule="atLeast"/>
              <w:ind w:left="60" w:right="60"/>
              <w:jc w:val="right"/>
              <w:rPr>
                <w:rFonts w:ascii="Times New Roman" w:hAnsi="Times New Roman" w:cs="Times New Roman"/>
                <w:color w:val="000000"/>
                <w:kern w:val="0"/>
                <w:lang w:val="en-US"/>
              </w:rPr>
            </w:pPr>
            <w:r w:rsidRPr="00FD48D7">
              <w:rPr>
                <w:rFonts w:ascii="Times New Roman" w:hAnsi="Times New Roman" w:cs="Times New Roman"/>
                <w:color w:val="000000"/>
                <w:kern w:val="0"/>
                <w:lang w:val="en-US"/>
              </w:rPr>
              <w:t>68.798</w:t>
            </w:r>
          </w:p>
        </w:tc>
        <w:tc>
          <w:tcPr>
            <w:tcW w:w="1000" w:type="dxa"/>
            <w:tcBorders>
              <w:top w:val="nil"/>
              <w:bottom w:val="nil"/>
            </w:tcBorders>
            <w:shd w:val="clear" w:color="auto" w:fill="FFFFFF"/>
          </w:tcPr>
          <w:p w14:paraId="2DF93F82" w14:textId="77777777" w:rsidR="00FD48D7" w:rsidRPr="00FD48D7" w:rsidRDefault="00FD48D7" w:rsidP="00FD48D7">
            <w:pPr>
              <w:autoSpaceDE w:val="0"/>
              <w:autoSpaceDN w:val="0"/>
              <w:adjustRightInd w:val="0"/>
              <w:spacing w:after="0" w:line="320" w:lineRule="atLeast"/>
              <w:ind w:left="60" w:right="60"/>
              <w:jc w:val="right"/>
              <w:rPr>
                <w:rFonts w:ascii="Times New Roman" w:hAnsi="Times New Roman" w:cs="Times New Roman"/>
                <w:color w:val="000000"/>
                <w:kern w:val="0"/>
                <w:lang w:val="en-US"/>
              </w:rPr>
            </w:pPr>
            <w:r w:rsidRPr="00FD48D7">
              <w:rPr>
                <w:rFonts w:ascii="Times New Roman" w:hAnsi="Times New Roman" w:cs="Times New Roman"/>
                <w:color w:val="000000"/>
                <w:kern w:val="0"/>
                <w:lang w:val="en-US"/>
              </w:rPr>
              <w:t>6</w:t>
            </w:r>
          </w:p>
        </w:tc>
        <w:tc>
          <w:tcPr>
            <w:tcW w:w="1455" w:type="dxa"/>
            <w:tcBorders>
              <w:top w:val="nil"/>
              <w:bottom w:val="nil"/>
              <w:right w:val="single" w:sz="16" w:space="0" w:color="000000"/>
            </w:tcBorders>
            <w:shd w:val="clear" w:color="auto" w:fill="FFFFFF"/>
          </w:tcPr>
          <w:p w14:paraId="4E061D8A" w14:textId="77777777" w:rsidR="00FD48D7" w:rsidRPr="00FD48D7" w:rsidRDefault="00FD48D7" w:rsidP="00FD48D7">
            <w:pPr>
              <w:autoSpaceDE w:val="0"/>
              <w:autoSpaceDN w:val="0"/>
              <w:adjustRightInd w:val="0"/>
              <w:spacing w:after="0" w:line="320" w:lineRule="atLeast"/>
              <w:ind w:left="60" w:right="60"/>
              <w:jc w:val="right"/>
              <w:rPr>
                <w:rFonts w:ascii="Times New Roman" w:hAnsi="Times New Roman" w:cs="Times New Roman"/>
                <w:color w:val="000000"/>
                <w:kern w:val="0"/>
                <w:lang w:val="en-US"/>
              </w:rPr>
            </w:pPr>
            <w:r w:rsidRPr="00FD48D7">
              <w:rPr>
                <w:rFonts w:ascii="Times New Roman" w:hAnsi="Times New Roman" w:cs="Times New Roman"/>
                <w:color w:val="000000"/>
                <w:kern w:val="0"/>
                <w:lang w:val="en-US"/>
              </w:rPr>
              <w:t>.000</w:t>
            </w:r>
          </w:p>
        </w:tc>
      </w:tr>
      <w:tr w:rsidR="00FD48D7" w:rsidRPr="00FD48D7" w14:paraId="521F9B3A" w14:textId="77777777" w:rsidTr="00E406B3">
        <w:trPr>
          <w:cantSplit/>
        </w:trPr>
        <w:tc>
          <w:tcPr>
            <w:tcW w:w="2427" w:type="dxa"/>
            <w:tcBorders>
              <w:top w:val="nil"/>
              <w:left w:val="single" w:sz="16" w:space="0" w:color="000000"/>
              <w:bottom w:val="nil"/>
              <w:right w:val="single" w:sz="16" w:space="0" w:color="000000"/>
            </w:tcBorders>
            <w:shd w:val="clear" w:color="auto" w:fill="FFFFFF"/>
            <w:vAlign w:val="center"/>
          </w:tcPr>
          <w:p w14:paraId="5C6BB1ED" w14:textId="77777777" w:rsidR="00FD48D7" w:rsidRPr="00FD48D7" w:rsidRDefault="00FD48D7" w:rsidP="00FD48D7">
            <w:pPr>
              <w:autoSpaceDE w:val="0"/>
              <w:autoSpaceDN w:val="0"/>
              <w:adjustRightInd w:val="0"/>
              <w:spacing w:after="0" w:line="320" w:lineRule="atLeast"/>
              <w:ind w:left="60" w:right="60"/>
              <w:rPr>
                <w:rFonts w:ascii="Times New Roman" w:hAnsi="Times New Roman" w:cs="Times New Roman"/>
                <w:color w:val="000000"/>
                <w:kern w:val="0"/>
                <w:lang w:val="en-US"/>
              </w:rPr>
            </w:pPr>
            <w:r w:rsidRPr="00FD48D7">
              <w:rPr>
                <w:rFonts w:ascii="Times New Roman" w:hAnsi="Times New Roman" w:cs="Times New Roman"/>
                <w:color w:val="000000"/>
                <w:kern w:val="0"/>
                <w:lang w:val="en-US"/>
              </w:rPr>
              <w:t>Linear-by-Linear Association</w:t>
            </w:r>
          </w:p>
        </w:tc>
        <w:tc>
          <w:tcPr>
            <w:tcW w:w="1000" w:type="dxa"/>
            <w:tcBorders>
              <w:top w:val="nil"/>
              <w:left w:val="single" w:sz="16" w:space="0" w:color="000000"/>
              <w:bottom w:val="nil"/>
            </w:tcBorders>
            <w:shd w:val="clear" w:color="auto" w:fill="FFFFFF"/>
          </w:tcPr>
          <w:p w14:paraId="2A95B428" w14:textId="77777777" w:rsidR="00FD48D7" w:rsidRPr="00FD48D7" w:rsidRDefault="00FD48D7" w:rsidP="00FD48D7">
            <w:pPr>
              <w:autoSpaceDE w:val="0"/>
              <w:autoSpaceDN w:val="0"/>
              <w:adjustRightInd w:val="0"/>
              <w:spacing w:after="0" w:line="320" w:lineRule="atLeast"/>
              <w:ind w:left="60" w:right="60"/>
              <w:jc w:val="right"/>
              <w:rPr>
                <w:rFonts w:ascii="Times New Roman" w:hAnsi="Times New Roman" w:cs="Times New Roman"/>
                <w:color w:val="000000"/>
                <w:kern w:val="0"/>
                <w:lang w:val="en-US"/>
              </w:rPr>
            </w:pPr>
            <w:r w:rsidRPr="00FD48D7">
              <w:rPr>
                <w:rFonts w:ascii="Times New Roman" w:hAnsi="Times New Roman" w:cs="Times New Roman"/>
                <w:color w:val="000000"/>
                <w:kern w:val="0"/>
                <w:lang w:val="en-US"/>
              </w:rPr>
              <w:t>31.031</w:t>
            </w:r>
          </w:p>
        </w:tc>
        <w:tc>
          <w:tcPr>
            <w:tcW w:w="1000" w:type="dxa"/>
            <w:tcBorders>
              <w:top w:val="nil"/>
              <w:bottom w:val="nil"/>
            </w:tcBorders>
            <w:shd w:val="clear" w:color="auto" w:fill="FFFFFF"/>
          </w:tcPr>
          <w:p w14:paraId="4C2D1AF4" w14:textId="77777777" w:rsidR="00FD48D7" w:rsidRPr="00FD48D7" w:rsidRDefault="00FD48D7" w:rsidP="00FD48D7">
            <w:pPr>
              <w:autoSpaceDE w:val="0"/>
              <w:autoSpaceDN w:val="0"/>
              <w:adjustRightInd w:val="0"/>
              <w:spacing w:after="0" w:line="320" w:lineRule="atLeast"/>
              <w:ind w:left="60" w:right="60"/>
              <w:jc w:val="right"/>
              <w:rPr>
                <w:rFonts w:ascii="Times New Roman" w:hAnsi="Times New Roman" w:cs="Times New Roman"/>
                <w:color w:val="000000"/>
                <w:kern w:val="0"/>
                <w:lang w:val="en-US"/>
              </w:rPr>
            </w:pPr>
            <w:r w:rsidRPr="00FD48D7">
              <w:rPr>
                <w:rFonts w:ascii="Times New Roman" w:hAnsi="Times New Roman" w:cs="Times New Roman"/>
                <w:color w:val="000000"/>
                <w:kern w:val="0"/>
                <w:lang w:val="en-US"/>
              </w:rPr>
              <w:t>1</w:t>
            </w:r>
          </w:p>
        </w:tc>
        <w:tc>
          <w:tcPr>
            <w:tcW w:w="1455" w:type="dxa"/>
            <w:tcBorders>
              <w:top w:val="nil"/>
              <w:bottom w:val="nil"/>
              <w:right w:val="single" w:sz="16" w:space="0" w:color="000000"/>
            </w:tcBorders>
            <w:shd w:val="clear" w:color="auto" w:fill="FFFFFF"/>
          </w:tcPr>
          <w:p w14:paraId="796FD3DC" w14:textId="77777777" w:rsidR="00FD48D7" w:rsidRPr="00FD48D7" w:rsidRDefault="00FD48D7" w:rsidP="00FD48D7">
            <w:pPr>
              <w:autoSpaceDE w:val="0"/>
              <w:autoSpaceDN w:val="0"/>
              <w:adjustRightInd w:val="0"/>
              <w:spacing w:after="0" w:line="320" w:lineRule="atLeast"/>
              <w:ind w:left="60" w:right="60"/>
              <w:jc w:val="right"/>
              <w:rPr>
                <w:rFonts w:ascii="Times New Roman" w:hAnsi="Times New Roman" w:cs="Times New Roman"/>
                <w:color w:val="000000"/>
                <w:kern w:val="0"/>
                <w:lang w:val="en-US"/>
              </w:rPr>
            </w:pPr>
            <w:r w:rsidRPr="00FD48D7">
              <w:rPr>
                <w:rFonts w:ascii="Times New Roman" w:hAnsi="Times New Roman" w:cs="Times New Roman"/>
                <w:color w:val="000000"/>
                <w:kern w:val="0"/>
                <w:lang w:val="en-US"/>
              </w:rPr>
              <w:t>.000</w:t>
            </w:r>
          </w:p>
        </w:tc>
      </w:tr>
      <w:tr w:rsidR="00FD48D7" w:rsidRPr="00FD48D7" w14:paraId="371905DD" w14:textId="77777777" w:rsidTr="00E406B3">
        <w:trPr>
          <w:cantSplit/>
        </w:trPr>
        <w:tc>
          <w:tcPr>
            <w:tcW w:w="2427" w:type="dxa"/>
            <w:tcBorders>
              <w:top w:val="nil"/>
              <w:left w:val="single" w:sz="16" w:space="0" w:color="000000"/>
              <w:bottom w:val="single" w:sz="16" w:space="0" w:color="000000"/>
              <w:right w:val="single" w:sz="16" w:space="0" w:color="000000"/>
            </w:tcBorders>
            <w:shd w:val="clear" w:color="auto" w:fill="FFFFFF"/>
            <w:vAlign w:val="center"/>
          </w:tcPr>
          <w:p w14:paraId="2192E719" w14:textId="77777777" w:rsidR="00FD48D7" w:rsidRPr="00FD48D7" w:rsidRDefault="00FD48D7" w:rsidP="00FD48D7">
            <w:pPr>
              <w:autoSpaceDE w:val="0"/>
              <w:autoSpaceDN w:val="0"/>
              <w:adjustRightInd w:val="0"/>
              <w:spacing w:after="0" w:line="320" w:lineRule="atLeast"/>
              <w:ind w:left="60" w:right="60"/>
              <w:rPr>
                <w:rFonts w:ascii="Times New Roman" w:hAnsi="Times New Roman" w:cs="Times New Roman"/>
                <w:color w:val="000000"/>
                <w:kern w:val="0"/>
                <w:lang w:val="en-US"/>
              </w:rPr>
            </w:pPr>
            <w:r w:rsidRPr="00FD48D7">
              <w:rPr>
                <w:rFonts w:ascii="Times New Roman" w:hAnsi="Times New Roman" w:cs="Times New Roman"/>
                <w:color w:val="000000"/>
                <w:kern w:val="0"/>
                <w:lang w:val="en-US"/>
              </w:rPr>
              <w:t>N of Valid Cases</w:t>
            </w:r>
          </w:p>
        </w:tc>
        <w:tc>
          <w:tcPr>
            <w:tcW w:w="1000" w:type="dxa"/>
            <w:tcBorders>
              <w:top w:val="nil"/>
              <w:left w:val="single" w:sz="16" w:space="0" w:color="000000"/>
              <w:bottom w:val="single" w:sz="16" w:space="0" w:color="000000"/>
            </w:tcBorders>
            <w:shd w:val="clear" w:color="auto" w:fill="FFFFFF"/>
          </w:tcPr>
          <w:p w14:paraId="1BB87A8F" w14:textId="77777777" w:rsidR="00FD48D7" w:rsidRPr="00FD48D7" w:rsidRDefault="00FD48D7" w:rsidP="00FD48D7">
            <w:pPr>
              <w:autoSpaceDE w:val="0"/>
              <w:autoSpaceDN w:val="0"/>
              <w:adjustRightInd w:val="0"/>
              <w:spacing w:after="0" w:line="320" w:lineRule="atLeast"/>
              <w:ind w:left="60" w:right="60"/>
              <w:jc w:val="right"/>
              <w:rPr>
                <w:rFonts w:ascii="Times New Roman" w:hAnsi="Times New Roman" w:cs="Times New Roman"/>
                <w:color w:val="000000"/>
                <w:kern w:val="0"/>
                <w:lang w:val="en-US"/>
              </w:rPr>
            </w:pPr>
            <w:r w:rsidRPr="00FD48D7">
              <w:rPr>
                <w:rFonts w:ascii="Times New Roman" w:hAnsi="Times New Roman" w:cs="Times New Roman"/>
                <w:color w:val="000000"/>
                <w:kern w:val="0"/>
                <w:lang w:val="en-US"/>
              </w:rPr>
              <w:t>667</w:t>
            </w:r>
          </w:p>
        </w:tc>
        <w:tc>
          <w:tcPr>
            <w:tcW w:w="1000" w:type="dxa"/>
            <w:tcBorders>
              <w:top w:val="nil"/>
              <w:bottom w:val="single" w:sz="16" w:space="0" w:color="000000"/>
            </w:tcBorders>
            <w:shd w:val="clear" w:color="auto" w:fill="FFFFFF"/>
          </w:tcPr>
          <w:p w14:paraId="0F427693" w14:textId="77777777" w:rsidR="00FD48D7" w:rsidRPr="00FD48D7" w:rsidRDefault="00FD48D7" w:rsidP="00FD48D7">
            <w:pPr>
              <w:autoSpaceDE w:val="0"/>
              <w:autoSpaceDN w:val="0"/>
              <w:adjustRightInd w:val="0"/>
              <w:spacing w:after="0" w:line="240" w:lineRule="auto"/>
              <w:rPr>
                <w:rFonts w:ascii="Times New Roman" w:hAnsi="Times New Roman" w:cs="Times New Roman"/>
                <w:kern w:val="0"/>
                <w:lang w:val="en-US"/>
              </w:rPr>
            </w:pPr>
          </w:p>
        </w:tc>
        <w:tc>
          <w:tcPr>
            <w:tcW w:w="1455" w:type="dxa"/>
            <w:tcBorders>
              <w:top w:val="nil"/>
              <w:bottom w:val="single" w:sz="16" w:space="0" w:color="000000"/>
              <w:right w:val="single" w:sz="16" w:space="0" w:color="000000"/>
            </w:tcBorders>
            <w:shd w:val="clear" w:color="auto" w:fill="FFFFFF"/>
          </w:tcPr>
          <w:p w14:paraId="03CBA8D8" w14:textId="77777777" w:rsidR="00FD48D7" w:rsidRPr="00FD48D7" w:rsidRDefault="00FD48D7" w:rsidP="00FD48D7">
            <w:pPr>
              <w:autoSpaceDE w:val="0"/>
              <w:autoSpaceDN w:val="0"/>
              <w:adjustRightInd w:val="0"/>
              <w:spacing w:after="0" w:line="240" w:lineRule="auto"/>
              <w:rPr>
                <w:rFonts w:ascii="Times New Roman" w:hAnsi="Times New Roman" w:cs="Times New Roman"/>
                <w:kern w:val="0"/>
                <w:lang w:val="en-US"/>
              </w:rPr>
            </w:pPr>
          </w:p>
        </w:tc>
      </w:tr>
      <w:tr w:rsidR="00FD48D7" w:rsidRPr="00FD48D7" w14:paraId="4488BB2F" w14:textId="77777777" w:rsidTr="00E406B3">
        <w:trPr>
          <w:cantSplit/>
        </w:trPr>
        <w:tc>
          <w:tcPr>
            <w:tcW w:w="5882" w:type="dxa"/>
            <w:gridSpan w:val="4"/>
            <w:tcBorders>
              <w:top w:val="nil"/>
              <w:left w:val="nil"/>
              <w:bottom w:val="nil"/>
              <w:right w:val="nil"/>
            </w:tcBorders>
            <w:shd w:val="clear" w:color="auto" w:fill="FFFFFF"/>
          </w:tcPr>
          <w:p w14:paraId="5602CD3F" w14:textId="77777777" w:rsidR="00FD48D7" w:rsidRPr="00FD48D7" w:rsidRDefault="00FD48D7" w:rsidP="00FD48D7">
            <w:pPr>
              <w:autoSpaceDE w:val="0"/>
              <w:autoSpaceDN w:val="0"/>
              <w:adjustRightInd w:val="0"/>
              <w:spacing w:after="0" w:line="320" w:lineRule="atLeast"/>
              <w:ind w:left="60" w:right="60"/>
              <w:rPr>
                <w:rFonts w:ascii="Times New Roman" w:hAnsi="Times New Roman" w:cs="Times New Roman"/>
                <w:color w:val="000000"/>
                <w:kern w:val="0"/>
                <w:lang w:val="en-US"/>
              </w:rPr>
            </w:pPr>
            <w:r w:rsidRPr="00FD48D7">
              <w:rPr>
                <w:rFonts w:ascii="Times New Roman" w:hAnsi="Times New Roman" w:cs="Times New Roman"/>
                <w:color w:val="000000"/>
                <w:kern w:val="0"/>
                <w:lang w:val="en-US"/>
              </w:rPr>
              <w:t>a. 2 cells (16.7%) have expected count less than 5. The minimum expected count is 1.89.</w:t>
            </w:r>
          </w:p>
        </w:tc>
      </w:tr>
    </w:tbl>
    <w:p w14:paraId="2F8E5A6A" w14:textId="77777777" w:rsidR="00E406B3" w:rsidRDefault="00E406B3" w:rsidP="00E406B3">
      <w:pPr>
        <w:autoSpaceDE w:val="0"/>
        <w:autoSpaceDN w:val="0"/>
        <w:adjustRightInd w:val="0"/>
        <w:spacing w:after="0" w:line="240" w:lineRule="auto"/>
        <w:rPr>
          <w:rFonts w:ascii="Times New Roman" w:hAnsi="Times New Roman" w:cs="Times New Roman"/>
          <w:kern w:val="0"/>
          <w:lang w:val="en-US"/>
        </w:rPr>
      </w:pPr>
    </w:p>
    <w:p w14:paraId="7E116E22" w14:textId="77777777" w:rsidR="00AB11FF" w:rsidRDefault="00AB11FF" w:rsidP="00E406B3">
      <w:pPr>
        <w:autoSpaceDE w:val="0"/>
        <w:autoSpaceDN w:val="0"/>
        <w:adjustRightInd w:val="0"/>
        <w:spacing w:after="0" w:line="240" w:lineRule="auto"/>
        <w:rPr>
          <w:rFonts w:ascii="Times New Roman" w:hAnsi="Times New Roman" w:cs="Times New Roman"/>
          <w:kern w:val="0"/>
          <w:lang w:val="en-US"/>
        </w:rPr>
      </w:pPr>
    </w:p>
    <w:p w14:paraId="7DBB125F" w14:textId="74647243" w:rsidR="00AB11FF" w:rsidRPr="00AB11FF" w:rsidRDefault="00AB11FF" w:rsidP="00AB11FF">
      <w:pPr>
        <w:pStyle w:val="NormalWeb"/>
        <w:jc w:val="both"/>
      </w:pPr>
      <w:r>
        <w:t>The cross-tabulation between educational status and place of delivery shows a clear pattern. Institutional deliveries (government hospitals and nursing homes) are more common among women with higher levels of education, whereas home deliveries are relatively higher among illiterate and primary-educated respondents. The Chi-square test indicates a statistically significant association between educational status and place of delivery (χ² = 75.475, p &lt; 0.001). This suggests that education plays an important role in influencing maternal healthcare utilisation.</w:t>
      </w:r>
    </w:p>
    <w:p w14:paraId="17A47F97" w14:textId="77777777" w:rsidR="00E406B3" w:rsidRDefault="00E406B3" w:rsidP="00E406B3">
      <w:pPr>
        <w:autoSpaceDE w:val="0"/>
        <w:autoSpaceDN w:val="0"/>
        <w:adjustRightInd w:val="0"/>
        <w:spacing w:after="0" w:line="240" w:lineRule="auto"/>
        <w:rPr>
          <w:rFonts w:ascii="Times New Roman" w:hAnsi="Times New Roman" w:cs="Times New Roman"/>
          <w:kern w:val="0"/>
          <w:lang w:val="en-US"/>
        </w:rPr>
      </w:pPr>
    </w:p>
    <w:p w14:paraId="2C94E9DD" w14:textId="77777777" w:rsidR="00AB11FF" w:rsidRDefault="00AB11FF" w:rsidP="00E406B3">
      <w:pPr>
        <w:autoSpaceDE w:val="0"/>
        <w:autoSpaceDN w:val="0"/>
        <w:adjustRightInd w:val="0"/>
        <w:spacing w:after="0" w:line="240" w:lineRule="auto"/>
        <w:rPr>
          <w:rFonts w:ascii="Times New Roman" w:hAnsi="Times New Roman" w:cs="Times New Roman"/>
          <w:kern w:val="0"/>
          <w:lang w:val="en-US"/>
        </w:rPr>
      </w:pPr>
    </w:p>
    <w:p w14:paraId="67DC7F9A" w14:textId="77777777" w:rsidR="00AB11FF" w:rsidRDefault="00AB11FF" w:rsidP="00E406B3">
      <w:pPr>
        <w:autoSpaceDE w:val="0"/>
        <w:autoSpaceDN w:val="0"/>
        <w:adjustRightInd w:val="0"/>
        <w:spacing w:after="0" w:line="240" w:lineRule="auto"/>
        <w:rPr>
          <w:rFonts w:ascii="Times New Roman" w:hAnsi="Times New Roman" w:cs="Times New Roman"/>
          <w:kern w:val="0"/>
          <w:lang w:val="en-US"/>
        </w:rPr>
      </w:pPr>
    </w:p>
    <w:p w14:paraId="11181941" w14:textId="77777777" w:rsidR="00AB11FF" w:rsidRPr="00E406B3" w:rsidRDefault="00AB11FF" w:rsidP="00E406B3">
      <w:pPr>
        <w:autoSpaceDE w:val="0"/>
        <w:autoSpaceDN w:val="0"/>
        <w:adjustRightInd w:val="0"/>
        <w:spacing w:after="0" w:line="240" w:lineRule="auto"/>
        <w:rPr>
          <w:rFonts w:ascii="Times New Roman" w:hAnsi="Times New Roman" w:cs="Times New Roman"/>
          <w:kern w:val="0"/>
          <w:lang w:val="en-US"/>
        </w:rPr>
      </w:pPr>
    </w:p>
    <w:tbl>
      <w:tblPr>
        <w:tblW w:w="94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2190"/>
        <w:gridCol w:w="1424"/>
        <w:gridCol w:w="1471"/>
        <w:gridCol w:w="1302"/>
        <w:gridCol w:w="1011"/>
        <w:gridCol w:w="1011"/>
        <w:gridCol w:w="1011"/>
      </w:tblGrid>
      <w:tr w:rsidR="00E406B3" w:rsidRPr="00E406B3" w14:paraId="4B6A37DE" w14:textId="77777777">
        <w:trPr>
          <w:cantSplit/>
        </w:trPr>
        <w:tc>
          <w:tcPr>
            <w:tcW w:w="9415" w:type="dxa"/>
            <w:gridSpan w:val="7"/>
            <w:tcBorders>
              <w:top w:val="nil"/>
              <w:left w:val="nil"/>
              <w:bottom w:val="nil"/>
              <w:right w:val="nil"/>
            </w:tcBorders>
            <w:shd w:val="clear" w:color="auto" w:fill="FFFFFF"/>
          </w:tcPr>
          <w:p w14:paraId="032F5F5D" w14:textId="353E208B" w:rsidR="00E406B3" w:rsidRPr="00E406B3" w:rsidRDefault="002B47A2" w:rsidP="00AB11FF">
            <w:pPr>
              <w:autoSpaceDE w:val="0"/>
              <w:autoSpaceDN w:val="0"/>
              <w:adjustRightInd w:val="0"/>
              <w:spacing w:after="0" w:line="320" w:lineRule="atLeast"/>
              <w:ind w:left="60" w:right="60"/>
              <w:rPr>
                <w:rFonts w:ascii="Arial" w:hAnsi="Arial" w:cs="Arial"/>
                <w:color w:val="000000"/>
                <w:kern w:val="0"/>
                <w:sz w:val="18"/>
                <w:szCs w:val="18"/>
                <w:lang w:val="en-US"/>
              </w:rPr>
            </w:pPr>
            <w:r>
              <w:rPr>
                <w:rFonts w:ascii="Arial" w:hAnsi="Arial" w:cs="Arial"/>
                <w:b/>
                <w:bCs/>
                <w:color w:val="000000"/>
                <w:kern w:val="0"/>
                <w:sz w:val="18"/>
                <w:szCs w:val="18"/>
                <w:lang w:val="en-US"/>
              </w:rPr>
              <w:t>Table-3.1.2</w:t>
            </w:r>
            <w:r w:rsidR="00E406B3">
              <w:rPr>
                <w:rFonts w:ascii="Arial" w:hAnsi="Arial" w:cs="Arial"/>
                <w:b/>
                <w:bCs/>
                <w:color w:val="000000"/>
                <w:kern w:val="0"/>
                <w:sz w:val="18"/>
                <w:szCs w:val="18"/>
                <w:lang w:val="en-US"/>
              </w:rPr>
              <w:t>: Duration of B</w:t>
            </w:r>
            <w:r w:rsidR="00AB11FF">
              <w:rPr>
                <w:rFonts w:ascii="Arial" w:hAnsi="Arial" w:cs="Arial"/>
                <w:b/>
                <w:bCs/>
                <w:color w:val="000000"/>
                <w:kern w:val="0"/>
                <w:sz w:val="18"/>
                <w:szCs w:val="18"/>
                <w:lang w:val="en-US"/>
              </w:rPr>
              <w:t xml:space="preserve">reast </w:t>
            </w:r>
            <w:r w:rsidR="00E406B3">
              <w:rPr>
                <w:rFonts w:ascii="Arial" w:hAnsi="Arial" w:cs="Arial"/>
                <w:b/>
                <w:bCs/>
                <w:color w:val="000000"/>
                <w:kern w:val="0"/>
                <w:sz w:val="18"/>
                <w:szCs w:val="18"/>
                <w:lang w:val="en-US"/>
              </w:rPr>
              <w:t>F</w:t>
            </w:r>
            <w:r w:rsidR="00AB11FF">
              <w:rPr>
                <w:rFonts w:ascii="Arial" w:hAnsi="Arial" w:cs="Arial"/>
                <w:b/>
                <w:bCs/>
                <w:color w:val="000000"/>
                <w:kern w:val="0"/>
                <w:sz w:val="18"/>
                <w:szCs w:val="18"/>
                <w:lang w:val="en-US"/>
              </w:rPr>
              <w:t>eeding(BF)</w:t>
            </w:r>
            <w:r w:rsidR="00E406B3" w:rsidRPr="00E406B3">
              <w:rPr>
                <w:rFonts w:ascii="Arial" w:hAnsi="Arial" w:cs="Arial"/>
                <w:b/>
                <w:bCs/>
                <w:color w:val="000000"/>
                <w:kern w:val="0"/>
                <w:sz w:val="18"/>
                <w:szCs w:val="18"/>
                <w:lang w:val="en-US"/>
              </w:rPr>
              <w:t xml:space="preserve"> * </w:t>
            </w:r>
            <w:proofErr w:type="spellStart"/>
            <w:r w:rsidR="00E406B3" w:rsidRPr="00E406B3">
              <w:rPr>
                <w:rFonts w:ascii="Arial" w:hAnsi="Arial" w:cs="Arial"/>
                <w:b/>
                <w:bCs/>
                <w:color w:val="000000"/>
                <w:kern w:val="0"/>
                <w:sz w:val="18"/>
                <w:szCs w:val="18"/>
                <w:lang w:val="en-US"/>
              </w:rPr>
              <w:t>Education_labe</w:t>
            </w:r>
            <w:r w:rsidR="00E406B3">
              <w:rPr>
                <w:rFonts w:ascii="Arial" w:hAnsi="Arial" w:cs="Arial"/>
                <w:b/>
                <w:bCs/>
                <w:color w:val="000000"/>
                <w:kern w:val="0"/>
                <w:sz w:val="18"/>
                <w:szCs w:val="18"/>
                <w:lang w:val="en-US"/>
              </w:rPr>
              <w:t>l_of_Respondents</w:t>
            </w:r>
            <w:proofErr w:type="spellEnd"/>
            <w:r w:rsidR="00E406B3">
              <w:rPr>
                <w:rFonts w:ascii="Arial" w:hAnsi="Arial" w:cs="Arial"/>
                <w:b/>
                <w:bCs/>
                <w:color w:val="000000"/>
                <w:kern w:val="0"/>
                <w:sz w:val="18"/>
                <w:szCs w:val="18"/>
                <w:lang w:val="en-US"/>
              </w:rPr>
              <w:t xml:space="preserve"> </w:t>
            </w:r>
          </w:p>
        </w:tc>
      </w:tr>
      <w:tr w:rsidR="00E406B3" w:rsidRPr="00E406B3" w14:paraId="000C59CB" w14:textId="77777777">
        <w:trPr>
          <w:cantSplit/>
        </w:trPr>
        <w:tc>
          <w:tcPr>
            <w:tcW w:w="9415" w:type="dxa"/>
            <w:gridSpan w:val="7"/>
            <w:tcBorders>
              <w:top w:val="nil"/>
              <w:left w:val="nil"/>
              <w:bottom w:val="nil"/>
              <w:right w:val="nil"/>
            </w:tcBorders>
            <w:shd w:val="clear" w:color="auto" w:fill="FFFFFF"/>
            <w:vAlign w:val="bottom"/>
          </w:tcPr>
          <w:p w14:paraId="44EE2B9F" w14:textId="75A2B419" w:rsidR="00E406B3" w:rsidRPr="00E406B3" w:rsidRDefault="00E406B3" w:rsidP="00E406B3">
            <w:pPr>
              <w:autoSpaceDE w:val="0"/>
              <w:autoSpaceDN w:val="0"/>
              <w:adjustRightInd w:val="0"/>
              <w:spacing w:after="0" w:line="320" w:lineRule="atLeast"/>
              <w:rPr>
                <w:rFonts w:ascii="Times New Roman" w:hAnsi="Times New Roman" w:cs="Times New Roman"/>
                <w:kern w:val="0"/>
                <w:lang w:val="en-US"/>
              </w:rPr>
            </w:pPr>
            <w:r>
              <w:rPr>
                <w:rFonts w:ascii="Arial" w:hAnsi="Arial" w:cs="Arial"/>
                <w:color w:val="000000"/>
                <w:kern w:val="0"/>
                <w:sz w:val="18"/>
                <w:szCs w:val="18"/>
                <w:highlight w:val="white"/>
                <w:lang w:val="en-US"/>
              </w:rPr>
              <w:t xml:space="preserve">Cross </w:t>
            </w:r>
            <w:proofErr w:type="spellStart"/>
            <w:r>
              <w:rPr>
                <w:rFonts w:ascii="Arial" w:hAnsi="Arial" w:cs="Arial"/>
                <w:color w:val="000000"/>
                <w:kern w:val="0"/>
                <w:sz w:val="18"/>
                <w:szCs w:val="18"/>
                <w:highlight w:val="white"/>
                <w:lang w:val="en-US"/>
              </w:rPr>
              <w:t>taabulation</w:t>
            </w:r>
            <w:proofErr w:type="spellEnd"/>
            <w:r w:rsidRPr="00E406B3">
              <w:rPr>
                <w:rFonts w:ascii="Arial" w:hAnsi="Arial" w:cs="Arial"/>
                <w:color w:val="000000"/>
                <w:kern w:val="0"/>
                <w:sz w:val="18"/>
                <w:szCs w:val="18"/>
                <w:highlight w:val="white"/>
                <w:lang w:val="en-US"/>
              </w:rPr>
              <w:t xml:space="preserve"> </w:t>
            </w:r>
          </w:p>
        </w:tc>
      </w:tr>
      <w:tr w:rsidR="00E406B3" w:rsidRPr="00E406B3" w14:paraId="7E12E7C6" w14:textId="77777777">
        <w:trPr>
          <w:cantSplit/>
        </w:trPr>
        <w:tc>
          <w:tcPr>
            <w:tcW w:w="3614" w:type="dxa"/>
            <w:gridSpan w:val="2"/>
            <w:vMerge w:val="restart"/>
            <w:tcBorders>
              <w:top w:val="single" w:sz="16" w:space="0" w:color="000000"/>
              <w:left w:val="single" w:sz="16" w:space="0" w:color="000000"/>
              <w:bottom w:val="nil"/>
              <w:right w:val="nil"/>
            </w:tcBorders>
            <w:shd w:val="clear" w:color="auto" w:fill="FFFFFF"/>
          </w:tcPr>
          <w:p w14:paraId="74DD6ADA" w14:textId="77777777" w:rsidR="00E406B3" w:rsidRPr="00E406B3" w:rsidRDefault="00E406B3" w:rsidP="00E406B3">
            <w:pPr>
              <w:autoSpaceDE w:val="0"/>
              <w:autoSpaceDN w:val="0"/>
              <w:adjustRightInd w:val="0"/>
              <w:spacing w:after="0" w:line="240" w:lineRule="auto"/>
              <w:rPr>
                <w:rFonts w:ascii="Times New Roman" w:hAnsi="Times New Roman" w:cs="Times New Roman"/>
                <w:kern w:val="0"/>
                <w:lang w:val="en-US"/>
              </w:rPr>
            </w:pPr>
          </w:p>
        </w:tc>
        <w:tc>
          <w:tcPr>
            <w:tcW w:w="4791" w:type="dxa"/>
            <w:gridSpan w:val="4"/>
            <w:tcBorders>
              <w:top w:val="single" w:sz="16" w:space="0" w:color="000000"/>
              <w:left w:val="single" w:sz="16" w:space="0" w:color="000000"/>
            </w:tcBorders>
            <w:shd w:val="clear" w:color="auto" w:fill="FFFFFF"/>
          </w:tcPr>
          <w:p w14:paraId="6D59308B" w14:textId="77777777" w:rsidR="00E406B3" w:rsidRPr="00E406B3" w:rsidRDefault="00E406B3" w:rsidP="00E406B3">
            <w:pPr>
              <w:autoSpaceDE w:val="0"/>
              <w:autoSpaceDN w:val="0"/>
              <w:adjustRightInd w:val="0"/>
              <w:spacing w:after="0" w:line="320" w:lineRule="atLeast"/>
              <w:ind w:left="60" w:right="60"/>
              <w:jc w:val="center"/>
              <w:rPr>
                <w:rFonts w:ascii="Arial" w:hAnsi="Arial" w:cs="Arial"/>
                <w:color w:val="000000"/>
                <w:kern w:val="0"/>
                <w:sz w:val="18"/>
                <w:szCs w:val="18"/>
                <w:lang w:val="en-US"/>
              </w:rPr>
            </w:pPr>
            <w:proofErr w:type="spellStart"/>
            <w:r w:rsidRPr="00E406B3">
              <w:rPr>
                <w:rFonts w:ascii="Arial" w:hAnsi="Arial" w:cs="Arial"/>
                <w:color w:val="000000"/>
                <w:kern w:val="0"/>
                <w:sz w:val="18"/>
                <w:szCs w:val="18"/>
                <w:lang w:val="en-US"/>
              </w:rPr>
              <w:t>Education_label_of_Respondents</w:t>
            </w:r>
            <w:proofErr w:type="spellEnd"/>
          </w:p>
        </w:tc>
        <w:tc>
          <w:tcPr>
            <w:tcW w:w="1010" w:type="dxa"/>
            <w:vMerge w:val="restart"/>
            <w:tcBorders>
              <w:top w:val="single" w:sz="16" w:space="0" w:color="000000"/>
              <w:right w:val="single" w:sz="16" w:space="0" w:color="000000"/>
            </w:tcBorders>
            <w:shd w:val="clear" w:color="auto" w:fill="FFFFFF"/>
          </w:tcPr>
          <w:p w14:paraId="11A83C03" w14:textId="77777777" w:rsidR="00E406B3" w:rsidRPr="00E406B3" w:rsidRDefault="00E406B3" w:rsidP="00E406B3">
            <w:pPr>
              <w:autoSpaceDE w:val="0"/>
              <w:autoSpaceDN w:val="0"/>
              <w:adjustRightInd w:val="0"/>
              <w:spacing w:after="0" w:line="320" w:lineRule="atLeast"/>
              <w:ind w:left="60" w:right="60"/>
              <w:jc w:val="center"/>
              <w:rPr>
                <w:rFonts w:ascii="Arial" w:hAnsi="Arial" w:cs="Arial"/>
                <w:color w:val="000000"/>
                <w:kern w:val="0"/>
                <w:sz w:val="18"/>
                <w:szCs w:val="18"/>
                <w:lang w:val="en-US"/>
              </w:rPr>
            </w:pPr>
            <w:r w:rsidRPr="00E406B3">
              <w:rPr>
                <w:rFonts w:ascii="Arial" w:hAnsi="Arial" w:cs="Arial"/>
                <w:color w:val="000000"/>
                <w:kern w:val="0"/>
                <w:sz w:val="18"/>
                <w:szCs w:val="18"/>
                <w:lang w:val="en-US"/>
              </w:rPr>
              <w:t>Total</w:t>
            </w:r>
          </w:p>
        </w:tc>
      </w:tr>
      <w:tr w:rsidR="00E406B3" w:rsidRPr="00E406B3" w14:paraId="521A9427" w14:textId="77777777">
        <w:trPr>
          <w:cantSplit/>
        </w:trPr>
        <w:tc>
          <w:tcPr>
            <w:tcW w:w="3614" w:type="dxa"/>
            <w:gridSpan w:val="2"/>
            <w:vMerge/>
            <w:tcBorders>
              <w:top w:val="single" w:sz="16" w:space="0" w:color="000000"/>
              <w:left w:val="single" w:sz="16" w:space="0" w:color="000000"/>
              <w:bottom w:val="nil"/>
              <w:right w:val="nil"/>
            </w:tcBorders>
            <w:shd w:val="clear" w:color="auto" w:fill="FFFFFF"/>
          </w:tcPr>
          <w:p w14:paraId="365288F9" w14:textId="77777777" w:rsidR="00E406B3" w:rsidRPr="00E406B3" w:rsidRDefault="00E406B3" w:rsidP="00E406B3">
            <w:pPr>
              <w:autoSpaceDE w:val="0"/>
              <w:autoSpaceDN w:val="0"/>
              <w:adjustRightInd w:val="0"/>
              <w:spacing w:after="0" w:line="240" w:lineRule="auto"/>
              <w:rPr>
                <w:rFonts w:ascii="Arial" w:hAnsi="Arial" w:cs="Arial"/>
                <w:color w:val="000000"/>
                <w:kern w:val="0"/>
                <w:sz w:val="18"/>
                <w:szCs w:val="18"/>
                <w:lang w:val="en-US"/>
              </w:rPr>
            </w:pPr>
          </w:p>
        </w:tc>
        <w:tc>
          <w:tcPr>
            <w:tcW w:w="1470" w:type="dxa"/>
            <w:tcBorders>
              <w:left w:val="single" w:sz="16" w:space="0" w:color="000000"/>
              <w:bottom w:val="single" w:sz="16" w:space="0" w:color="000000"/>
            </w:tcBorders>
            <w:shd w:val="clear" w:color="auto" w:fill="FFFFFF"/>
          </w:tcPr>
          <w:p w14:paraId="175D7D9E" w14:textId="77777777" w:rsidR="00E406B3" w:rsidRPr="00E406B3" w:rsidRDefault="00E406B3" w:rsidP="00E406B3">
            <w:pPr>
              <w:autoSpaceDE w:val="0"/>
              <w:autoSpaceDN w:val="0"/>
              <w:adjustRightInd w:val="0"/>
              <w:spacing w:after="0" w:line="320" w:lineRule="atLeast"/>
              <w:ind w:left="60" w:right="60"/>
              <w:jc w:val="center"/>
              <w:rPr>
                <w:rFonts w:ascii="Arial" w:hAnsi="Arial" w:cs="Arial"/>
                <w:color w:val="000000"/>
                <w:kern w:val="0"/>
                <w:sz w:val="18"/>
                <w:szCs w:val="18"/>
                <w:lang w:val="en-US"/>
              </w:rPr>
            </w:pPr>
            <w:r w:rsidRPr="00E406B3">
              <w:rPr>
                <w:rFonts w:ascii="Arial" w:hAnsi="Arial" w:cs="Arial"/>
                <w:color w:val="000000"/>
                <w:kern w:val="0"/>
                <w:sz w:val="18"/>
                <w:szCs w:val="18"/>
                <w:lang w:val="en-US"/>
              </w:rPr>
              <w:t>HSLC &amp; Above</w:t>
            </w:r>
          </w:p>
        </w:tc>
        <w:tc>
          <w:tcPr>
            <w:tcW w:w="1301" w:type="dxa"/>
            <w:tcBorders>
              <w:bottom w:val="single" w:sz="16" w:space="0" w:color="000000"/>
            </w:tcBorders>
            <w:shd w:val="clear" w:color="auto" w:fill="FFFFFF"/>
          </w:tcPr>
          <w:p w14:paraId="78A8E2F9" w14:textId="77777777" w:rsidR="00E406B3" w:rsidRPr="00E406B3" w:rsidRDefault="00E406B3" w:rsidP="00E406B3">
            <w:pPr>
              <w:autoSpaceDE w:val="0"/>
              <w:autoSpaceDN w:val="0"/>
              <w:adjustRightInd w:val="0"/>
              <w:spacing w:after="0" w:line="320" w:lineRule="atLeast"/>
              <w:ind w:left="60" w:right="60"/>
              <w:jc w:val="center"/>
              <w:rPr>
                <w:rFonts w:ascii="Arial" w:hAnsi="Arial" w:cs="Arial"/>
                <w:color w:val="000000"/>
                <w:kern w:val="0"/>
                <w:sz w:val="18"/>
                <w:szCs w:val="18"/>
                <w:lang w:val="en-US"/>
              </w:rPr>
            </w:pPr>
            <w:r w:rsidRPr="00E406B3">
              <w:rPr>
                <w:rFonts w:ascii="Arial" w:hAnsi="Arial" w:cs="Arial"/>
                <w:color w:val="000000"/>
                <w:kern w:val="0"/>
                <w:sz w:val="18"/>
                <w:szCs w:val="18"/>
                <w:lang w:val="en-US"/>
              </w:rPr>
              <w:t>High School</w:t>
            </w:r>
          </w:p>
        </w:tc>
        <w:tc>
          <w:tcPr>
            <w:tcW w:w="1010" w:type="dxa"/>
            <w:tcBorders>
              <w:bottom w:val="single" w:sz="16" w:space="0" w:color="000000"/>
            </w:tcBorders>
            <w:shd w:val="clear" w:color="auto" w:fill="FFFFFF"/>
          </w:tcPr>
          <w:p w14:paraId="02185CBA" w14:textId="77777777" w:rsidR="00E406B3" w:rsidRPr="00E406B3" w:rsidRDefault="00E406B3" w:rsidP="00E406B3">
            <w:pPr>
              <w:autoSpaceDE w:val="0"/>
              <w:autoSpaceDN w:val="0"/>
              <w:adjustRightInd w:val="0"/>
              <w:spacing w:after="0" w:line="320" w:lineRule="atLeast"/>
              <w:ind w:left="60" w:right="60"/>
              <w:jc w:val="center"/>
              <w:rPr>
                <w:rFonts w:ascii="Arial" w:hAnsi="Arial" w:cs="Arial"/>
                <w:color w:val="000000"/>
                <w:kern w:val="0"/>
                <w:sz w:val="18"/>
                <w:szCs w:val="18"/>
                <w:lang w:val="en-US"/>
              </w:rPr>
            </w:pPr>
            <w:r w:rsidRPr="00E406B3">
              <w:rPr>
                <w:rFonts w:ascii="Arial" w:hAnsi="Arial" w:cs="Arial"/>
                <w:color w:val="000000"/>
                <w:kern w:val="0"/>
                <w:sz w:val="18"/>
                <w:szCs w:val="18"/>
                <w:lang w:val="en-US"/>
              </w:rPr>
              <w:t>Primary</w:t>
            </w:r>
          </w:p>
        </w:tc>
        <w:tc>
          <w:tcPr>
            <w:tcW w:w="1010" w:type="dxa"/>
            <w:tcBorders>
              <w:bottom w:val="single" w:sz="16" w:space="0" w:color="000000"/>
            </w:tcBorders>
            <w:shd w:val="clear" w:color="auto" w:fill="FFFFFF"/>
          </w:tcPr>
          <w:p w14:paraId="7BA9FF31" w14:textId="77777777" w:rsidR="00E406B3" w:rsidRPr="00E406B3" w:rsidRDefault="00E406B3" w:rsidP="00E406B3">
            <w:pPr>
              <w:autoSpaceDE w:val="0"/>
              <w:autoSpaceDN w:val="0"/>
              <w:adjustRightInd w:val="0"/>
              <w:spacing w:after="0" w:line="320" w:lineRule="atLeast"/>
              <w:ind w:left="60" w:right="60"/>
              <w:jc w:val="center"/>
              <w:rPr>
                <w:rFonts w:ascii="Arial" w:hAnsi="Arial" w:cs="Arial"/>
                <w:color w:val="000000"/>
                <w:kern w:val="0"/>
                <w:sz w:val="18"/>
                <w:szCs w:val="18"/>
                <w:lang w:val="en-US"/>
              </w:rPr>
            </w:pPr>
            <w:r w:rsidRPr="00E406B3">
              <w:rPr>
                <w:rFonts w:ascii="Arial" w:hAnsi="Arial" w:cs="Arial"/>
                <w:color w:val="000000"/>
                <w:kern w:val="0"/>
                <w:sz w:val="18"/>
                <w:szCs w:val="18"/>
                <w:lang w:val="en-US"/>
              </w:rPr>
              <w:t>illiterate</w:t>
            </w:r>
          </w:p>
        </w:tc>
        <w:tc>
          <w:tcPr>
            <w:tcW w:w="1010" w:type="dxa"/>
            <w:vMerge/>
            <w:tcBorders>
              <w:top w:val="single" w:sz="16" w:space="0" w:color="000000"/>
              <w:right w:val="single" w:sz="16" w:space="0" w:color="000000"/>
            </w:tcBorders>
            <w:shd w:val="clear" w:color="auto" w:fill="FFFFFF"/>
          </w:tcPr>
          <w:p w14:paraId="43B000C6" w14:textId="77777777" w:rsidR="00E406B3" w:rsidRPr="00E406B3" w:rsidRDefault="00E406B3" w:rsidP="00E406B3">
            <w:pPr>
              <w:autoSpaceDE w:val="0"/>
              <w:autoSpaceDN w:val="0"/>
              <w:adjustRightInd w:val="0"/>
              <w:spacing w:after="0" w:line="240" w:lineRule="auto"/>
              <w:rPr>
                <w:rFonts w:ascii="Arial" w:hAnsi="Arial" w:cs="Arial"/>
                <w:color w:val="000000"/>
                <w:kern w:val="0"/>
                <w:sz w:val="18"/>
                <w:szCs w:val="18"/>
                <w:lang w:val="en-US"/>
              </w:rPr>
            </w:pPr>
          </w:p>
        </w:tc>
      </w:tr>
      <w:tr w:rsidR="00E406B3" w:rsidRPr="00E406B3" w14:paraId="13C07681" w14:textId="77777777">
        <w:trPr>
          <w:cantSplit/>
        </w:trPr>
        <w:tc>
          <w:tcPr>
            <w:tcW w:w="2190" w:type="dxa"/>
            <w:vMerge w:val="restart"/>
            <w:tcBorders>
              <w:top w:val="single" w:sz="16" w:space="0" w:color="000000"/>
              <w:left w:val="single" w:sz="16" w:space="0" w:color="000000"/>
              <w:bottom w:val="nil"/>
              <w:right w:val="nil"/>
            </w:tcBorders>
            <w:shd w:val="clear" w:color="auto" w:fill="FFFFFF"/>
            <w:vAlign w:val="center"/>
          </w:tcPr>
          <w:p w14:paraId="60B28F68" w14:textId="77777777" w:rsidR="00E406B3" w:rsidRPr="00E406B3" w:rsidRDefault="00E406B3" w:rsidP="00E406B3">
            <w:pPr>
              <w:autoSpaceDE w:val="0"/>
              <w:autoSpaceDN w:val="0"/>
              <w:adjustRightInd w:val="0"/>
              <w:spacing w:after="0" w:line="320" w:lineRule="atLeast"/>
              <w:ind w:left="60" w:right="60"/>
              <w:rPr>
                <w:rFonts w:ascii="Arial" w:hAnsi="Arial" w:cs="Arial"/>
                <w:color w:val="000000"/>
                <w:kern w:val="0"/>
                <w:sz w:val="18"/>
                <w:szCs w:val="18"/>
                <w:lang w:val="en-US"/>
              </w:rPr>
            </w:pPr>
            <w:r w:rsidRPr="00E406B3">
              <w:rPr>
                <w:rFonts w:ascii="Arial" w:hAnsi="Arial" w:cs="Arial"/>
                <w:color w:val="000000"/>
                <w:kern w:val="0"/>
                <w:sz w:val="18"/>
                <w:szCs w:val="18"/>
                <w:lang w:val="en-US"/>
              </w:rPr>
              <w:t>Duration_of_BF_Birth1</w:t>
            </w:r>
          </w:p>
        </w:tc>
        <w:tc>
          <w:tcPr>
            <w:tcW w:w="1424" w:type="dxa"/>
            <w:tcBorders>
              <w:top w:val="single" w:sz="16" w:space="0" w:color="000000"/>
              <w:left w:val="nil"/>
              <w:bottom w:val="nil"/>
              <w:right w:val="single" w:sz="16" w:space="0" w:color="000000"/>
            </w:tcBorders>
            <w:shd w:val="clear" w:color="auto" w:fill="FFFFFF"/>
            <w:vAlign w:val="center"/>
          </w:tcPr>
          <w:p w14:paraId="3D34708F" w14:textId="77777777" w:rsidR="00E406B3" w:rsidRPr="00E406B3" w:rsidRDefault="00E406B3" w:rsidP="00E406B3">
            <w:pPr>
              <w:autoSpaceDE w:val="0"/>
              <w:autoSpaceDN w:val="0"/>
              <w:adjustRightInd w:val="0"/>
              <w:spacing w:after="0" w:line="320" w:lineRule="atLeast"/>
              <w:ind w:left="60" w:right="60"/>
              <w:rPr>
                <w:rFonts w:ascii="Arial" w:hAnsi="Arial" w:cs="Arial"/>
                <w:color w:val="000000"/>
                <w:kern w:val="0"/>
                <w:sz w:val="18"/>
                <w:szCs w:val="18"/>
                <w:lang w:val="en-US"/>
              </w:rPr>
            </w:pPr>
            <w:r w:rsidRPr="00E406B3">
              <w:rPr>
                <w:rFonts w:ascii="Arial" w:hAnsi="Arial" w:cs="Arial"/>
                <w:color w:val="000000"/>
                <w:kern w:val="0"/>
                <w:sz w:val="18"/>
                <w:szCs w:val="18"/>
                <w:lang w:val="en-US"/>
              </w:rPr>
              <w:t>6-10 Months</w:t>
            </w:r>
          </w:p>
        </w:tc>
        <w:tc>
          <w:tcPr>
            <w:tcW w:w="1470" w:type="dxa"/>
            <w:tcBorders>
              <w:top w:val="single" w:sz="16" w:space="0" w:color="000000"/>
              <w:left w:val="single" w:sz="16" w:space="0" w:color="000000"/>
              <w:bottom w:val="nil"/>
            </w:tcBorders>
            <w:shd w:val="clear" w:color="auto" w:fill="FFFFFF"/>
          </w:tcPr>
          <w:p w14:paraId="1FCEE762" w14:textId="77777777" w:rsidR="00E406B3" w:rsidRPr="00E406B3" w:rsidRDefault="00E406B3" w:rsidP="00E406B3">
            <w:pPr>
              <w:autoSpaceDE w:val="0"/>
              <w:autoSpaceDN w:val="0"/>
              <w:adjustRightInd w:val="0"/>
              <w:spacing w:after="0" w:line="320" w:lineRule="atLeast"/>
              <w:ind w:left="60" w:right="60"/>
              <w:jc w:val="right"/>
              <w:rPr>
                <w:rFonts w:ascii="Arial" w:hAnsi="Arial" w:cs="Arial"/>
                <w:color w:val="000000"/>
                <w:kern w:val="0"/>
                <w:sz w:val="18"/>
                <w:szCs w:val="18"/>
                <w:lang w:val="en-US"/>
              </w:rPr>
            </w:pPr>
            <w:r w:rsidRPr="00E406B3">
              <w:rPr>
                <w:rFonts w:ascii="Arial" w:hAnsi="Arial" w:cs="Arial"/>
                <w:color w:val="000000"/>
                <w:kern w:val="0"/>
                <w:sz w:val="18"/>
                <w:szCs w:val="18"/>
                <w:lang w:val="en-US"/>
              </w:rPr>
              <w:t>0</w:t>
            </w:r>
          </w:p>
        </w:tc>
        <w:tc>
          <w:tcPr>
            <w:tcW w:w="1301" w:type="dxa"/>
            <w:tcBorders>
              <w:top w:val="single" w:sz="16" w:space="0" w:color="000000"/>
              <w:bottom w:val="nil"/>
            </w:tcBorders>
            <w:shd w:val="clear" w:color="auto" w:fill="FFFFFF"/>
          </w:tcPr>
          <w:p w14:paraId="5F8F4E60" w14:textId="77777777" w:rsidR="00E406B3" w:rsidRPr="00E406B3" w:rsidRDefault="00E406B3" w:rsidP="00E406B3">
            <w:pPr>
              <w:autoSpaceDE w:val="0"/>
              <w:autoSpaceDN w:val="0"/>
              <w:adjustRightInd w:val="0"/>
              <w:spacing w:after="0" w:line="320" w:lineRule="atLeast"/>
              <w:ind w:left="60" w:right="60"/>
              <w:jc w:val="right"/>
              <w:rPr>
                <w:rFonts w:ascii="Arial" w:hAnsi="Arial" w:cs="Arial"/>
                <w:color w:val="000000"/>
                <w:kern w:val="0"/>
                <w:sz w:val="18"/>
                <w:szCs w:val="18"/>
                <w:lang w:val="en-US"/>
              </w:rPr>
            </w:pPr>
            <w:r w:rsidRPr="00E406B3">
              <w:rPr>
                <w:rFonts w:ascii="Arial" w:hAnsi="Arial" w:cs="Arial"/>
                <w:color w:val="000000"/>
                <w:kern w:val="0"/>
                <w:sz w:val="18"/>
                <w:szCs w:val="18"/>
                <w:lang w:val="en-US"/>
              </w:rPr>
              <w:t>4</w:t>
            </w:r>
          </w:p>
        </w:tc>
        <w:tc>
          <w:tcPr>
            <w:tcW w:w="1010" w:type="dxa"/>
            <w:tcBorders>
              <w:top w:val="single" w:sz="16" w:space="0" w:color="000000"/>
              <w:bottom w:val="nil"/>
            </w:tcBorders>
            <w:shd w:val="clear" w:color="auto" w:fill="FFFFFF"/>
          </w:tcPr>
          <w:p w14:paraId="17BEA66C" w14:textId="77777777" w:rsidR="00E406B3" w:rsidRPr="00E406B3" w:rsidRDefault="00E406B3" w:rsidP="00E406B3">
            <w:pPr>
              <w:autoSpaceDE w:val="0"/>
              <w:autoSpaceDN w:val="0"/>
              <w:adjustRightInd w:val="0"/>
              <w:spacing w:after="0" w:line="320" w:lineRule="atLeast"/>
              <w:ind w:left="60" w:right="60"/>
              <w:jc w:val="right"/>
              <w:rPr>
                <w:rFonts w:ascii="Arial" w:hAnsi="Arial" w:cs="Arial"/>
                <w:color w:val="000000"/>
                <w:kern w:val="0"/>
                <w:sz w:val="18"/>
                <w:szCs w:val="18"/>
                <w:lang w:val="en-US"/>
              </w:rPr>
            </w:pPr>
            <w:r w:rsidRPr="00E406B3">
              <w:rPr>
                <w:rFonts w:ascii="Arial" w:hAnsi="Arial" w:cs="Arial"/>
                <w:color w:val="000000"/>
                <w:kern w:val="0"/>
                <w:sz w:val="18"/>
                <w:szCs w:val="18"/>
                <w:lang w:val="en-US"/>
              </w:rPr>
              <w:t>4</w:t>
            </w:r>
          </w:p>
        </w:tc>
        <w:tc>
          <w:tcPr>
            <w:tcW w:w="1010" w:type="dxa"/>
            <w:tcBorders>
              <w:top w:val="single" w:sz="16" w:space="0" w:color="000000"/>
              <w:bottom w:val="nil"/>
            </w:tcBorders>
            <w:shd w:val="clear" w:color="auto" w:fill="FFFFFF"/>
          </w:tcPr>
          <w:p w14:paraId="08034625" w14:textId="14A76E60" w:rsidR="00E406B3" w:rsidRPr="00E406B3" w:rsidRDefault="005E0BAE" w:rsidP="00E406B3">
            <w:pPr>
              <w:autoSpaceDE w:val="0"/>
              <w:autoSpaceDN w:val="0"/>
              <w:adjustRightInd w:val="0"/>
              <w:spacing w:after="0" w:line="320" w:lineRule="atLeast"/>
              <w:ind w:left="60" w:right="60"/>
              <w:jc w:val="right"/>
              <w:rPr>
                <w:rFonts w:ascii="Arial" w:hAnsi="Arial" w:cs="Arial"/>
                <w:color w:val="000000"/>
                <w:kern w:val="0"/>
                <w:sz w:val="18"/>
                <w:szCs w:val="18"/>
                <w:lang w:val="en-US"/>
              </w:rPr>
            </w:pPr>
            <w:r>
              <w:rPr>
                <w:rFonts w:ascii="Arial" w:hAnsi="Arial" w:cs="Arial"/>
                <w:color w:val="000000"/>
                <w:kern w:val="0"/>
                <w:sz w:val="18"/>
                <w:szCs w:val="18"/>
                <w:lang w:val="en-US"/>
              </w:rPr>
              <w:t>6</w:t>
            </w:r>
          </w:p>
        </w:tc>
        <w:tc>
          <w:tcPr>
            <w:tcW w:w="1010" w:type="dxa"/>
            <w:tcBorders>
              <w:top w:val="single" w:sz="16" w:space="0" w:color="000000"/>
              <w:bottom w:val="nil"/>
              <w:right w:val="single" w:sz="16" w:space="0" w:color="000000"/>
            </w:tcBorders>
            <w:shd w:val="clear" w:color="auto" w:fill="FFFFFF"/>
          </w:tcPr>
          <w:p w14:paraId="00A6A2CE" w14:textId="4B9F1BFA" w:rsidR="00E406B3" w:rsidRPr="00E406B3" w:rsidRDefault="005E0BAE" w:rsidP="00E406B3">
            <w:pPr>
              <w:autoSpaceDE w:val="0"/>
              <w:autoSpaceDN w:val="0"/>
              <w:adjustRightInd w:val="0"/>
              <w:spacing w:after="0" w:line="320" w:lineRule="atLeast"/>
              <w:ind w:left="60" w:right="60"/>
              <w:jc w:val="right"/>
              <w:rPr>
                <w:rFonts w:ascii="Arial" w:hAnsi="Arial" w:cs="Arial"/>
                <w:color w:val="000000"/>
                <w:kern w:val="0"/>
                <w:sz w:val="18"/>
                <w:szCs w:val="18"/>
                <w:lang w:val="en-US"/>
              </w:rPr>
            </w:pPr>
            <w:r>
              <w:rPr>
                <w:rFonts w:ascii="Arial" w:hAnsi="Arial" w:cs="Arial"/>
                <w:color w:val="000000"/>
                <w:kern w:val="0"/>
                <w:sz w:val="18"/>
                <w:szCs w:val="18"/>
                <w:lang w:val="en-US"/>
              </w:rPr>
              <w:t>14</w:t>
            </w:r>
          </w:p>
        </w:tc>
      </w:tr>
      <w:tr w:rsidR="00E406B3" w:rsidRPr="00E406B3" w14:paraId="733348B3" w14:textId="77777777">
        <w:trPr>
          <w:cantSplit/>
        </w:trPr>
        <w:tc>
          <w:tcPr>
            <w:tcW w:w="2190" w:type="dxa"/>
            <w:vMerge/>
            <w:tcBorders>
              <w:top w:val="single" w:sz="16" w:space="0" w:color="000000"/>
              <w:left w:val="single" w:sz="16" w:space="0" w:color="000000"/>
              <w:bottom w:val="nil"/>
              <w:right w:val="nil"/>
            </w:tcBorders>
            <w:shd w:val="clear" w:color="auto" w:fill="FFFFFF"/>
            <w:vAlign w:val="center"/>
          </w:tcPr>
          <w:p w14:paraId="598EF925" w14:textId="77777777" w:rsidR="00E406B3" w:rsidRPr="00E406B3" w:rsidRDefault="00E406B3" w:rsidP="00E406B3">
            <w:pPr>
              <w:autoSpaceDE w:val="0"/>
              <w:autoSpaceDN w:val="0"/>
              <w:adjustRightInd w:val="0"/>
              <w:spacing w:after="0" w:line="240" w:lineRule="auto"/>
              <w:rPr>
                <w:rFonts w:ascii="Arial" w:hAnsi="Arial" w:cs="Arial"/>
                <w:color w:val="000000"/>
                <w:kern w:val="0"/>
                <w:sz w:val="18"/>
                <w:szCs w:val="18"/>
                <w:lang w:val="en-US"/>
              </w:rPr>
            </w:pPr>
          </w:p>
        </w:tc>
        <w:tc>
          <w:tcPr>
            <w:tcW w:w="1424" w:type="dxa"/>
            <w:tcBorders>
              <w:top w:val="nil"/>
              <w:left w:val="nil"/>
              <w:bottom w:val="nil"/>
              <w:right w:val="single" w:sz="16" w:space="0" w:color="000000"/>
            </w:tcBorders>
            <w:shd w:val="clear" w:color="auto" w:fill="FFFFFF"/>
            <w:vAlign w:val="center"/>
          </w:tcPr>
          <w:p w14:paraId="5CF8F451" w14:textId="77777777" w:rsidR="00E406B3" w:rsidRPr="00E406B3" w:rsidRDefault="00E406B3" w:rsidP="00E406B3">
            <w:pPr>
              <w:autoSpaceDE w:val="0"/>
              <w:autoSpaceDN w:val="0"/>
              <w:adjustRightInd w:val="0"/>
              <w:spacing w:after="0" w:line="320" w:lineRule="atLeast"/>
              <w:ind w:left="60" w:right="60"/>
              <w:rPr>
                <w:rFonts w:ascii="Arial" w:hAnsi="Arial" w:cs="Arial"/>
                <w:color w:val="000000"/>
                <w:kern w:val="0"/>
                <w:sz w:val="18"/>
                <w:szCs w:val="18"/>
                <w:lang w:val="en-US"/>
              </w:rPr>
            </w:pPr>
            <w:r w:rsidRPr="00E406B3">
              <w:rPr>
                <w:rFonts w:ascii="Arial" w:hAnsi="Arial" w:cs="Arial"/>
                <w:color w:val="000000"/>
                <w:kern w:val="0"/>
                <w:sz w:val="18"/>
                <w:szCs w:val="18"/>
                <w:lang w:val="en-US"/>
              </w:rPr>
              <w:t>10-12 Months</w:t>
            </w:r>
          </w:p>
        </w:tc>
        <w:tc>
          <w:tcPr>
            <w:tcW w:w="1470" w:type="dxa"/>
            <w:tcBorders>
              <w:top w:val="nil"/>
              <w:left w:val="single" w:sz="16" w:space="0" w:color="000000"/>
              <w:bottom w:val="nil"/>
            </w:tcBorders>
            <w:shd w:val="clear" w:color="auto" w:fill="FFFFFF"/>
          </w:tcPr>
          <w:p w14:paraId="55C1B0EC" w14:textId="48D2B16B" w:rsidR="00E406B3" w:rsidRPr="00E406B3" w:rsidRDefault="00E406B3" w:rsidP="00E406B3">
            <w:pPr>
              <w:autoSpaceDE w:val="0"/>
              <w:autoSpaceDN w:val="0"/>
              <w:adjustRightInd w:val="0"/>
              <w:spacing w:after="0" w:line="320" w:lineRule="atLeast"/>
              <w:ind w:left="60" w:right="60"/>
              <w:jc w:val="right"/>
              <w:rPr>
                <w:rFonts w:ascii="Arial" w:hAnsi="Arial" w:cs="Arial"/>
                <w:color w:val="000000"/>
                <w:kern w:val="0"/>
                <w:sz w:val="18"/>
                <w:szCs w:val="18"/>
                <w:lang w:val="en-US"/>
              </w:rPr>
            </w:pPr>
            <w:r>
              <w:rPr>
                <w:rFonts w:ascii="Arial" w:hAnsi="Arial" w:cs="Arial"/>
                <w:color w:val="000000"/>
                <w:kern w:val="0"/>
                <w:sz w:val="18"/>
                <w:szCs w:val="18"/>
                <w:lang w:val="en-US"/>
              </w:rPr>
              <w:t>13</w:t>
            </w:r>
          </w:p>
        </w:tc>
        <w:tc>
          <w:tcPr>
            <w:tcW w:w="1301" w:type="dxa"/>
            <w:tcBorders>
              <w:top w:val="nil"/>
              <w:bottom w:val="nil"/>
            </w:tcBorders>
            <w:shd w:val="clear" w:color="auto" w:fill="FFFFFF"/>
          </w:tcPr>
          <w:p w14:paraId="02AD445A" w14:textId="77777777" w:rsidR="00E406B3" w:rsidRPr="00E406B3" w:rsidRDefault="00E406B3" w:rsidP="00E406B3">
            <w:pPr>
              <w:autoSpaceDE w:val="0"/>
              <w:autoSpaceDN w:val="0"/>
              <w:adjustRightInd w:val="0"/>
              <w:spacing w:after="0" w:line="320" w:lineRule="atLeast"/>
              <w:ind w:left="60" w:right="60"/>
              <w:jc w:val="right"/>
              <w:rPr>
                <w:rFonts w:ascii="Arial" w:hAnsi="Arial" w:cs="Arial"/>
                <w:color w:val="000000"/>
                <w:kern w:val="0"/>
                <w:sz w:val="18"/>
                <w:szCs w:val="18"/>
                <w:lang w:val="en-US"/>
              </w:rPr>
            </w:pPr>
            <w:r w:rsidRPr="00E406B3">
              <w:rPr>
                <w:rFonts w:ascii="Arial" w:hAnsi="Arial" w:cs="Arial"/>
                <w:color w:val="000000"/>
                <w:kern w:val="0"/>
                <w:sz w:val="18"/>
                <w:szCs w:val="18"/>
                <w:lang w:val="en-US"/>
              </w:rPr>
              <w:t>247</w:t>
            </w:r>
          </w:p>
        </w:tc>
        <w:tc>
          <w:tcPr>
            <w:tcW w:w="1010" w:type="dxa"/>
            <w:tcBorders>
              <w:top w:val="nil"/>
              <w:bottom w:val="nil"/>
            </w:tcBorders>
            <w:shd w:val="clear" w:color="auto" w:fill="FFFFFF"/>
          </w:tcPr>
          <w:p w14:paraId="4C23D26A" w14:textId="77777777" w:rsidR="00E406B3" w:rsidRPr="00E406B3" w:rsidRDefault="00E406B3" w:rsidP="00E406B3">
            <w:pPr>
              <w:autoSpaceDE w:val="0"/>
              <w:autoSpaceDN w:val="0"/>
              <w:adjustRightInd w:val="0"/>
              <w:spacing w:after="0" w:line="320" w:lineRule="atLeast"/>
              <w:ind w:left="60" w:right="60"/>
              <w:jc w:val="right"/>
              <w:rPr>
                <w:rFonts w:ascii="Arial" w:hAnsi="Arial" w:cs="Arial"/>
                <w:color w:val="000000"/>
                <w:kern w:val="0"/>
                <w:sz w:val="18"/>
                <w:szCs w:val="18"/>
                <w:lang w:val="en-US"/>
              </w:rPr>
            </w:pPr>
            <w:r w:rsidRPr="00E406B3">
              <w:rPr>
                <w:rFonts w:ascii="Arial" w:hAnsi="Arial" w:cs="Arial"/>
                <w:color w:val="000000"/>
                <w:kern w:val="0"/>
                <w:sz w:val="18"/>
                <w:szCs w:val="18"/>
                <w:lang w:val="en-US"/>
              </w:rPr>
              <w:t>165</w:t>
            </w:r>
          </w:p>
        </w:tc>
        <w:tc>
          <w:tcPr>
            <w:tcW w:w="1010" w:type="dxa"/>
            <w:tcBorders>
              <w:top w:val="nil"/>
              <w:bottom w:val="nil"/>
            </w:tcBorders>
            <w:shd w:val="clear" w:color="auto" w:fill="FFFFFF"/>
          </w:tcPr>
          <w:p w14:paraId="154BFC50" w14:textId="77777777" w:rsidR="00E406B3" w:rsidRPr="00E406B3" w:rsidRDefault="00E406B3" w:rsidP="00E406B3">
            <w:pPr>
              <w:autoSpaceDE w:val="0"/>
              <w:autoSpaceDN w:val="0"/>
              <w:adjustRightInd w:val="0"/>
              <w:spacing w:after="0" w:line="320" w:lineRule="atLeast"/>
              <w:ind w:left="60" w:right="60"/>
              <w:jc w:val="right"/>
              <w:rPr>
                <w:rFonts w:ascii="Arial" w:hAnsi="Arial" w:cs="Arial"/>
                <w:color w:val="000000"/>
                <w:kern w:val="0"/>
                <w:sz w:val="18"/>
                <w:szCs w:val="18"/>
                <w:lang w:val="en-US"/>
              </w:rPr>
            </w:pPr>
            <w:r w:rsidRPr="00E406B3">
              <w:rPr>
                <w:rFonts w:ascii="Arial" w:hAnsi="Arial" w:cs="Arial"/>
                <w:color w:val="000000"/>
                <w:kern w:val="0"/>
                <w:sz w:val="18"/>
                <w:szCs w:val="18"/>
                <w:lang w:val="en-US"/>
              </w:rPr>
              <w:t>76</w:t>
            </w:r>
          </w:p>
        </w:tc>
        <w:tc>
          <w:tcPr>
            <w:tcW w:w="1010" w:type="dxa"/>
            <w:tcBorders>
              <w:top w:val="nil"/>
              <w:bottom w:val="nil"/>
              <w:right w:val="single" w:sz="16" w:space="0" w:color="000000"/>
            </w:tcBorders>
            <w:shd w:val="clear" w:color="auto" w:fill="FFFFFF"/>
          </w:tcPr>
          <w:p w14:paraId="1F1B3E57" w14:textId="08F147CF" w:rsidR="00E406B3" w:rsidRPr="00E406B3" w:rsidRDefault="00E406B3" w:rsidP="00E406B3">
            <w:pPr>
              <w:autoSpaceDE w:val="0"/>
              <w:autoSpaceDN w:val="0"/>
              <w:adjustRightInd w:val="0"/>
              <w:spacing w:after="0" w:line="320" w:lineRule="atLeast"/>
              <w:ind w:left="60" w:right="60"/>
              <w:jc w:val="right"/>
              <w:rPr>
                <w:rFonts w:ascii="Arial" w:hAnsi="Arial" w:cs="Arial"/>
                <w:color w:val="000000"/>
                <w:kern w:val="0"/>
                <w:sz w:val="18"/>
                <w:szCs w:val="18"/>
                <w:lang w:val="en-US"/>
              </w:rPr>
            </w:pPr>
            <w:r>
              <w:rPr>
                <w:rFonts w:ascii="Arial" w:hAnsi="Arial" w:cs="Arial"/>
                <w:color w:val="000000"/>
                <w:kern w:val="0"/>
                <w:sz w:val="18"/>
                <w:szCs w:val="18"/>
                <w:lang w:val="en-US"/>
              </w:rPr>
              <w:t>501</w:t>
            </w:r>
          </w:p>
        </w:tc>
      </w:tr>
      <w:tr w:rsidR="00E406B3" w:rsidRPr="00E406B3" w14:paraId="1D7ABFA0" w14:textId="77777777">
        <w:trPr>
          <w:cantSplit/>
        </w:trPr>
        <w:tc>
          <w:tcPr>
            <w:tcW w:w="2190" w:type="dxa"/>
            <w:vMerge/>
            <w:tcBorders>
              <w:top w:val="single" w:sz="16" w:space="0" w:color="000000"/>
              <w:left w:val="single" w:sz="16" w:space="0" w:color="000000"/>
              <w:bottom w:val="nil"/>
              <w:right w:val="nil"/>
            </w:tcBorders>
            <w:shd w:val="clear" w:color="auto" w:fill="FFFFFF"/>
            <w:vAlign w:val="center"/>
          </w:tcPr>
          <w:p w14:paraId="1178E49B" w14:textId="77777777" w:rsidR="00E406B3" w:rsidRPr="00E406B3" w:rsidRDefault="00E406B3" w:rsidP="00E406B3">
            <w:pPr>
              <w:autoSpaceDE w:val="0"/>
              <w:autoSpaceDN w:val="0"/>
              <w:adjustRightInd w:val="0"/>
              <w:spacing w:after="0" w:line="240" w:lineRule="auto"/>
              <w:rPr>
                <w:rFonts w:ascii="Arial" w:hAnsi="Arial" w:cs="Arial"/>
                <w:color w:val="000000"/>
                <w:kern w:val="0"/>
                <w:sz w:val="18"/>
                <w:szCs w:val="18"/>
                <w:lang w:val="en-US"/>
              </w:rPr>
            </w:pPr>
          </w:p>
        </w:tc>
        <w:tc>
          <w:tcPr>
            <w:tcW w:w="1424" w:type="dxa"/>
            <w:tcBorders>
              <w:top w:val="nil"/>
              <w:left w:val="nil"/>
              <w:bottom w:val="nil"/>
              <w:right w:val="single" w:sz="16" w:space="0" w:color="000000"/>
            </w:tcBorders>
            <w:shd w:val="clear" w:color="auto" w:fill="FFFFFF"/>
            <w:vAlign w:val="center"/>
          </w:tcPr>
          <w:p w14:paraId="65E6BF3C" w14:textId="77777777" w:rsidR="00E406B3" w:rsidRPr="00E406B3" w:rsidRDefault="00E406B3" w:rsidP="00E406B3">
            <w:pPr>
              <w:autoSpaceDE w:val="0"/>
              <w:autoSpaceDN w:val="0"/>
              <w:adjustRightInd w:val="0"/>
              <w:spacing w:after="0" w:line="320" w:lineRule="atLeast"/>
              <w:ind w:left="60" w:right="60"/>
              <w:rPr>
                <w:rFonts w:ascii="Arial" w:hAnsi="Arial" w:cs="Arial"/>
                <w:color w:val="000000"/>
                <w:kern w:val="0"/>
                <w:sz w:val="18"/>
                <w:szCs w:val="18"/>
                <w:lang w:val="en-US"/>
              </w:rPr>
            </w:pPr>
            <w:r w:rsidRPr="00E406B3">
              <w:rPr>
                <w:rFonts w:ascii="Arial" w:hAnsi="Arial" w:cs="Arial"/>
                <w:color w:val="000000"/>
                <w:kern w:val="0"/>
                <w:sz w:val="18"/>
                <w:szCs w:val="18"/>
                <w:lang w:val="en-US"/>
              </w:rPr>
              <w:t>12-20 Months</w:t>
            </w:r>
          </w:p>
        </w:tc>
        <w:tc>
          <w:tcPr>
            <w:tcW w:w="1470" w:type="dxa"/>
            <w:tcBorders>
              <w:top w:val="nil"/>
              <w:left w:val="single" w:sz="16" w:space="0" w:color="000000"/>
              <w:bottom w:val="nil"/>
            </w:tcBorders>
            <w:shd w:val="clear" w:color="auto" w:fill="FFFFFF"/>
          </w:tcPr>
          <w:p w14:paraId="60435216" w14:textId="007B320F" w:rsidR="00E406B3" w:rsidRPr="00E406B3" w:rsidRDefault="00E406B3" w:rsidP="00E406B3">
            <w:pPr>
              <w:autoSpaceDE w:val="0"/>
              <w:autoSpaceDN w:val="0"/>
              <w:adjustRightInd w:val="0"/>
              <w:spacing w:after="0" w:line="320" w:lineRule="atLeast"/>
              <w:ind w:left="60" w:right="60"/>
              <w:jc w:val="right"/>
              <w:rPr>
                <w:rFonts w:ascii="Arial" w:hAnsi="Arial" w:cs="Arial"/>
                <w:color w:val="000000"/>
                <w:kern w:val="0"/>
                <w:sz w:val="18"/>
                <w:szCs w:val="18"/>
                <w:lang w:val="en-US"/>
              </w:rPr>
            </w:pPr>
            <w:r>
              <w:rPr>
                <w:rFonts w:ascii="Arial" w:hAnsi="Arial" w:cs="Arial"/>
                <w:color w:val="000000"/>
                <w:kern w:val="0"/>
                <w:sz w:val="18"/>
                <w:szCs w:val="18"/>
                <w:lang w:val="en-US"/>
              </w:rPr>
              <w:t>32</w:t>
            </w:r>
          </w:p>
        </w:tc>
        <w:tc>
          <w:tcPr>
            <w:tcW w:w="1301" w:type="dxa"/>
            <w:tcBorders>
              <w:top w:val="nil"/>
              <w:bottom w:val="nil"/>
            </w:tcBorders>
            <w:shd w:val="clear" w:color="auto" w:fill="FFFFFF"/>
          </w:tcPr>
          <w:p w14:paraId="11B10869" w14:textId="77777777" w:rsidR="00E406B3" w:rsidRPr="00E406B3" w:rsidRDefault="00E406B3" w:rsidP="00E406B3">
            <w:pPr>
              <w:autoSpaceDE w:val="0"/>
              <w:autoSpaceDN w:val="0"/>
              <w:adjustRightInd w:val="0"/>
              <w:spacing w:after="0" w:line="320" w:lineRule="atLeast"/>
              <w:ind w:left="60" w:right="60"/>
              <w:jc w:val="right"/>
              <w:rPr>
                <w:rFonts w:ascii="Arial" w:hAnsi="Arial" w:cs="Arial"/>
                <w:color w:val="000000"/>
                <w:kern w:val="0"/>
                <w:sz w:val="18"/>
                <w:szCs w:val="18"/>
                <w:lang w:val="en-US"/>
              </w:rPr>
            </w:pPr>
            <w:r w:rsidRPr="00E406B3">
              <w:rPr>
                <w:rFonts w:ascii="Arial" w:hAnsi="Arial" w:cs="Arial"/>
                <w:color w:val="000000"/>
                <w:kern w:val="0"/>
                <w:sz w:val="18"/>
                <w:szCs w:val="18"/>
                <w:lang w:val="en-US"/>
              </w:rPr>
              <w:t>68</w:t>
            </w:r>
          </w:p>
        </w:tc>
        <w:tc>
          <w:tcPr>
            <w:tcW w:w="1010" w:type="dxa"/>
            <w:tcBorders>
              <w:top w:val="nil"/>
              <w:bottom w:val="nil"/>
            </w:tcBorders>
            <w:shd w:val="clear" w:color="auto" w:fill="FFFFFF"/>
          </w:tcPr>
          <w:p w14:paraId="4F9C65A2" w14:textId="77777777" w:rsidR="00E406B3" w:rsidRPr="00E406B3" w:rsidRDefault="00E406B3" w:rsidP="00E406B3">
            <w:pPr>
              <w:autoSpaceDE w:val="0"/>
              <w:autoSpaceDN w:val="0"/>
              <w:adjustRightInd w:val="0"/>
              <w:spacing w:after="0" w:line="320" w:lineRule="atLeast"/>
              <w:ind w:left="60" w:right="60"/>
              <w:jc w:val="right"/>
              <w:rPr>
                <w:rFonts w:ascii="Arial" w:hAnsi="Arial" w:cs="Arial"/>
                <w:color w:val="000000"/>
                <w:kern w:val="0"/>
                <w:sz w:val="18"/>
                <w:szCs w:val="18"/>
                <w:lang w:val="en-US"/>
              </w:rPr>
            </w:pPr>
            <w:r w:rsidRPr="00E406B3">
              <w:rPr>
                <w:rFonts w:ascii="Arial" w:hAnsi="Arial" w:cs="Arial"/>
                <w:color w:val="000000"/>
                <w:kern w:val="0"/>
                <w:sz w:val="18"/>
                <w:szCs w:val="18"/>
                <w:lang w:val="en-US"/>
              </w:rPr>
              <w:t>52</w:t>
            </w:r>
          </w:p>
        </w:tc>
        <w:tc>
          <w:tcPr>
            <w:tcW w:w="1010" w:type="dxa"/>
            <w:tcBorders>
              <w:top w:val="nil"/>
              <w:bottom w:val="nil"/>
            </w:tcBorders>
            <w:shd w:val="clear" w:color="auto" w:fill="FFFFFF"/>
          </w:tcPr>
          <w:p w14:paraId="3DF3C840" w14:textId="5E22F2E7" w:rsidR="00E406B3" w:rsidRPr="00E406B3" w:rsidRDefault="005E0BAE" w:rsidP="00E406B3">
            <w:pPr>
              <w:autoSpaceDE w:val="0"/>
              <w:autoSpaceDN w:val="0"/>
              <w:adjustRightInd w:val="0"/>
              <w:spacing w:after="0" w:line="320" w:lineRule="atLeast"/>
              <w:ind w:left="60" w:right="60"/>
              <w:jc w:val="right"/>
              <w:rPr>
                <w:rFonts w:ascii="Arial" w:hAnsi="Arial" w:cs="Arial"/>
                <w:color w:val="000000"/>
                <w:kern w:val="0"/>
                <w:sz w:val="18"/>
                <w:szCs w:val="18"/>
                <w:lang w:val="en-US"/>
              </w:rPr>
            </w:pPr>
            <w:r>
              <w:rPr>
                <w:rFonts w:ascii="Arial" w:hAnsi="Arial" w:cs="Arial"/>
                <w:color w:val="000000"/>
                <w:kern w:val="0"/>
                <w:sz w:val="18"/>
                <w:szCs w:val="18"/>
                <w:lang w:val="en-US"/>
              </w:rPr>
              <w:t>0</w:t>
            </w:r>
          </w:p>
        </w:tc>
        <w:tc>
          <w:tcPr>
            <w:tcW w:w="1010" w:type="dxa"/>
            <w:tcBorders>
              <w:top w:val="nil"/>
              <w:bottom w:val="nil"/>
              <w:right w:val="single" w:sz="16" w:space="0" w:color="000000"/>
            </w:tcBorders>
            <w:shd w:val="clear" w:color="auto" w:fill="FFFFFF"/>
          </w:tcPr>
          <w:p w14:paraId="4C561544" w14:textId="6E67FC3D" w:rsidR="00E406B3" w:rsidRPr="00E406B3" w:rsidRDefault="00E406B3" w:rsidP="00E406B3">
            <w:pPr>
              <w:autoSpaceDE w:val="0"/>
              <w:autoSpaceDN w:val="0"/>
              <w:adjustRightInd w:val="0"/>
              <w:spacing w:after="0" w:line="320" w:lineRule="atLeast"/>
              <w:ind w:left="60" w:right="60"/>
              <w:jc w:val="right"/>
              <w:rPr>
                <w:rFonts w:ascii="Arial" w:hAnsi="Arial" w:cs="Arial"/>
                <w:color w:val="000000"/>
                <w:kern w:val="0"/>
                <w:sz w:val="18"/>
                <w:szCs w:val="18"/>
                <w:lang w:val="en-US"/>
              </w:rPr>
            </w:pPr>
            <w:r>
              <w:rPr>
                <w:rFonts w:ascii="Arial" w:hAnsi="Arial" w:cs="Arial"/>
                <w:color w:val="000000"/>
                <w:kern w:val="0"/>
                <w:sz w:val="18"/>
                <w:szCs w:val="18"/>
                <w:lang w:val="en-US"/>
              </w:rPr>
              <w:t>15</w:t>
            </w:r>
            <w:r w:rsidR="005E0BAE">
              <w:rPr>
                <w:rFonts w:ascii="Arial" w:hAnsi="Arial" w:cs="Arial"/>
                <w:color w:val="000000"/>
                <w:kern w:val="0"/>
                <w:sz w:val="18"/>
                <w:szCs w:val="18"/>
                <w:lang w:val="en-US"/>
              </w:rPr>
              <w:t>2</w:t>
            </w:r>
          </w:p>
        </w:tc>
      </w:tr>
      <w:tr w:rsidR="00E406B3" w:rsidRPr="00E406B3" w14:paraId="3CD92C46" w14:textId="77777777">
        <w:trPr>
          <w:cantSplit/>
        </w:trPr>
        <w:tc>
          <w:tcPr>
            <w:tcW w:w="3614" w:type="dxa"/>
            <w:gridSpan w:val="2"/>
            <w:tcBorders>
              <w:top w:val="nil"/>
              <w:left w:val="single" w:sz="16" w:space="0" w:color="000000"/>
              <w:bottom w:val="single" w:sz="16" w:space="0" w:color="000000"/>
              <w:right w:val="nil"/>
            </w:tcBorders>
            <w:shd w:val="clear" w:color="auto" w:fill="FFFFFF"/>
            <w:vAlign w:val="center"/>
          </w:tcPr>
          <w:p w14:paraId="09162283" w14:textId="77777777" w:rsidR="00E406B3" w:rsidRPr="00E406B3" w:rsidRDefault="00E406B3" w:rsidP="00E406B3">
            <w:pPr>
              <w:autoSpaceDE w:val="0"/>
              <w:autoSpaceDN w:val="0"/>
              <w:adjustRightInd w:val="0"/>
              <w:spacing w:after="0" w:line="320" w:lineRule="atLeast"/>
              <w:ind w:left="60" w:right="60"/>
              <w:rPr>
                <w:rFonts w:ascii="Arial" w:hAnsi="Arial" w:cs="Arial"/>
                <w:color w:val="000000"/>
                <w:kern w:val="0"/>
                <w:sz w:val="18"/>
                <w:szCs w:val="18"/>
                <w:lang w:val="en-US"/>
              </w:rPr>
            </w:pPr>
            <w:r w:rsidRPr="00E406B3">
              <w:rPr>
                <w:rFonts w:ascii="Arial" w:hAnsi="Arial" w:cs="Arial"/>
                <w:color w:val="000000"/>
                <w:kern w:val="0"/>
                <w:sz w:val="18"/>
                <w:szCs w:val="18"/>
                <w:lang w:val="en-US"/>
              </w:rPr>
              <w:t>Total</w:t>
            </w:r>
          </w:p>
        </w:tc>
        <w:tc>
          <w:tcPr>
            <w:tcW w:w="1470" w:type="dxa"/>
            <w:tcBorders>
              <w:top w:val="nil"/>
              <w:left w:val="single" w:sz="16" w:space="0" w:color="000000"/>
              <w:bottom w:val="single" w:sz="16" w:space="0" w:color="000000"/>
            </w:tcBorders>
            <w:shd w:val="clear" w:color="auto" w:fill="FFFFFF"/>
          </w:tcPr>
          <w:p w14:paraId="3136B6B6" w14:textId="77777777" w:rsidR="00E406B3" w:rsidRPr="00E406B3" w:rsidRDefault="00E406B3" w:rsidP="00E406B3">
            <w:pPr>
              <w:autoSpaceDE w:val="0"/>
              <w:autoSpaceDN w:val="0"/>
              <w:adjustRightInd w:val="0"/>
              <w:spacing w:after="0" w:line="320" w:lineRule="atLeast"/>
              <w:ind w:left="60" w:right="60"/>
              <w:jc w:val="right"/>
              <w:rPr>
                <w:rFonts w:ascii="Arial" w:hAnsi="Arial" w:cs="Arial"/>
                <w:color w:val="000000"/>
                <w:kern w:val="0"/>
                <w:sz w:val="18"/>
                <w:szCs w:val="18"/>
                <w:lang w:val="en-US"/>
              </w:rPr>
            </w:pPr>
            <w:r w:rsidRPr="00E406B3">
              <w:rPr>
                <w:rFonts w:ascii="Arial" w:hAnsi="Arial" w:cs="Arial"/>
                <w:color w:val="000000"/>
                <w:kern w:val="0"/>
                <w:sz w:val="18"/>
                <w:szCs w:val="18"/>
                <w:lang w:val="en-US"/>
              </w:rPr>
              <w:t>45</w:t>
            </w:r>
          </w:p>
        </w:tc>
        <w:tc>
          <w:tcPr>
            <w:tcW w:w="1301" w:type="dxa"/>
            <w:tcBorders>
              <w:top w:val="nil"/>
              <w:bottom w:val="single" w:sz="16" w:space="0" w:color="000000"/>
            </w:tcBorders>
            <w:shd w:val="clear" w:color="auto" w:fill="FFFFFF"/>
          </w:tcPr>
          <w:p w14:paraId="1B0C23A9" w14:textId="77777777" w:rsidR="00E406B3" w:rsidRPr="00E406B3" w:rsidRDefault="00E406B3" w:rsidP="00E406B3">
            <w:pPr>
              <w:autoSpaceDE w:val="0"/>
              <w:autoSpaceDN w:val="0"/>
              <w:adjustRightInd w:val="0"/>
              <w:spacing w:after="0" w:line="320" w:lineRule="atLeast"/>
              <w:ind w:left="60" w:right="60"/>
              <w:jc w:val="right"/>
              <w:rPr>
                <w:rFonts w:ascii="Arial" w:hAnsi="Arial" w:cs="Arial"/>
                <w:color w:val="000000"/>
                <w:kern w:val="0"/>
                <w:sz w:val="18"/>
                <w:szCs w:val="18"/>
                <w:lang w:val="en-US"/>
              </w:rPr>
            </w:pPr>
            <w:r w:rsidRPr="00E406B3">
              <w:rPr>
                <w:rFonts w:ascii="Arial" w:hAnsi="Arial" w:cs="Arial"/>
                <w:color w:val="000000"/>
                <w:kern w:val="0"/>
                <w:sz w:val="18"/>
                <w:szCs w:val="18"/>
                <w:lang w:val="en-US"/>
              </w:rPr>
              <w:t>319</w:t>
            </w:r>
          </w:p>
        </w:tc>
        <w:tc>
          <w:tcPr>
            <w:tcW w:w="1010" w:type="dxa"/>
            <w:tcBorders>
              <w:top w:val="nil"/>
              <w:bottom w:val="single" w:sz="16" w:space="0" w:color="000000"/>
            </w:tcBorders>
            <w:shd w:val="clear" w:color="auto" w:fill="FFFFFF"/>
          </w:tcPr>
          <w:p w14:paraId="3BC0BF12" w14:textId="77777777" w:rsidR="00E406B3" w:rsidRPr="00E406B3" w:rsidRDefault="00E406B3" w:rsidP="00E406B3">
            <w:pPr>
              <w:autoSpaceDE w:val="0"/>
              <w:autoSpaceDN w:val="0"/>
              <w:adjustRightInd w:val="0"/>
              <w:spacing w:after="0" w:line="320" w:lineRule="atLeast"/>
              <w:ind w:left="60" w:right="60"/>
              <w:jc w:val="right"/>
              <w:rPr>
                <w:rFonts w:ascii="Arial" w:hAnsi="Arial" w:cs="Arial"/>
                <w:color w:val="000000"/>
                <w:kern w:val="0"/>
                <w:sz w:val="18"/>
                <w:szCs w:val="18"/>
                <w:lang w:val="en-US"/>
              </w:rPr>
            </w:pPr>
            <w:r w:rsidRPr="00E406B3">
              <w:rPr>
                <w:rFonts w:ascii="Arial" w:hAnsi="Arial" w:cs="Arial"/>
                <w:color w:val="000000"/>
                <w:kern w:val="0"/>
                <w:sz w:val="18"/>
                <w:szCs w:val="18"/>
                <w:lang w:val="en-US"/>
              </w:rPr>
              <w:t>221</w:t>
            </w:r>
          </w:p>
        </w:tc>
        <w:tc>
          <w:tcPr>
            <w:tcW w:w="1010" w:type="dxa"/>
            <w:tcBorders>
              <w:top w:val="nil"/>
              <w:bottom w:val="single" w:sz="16" w:space="0" w:color="000000"/>
            </w:tcBorders>
            <w:shd w:val="clear" w:color="auto" w:fill="FFFFFF"/>
          </w:tcPr>
          <w:p w14:paraId="6C6EE39D" w14:textId="77777777" w:rsidR="00E406B3" w:rsidRPr="00E406B3" w:rsidRDefault="00E406B3" w:rsidP="00E406B3">
            <w:pPr>
              <w:autoSpaceDE w:val="0"/>
              <w:autoSpaceDN w:val="0"/>
              <w:adjustRightInd w:val="0"/>
              <w:spacing w:after="0" w:line="320" w:lineRule="atLeast"/>
              <w:ind w:left="60" w:right="60"/>
              <w:jc w:val="right"/>
              <w:rPr>
                <w:rFonts w:ascii="Arial" w:hAnsi="Arial" w:cs="Arial"/>
                <w:color w:val="000000"/>
                <w:kern w:val="0"/>
                <w:sz w:val="18"/>
                <w:szCs w:val="18"/>
                <w:lang w:val="en-US"/>
              </w:rPr>
            </w:pPr>
            <w:r w:rsidRPr="00E406B3">
              <w:rPr>
                <w:rFonts w:ascii="Arial" w:hAnsi="Arial" w:cs="Arial"/>
                <w:color w:val="000000"/>
                <w:kern w:val="0"/>
                <w:sz w:val="18"/>
                <w:szCs w:val="18"/>
                <w:lang w:val="en-US"/>
              </w:rPr>
              <w:t>82</w:t>
            </w:r>
          </w:p>
        </w:tc>
        <w:tc>
          <w:tcPr>
            <w:tcW w:w="1010" w:type="dxa"/>
            <w:tcBorders>
              <w:top w:val="nil"/>
              <w:bottom w:val="single" w:sz="16" w:space="0" w:color="000000"/>
              <w:right w:val="single" w:sz="16" w:space="0" w:color="000000"/>
            </w:tcBorders>
            <w:shd w:val="clear" w:color="auto" w:fill="FFFFFF"/>
          </w:tcPr>
          <w:p w14:paraId="751EE236" w14:textId="77777777" w:rsidR="00E406B3" w:rsidRPr="00E406B3" w:rsidRDefault="00E406B3" w:rsidP="00E406B3">
            <w:pPr>
              <w:autoSpaceDE w:val="0"/>
              <w:autoSpaceDN w:val="0"/>
              <w:adjustRightInd w:val="0"/>
              <w:spacing w:after="0" w:line="320" w:lineRule="atLeast"/>
              <w:ind w:left="60" w:right="60"/>
              <w:jc w:val="right"/>
              <w:rPr>
                <w:rFonts w:ascii="Arial" w:hAnsi="Arial" w:cs="Arial"/>
                <w:color w:val="000000"/>
                <w:kern w:val="0"/>
                <w:sz w:val="18"/>
                <w:szCs w:val="18"/>
                <w:lang w:val="en-US"/>
              </w:rPr>
            </w:pPr>
            <w:r w:rsidRPr="00E406B3">
              <w:rPr>
                <w:rFonts w:ascii="Arial" w:hAnsi="Arial" w:cs="Arial"/>
                <w:color w:val="000000"/>
                <w:kern w:val="0"/>
                <w:sz w:val="18"/>
                <w:szCs w:val="18"/>
                <w:lang w:val="en-US"/>
              </w:rPr>
              <w:t>667</w:t>
            </w:r>
          </w:p>
        </w:tc>
      </w:tr>
    </w:tbl>
    <w:p w14:paraId="7284609A" w14:textId="77777777" w:rsidR="00E406B3" w:rsidRDefault="00E406B3" w:rsidP="00E406B3">
      <w:pPr>
        <w:autoSpaceDE w:val="0"/>
        <w:autoSpaceDN w:val="0"/>
        <w:adjustRightInd w:val="0"/>
        <w:spacing w:after="0" w:line="400" w:lineRule="atLeast"/>
        <w:rPr>
          <w:rFonts w:ascii="Times New Roman" w:hAnsi="Times New Roman" w:cs="Times New Roman"/>
          <w:kern w:val="0"/>
          <w:lang w:val="en-US"/>
        </w:rPr>
      </w:pPr>
    </w:p>
    <w:p w14:paraId="51AFA2C6" w14:textId="77777777" w:rsidR="00DF39D8" w:rsidRPr="00E406B3" w:rsidRDefault="00DF39D8" w:rsidP="00E406B3">
      <w:pPr>
        <w:autoSpaceDE w:val="0"/>
        <w:autoSpaceDN w:val="0"/>
        <w:adjustRightInd w:val="0"/>
        <w:spacing w:after="0" w:line="400" w:lineRule="atLeast"/>
        <w:rPr>
          <w:rFonts w:ascii="Times New Roman" w:hAnsi="Times New Roman" w:cs="Times New Roman"/>
          <w:kern w:val="0"/>
          <w:lang w:val="en-US"/>
        </w:rPr>
      </w:pPr>
    </w:p>
    <w:p w14:paraId="16D68B0C" w14:textId="77777777" w:rsidR="009A3979" w:rsidRPr="009A3979" w:rsidRDefault="009A3979" w:rsidP="009A3979">
      <w:pPr>
        <w:autoSpaceDE w:val="0"/>
        <w:autoSpaceDN w:val="0"/>
        <w:adjustRightInd w:val="0"/>
        <w:spacing w:after="0" w:line="240" w:lineRule="auto"/>
        <w:rPr>
          <w:rFonts w:ascii="Times New Roman" w:hAnsi="Times New Roman" w:cs="Times New Roman"/>
          <w:kern w:val="0"/>
          <w:lang w:val="en-US"/>
        </w:rPr>
      </w:pPr>
    </w:p>
    <w:tbl>
      <w:tblPr>
        <w:tblW w:w="588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2427"/>
        <w:gridCol w:w="1000"/>
        <w:gridCol w:w="1000"/>
        <w:gridCol w:w="1455"/>
      </w:tblGrid>
      <w:tr w:rsidR="009A3979" w:rsidRPr="009A3979" w14:paraId="2260CB2F" w14:textId="77777777">
        <w:trPr>
          <w:cantSplit/>
        </w:trPr>
        <w:tc>
          <w:tcPr>
            <w:tcW w:w="5880" w:type="dxa"/>
            <w:gridSpan w:val="4"/>
            <w:tcBorders>
              <w:top w:val="nil"/>
              <w:left w:val="nil"/>
              <w:bottom w:val="nil"/>
              <w:right w:val="nil"/>
            </w:tcBorders>
            <w:shd w:val="clear" w:color="auto" w:fill="FFFFFF"/>
          </w:tcPr>
          <w:p w14:paraId="3FA1199F" w14:textId="77777777" w:rsidR="009A3979" w:rsidRPr="009A3979" w:rsidRDefault="009A3979" w:rsidP="009A3979">
            <w:pPr>
              <w:autoSpaceDE w:val="0"/>
              <w:autoSpaceDN w:val="0"/>
              <w:adjustRightInd w:val="0"/>
              <w:spacing w:after="0" w:line="320" w:lineRule="atLeast"/>
              <w:ind w:left="60" w:right="60"/>
              <w:jc w:val="center"/>
              <w:rPr>
                <w:rFonts w:ascii="Arial" w:hAnsi="Arial" w:cs="Arial"/>
                <w:color w:val="000000"/>
                <w:kern w:val="0"/>
                <w:sz w:val="18"/>
                <w:szCs w:val="18"/>
                <w:lang w:val="en-US"/>
              </w:rPr>
            </w:pPr>
            <w:r w:rsidRPr="009A3979">
              <w:rPr>
                <w:rFonts w:ascii="Arial" w:hAnsi="Arial" w:cs="Arial"/>
                <w:b/>
                <w:bCs/>
                <w:color w:val="000000"/>
                <w:kern w:val="0"/>
                <w:sz w:val="18"/>
                <w:szCs w:val="18"/>
                <w:lang w:val="en-US"/>
              </w:rPr>
              <w:t>Chi-Square Tests</w:t>
            </w:r>
          </w:p>
        </w:tc>
      </w:tr>
      <w:tr w:rsidR="009A3979" w:rsidRPr="009A3979" w14:paraId="6B382091" w14:textId="77777777">
        <w:trPr>
          <w:cantSplit/>
        </w:trPr>
        <w:tc>
          <w:tcPr>
            <w:tcW w:w="2425" w:type="dxa"/>
            <w:tcBorders>
              <w:top w:val="single" w:sz="16" w:space="0" w:color="000000"/>
              <w:left w:val="single" w:sz="16" w:space="0" w:color="000000"/>
              <w:bottom w:val="single" w:sz="16" w:space="0" w:color="000000"/>
              <w:right w:val="single" w:sz="16" w:space="0" w:color="000000"/>
            </w:tcBorders>
            <w:shd w:val="clear" w:color="auto" w:fill="FFFFFF"/>
          </w:tcPr>
          <w:p w14:paraId="765F80C5" w14:textId="77777777" w:rsidR="009A3979" w:rsidRPr="009A3979" w:rsidRDefault="009A3979" w:rsidP="009A3979">
            <w:pPr>
              <w:autoSpaceDE w:val="0"/>
              <w:autoSpaceDN w:val="0"/>
              <w:adjustRightInd w:val="0"/>
              <w:spacing w:after="0" w:line="240" w:lineRule="auto"/>
              <w:rPr>
                <w:rFonts w:ascii="Times New Roman" w:hAnsi="Times New Roman" w:cs="Times New Roman"/>
                <w:kern w:val="0"/>
                <w:lang w:val="en-US"/>
              </w:rPr>
            </w:pPr>
          </w:p>
        </w:tc>
        <w:tc>
          <w:tcPr>
            <w:tcW w:w="1000" w:type="dxa"/>
            <w:tcBorders>
              <w:top w:val="single" w:sz="16" w:space="0" w:color="000000"/>
              <w:left w:val="single" w:sz="16" w:space="0" w:color="000000"/>
              <w:bottom w:val="single" w:sz="16" w:space="0" w:color="000000"/>
            </w:tcBorders>
            <w:shd w:val="clear" w:color="auto" w:fill="FFFFFF"/>
          </w:tcPr>
          <w:p w14:paraId="48DBF655" w14:textId="77777777" w:rsidR="009A3979" w:rsidRPr="009A3979" w:rsidRDefault="009A3979" w:rsidP="009A3979">
            <w:pPr>
              <w:autoSpaceDE w:val="0"/>
              <w:autoSpaceDN w:val="0"/>
              <w:adjustRightInd w:val="0"/>
              <w:spacing w:after="0" w:line="320" w:lineRule="atLeast"/>
              <w:ind w:left="60" w:right="60"/>
              <w:jc w:val="center"/>
              <w:rPr>
                <w:rFonts w:ascii="Arial" w:hAnsi="Arial" w:cs="Arial"/>
                <w:color w:val="000000"/>
                <w:kern w:val="0"/>
                <w:sz w:val="18"/>
                <w:szCs w:val="18"/>
                <w:lang w:val="en-US"/>
              </w:rPr>
            </w:pPr>
            <w:r w:rsidRPr="009A3979">
              <w:rPr>
                <w:rFonts w:ascii="Arial" w:hAnsi="Arial" w:cs="Arial"/>
                <w:color w:val="000000"/>
                <w:kern w:val="0"/>
                <w:sz w:val="18"/>
                <w:szCs w:val="18"/>
                <w:lang w:val="en-US"/>
              </w:rPr>
              <w:t>Value</w:t>
            </w:r>
          </w:p>
        </w:tc>
        <w:tc>
          <w:tcPr>
            <w:tcW w:w="1000" w:type="dxa"/>
            <w:tcBorders>
              <w:top w:val="single" w:sz="16" w:space="0" w:color="000000"/>
              <w:bottom w:val="single" w:sz="16" w:space="0" w:color="000000"/>
            </w:tcBorders>
            <w:shd w:val="clear" w:color="auto" w:fill="FFFFFF"/>
          </w:tcPr>
          <w:p w14:paraId="398602F4" w14:textId="77777777" w:rsidR="009A3979" w:rsidRPr="009A3979" w:rsidRDefault="009A3979" w:rsidP="009A3979">
            <w:pPr>
              <w:autoSpaceDE w:val="0"/>
              <w:autoSpaceDN w:val="0"/>
              <w:adjustRightInd w:val="0"/>
              <w:spacing w:after="0" w:line="320" w:lineRule="atLeast"/>
              <w:ind w:left="60" w:right="60"/>
              <w:jc w:val="center"/>
              <w:rPr>
                <w:rFonts w:ascii="Arial" w:hAnsi="Arial" w:cs="Arial"/>
                <w:color w:val="000000"/>
                <w:kern w:val="0"/>
                <w:sz w:val="18"/>
                <w:szCs w:val="18"/>
                <w:lang w:val="en-US"/>
              </w:rPr>
            </w:pPr>
            <w:proofErr w:type="spellStart"/>
            <w:r w:rsidRPr="009A3979">
              <w:rPr>
                <w:rFonts w:ascii="Arial" w:hAnsi="Arial" w:cs="Arial"/>
                <w:color w:val="000000"/>
                <w:kern w:val="0"/>
                <w:sz w:val="18"/>
                <w:szCs w:val="18"/>
                <w:lang w:val="en-US"/>
              </w:rPr>
              <w:t>df</w:t>
            </w:r>
            <w:proofErr w:type="spellEnd"/>
          </w:p>
        </w:tc>
        <w:tc>
          <w:tcPr>
            <w:tcW w:w="1455" w:type="dxa"/>
            <w:tcBorders>
              <w:top w:val="single" w:sz="16" w:space="0" w:color="000000"/>
              <w:bottom w:val="single" w:sz="16" w:space="0" w:color="000000"/>
              <w:right w:val="single" w:sz="16" w:space="0" w:color="000000"/>
            </w:tcBorders>
            <w:shd w:val="clear" w:color="auto" w:fill="FFFFFF"/>
          </w:tcPr>
          <w:p w14:paraId="652C2FF1" w14:textId="77777777" w:rsidR="009A3979" w:rsidRPr="009A3979" w:rsidRDefault="009A3979" w:rsidP="009A3979">
            <w:pPr>
              <w:autoSpaceDE w:val="0"/>
              <w:autoSpaceDN w:val="0"/>
              <w:adjustRightInd w:val="0"/>
              <w:spacing w:after="0" w:line="320" w:lineRule="atLeast"/>
              <w:ind w:left="60" w:right="60"/>
              <w:jc w:val="center"/>
              <w:rPr>
                <w:rFonts w:ascii="Arial" w:hAnsi="Arial" w:cs="Arial"/>
                <w:color w:val="000000"/>
                <w:kern w:val="0"/>
                <w:sz w:val="18"/>
                <w:szCs w:val="18"/>
                <w:lang w:val="en-US"/>
              </w:rPr>
            </w:pPr>
            <w:proofErr w:type="spellStart"/>
            <w:r w:rsidRPr="009A3979">
              <w:rPr>
                <w:rFonts w:ascii="Arial" w:hAnsi="Arial" w:cs="Arial"/>
                <w:color w:val="000000"/>
                <w:kern w:val="0"/>
                <w:sz w:val="18"/>
                <w:szCs w:val="18"/>
                <w:lang w:val="en-US"/>
              </w:rPr>
              <w:t>Asymp</w:t>
            </w:r>
            <w:proofErr w:type="spellEnd"/>
            <w:r w:rsidRPr="009A3979">
              <w:rPr>
                <w:rFonts w:ascii="Arial" w:hAnsi="Arial" w:cs="Arial"/>
                <w:color w:val="000000"/>
                <w:kern w:val="0"/>
                <w:sz w:val="18"/>
                <w:szCs w:val="18"/>
                <w:lang w:val="en-US"/>
              </w:rPr>
              <w:t>. Sig. (2-sided)</w:t>
            </w:r>
          </w:p>
        </w:tc>
      </w:tr>
      <w:tr w:rsidR="009A3979" w:rsidRPr="009A3979" w14:paraId="78AD004B" w14:textId="77777777">
        <w:trPr>
          <w:cantSplit/>
        </w:trPr>
        <w:tc>
          <w:tcPr>
            <w:tcW w:w="2425" w:type="dxa"/>
            <w:tcBorders>
              <w:top w:val="single" w:sz="16" w:space="0" w:color="000000"/>
              <w:left w:val="single" w:sz="16" w:space="0" w:color="000000"/>
              <w:bottom w:val="nil"/>
              <w:right w:val="single" w:sz="16" w:space="0" w:color="000000"/>
            </w:tcBorders>
            <w:shd w:val="clear" w:color="auto" w:fill="FFFFFF"/>
            <w:vAlign w:val="center"/>
          </w:tcPr>
          <w:p w14:paraId="634649B8" w14:textId="77777777" w:rsidR="009A3979" w:rsidRPr="009A3979" w:rsidRDefault="009A3979" w:rsidP="009A3979">
            <w:pPr>
              <w:autoSpaceDE w:val="0"/>
              <w:autoSpaceDN w:val="0"/>
              <w:adjustRightInd w:val="0"/>
              <w:spacing w:after="0" w:line="320" w:lineRule="atLeast"/>
              <w:ind w:left="60" w:right="60"/>
              <w:rPr>
                <w:rFonts w:ascii="Arial" w:hAnsi="Arial" w:cs="Arial"/>
                <w:color w:val="000000"/>
                <w:kern w:val="0"/>
                <w:sz w:val="18"/>
                <w:szCs w:val="18"/>
                <w:lang w:val="en-US"/>
              </w:rPr>
            </w:pPr>
            <w:r w:rsidRPr="009A3979">
              <w:rPr>
                <w:rFonts w:ascii="Arial" w:hAnsi="Arial" w:cs="Arial"/>
                <w:color w:val="000000"/>
                <w:kern w:val="0"/>
                <w:sz w:val="18"/>
                <w:szCs w:val="18"/>
                <w:lang w:val="en-US"/>
              </w:rPr>
              <w:t>Pearson Chi-Square</w:t>
            </w:r>
          </w:p>
        </w:tc>
        <w:tc>
          <w:tcPr>
            <w:tcW w:w="1000" w:type="dxa"/>
            <w:tcBorders>
              <w:top w:val="single" w:sz="16" w:space="0" w:color="000000"/>
              <w:left w:val="single" w:sz="16" w:space="0" w:color="000000"/>
              <w:bottom w:val="nil"/>
            </w:tcBorders>
            <w:shd w:val="clear" w:color="auto" w:fill="FFFFFF"/>
          </w:tcPr>
          <w:p w14:paraId="1A86F92E" w14:textId="77777777" w:rsidR="009A3979" w:rsidRPr="009A3979" w:rsidRDefault="009A3979" w:rsidP="009A3979">
            <w:pPr>
              <w:autoSpaceDE w:val="0"/>
              <w:autoSpaceDN w:val="0"/>
              <w:adjustRightInd w:val="0"/>
              <w:spacing w:after="0" w:line="320" w:lineRule="atLeast"/>
              <w:ind w:left="60" w:right="60"/>
              <w:jc w:val="right"/>
              <w:rPr>
                <w:rFonts w:ascii="Arial" w:hAnsi="Arial" w:cs="Arial"/>
                <w:color w:val="000000"/>
                <w:kern w:val="0"/>
                <w:sz w:val="18"/>
                <w:szCs w:val="18"/>
                <w:lang w:val="en-US"/>
              </w:rPr>
            </w:pPr>
            <w:r w:rsidRPr="009A3979">
              <w:rPr>
                <w:rFonts w:ascii="Arial" w:hAnsi="Arial" w:cs="Arial"/>
                <w:color w:val="000000"/>
                <w:kern w:val="0"/>
                <w:sz w:val="18"/>
                <w:szCs w:val="18"/>
                <w:lang w:val="en-US"/>
              </w:rPr>
              <w:t>14.485</w:t>
            </w:r>
            <w:r w:rsidRPr="009A3979">
              <w:rPr>
                <w:rFonts w:ascii="Arial" w:hAnsi="Arial" w:cs="Arial"/>
                <w:color w:val="000000"/>
                <w:kern w:val="0"/>
                <w:sz w:val="18"/>
                <w:szCs w:val="18"/>
                <w:vertAlign w:val="superscript"/>
                <w:lang w:val="en-US"/>
              </w:rPr>
              <w:t>a</w:t>
            </w:r>
          </w:p>
        </w:tc>
        <w:tc>
          <w:tcPr>
            <w:tcW w:w="1000" w:type="dxa"/>
            <w:tcBorders>
              <w:top w:val="single" w:sz="16" w:space="0" w:color="000000"/>
              <w:bottom w:val="nil"/>
            </w:tcBorders>
            <w:shd w:val="clear" w:color="auto" w:fill="FFFFFF"/>
          </w:tcPr>
          <w:p w14:paraId="47120B50" w14:textId="77777777" w:rsidR="009A3979" w:rsidRPr="009A3979" w:rsidRDefault="009A3979" w:rsidP="009A3979">
            <w:pPr>
              <w:autoSpaceDE w:val="0"/>
              <w:autoSpaceDN w:val="0"/>
              <w:adjustRightInd w:val="0"/>
              <w:spacing w:after="0" w:line="320" w:lineRule="atLeast"/>
              <w:ind w:left="60" w:right="60"/>
              <w:jc w:val="right"/>
              <w:rPr>
                <w:rFonts w:ascii="Arial" w:hAnsi="Arial" w:cs="Arial"/>
                <w:color w:val="000000"/>
                <w:kern w:val="0"/>
                <w:sz w:val="18"/>
                <w:szCs w:val="18"/>
                <w:lang w:val="en-US"/>
              </w:rPr>
            </w:pPr>
            <w:r w:rsidRPr="009A3979">
              <w:rPr>
                <w:rFonts w:ascii="Arial" w:hAnsi="Arial" w:cs="Arial"/>
                <w:color w:val="000000"/>
                <w:kern w:val="0"/>
                <w:sz w:val="18"/>
                <w:szCs w:val="18"/>
                <w:lang w:val="en-US"/>
              </w:rPr>
              <w:t>6</w:t>
            </w:r>
          </w:p>
        </w:tc>
        <w:tc>
          <w:tcPr>
            <w:tcW w:w="1455" w:type="dxa"/>
            <w:tcBorders>
              <w:top w:val="single" w:sz="16" w:space="0" w:color="000000"/>
              <w:bottom w:val="nil"/>
              <w:right w:val="single" w:sz="16" w:space="0" w:color="000000"/>
            </w:tcBorders>
            <w:shd w:val="clear" w:color="auto" w:fill="FFFFFF"/>
          </w:tcPr>
          <w:p w14:paraId="1A48DF58" w14:textId="2DD32898" w:rsidR="009A3979" w:rsidRPr="009A3979" w:rsidRDefault="009A3979" w:rsidP="009A3979">
            <w:pPr>
              <w:autoSpaceDE w:val="0"/>
              <w:autoSpaceDN w:val="0"/>
              <w:adjustRightInd w:val="0"/>
              <w:spacing w:after="0" w:line="320" w:lineRule="atLeast"/>
              <w:ind w:left="60" w:right="60"/>
              <w:jc w:val="right"/>
              <w:rPr>
                <w:rFonts w:ascii="Arial" w:hAnsi="Arial" w:cs="Arial"/>
                <w:color w:val="000000"/>
                <w:kern w:val="0"/>
                <w:sz w:val="18"/>
                <w:szCs w:val="18"/>
                <w:lang w:val="en-US"/>
              </w:rPr>
            </w:pPr>
            <w:r>
              <w:rPr>
                <w:rFonts w:ascii="Arial" w:hAnsi="Arial" w:cs="Arial"/>
                <w:color w:val="000000"/>
                <w:kern w:val="0"/>
                <w:sz w:val="18"/>
                <w:szCs w:val="18"/>
                <w:lang w:val="en-US"/>
              </w:rPr>
              <w:t>.01</w:t>
            </w:r>
            <w:r w:rsidRPr="009A3979">
              <w:rPr>
                <w:rFonts w:ascii="Arial" w:hAnsi="Arial" w:cs="Arial"/>
                <w:color w:val="000000"/>
                <w:kern w:val="0"/>
                <w:sz w:val="18"/>
                <w:szCs w:val="18"/>
                <w:lang w:val="en-US"/>
              </w:rPr>
              <w:t>5</w:t>
            </w:r>
          </w:p>
        </w:tc>
      </w:tr>
      <w:tr w:rsidR="009A3979" w:rsidRPr="009A3979" w14:paraId="37418B15" w14:textId="77777777">
        <w:trPr>
          <w:cantSplit/>
        </w:trPr>
        <w:tc>
          <w:tcPr>
            <w:tcW w:w="2425" w:type="dxa"/>
            <w:tcBorders>
              <w:top w:val="nil"/>
              <w:left w:val="single" w:sz="16" w:space="0" w:color="000000"/>
              <w:bottom w:val="nil"/>
              <w:right w:val="single" w:sz="16" w:space="0" w:color="000000"/>
            </w:tcBorders>
            <w:shd w:val="clear" w:color="auto" w:fill="FFFFFF"/>
            <w:vAlign w:val="center"/>
          </w:tcPr>
          <w:p w14:paraId="1FF12879" w14:textId="77777777" w:rsidR="009A3979" w:rsidRPr="009A3979" w:rsidRDefault="009A3979" w:rsidP="009A3979">
            <w:pPr>
              <w:autoSpaceDE w:val="0"/>
              <w:autoSpaceDN w:val="0"/>
              <w:adjustRightInd w:val="0"/>
              <w:spacing w:after="0" w:line="320" w:lineRule="atLeast"/>
              <w:ind w:left="60" w:right="60"/>
              <w:rPr>
                <w:rFonts w:ascii="Arial" w:hAnsi="Arial" w:cs="Arial"/>
                <w:color w:val="000000"/>
                <w:kern w:val="0"/>
                <w:sz w:val="18"/>
                <w:szCs w:val="18"/>
                <w:lang w:val="en-US"/>
              </w:rPr>
            </w:pPr>
            <w:r w:rsidRPr="009A3979">
              <w:rPr>
                <w:rFonts w:ascii="Arial" w:hAnsi="Arial" w:cs="Arial"/>
                <w:color w:val="000000"/>
                <w:kern w:val="0"/>
                <w:sz w:val="18"/>
                <w:szCs w:val="18"/>
                <w:lang w:val="en-US"/>
              </w:rPr>
              <w:t>Likelihood Ratio</w:t>
            </w:r>
          </w:p>
        </w:tc>
        <w:tc>
          <w:tcPr>
            <w:tcW w:w="1000" w:type="dxa"/>
            <w:tcBorders>
              <w:top w:val="nil"/>
              <w:left w:val="single" w:sz="16" w:space="0" w:color="000000"/>
              <w:bottom w:val="nil"/>
            </w:tcBorders>
            <w:shd w:val="clear" w:color="auto" w:fill="FFFFFF"/>
          </w:tcPr>
          <w:p w14:paraId="01AA5ABD" w14:textId="77777777" w:rsidR="009A3979" w:rsidRPr="009A3979" w:rsidRDefault="009A3979" w:rsidP="009A3979">
            <w:pPr>
              <w:autoSpaceDE w:val="0"/>
              <w:autoSpaceDN w:val="0"/>
              <w:adjustRightInd w:val="0"/>
              <w:spacing w:after="0" w:line="320" w:lineRule="atLeast"/>
              <w:ind w:left="60" w:right="60"/>
              <w:jc w:val="right"/>
              <w:rPr>
                <w:rFonts w:ascii="Arial" w:hAnsi="Arial" w:cs="Arial"/>
                <w:color w:val="000000"/>
                <w:kern w:val="0"/>
                <w:sz w:val="18"/>
                <w:szCs w:val="18"/>
                <w:lang w:val="en-US"/>
              </w:rPr>
            </w:pPr>
            <w:r w:rsidRPr="009A3979">
              <w:rPr>
                <w:rFonts w:ascii="Arial" w:hAnsi="Arial" w:cs="Arial"/>
                <w:color w:val="000000"/>
                <w:kern w:val="0"/>
                <w:sz w:val="18"/>
                <w:szCs w:val="18"/>
                <w:lang w:val="en-US"/>
              </w:rPr>
              <w:t>18.035</w:t>
            </w:r>
          </w:p>
        </w:tc>
        <w:tc>
          <w:tcPr>
            <w:tcW w:w="1000" w:type="dxa"/>
            <w:tcBorders>
              <w:top w:val="nil"/>
              <w:bottom w:val="nil"/>
            </w:tcBorders>
            <w:shd w:val="clear" w:color="auto" w:fill="FFFFFF"/>
          </w:tcPr>
          <w:p w14:paraId="7F67C1A6" w14:textId="77777777" w:rsidR="009A3979" w:rsidRPr="009A3979" w:rsidRDefault="009A3979" w:rsidP="009A3979">
            <w:pPr>
              <w:autoSpaceDE w:val="0"/>
              <w:autoSpaceDN w:val="0"/>
              <w:adjustRightInd w:val="0"/>
              <w:spacing w:after="0" w:line="320" w:lineRule="atLeast"/>
              <w:ind w:left="60" w:right="60"/>
              <w:jc w:val="right"/>
              <w:rPr>
                <w:rFonts w:ascii="Arial" w:hAnsi="Arial" w:cs="Arial"/>
                <w:color w:val="000000"/>
                <w:kern w:val="0"/>
                <w:sz w:val="18"/>
                <w:szCs w:val="18"/>
                <w:lang w:val="en-US"/>
              </w:rPr>
            </w:pPr>
            <w:r w:rsidRPr="009A3979">
              <w:rPr>
                <w:rFonts w:ascii="Arial" w:hAnsi="Arial" w:cs="Arial"/>
                <w:color w:val="000000"/>
                <w:kern w:val="0"/>
                <w:sz w:val="18"/>
                <w:szCs w:val="18"/>
                <w:lang w:val="en-US"/>
              </w:rPr>
              <w:t>6</w:t>
            </w:r>
          </w:p>
        </w:tc>
        <w:tc>
          <w:tcPr>
            <w:tcW w:w="1455" w:type="dxa"/>
            <w:tcBorders>
              <w:top w:val="nil"/>
              <w:bottom w:val="nil"/>
              <w:right w:val="single" w:sz="16" w:space="0" w:color="000000"/>
            </w:tcBorders>
            <w:shd w:val="clear" w:color="auto" w:fill="FFFFFF"/>
          </w:tcPr>
          <w:p w14:paraId="4A7CF7F7" w14:textId="77777777" w:rsidR="009A3979" w:rsidRPr="009A3979" w:rsidRDefault="009A3979" w:rsidP="009A3979">
            <w:pPr>
              <w:autoSpaceDE w:val="0"/>
              <w:autoSpaceDN w:val="0"/>
              <w:adjustRightInd w:val="0"/>
              <w:spacing w:after="0" w:line="320" w:lineRule="atLeast"/>
              <w:ind w:left="60" w:right="60"/>
              <w:jc w:val="right"/>
              <w:rPr>
                <w:rFonts w:ascii="Arial" w:hAnsi="Arial" w:cs="Arial"/>
                <w:color w:val="000000"/>
                <w:kern w:val="0"/>
                <w:sz w:val="18"/>
                <w:szCs w:val="18"/>
                <w:lang w:val="en-US"/>
              </w:rPr>
            </w:pPr>
            <w:r w:rsidRPr="009A3979">
              <w:rPr>
                <w:rFonts w:ascii="Arial" w:hAnsi="Arial" w:cs="Arial"/>
                <w:color w:val="000000"/>
                <w:kern w:val="0"/>
                <w:sz w:val="18"/>
                <w:szCs w:val="18"/>
                <w:lang w:val="en-US"/>
              </w:rPr>
              <w:t>.006</w:t>
            </w:r>
          </w:p>
        </w:tc>
      </w:tr>
      <w:tr w:rsidR="009A3979" w:rsidRPr="009A3979" w14:paraId="0E766116" w14:textId="77777777">
        <w:trPr>
          <w:cantSplit/>
        </w:trPr>
        <w:tc>
          <w:tcPr>
            <w:tcW w:w="2425" w:type="dxa"/>
            <w:tcBorders>
              <w:top w:val="nil"/>
              <w:left w:val="single" w:sz="16" w:space="0" w:color="000000"/>
              <w:bottom w:val="nil"/>
              <w:right w:val="single" w:sz="16" w:space="0" w:color="000000"/>
            </w:tcBorders>
            <w:shd w:val="clear" w:color="auto" w:fill="FFFFFF"/>
            <w:vAlign w:val="center"/>
          </w:tcPr>
          <w:p w14:paraId="688181FD" w14:textId="77777777" w:rsidR="009A3979" w:rsidRPr="009A3979" w:rsidRDefault="009A3979" w:rsidP="009A3979">
            <w:pPr>
              <w:autoSpaceDE w:val="0"/>
              <w:autoSpaceDN w:val="0"/>
              <w:adjustRightInd w:val="0"/>
              <w:spacing w:after="0" w:line="320" w:lineRule="atLeast"/>
              <w:ind w:left="60" w:right="60"/>
              <w:rPr>
                <w:rFonts w:ascii="Arial" w:hAnsi="Arial" w:cs="Arial"/>
                <w:color w:val="000000"/>
                <w:kern w:val="0"/>
                <w:sz w:val="18"/>
                <w:szCs w:val="18"/>
                <w:lang w:val="en-US"/>
              </w:rPr>
            </w:pPr>
            <w:r w:rsidRPr="009A3979">
              <w:rPr>
                <w:rFonts w:ascii="Arial" w:hAnsi="Arial" w:cs="Arial"/>
                <w:color w:val="000000"/>
                <w:kern w:val="0"/>
                <w:sz w:val="18"/>
                <w:szCs w:val="18"/>
                <w:lang w:val="en-US"/>
              </w:rPr>
              <w:t>Linear-by-Linear Association</w:t>
            </w:r>
          </w:p>
        </w:tc>
        <w:tc>
          <w:tcPr>
            <w:tcW w:w="1000" w:type="dxa"/>
            <w:tcBorders>
              <w:top w:val="nil"/>
              <w:left w:val="single" w:sz="16" w:space="0" w:color="000000"/>
              <w:bottom w:val="nil"/>
            </w:tcBorders>
            <w:shd w:val="clear" w:color="auto" w:fill="FFFFFF"/>
          </w:tcPr>
          <w:p w14:paraId="4B64AD30" w14:textId="77777777" w:rsidR="009A3979" w:rsidRPr="009A3979" w:rsidRDefault="009A3979" w:rsidP="009A3979">
            <w:pPr>
              <w:autoSpaceDE w:val="0"/>
              <w:autoSpaceDN w:val="0"/>
              <w:adjustRightInd w:val="0"/>
              <w:spacing w:after="0" w:line="320" w:lineRule="atLeast"/>
              <w:ind w:left="60" w:right="60"/>
              <w:jc w:val="right"/>
              <w:rPr>
                <w:rFonts w:ascii="Arial" w:hAnsi="Arial" w:cs="Arial"/>
                <w:color w:val="000000"/>
                <w:kern w:val="0"/>
                <w:sz w:val="18"/>
                <w:szCs w:val="18"/>
                <w:lang w:val="en-US"/>
              </w:rPr>
            </w:pPr>
            <w:r w:rsidRPr="009A3979">
              <w:rPr>
                <w:rFonts w:ascii="Arial" w:hAnsi="Arial" w:cs="Arial"/>
                <w:color w:val="000000"/>
                <w:kern w:val="0"/>
                <w:sz w:val="18"/>
                <w:szCs w:val="18"/>
                <w:lang w:val="en-US"/>
              </w:rPr>
              <w:t>5.106</w:t>
            </w:r>
          </w:p>
        </w:tc>
        <w:tc>
          <w:tcPr>
            <w:tcW w:w="1000" w:type="dxa"/>
            <w:tcBorders>
              <w:top w:val="nil"/>
              <w:bottom w:val="nil"/>
            </w:tcBorders>
            <w:shd w:val="clear" w:color="auto" w:fill="FFFFFF"/>
          </w:tcPr>
          <w:p w14:paraId="7054E1F3" w14:textId="77777777" w:rsidR="009A3979" w:rsidRPr="009A3979" w:rsidRDefault="009A3979" w:rsidP="009A3979">
            <w:pPr>
              <w:autoSpaceDE w:val="0"/>
              <w:autoSpaceDN w:val="0"/>
              <w:adjustRightInd w:val="0"/>
              <w:spacing w:after="0" w:line="320" w:lineRule="atLeast"/>
              <w:ind w:left="60" w:right="60"/>
              <w:jc w:val="right"/>
              <w:rPr>
                <w:rFonts w:ascii="Arial" w:hAnsi="Arial" w:cs="Arial"/>
                <w:color w:val="000000"/>
                <w:kern w:val="0"/>
                <w:sz w:val="18"/>
                <w:szCs w:val="18"/>
                <w:lang w:val="en-US"/>
              </w:rPr>
            </w:pPr>
            <w:r w:rsidRPr="009A3979">
              <w:rPr>
                <w:rFonts w:ascii="Arial" w:hAnsi="Arial" w:cs="Arial"/>
                <w:color w:val="000000"/>
                <w:kern w:val="0"/>
                <w:sz w:val="18"/>
                <w:szCs w:val="18"/>
                <w:lang w:val="en-US"/>
              </w:rPr>
              <w:t>1</w:t>
            </w:r>
          </w:p>
        </w:tc>
        <w:tc>
          <w:tcPr>
            <w:tcW w:w="1455" w:type="dxa"/>
            <w:tcBorders>
              <w:top w:val="nil"/>
              <w:bottom w:val="nil"/>
              <w:right w:val="single" w:sz="16" w:space="0" w:color="000000"/>
            </w:tcBorders>
            <w:shd w:val="clear" w:color="auto" w:fill="FFFFFF"/>
          </w:tcPr>
          <w:p w14:paraId="036D2D7A" w14:textId="77777777" w:rsidR="009A3979" w:rsidRPr="009A3979" w:rsidRDefault="009A3979" w:rsidP="009A3979">
            <w:pPr>
              <w:autoSpaceDE w:val="0"/>
              <w:autoSpaceDN w:val="0"/>
              <w:adjustRightInd w:val="0"/>
              <w:spacing w:after="0" w:line="320" w:lineRule="atLeast"/>
              <w:ind w:left="60" w:right="60"/>
              <w:jc w:val="right"/>
              <w:rPr>
                <w:rFonts w:ascii="Arial" w:hAnsi="Arial" w:cs="Arial"/>
                <w:color w:val="000000"/>
                <w:kern w:val="0"/>
                <w:sz w:val="18"/>
                <w:szCs w:val="18"/>
                <w:lang w:val="en-US"/>
              </w:rPr>
            </w:pPr>
            <w:r w:rsidRPr="009A3979">
              <w:rPr>
                <w:rFonts w:ascii="Arial" w:hAnsi="Arial" w:cs="Arial"/>
                <w:color w:val="000000"/>
                <w:kern w:val="0"/>
                <w:sz w:val="18"/>
                <w:szCs w:val="18"/>
                <w:lang w:val="en-US"/>
              </w:rPr>
              <w:t>.024</w:t>
            </w:r>
          </w:p>
        </w:tc>
      </w:tr>
      <w:tr w:rsidR="009A3979" w:rsidRPr="009A3979" w14:paraId="65A26C48" w14:textId="77777777">
        <w:trPr>
          <w:cantSplit/>
        </w:trPr>
        <w:tc>
          <w:tcPr>
            <w:tcW w:w="2425" w:type="dxa"/>
            <w:tcBorders>
              <w:top w:val="nil"/>
              <w:left w:val="single" w:sz="16" w:space="0" w:color="000000"/>
              <w:bottom w:val="single" w:sz="16" w:space="0" w:color="000000"/>
              <w:right w:val="single" w:sz="16" w:space="0" w:color="000000"/>
            </w:tcBorders>
            <w:shd w:val="clear" w:color="auto" w:fill="FFFFFF"/>
            <w:vAlign w:val="center"/>
          </w:tcPr>
          <w:p w14:paraId="6E775292" w14:textId="77777777" w:rsidR="009A3979" w:rsidRPr="009A3979" w:rsidRDefault="009A3979" w:rsidP="009A3979">
            <w:pPr>
              <w:autoSpaceDE w:val="0"/>
              <w:autoSpaceDN w:val="0"/>
              <w:adjustRightInd w:val="0"/>
              <w:spacing w:after="0" w:line="320" w:lineRule="atLeast"/>
              <w:ind w:left="60" w:right="60"/>
              <w:rPr>
                <w:rFonts w:ascii="Arial" w:hAnsi="Arial" w:cs="Arial"/>
                <w:color w:val="000000"/>
                <w:kern w:val="0"/>
                <w:sz w:val="18"/>
                <w:szCs w:val="18"/>
                <w:lang w:val="en-US"/>
              </w:rPr>
            </w:pPr>
            <w:r w:rsidRPr="009A3979">
              <w:rPr>
                <w:rFonts w:ascii="Arial" w:hAnsi="Arial" w:cs="Arial"/>
                <w:color w:val="000000"/>
                <w:kern w:val="0"/>
                <w:sz w:val="18"/>
                <w:szCs w:val="18"/>
                <w:lang w:val="en-US"/>
              </w:rPr>
              <w:t>N of Valid Cases</w:t>
            </w:r>
          </w:p>
        </w:tc>
        <w:tc>
          <w:tcPr>
            <w:tcW w:w="1000" w:type="dxa"/>
            <w:tcBorders>
              <w:top w:val="nil"/>
              <w:left w:val="single" w:sz="16" w:space="0" w:color="000000"/>
              <w:bottom w:val="single" w:sz="16" w:space="0" w:color="000000"/>
            </w:tcBorders>
            <w:shd w:val="clear" w:color="auto" w:fill="FFFFFF"/>
          </w:tcPr>
          <w:p w14:paraId="72A7931D" w14:textId="77777777" w:rsidR="009A3979" w:rsidRPr="009A3979" w:rsidRDefault="009A3979" w:rsidP="009A3979">
            <w:pPr>
              <w:autoSpaceDE w:val="0"/>
              <w:autoSpaceDN w:val="0"/>
              <w:adjustRightInd w:val="0"/>
              <w:spacing w:after="0" w:line="320" w:lineRule="atLeast"/>
              <w:ind w:left="60" w:right="60"/>
              <w:jc w:val="right"/>
              <w:rPr>
                <w:rFonts w:ascii="Arial" w:hAnsi="Arial" w:cs="Arial"/>
                <w:color w:val="000000"/>
                <w:kern w:val="0"/>
                <w:sz w:val="18"/>
                <w:szCs w:val="18"/>
                <w:lang w:val="en-US"/>
              </w:rPr>
            </w:pPr>
            <w:r w:rsidRPr="009A3979">
              <w:rPr>
                <w:rFonts w:ascii="Arial" w:hAnsi="Arial" w:cs="Arial"/>
                <w:color w:val="000000"/>
                <w:kern w:val="0"/>
                <w:sz w:val="18"/>
                <w:szCs w:val="18"/>
                <w:lang w:val="en-US"/>
              </w:rPr>
              <w:t>667</w:t>
            </w:r>
          </w:p>
        </w:tc>
        <w:tc>
          <w:tcPr>
            <w:tcW w:w="1000" w:type="dxa"/>
            <w:tcBorders>
              <w:top w:val="nil"/>
              <w:bottom w:val="single" w:sz="16" w:space="0" w:color="000000"/>
            </w:tcBorders>
            <w:shd w:val="clear" w:color="auto" w:fill="FFFFFF"/>
          </w:tcPr>
          <w:p w14:paraId="21C3A4EA" w14:textId="77777777" w:rsidR="009A3979" w:rsidRPr="009A3979" w:rsidRDefault="009A3979" w:rsidP="009A3979">
            <w:pPr>
              <w:autoSpaceDE w:val="0"/>
              <w:autoSpaceDN w:val="0"/>
              <w:adjustRightInd w:val="0"/>
              <w:spacing w:after="0" w:line="240" w:lineRule="auto"/>
              <w:rPr>
                <w:rFonts w:ascii="Times New Roman" w:hAnsi="Times New Roman" w:cs="Times New Roman"/>
                <w:kern w:val="0"/>
                <w:lang w:val="en-US"/>
              </w:rPr>
            </w:pPr>
          </w:p>
        </w:tc>
        <w:tc>
          <w:tcPr>
            <w:tcW w:w="1455" w:type="dxa"/>
            <w:tcBorders>
              <w:top w:val="nil"/>
              <w:bottom w:val="single" w:sz="16" w:space="0" w:color="000000"/>
              <w:right w:val="single" w:sz="16" w:space="0" w:color="000000"/>
            </w:tcBorders>
            <w:shd w:val="clear" w:color="auto" w:fill="FFFFFF"/>
          </w:tcPr>
          <w:p w14:paraId="699A75B4" w14:textId="77777777" w:rsidR="009A3979" w:rsidRPr="009A3979" w:rsidRDefault="009A3979" w:rsidP="009A3979">
            <w:pPr>
              <w:autoSpaceDE w:val="0"/>
              <w:autoSpaceDN w:val="0"/>
              <w:adjustRightInd w:val="0"/>
              <w:spacing w:after="0" w:line="240" w:lineRule="auto"/>
              <w:rPr>
                <w:rFonts w:ascii="Times New Roman" w:hAnsi="Times New Roman" w:cs="Times New Roman"/>
                <w:kern w:val="0"/>
                <w:lang w:val="en-US"/>
              </w:rPr>
            </w:pPr>
          </w:p>
        </w:tc>
      </w:tr>
      <w:tr w:rsidR="009A3979" w:rsidRPr="009A3979" w14:paraId="3FC8051A" w14:textId="77777777">
        <w:trPr>
          <w:cantSplit/>
        </w:trPr>
        <w:tc>
          <w:tcPr>
            <w:tcW w:w="5880" w:type="dxa"/>
            <w:gridSpan w:val="4"/>
            <w:tcBorders>
              <w:top w:val="nil"/>
              <w:left w:val="nil"/>
              <w:bottom w:val="nil"/>
              <w:right w:val="nil"/>
            </w:tcBorders>
            <w:shd w:val="clear" w:color="auto" w:fill="FFFFFF"/>
          </w:tcPr>
          <w:p w14:paraId="2320E398" w14:textId="4A32AAA2" w:rsidR="009A3979" w:rsidRPr="009A3979" w:rsidRDefault="009A3979" w:rsidP="009A3979">
            <w:pPr>
              <w:autoSpaceDE w:val="0"/>
              <w:autoSpaceDN w:val="0"/>
              <w:adjustRightInd w:val="0"/>
              <w:spacing w:after="0" w:line="320" w:lineRule="atLeast"/>
              <w:ind w:left="60" w:right="60"/>
              <w:rPr>
                <w:rFonts w:ascii="Arial" w:hAnsi="Arial" w:cs="Arial"/>
                <w:color w:val="000000"/>
                <w:kern w:val="0"/>
                <w:sz w:val="18"/>
                <w:szCs w:val="18"/>
                <w:lang w:val="en-US"/>
              </w:rPr>
            </w:pPr>
            <w:r>
              <w:rPr>
                <w:rFonts w:ascii="Arial" w:hAnsi="Arial" w:cs="Arial"/>
                <w:color w:val="000000"/>
                <w:kern w:val="0"/>
                <w:sz w:val="18"/>
                <w:szCs w:val="18"/>
                <w:lang w:val="en-US"/>
              </w:rPr>
              <w:t>a. 4 cells (13</w:t>
            </w:r>
            <w:r w:rsidRPr="009A3979">
              <w:rPr>
                <w:rFonts w:ascii="Arial" w:hAnsi="Arial" w:cs="Arial"/>
                <w:color w:val="000000"/>
                <w:kern w:val="0"/>
                <w:sz w:val="18"/>
                <w:szCs w:val="18"/>
                <w:lang w:val="en-US"/>
              </w:rPr>
              <w:t xml:space="preserve">.3%) have expected count less than 5. The minimum expected count is </w:t>
            </w:r>
            <w:r>
              <w:rPr>
                <w:rFonts w:ascii="Arial" w:hAnsi="Arial" w:cs="Arial"/>
                <w:color w:val="000000"/>
                <w:kern w:val="0"/>
                <w:sz w:val="18"/>
                <w:szCs w:val="18"/>
                <w:lang w:val="en-US"/>
              </w:rPr>
              <w:t>1</w:t>
            </w:r>
            <w:r w:rsidRPr="009A3979">
              <w:rPr>
                <w:rFonts w:ascii="Arial" w:hAnsi="Arial" w:cs="Arial"/>
                <w:color w:val="000000"/>
                <w:kern w:val="0"/>
                <w:sz w:val="18"/>
                <w:szCs w:val="18"/>
                <w:lang w:val="en-US"/>
              </w:rPr>
              <w:t>.54.</w:t>
            </w:r>
          </w:p>
        </w:tc>
      </w:tr>
    </w:tbl>
    <w:p w14:paraId="777889D6" w14:textId="77777777" w:rsidR="009A3979" w:rsidRDefault="009A3979" w:rsidP="009A3979">
      <w:pPr>
        <w:autoSpaceDE w:val="0"/>
        <w:autoSpaceDN w:val="0"/>
        <w:adjustRightInd w:val="0"/>
        <w:spacing w:after="0" w:line="400" w:lineRule="atLeast"/>
        <w:rPr>
          <w:rFonts w:ascii="Times New Roman" w:hAnsi="Times New Roman" w:cs="Times New Roman"/>
          <w:kern w:val="0"/>
          <w:lang w:val="en-US"/>
        </w:rPr>
      </w:pPr>
    </w:p>
    <w:p w14:paraId="7FB6C040" w14:textId="77777777" w:rsidR="00AB11FF" w:rsidRDefault="00AB11FF" w:rsidP="00AB11FF">
      <w:pPr>
        <w:pStyle w:val="NormalWeb"/>
      </w:pPr>
      <w:r>
        <w:t>The association between educational status and duration of breastfeeding is also found to be statistically significant (χ² = 14.485, p = 0.015). Women with higher educational attainment tend to breastfeed for longer durations (10–12 months and above), whereas shorter durations are more common among illiterate and less-educated mothers. This indicates that maternal education positively influences infant feeding practices.</w:t>
      </w:r>
    </w:p>
    <w:p w14:paraId="4C28DEAF" w14:textId="77777777" w:rsidR="00C638B3" w:rsidRDefault="00C638B3" w:rsidP="009A3979">
      <w:pPr>
        <w:autoSpaceDE w:val="0"/>
        <w:autoSpaceDN w:val="0"/>
        <w:adjustRightInd w:val="0"/>
        <w:spacing w:after="0" w:line="400" w:lineRule="atLeast"/>
        <w:rPr>
          <w:rFonts w:ascii="Times New Roman" w:hAnsi="Times New Roman" w:cs="Times New Roman"/>
          <w:kern w:val="0"/>
          <w:lang w:val="en-US"/>
        </w:rPr>
      </w:pPr>
    </w:p>
    <w:p w14:paraId="56F3C21B" w14:textId="77777777" w:rsidR="00C638B3" w:rsidRDefault="00C638B3" w:rsidP="009A3979">
      <w:pPr>
        <w:autoSpaceDE w:val="0"/>
        <w:autoSpaceDN w:val="0"/>
        <w:adjustRightInd w:val="0"/>
        <w:spacing w:after="0" w:line="400" w:lineRule="atLeast"/>
        <w:rPr>
          <w:rFonts w:ascii="Times New Roman" w:hAnsi="Times New Roman" w:cs="Times New Roman"/>
          <w:kern w:val="0"/>
          <w:lang w:val="en-US"/>
        </w:rPr>
      </w:pPr>
    </w:p>
    <w:p w14:paraId="606A5A2D" w14:textId="77777777" w:rsidR="00C638B3" w:rsidRDefault="00C638B3" w:rsidP="009A3979">
      <w:pPr>
        <w:autoSpaceDE w:val="0"/>
        <w:autoSpaceDN w:val="0"/>
        <w:adjustRightInd w:val="0"/>
        <w:spacing w:after="0" w:line="400" w:lineRule="atLeast"/>
        <w:rPr>
          <w:rFonts w:ascii="Times New Roman" w:hAnsi="Times New Roman" w:cs="Times New Roman"/>
          <w:kern w:val="0"/>
          <w:lang w:val="en-US"/>
        </w:rPr>
      </w:pPr>
    </w:p>
    <w:p w14:paraId="6B125E6A" w14:textId="77777777" w:rsidR="00C638B3" w:rsidRPr="009A3979" w:rsidRDefault="00C638B3" w:rsidP="009A3979">
      <w:pPr>
        <w:autoSpaceDE w:val="0"/>
        <w:autoSpaceDN w:val="0"/>
        <w:adjustRightInd w:val="0"/>
        <w:spacing w:after="0" w:line="400" w:lineRule="atLeast"/>
        <w:rPr>
          <w:rFonts w:ascii="Times New Roman" w:hAnsi="Times New Roman" w:cs="Times New Roman"/>
          <w:kern w:val="0"/>
          <w:lang w:val="en-US"/>
        </w:rPr>
      </w:pPr>
    </w:p>
    <w:p w14:paraId="32939097" w14:textId="77777777" w:rsidR="00C638B3" w:rsidRPr="00C638B3" w:rsidRDefault="00C638B3" w:rsidP="00C638B3">
      <w:pPr>
        <w:autoSpaceDE w:val="0"/>
        <w:autoSpaceDN w:val="0"/>
        <w:adjustRightInd w:val="0"/>
        <w:spacing w:after="0" w:line="240" w:lineRule="auto"/>
        <w:rPr>
          <w:rFonts w:ascii="Times New Roman" w:hAnsi="Times New Roman" w:cs="Times New Roman"/>
          <w:kern w:val="0"/>
          <w:lang w:val="en-US"/>
        </w:rPr>
      </w:pPr>
    </w:p>
    <w:tbl>
      <w:tblPr>
        <w:tblW w:w="9145" w:type="dxa"/>
        <w:tblInd w:w="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2500"/>
        <w:gridCol w:w="880"/>
        <w:gridCol w:w="1460"/>
        <w:gridCol w:w="1293"/>
        <w:gridCol w:w="1004"/>
        <w:gridCol w:w="1004"/>
        <w:gridCol w:w="1004"/>
      </w:tblGrid>
      <w:tr w:rsidR="00C638B3" w:rsidRPr="00C638B3" w14:paraId="4F4DA320" w14:textId="77777777" w:rsidTr="00A9481D">
        <w:trPr>
          <w:cantSplit/>
        </w:trPr>
        <w:tc>
          <w:tcPr>
            <w:tcW w:w="9145" w:type="dxa"/>
            <w:gridSpan w:val="7"/>
            <w:tcBorders>
              <w:top w:val="nil"/>
              <w:left w:val="nil"/>
              <w:bottom w:val="nil"/>
              <w:right w:val="nil"/>
            </w:tcBorders>
            <w:shd w:val="clear" w:color="auto" w:fill="FFFFFF"/>
          </w:tcPr>
          <w:p w14:paraId="621EB689" w14:textId="0728F619" w:rsidR="00C638B3" w:rsidRPr="00C638B3" w:rsidRDefault="002B47A2" w:rsidP="00975D5F">
            <w:pPr>
              <w:autoSpaceDE w:val="0"/>
              <w:autoSpaceDN w:val="0"/>
              <w:adjustRightInd w:val="0"/>
              <w:spacing w:after="0" w:line="320" w:lineRule="atLeast"/>
              <w:ind w:left="60" w:right="60"/>
              <w:jc w:val="center"/>
              <w:rPr>
                <w:rFonts w:ascii="Arial" w:hAnsi="Arial" w:cs="Arial"/>
                <w:color w:val="000000"/>
                <w:kern w:val="0"/>
                <w:sz w:val="18"/>
                <w:szCs w:val="18"/>
                <w:lang w:val="en-US"/>
              </w:rPr>
            </w:pPr>
            <w:r>
              <w:rPr>
                <w:rFonts w:ascii="Arial" w:hAnsi="Arial" w:cs="Arial"/>
                <w:b/>
                <w:bCs/>
                <w:color w:val="000000"/>
                <w:kern w:val="0"/>
                <w:sz w:val="18"/>
                <w:szCs w:val="18"/>
                <w:lang w:val="en-US"/>
              </w:rPr>
              <w:t>Table-3.1.3</w:t>
            </w:r>
            <w:r w:rsidR="00C638B3">
              <w:rPr>
                <w:rFonts w:ascii="Arial" w:hAnsi="Arial" w:cs="Arial"/>
                <w:b/>
                <w:bCs/>
                <w:color w:val="000000"/>
                <w:kern w:val="0"/>
                <w:sz w:val="18"/>
                <w:szCs w:val="18"/>
                <w:lang w:val="en-US"/>
              </w:rPr>
              <w:t xml:space="preserve">: </w:t>
            </w:r>
            <w:proofErr w:type="spellStart"/>
            <w:r w:rsidR="00A9481D">
              <w:rPr>
                <w:rFonts w:ascii="Arial" w:hAnsi="Arial" w:cs="Arial"/>
                <w:b/>
                <w:bCs/>
                <w:color w:val="000000"/>
                <w:kern w:val="0"/>
                <w:sz w:val="18"/>
                <w:szCs w:val="18"/>
                <w:lang w:val="en-US"/>
              </w:rPr>
              <w:t>Survival_Status_of_Child</w:t>
            </w:r>
            <w:r w:rsidR="00975D5F">
              <w:rPr>
                <w:rFonts w:ascii="Arial" w:hAnsi="Arial" w:cs="Arial"/>
                <w:b/>
                <w:bCs/>
                <w:color w:val="000000"/>
                <w:kern w:val="0"/>
                <w:sz w:val="18"/>
                <w:szCs w:val="18"/>
                <w:lang w:val="en-US"/>
              </w:rPr>
              <w:t>ren</w:t>
            </w:r>
            <w:proofErr w:type="spellEnd"/>
            <w:r w:rsidR="00C638B3" w:rsidRPr="00C638B3">
              <w:rPr>
                <w:rFonts w:ascii="Arial" w:hAnsi="Arial" w:cs="Arial"/>
                <w:b/>
                <w:bCs/>
                <w:color w:val="000000"/>
                <w:kern w:val="0"/>
                <w:sz w:val="18"/>
                <w:szCs w:val="18"/>
                <w:lang w:val="en-US"/>
              </w:rPr>
              <w:t xml:space="preserve"> * </w:t>
            </w:r>
            <w:proofErr w:type="spellStart"/>
            <w:r w:rsidR="00C638B3" w:rsidRPr="00C638B3">
              <w:rPr>
                <w:rFonts w:ascii="Arial" w:hAnsi="Arial" w:cs="Arial"/>
                <w:b/>
                <w:bCs/>
                <w:color w:val="000000"/>
                <w:kern w:val="0"/>
                <w:sz w:val="18"/>
                <w:szCs w:val="18"/>
                <w:lang w:val="en-US"/>
              </w:rPr>
              <w:t>Education_label_of_Respondents</w:t>
            </w:r>
            <w:proofErr w:type="spellEnd"/>
          </w:p>
        </w:tc>
      </w:tr>
      <w:tr w:rsidR="00C638B3" w:rsidRPr="00C638B3" w14:paraId="40A7FA88" w14:textId="77777777" w:rsidTr="00A9481D">
        <w:trPr>
          <w:cantSplit/>
        </w:trPr>
        <w:tc>
          <w:tcPr>
            <w:tcW w:w="9145" w:type="dxa"/>
            <w:gridSpan w:val="7"/>
            <w:tcBorders>
              <w:top w:val="nil"/>
              <w:left w:val="nil"/>
              <w:bottom w:val="nil"/>
              <w:right w:val="nil"/>
            </w:tcBorders>
            <w:shd w:val="clear" w:color="auto" w:fill="FFFFFF"/>
            <w:vAlign w:val="bottom"/>
          </w:tcPr>
          <w:p w14:paraId="7077D80A" w14:textId="77777777" w:rsidR="00C638B3" w:rsidRPr="00C638B3" w:rsidRDefault="00C638B3" w:rsidP="00C638B3">
            <w:pPr>
              <w:autoSpaceDE w:val="0"/>
              <w:autoSpaceDN w:val="0"/>
              <w:adjustRightInd w:val="0"/>
              <w:spacing w:after="0" w:line="320" w:lineRule="atLeast"/>
              <w:rPr>
                <w:rFonts w:ascii="Times New Roman" w:hAnsi="Times New Roman" w:cs="Times New Roman"/>
                <w:kern w:val="0"/>
                <w:lang w:val="en-US"/>
              </w:rPr>
            </w:pPr>
            <w:r w:rsidRPr="00C638B3">
              <w:rPr>
                <w:rFonts w:ascii="Arial" w:hAnsi="Arial" w:cs="Arial"/>
                <w:color w:val="000000"/>
                <w:kern w:val="0"/>
                <w:sz w:val="18"/>
                <w:szCs w:val="18"/>
                <w:highlight w:val="white"/>
                <w:lang w:val="en-US"/>
              </w:rPr>
              <w:t xml:space="preserve">Count  </w:t>
            </w:r>
          </w:p>
        </w:tc>
      </w:tr>
      <w:tr w:rsidR="00C638B3" w:rsidRPr="00C638B3" w14:paraId="65D757E5" w14:textId="77777777" w:rsidTr="00A9481D">
        <w:trPr>
          <w:cantSplit/>
        </w:trPr>
        <w:tc>
          <w:tcPr>
            <w:tcW w:w="3380" w:type="dxa"/>
            <w:gridSpan w:val="2"/>
            <w:vMerge w:val="restart"/>
            <w:tcBorders>
              <w:top w:val="single" w:sz="16" w:space="0" w:color="000000"/>
              <w:left w:val="single" w:sz="16" w:space="0" w:color="000000"/>
              <w:bottom w:val="nil"/>
              <w:right w:val="nil"/>
            </w:tcBorders>
            <w:shd w:val="clear" w:color="auto" w:fill="FFFFFF"/>
          </w:tcPr>
          <w:p w14:paraId="074319D6" w14:textId="77777777" w:rsidR="00C638B3" w:rsidRPr="00C638B3" w:rsidRDefault="00C638B3" w:rsidP="00C638B3">
            <w:pPr>
              <w:autoSpaceDE w:val="0"/>
              <w:autoSpaceDN w:val="0"/>
              <w:adjustRightInd w:val="0"/>
              <w:spacing w:after="0" w:line="240" w:lineRule="auto"/>
              <w:rPr>
                <w:rFonts w:ascii="Times New Roman" w:hAnsi="Times New Roman" w:cs="Times New Roman"/>
                <w:kern w:val="0"/>
                <w:lang w:val="en-US"/>
              </w:rPr>
            </w:pPr>
          </w:p>
        </w:tc>
        <w:tc>
          <w:tcPr>
            <w:tcW w:w="4761" w:type="dxa"/>
            <w:gridSpan w:val="4"/>
            <w:tcBorders>
              <w:top w:val="single" w:sz="16" w:space="0" w:color="000000"/>
              <w:left w:val="single" w:sz="16" w:space="0" w:color="000000"/>
            </w:tcBorders>
            <w:shd w:val="clear" w:color="auto" w:fill="FFFFFF"/>
          </w:tcPr>
          <w:p w14:paraId="3442E5D5" w14:textId="77777777" w:rsidR="00C638B3" w:rsidRPr="00C638B3" w:rsidRDefault="00C638B3" w:rsidP="00C638B3">
            <w:pPr>
              <w:autoSpaceDE w:val="0"/>
              <w:autoSpaceDN w:val="0"/>
              <w:adjustRightInd w:val="0"/>
              <w:spacing w:after="0" w:line="320" w:lineRule="atLeast"/>
              <w:ind w:left="60" w:right="60"/>
              <w:jc w:val="center"/>
              <w:rPr>
                <w:rFonts w:ascii="Arial" w:hAnsi="Arial" w:cs="Arial"/>
                <w:color w:val="000000"/>
                <w:kern w:val="0"/>
                <w:sz w:val="18"/>
                <w:szCs w:val="18"/>
                <w:lang w:val="en-US"/>
              </w:rPr>
            </w:pPr>
            <w:proofErr w:type="spellStart"/>
            <w:r w:rsidRPr="00C638B3">
              <w:rPr>
                <w:rFonts w:ascii="Arial" w:hAnsi="Arial" w:cs="Arial"/>
                <w:color w:val="000000"/>
                <w:kern w:val="0"/>
                <w:sz w:val="18"/>
                <w:szCs w:val="18"/>
                <w:lang w:val="en-US"/>
              </w:rPr>
              <w:t>Education_label_of_Respondents</w:t>
            </w:r>
            <w:proofErr w:type="spellEnd"/>
          </w:p>
        </w:tc>
        <w:tc>
          <w:tcPr>
            <w:tcW w:w="1004" w:type="dxa"/>
            <w:vMerge w:val="restart"/>
            <w:tcBorders>
              <w:top w:val="single" w:sz="16" w:space="0" w:color="000000"/>
              <w:right w:val="single" w:sz="16" w:space="0" w:color="000000"/>
            </w:tcBorders>
            <w:shd w:val="clear" w:color="auto" w:fill="FFFFFF"/>
          </w:tcPr>
          <w:p w14:paraId="0577F3F9" w14:textId="77777777" w:rsidR="00C638B3" w:rsidRPr="00C638B3" w:rsidRDefault="00C638B3" w:rsidP="00C638B3">
            <w:pPr>
              <w:autoSpaceDE w:val="0"/>
              <w:autoSpaceDN w:val="0"/>
              <w:adjustRightInd w:val="0"/>
              <w:spacing w:after="0" w:line="320" w:lineRule="atLeast"/>
              <w:ind w:left="60" w:right="60"/>
              <w:jc w:val="center"/>
              <w:rPr>
                <w:rFonts w:ascii="Arial" w:hAnsi="Arial" w:cs="Arial"/>
                <w:color w:val="000000"/>
                <w:kern w:val="0"/>
                <w:sz w:val="18"/>
                <w:szCs w:val="18"/>
                <w:lang w:val="en-US"/>
              </w:rPr>
            </w:pPr>
            <w:r w:rsidRPr="00C638B3">
              <w:rPr>
                <w:rFonts w:ascii="Arial" w:hAnsi="Arial" w:cs="Arial"/>
                <w:color w:val="000000"/>
                <w:kern w:val="0"/>
                <w:sz w:val="18"/>
                <w:szCs w:val="18"/>
                <w:lang w:val="en-US"/>
              </w:rPr>
              <w:t>Total</w:t>
            </w:r>
          </w:p>
        </w:tc>
      </w:tr>
      <w:tr w:rsidR="00C638B3" w:rsidRPr="00C638B3" w14:paraId="1CD0EFB6" w14:textId="77777777" w:rsidTr="00A9481D">
        <w:trPr>
          <w:cantSplit/>
        </w:trPr>
        <w:tc>
          <w:tcPr>
            <w:tcW w:w="3380" w:type="dxa"/>
            <w:gridSpan w:val="2"/>
            <w:vMerge/>
            <w:tcBorders>
              <w:top w:val="single" w:sz="16" w:space="0" w:color="000000"/>
              <w:left w:val="single" w:sz="16" w:space="0" w:color="000000"/>
              <w:bottom w:val="nil"/>
              <w:right w:val="nil"/>
            </w:tcBorders>
            <w:shd w:val="clear" w:color="auto" w:fill="FFFFFF"/>
          </w:tcPr>
          <w:p w14:paraId="1153CE20" w14:textId="77777777" w:rsidR="00C638B3" w:rsidRPr="00C638B3" w:rsidRDefault="00C638B3" w:rsidP="00C638B3">
            <w:pPr>
              <w:autoSpaceDE w:val="0"/>
              <w:autoSpaceDN w:val="0"/>
              <w:adjustRightInd w:val="0"/>
              <w:spacing w:after="0" w:line="240" w:lineRule="auto"/>
              <w:rPr>
                <w:rFonts w:ascii="Arial" w:hAnsi="Arial" w:cs="Arial"/>
                <w:color w:val="000000"/>
                <w:kern w:val="0"/>
                <w:sz w:val="18"/>
                <w:szCs w:val="18"/>
                <w:lang w:val="en-US"/>
              </w:rPr>
            </w:pPr>
          </w:p>
        </w:tc>
        <w:tc>
          <w:tcPr>
            <w:tcW w:w="1460" w:type="dxa"/>
            <w:tcBorders>
              <w:left w:val="single" w:sz="16" w:space="0" w:color="000000"/>
              <w:bottom w:val="single" w:sz="16" w:space="0" w:color="000000"/>
            </w:tcBorders>
            <w:shd w:val="clear" w:color="auto" w:fill="FFFFFF"/>
          </w:tcPr>
          <w:p w14:paraId="5717649C" w14:textId="77777777" w:rsidR="00C638B3" w:rsidRPr="00C638B3" w:rsidRDefault="00C638B3" w:rsidP="00C638B3">
            <w:pPr>
              <w:autoSpaceDE w:val="0"/>
              <w:autoSpaceDN w:val="0"/>
              <w:adjustRightInd w:val="0"/>
              <w:spacing w:after="0" w:line="320" w:lineRule="atLeast"/>
              <w:ind w:left="60" w:right="60"/>
              <w:jc w:val="center"/>
              <w:rPr>
                <w:rFonts w:ascii="Arial" w:hAnsi="Arial" w:cs="Arial"/>
                <w:color w:val="000000"/>
                <w:kern w:val="0"/>
                <w:sz w:val="18"/>
                <w:szCs w:val="18"/>
                <w:lang w:val="en-US"/>
              </w:rPr>
            </w:pPr>
            <w:r w:rsidRPr="00C638B3">
              <w:rPr>
                <w:rFonts w:ascii="Arial" w:hAnsi="Arial" w:cs="Arial"/>
                <w:color w:val="000000"/>
                <w:kern w:val="0"/>
                <w:sz w:val="18"/>
                <w:szCs w:val="18"/>
                <w:lang w:val="en-US"/>
              </w:rPr>
              <w:t>HSLC &amp; Above</w:t>
            </w:r>
          </w:p>
        </w:tc>
        <w:tc>
          <w:tcPr>
            <w:tcW w:w="1293" w:type="dxa"/>
            <w:tcBorders>
              <w:bottom w:val="single" w:sz="16" w:space="0" w:color="000000"/>
            </w:tcBorders>
            <w:shd w:val="clear" w:color="auto" w:fill="FFFFFF"/>
          </w:tcPr>
          <w:p w14:paraId="377B9D59" w14:textId="77777777" w:rsidR="00C638B3" w:rsidRPr="00C638B3" w:rsidRDefault="00C638B3" w:rsidP="00C638B3">
            <w:pPr>
              <w:autoSpaceDE w:val="0"/>
              <w:autoSpaceDN w:val="0"/>
              <w:adjustRightInd w:val="0"/>
              <w:spacing w:after="0" w:line="320" w:lineRule="atLeast"/>
              <w:ind w:left="60" w:right="60"/>
              <w:jc w:val="center"/>
              <w:rPr>
                <w:rFonts w:ascii="Arial" w:hAnsi="Arial" w:cs="Arial"/>
                <w:color w:val="000000"/>
                <w:kern w:val="0"/>
                <w:sz w:val="18"/>
                <w:szCs w:val="18"/>
                <w:lang w:val="en-US"/>
              </w:rPr>
            </w:pPr>
            <w:r w:rsidRPr="00C638B3">
              <w:rPr>
                <w:rFonts w:ascii="Arial" w:hAnsi="Arial" w:cs="Arial"/>
                <w:color w:val="000000"/>
                <w:kern w:val="0"/>
                <w:sz w:val="18"/>
                <w:szCs w:val="18"/>
                <w:lang w:val="en-US"/>
              </w:rPr>
              <w:t>High School</w:t>
            </w:r>
          </w:p>
        </w:tc>
        <w:tc>
          <w:tcPr>
            <w:tcW w:w="1004" w:type="dxa"/>
            <w:tcBorders>
              <w:bottom w:val="single" w:sz="16" w:space="0" w:color="000000"/>
            </w:tcBorders>
            <w:shd w:val="clear" w:color="auto" w:fill="FFFFFF"/>
          </w:tcPr>
          <w:p w14:paraId="1C502FA8" w14:textId="77777777" w:rsidR="00C638B3" w:rsidRPr="00C638B3" w:rsidRDefault="00C638B3" w:rsidP="00C638B3">
            <w:pPr>
              <w:autoSpaceDE w:val="0"/>
              <w:autoSpaceDN w:val="0"/>
              <w:adjustRightInd w:val="0"/>
              <w:spacing w:after="0" w:line="320" w:lineRule="atLeast"/>
              <w:ind w:left="60" w:right="60"/>
              <w:jc w:val="center"/>
              <w:rPr>
                <w:rFonts w:ascii="Arial" w:hAnsi="Arial" w:cs="Arial"/>
                <w:color w:val="000000"/>
                <w:kern w:val="0"/>
                <w:sz w:val="18"/>
                <w:szCs w:val="18"/>
                <w:lang w:val="en-US"/>
              </w:rPr>
            </w:pPr>
            <w:r w:rsidRPr="00C638B3">
              <w:rPr>
                <w:rFonts w:ascii="Arial" w:hAnsi="Arial" w:cs="Arial"/>
                <w:color w:val="000000"/>
                <w:kern w:val="0"/>
                <w:sz w:val="18"/>
                <w:szCs w:val="18"/>
                <w:lang w:val="en-US"/>
              </w:rPr>
              <w:t>Primary</w:t>
            </w:r>
          </w:p>
        </w:tc>
        <w:tc>
          <w:tcPr>
            <w:tcW w:w="1004" w:type="dxa"/>
            <w:tcBorders>
              <w:bottom w:val="single" w:sz="16" w:space="0" w:color="000000"/>
            </w:tcBorders>
            <w:shd w:val="clear" w:color="auto" w:fill="FFFFFF"/>
          </w:tcPr>
          <w:p w14:paraId="4B410F15" w14:textId="77777777" w:rsidR="00C638B3" w:rsidRPr="00C638B3" w:rsidRDefault="00C638B3" w:rsidP="00C638B3">
            <w:pPr>
              <w:autoSpaceDE w:val="0"/>
              <w:autoSpaceDN w:val="0"/>
              <w:adjustRightInd w:val="0"/>
              <w:spacing w:after="0" w:line="320" w:lineRule="atLeast"/>
              <w:ind w:left="60" w:right="60"/>
              <w:jc w:val="center"/>
              <w:rPr>
                <w:rFonts w:ascii="Arial" w:hAnsi="Arial" w:cs="Arial"/>
                <w:color w:val="000000"/>
                <w:kern w:val="0"/>
                <w:sz w:val="18"/>
                <w:szCs w:val="18"/>
                <w:lang w:val="en-US"/>
              </w:rPr>
            </w:pPr>
            <w:r w:rsidRPr="00C638B3">
              <w:rPr>
                <w:rFonts w:ascii="Arial" w:hAnsi="Arial" w:cs="Arial"/>
                <w:color w:val="000000"/>
                <w:kern w:val="0"/>
                <w:sz w:val="18"/>
                <w:szCs w:val="18"/>
                <w:lang w:val="en-US"/>
              </w:rPr>
              <w:t>illiterate</w:t>
            </w:r>
          </w:p>
        </w:tc>
        <w:tc>
          <w:tcPr>
            <w:tcW w:w="1004" w:type="dxa"/>
            <w:vMerge/>
            <w:tcBorders>
              <w:top w:val="single" w:sz="16" w:space="0" w:color="000000"/>
              <w:right w:val="single" w:sz="16" w:space="0" w:color="000000"/>
            </w:tcBorders>
            <w:shd w:val="clear" w:color="auto" w:fill="FFFFFF"/>
          </w:tcPr>
          <w:p w14:paraId="19EC644F" w14:textId="77777777" w:rsidR="00C638B3" w:rsidRPr="00C638B3" w:rsidRDefault="00C638B3" w:rsidP="00C638B3">
            <w:pPr>
              <w:autoSpaceDE w:val="0"/>
              <w:autoSpaceDN w:val="0"/>
              <w:adjustRightInd w:val="0"/>
              <w:spacing w:after="0" w:line="240" w:lineRule="auto"/>
              <w:rPr>
                <w:rFonts w:ascii="Arial" w:hAnsi="Arial" w:cs="Arial"/>
                <w:color w:val="000000"/>
                <w:kern w:val="0"/>
                <w:sz w:val="18"/>
                <w:szCs w:val="18"/>
                <w:lang w:val="en-US"/>
              </w:rPr>
            </w:pPr>
          </w:p>
        </w:tc>
      </w:tr>
      <w:tr w:rsidR="00C638B3" w:rsidRPr="00C638B3" w14:paraId="3E6B8391" w14:textId="77777777" w:rsidTr="00A9481D">
        <w:trPr>
          <w:cantSplit/>
        </w:trPr>
        <w:tc>
          <w:tcPr>
            <w:tcW w:w="2500" w:type="dxa"/>
            <w:vMerge w:val="restart"/>
            <w:tcBorders>
              <w:top w:val="single" w:sz="16" w:space="0" w:color="000000"/>
              <w:left w:val="single" w:sz="16" w:space="0" w:color="000000"/>
              <w:bottom w:val="nil"/>
              <w:right w:val="nil"/>
            </w:tcBorders>
            <w:shd w:val="clear" w:color="auto" w:fill="FFFFFF"/>
            <w:vAlign w:val="center"/>
          </w:tcPr>
          <w:p w14:paraId="1688D7C3" w14:textId="4C17DA90" w:rsidR="00C638B3" w:rsidRPr="00C638B3" w:rsidRDefault="00A9481D" w:rsidP="00C638B3">
            <w:pPr>
              <w:autoSpaceDE w:val="0"/>
              <w:autoSpaceDN w:val="0"/>
              <w:adjustRightInd w:val="0"/>
              <w:spacing w:after="0" w:line="320" w:lineRule="atLeast"/>
              <w:ind w:left="60" w:right="60"/>
              <w:rPr>
                <w:rFonts w:ascii="Arial" w:hAnsi="Arial" w:cs="Arial"/>
                <w:color w:val="000000"/>
                <w:kern w:val="0"/>
                <w:sz w:val="18"/>
                <w:szCs w:val="18"/>
                <w:lang w:val="en-US"/>
              </w:rPr>
            </w:pPr>
            <w:proofErr w:type="spellStart"/>
            <w:r>
              <w:rPr>
                <w:rFonts w:ascii="Arial" w:hAnsi="Arial" w:cs="Arial"/>
                <w:color w:val="000000"/>
                <w:kern w:val="0"/>
                <w:sz w:val="18"/>
                <w:szCs w:val="18"/>
                <w:lang w:val="en-US"/>
              </w:rPr>
              <w:t>Survival_Status_of_Children</w:t>
            </w:r>
            <w:proofErr w:type="spellEnd"/>
          </w:p>
        </w:tc>
        <w:tc>
          <w:tcPr>
            <w:tcW w:w="880" w:type="dxa"/>
            <w:tcBorders>
              <w:top w:val="single" w:sz="16" w:space="0" w:color="000000"/>
              <w:left w:val="nil"/>
              <w:bottom w:val="nil"/>
              <w:right w:val="single" w:sz="16" w:space="0" w:color="000000"/>
            </w:tcBorders>
            <w:shd w:val="clear" w:color="auto" w:fill="FFFFFF"/>
            <w:vAlign w:val="center"/>
          </w:tcPr>
          <w:p w14:paraId="1ACA01A0" w14:textId="77777777" w:rsidR="00C638B3" w:rsidRPr="00C638B3" w:rsidRDefault="00C638B3" w:rsidP="00C638B3">
            <w:pPr>
              <w:autoSpaceDE w:val="0"/>
              <w:autoSpaceDN w:val="0"/>
              <w:adjustRightInd w:val="0"/>
              <w:spacing w:after="0" w:line="320" w:lineRule="atLeast"/>
              <w:ind w:left="60" w:right="60"/>
              <w:rPr>
                <w:rFonts w:ascii="Arial" w:hAnsi="Arial" w:cs="Arial"/>
                <w:color w:val="000000"/>
                <w:kern w:val="0"/>
                <w:sz w:val="18"/>
                <w:szCs w:val="18"/>
                <w:lang w:val="en-US"/>
              </w:rPr>
            </w:pPr>
            <w:r w:rsidRPr="00C638B3">
              <w:rPr>
                <w:rFonts w:ascii="Arial" w:hAnsi="Arial" w:cs="Arial"/>
                <w:color w:val="000000"/>
                <w:kern w:val="0"/>
                <w:sz w:val="18"/>
                <w:szCs w:val="18"/>
                <w:lang w:val="en-US"/>
              </w:rPr>
              <w:t>Survived</w:t>
            </w:r>
          </w:p>
        </w:tc>
        <w:tc>
          <w:tcPr>
            <w:tcW w:w="1460" w:type="dxa"/>
            <w:tcBorders>
              <w:top w:val="single" w:sz="16" w:space="0" w:color="000000"/>
              <w:left w:val="single" w:sz="16" w:space="0" w:color="000000"/>
              <w:bottom w:val="nil"/>
            </w:tcBorders>
            <w:shd w:val="clear" w:color="auto" w:fill="FFFFFF"/>
          </w:tcPr>
          <w:p w14:paraId="52AD09ED" w14:textId="77777777" w:rsidR="00C638B3" w:rsidRPr="00C638B3" w:rsidRDefault="00C638B3" w:rsidP="00C638B3">
            <w:pPr>
              <w:autoSpaceDE w:val="0"/>
              <w:autoSpaceDN w:val="0"/>
              <w:adjustRightInd w:val="0"/>
              <w:spacing w:after="0" w:line="320" w:lineRule="atLeast"/>
              <w:ind w:left="60" w:right="60"/>
              <w:jc w:val="right"/>
              <w:rPr>
                <w:rFonts w:ascii="Arial" w:hAnsi="Arial" w:cs="Arial"/>
                <w:color w:val="000000"/>
                <w:kern w:val="0"/>
                <w:sz w:val="18"/>
                <w:szCs w:val="18"/>
                <w:lang w:val="en-US"/>
              </w:rPr>
            </w:pPr>
            <w:r w:rsidRPr="00C638B3">
              <w:rPr>
                <w:rFonts w:ascii="Arial" w:hAnsi="Arial" w:cs="Arial"/>
                <w:color w:val="000000"/>
                <w:kern w:val="0"/>
                <w:sz w:val="18"/>
                <w:szCs w:val="18"/>
                <w:lang w:val="en-US"/>
              </w:rPr>
              <w:t>45</w:t>
            </w:r>
          </w:p>
        </w:tc>
        <w:tc>
          <w:tcPr>
            <w:tcW w:w="1293" w:type="dxa"/>
            <w:tcBorders>
              <w:top w:val="single" w:sz="16" w:space="0" w:color="000000"/>
              <w:bottom w:val="nil"/>
            </w:tcBorders>
            <w:shd w:val="clear" w:color="auto" w:fill="FFFFFF"/>
          </w:tcPr>
          <w:p w14:paraId="5362A8C8" w14:textId="720F1571" w:rsidR="00C638B3" w:rsidRPr="00C638B3" w:rsidRDefault="00803B22" w:rsidP="00C638B3">
            <w:pPr>
              <w:autoSpaceDE w:val="0"/>
              <w:autoSpaceDN w:val="0"/>
              <w:adjustRightInd w:val="0"/>
              <w:spacing w:after="0" w:line="320" w:lineRule="atLeast"/>
              <w:ind w:left="60" w:right="60"/>
              <w:jc w:val="right"/>
              <w:rPr>
                <w:rFonts w:ascii="Arial" w:hAnsi="Arial" w:cs="Arial"/>
                <w:color w:val="000000"/>
                <w:kern w:val="0"/>
                <w:sz w:val="18"/>
                <w:szCs w:val="18"/>
                <w:lang w:val="en-US"/>
              </w:rPr>
            </w:pPr>
            <w:r>
              <w:rPr>
                <w:rFonts w:ascii="Arial" w:hAnsi="Arial" w:cs="Arial"/>
                <w:color w:val="000000"/>
                <w:kern w:val="0"/>
                <w:sz w:val="18"/>
                <w:szCs w:val="18"/>
                <w:lang w:val="en-US"/>
              </w:rPr>
              <w:t>30</w:t>
            </w:r>
            <w:r w:rsidR="00C638B3" w:rsidRPr="00C638B3">
              <w:rPr>
                <w:rFonts w:ascii="Arial" w:hAnsi="Arial" w:cs="Arial"/>
                <w:color w:val="000000"/>
                <w:kern w:val="0"/>
                <w:sz w:val="18"/>
                <w:szCs w:val="18"/>
                <w:lang w:val="en-US"/>
              </w:rPr>
              <w:t>4</w:t>
            </w:r>
          </w:p>
        </w:tc>
        <w:tc>
          <w:tcPr>
            <w:tcW w:w="1004" w:type="dxa"/>
            <w:tcBorders>
              <w:top w:val="single" w:sz="16" w:space="0" w:color="000000"/>
              <w:bottom w:val="nil"/>
            </w:tcBorders>
            <w:shd w:val="clear" w:color="auto" w:fill="FFFFFF"/>
          </w:tcPr>
          <w:p w14:paraId="0AF1D8C7" w14:textId="659EAE52" w:rsidR="00C638B3" w:rsidRPr="00C638B3" w:rsidRDefault="00803B22" w:rsidP="00C638B3">
            <w:pPr>
              <w:autoSpaceDE w:val="0"/>
              <w:autoSpaceDN w:val="0"/>
              <w:adjustRightInd w:val="0"/>
              <w:spacing w:after="0" w:line="320" w:lineRule="atLeast"/>
              <w:ind w:left="60" w:right="60"/>
              <w:jc w:val="right"/>
              <w:rPr>
                <w:rFonts w:ascii="Arial" w:hAnsi="Arial" w:cs="Arial"/>
                <w:color w:val="000000"/>
                <w:kern w:val="0"/>
                <w:sz w:val="18"/>
                <w:szCs w:val="18"/>
                <w:lang w:val="en-US"/>
              </w:rPr>
            </w:pPr>
            <w:r>
              <w:rPr>
                <w:rFonts w:ascii="Arial" w:hAnsi="Arial" w:cs="Arial"/>
                <w:color w:val="000000"/>
                <w:kern w:val="0"/>
                <w:sz w:val="18"/>
                <w:szCs w:val="18"/>
                <w:lang w:val="en-US"/>
              </w:rPr>
              <w:t>216</w:t>
            </w:r>
          </w:p>
        </w:tc>
        <w:tc>
          <w:tcPr>
            <w:tcW w:w="1004" w:type="dxa"/>
            <w:tcBorders>
              <w:top w:val="single" w:sz="16" w:space="0" w:color="000000"/>
              <w:bottom w:val="nil"/>
            </w:tcBorders>
            <w:shd w:val="clear" w:color="auto" w:fill="FFFFFF"/>
          </w:tcPr>
          <w:p w14:paraId="7B15EEC8" w14:textId="7F5650CF" w:rsidR="00C638B3" w:rsidRPr="00C638B3" w:rsidRDefault="00803B22" w:rsidP="00C638B3">
            <w:pPr>
              <w:autoSpaceDE w:val="0"/>
              <w:autoSpaceDN w:val="0"/>
              <w:adjustRightInd w:val="0"/>
              <w:spacing w:after="0" w:line="320" w:lineRule="atLeast"/>
              <w:ind w:left="60" w:right="60"/>
              <w:jc w:val="right"/>
              <w:rPr>
                <w:rFonts w:ascii="Arial" w:hAnsi="Arial" w:cs="Arial"/>
                <w:color w:val="000000"/>
                <w:kern w:val="0"/>
                <w:sz w:val="18"/>
                <w:szCs w:val="18"/>
                <w:lang w:val="en-US"/>
              </w:rPr>
            </w:pPr>
            <w:r>
              <w:rPr>
                <w:rFonts w:ascii="Arial" w:hAnsi="Arial" w:cs="Arial"/>
                <w:color w:val="000000"/>
                <w:kern w:val="0"/>
                <w:sz w:val="18"/>
                <w:szCs w:val="18"/>
                <w:lang w:val="en-US"/>
              </w:rPr>
              <w:t>78</w:t>
            </w:r>
          </w:p>
        </w:tc>
        <w:tc>
          <w:tcPr>
            <w:tcW w:w="1004" w:type="dxa"/>
            <w:tcBorders>
              <w:top w:val="single" w:sz="16" w:space="0" w:color="000000"/>
              <w:bottom w:val="nil"/>
              <w:right w:val="single" w:sz="16" w:space="0" w:color="000000"/>
            </w:tcBorders>
            <w:shd w:val="clear" w:color="auto" w:fill="FFFFFF"/>
          </w:tcPr>
          <w:p w14:paraId="13765A1B" w14:textId="77777777" w:rsidR="00C638B3" w:rsidRPr="00C638B3" w:rsidRDefault="00C638B3" w:rsidP="00C638B3">
            <w:pPr>
              <w:autoSpaceDE w:val="0"/>
              <w:autoSpaceDN w:val="0"/>
              <w:adjustRightInd w:val="0"/>
              <w:spacing w:after="0" w:line="320" w:lineRule="atLeast"/>
              <w:ind w:left="60" w:right="60"/>
              <w:jc w:val="right"/>
              <w:rPr>
                <w:rFonts w:ascii="Arial" w:hAnsi="Arial" w:cs="Arial"/>
                <w:color w:val="000000"/>
                <w:kern w:val="0"/>
                <w:sz w:val="18"/>
                <w:szCs w:val="18"/>
                <w:lang w:val="en-US"/>
              </w:rPr>
            </w:pPr>
            <w:r w:rsidRPr="00C638B3">
              <w:rPr>
                <w:rFonts w:ascii="Arial" w:hAnsi="Arial" w:cs="Arial"/>
                <w:color w:val="000000"/>
                <w:kern w:val="0"/>
                <w:sz w:val="18"/>
                <w:szCs w:val="18"/>
                <w:lang w:val="en-US"/>
              </w:rPr>
              <w:t>658</w:t>
            </w:r>
          </w:p>
        </w:tc>
      </w:tr>
      <w:tr w:rsidR="00C638B3" w:rsidRPr="00C638B3" w14:paraId="4C6AF235" w14:textId="77777777" w:rsidTr="00A9481D">
        <w:trPr>
          <w:cantSplit/>
        </w:trPr>
        <w:tc>
          <w:tcPr>
            <w:tcW w:w="2500" w:type="dxa"/>
            <w:vMerge/>
            <w:tcBorders>
              <w:top w:val="single" w:sz="16" w:space="0" w:color="000000"/>
              <w:left w:val="single" w:sz="16" w:space="0" w:color="000000"/>
              <w:bottom w:val="nil"/>
              <w:right w:val="nil"/>
            </w:tcBorders>
            <w:shd w:val="clear" w:color="auto" w:fill="FFFFFF"/>
            <w:vAlign w:val="center"/>
          </w:tcPr>
          <w:p w14:paraId="3DA32FA3" w14:textId="77777777" w:rsidR="00C638B3" w:rsidRPr="00C638B3" w:rsidRDefault="00C638B3" w:rsidP="00C638B3">
            <w:pPr>
              <w:autoSpaceDE w:val="0"/>
              <w:autoSpaceDN w:val="0"/>
              <w:adjustRightInd w:val="0"/>
              <w:spacing w:after="0" w:line="240" w:lineRule="auto"/>
              <w:rPr>
                <w:rFonts w:ascii="Arial" w:hAnsi="Arial" w:cs="Arial"/>
                <w:color w:val="000000"/>
                <w:kern w:val="0"/>
                <w:sz w:val="18"/>
                <w:szCs w:val="18"/>
                <w:lang w:val="en-US"/>
              </w:rPr>
            </w:pPr>
          </w:p>
        </w:tc>
        <w:tc>
          <w:tcPr>
            <w:tcW w:w="880" w:type="dxa"/>
            <w:tcBorders>
              <w:top w:val="nil"/>
              <w:left w:val="nil"/>
              <w:bottom w:val="nil"/>
              <w:right w:val="single" w:sz="16" w:space="0" w:color="000000"/>
            </w:tcBorders>
            <w:shd w:val="clear" w:color="auto" w:fill="FFFFFF"/>
            <w:vAlign w:val="center"/>
          </w:tcPr>
          <w:p w14:paraId="38675183" w14:textId="77777777" w:rsidR="00C638B3" w:rsidRPr="00C638B3" w:rsidRDefault="00C638B3" w:rsidP="00C638B3">
            <w:pPr>
              <w:autoSpaceDE w:val="0"/>
              <w:autoSpaceDN w:val="0"/>
              <w:adjustRightInd w:val="0"/>
              <w:spacing w:after="0" w:line="320" w:lineRule="atLeast"/>
              <w:ind w:left="60" w:right="60"/>
              <w:rPr>
                <w:rFonts w:ascii="Arial" w:hAnsi="Arial" w:cs="Arial"/>
                <w:color w:val="000000"/>
                <w:kern w:val="0"/>
                <w:sz w:val="18"/>
                <w:szCs w:val="18"/>
                <w:lang w:val="en-US"/>
              </w:rPr>
            </w:pPr>
            <w:r w:rsidRPr="00C638B3">
              <w:rPr>
                <w:rFonts w:ascii="Arial" w:hAnsi="Arial" w:cs="Arial"/>
                <w:color w:val="000000"/>
                <w:kern w:val="0"/>
                <w:sz w:val="18"/>
                <w:szCs w:val="18"/>
                <w:lang w:val="en-US"/>
              </w:rPr>
              <w:t>Died</w:t>
            </w:r>
          </w:p>
        </w:tc>
        <w:tc>
          <w:tcPr>
            <w:tcW w:w="1460" w:type="dxa"/>
            <w:tcBorders>
              <w:top w:val="nil"/>
              <w:left w:val="single" w:sz="16" w:space="0" w:color="000000"/>
              <w:bottom w:val="nil"/>
            </w:tcBorders>
            <w:shd w:val="clear" w:color="auto" w:fill="FFFFFF"/>
          </w:tcPr>
          <w:p w14:paraId="6EAEEB80" w14:textId="77777777" w:rsidR="00C638B3" w:rsidRPr="00C638B3" w:rsidRDefault="00C638B3" w:rsidP="00C638B3">
            <w:pPr>
              <w:autoSpaceDE w:val="0"/>
              <w:autoSpaceDN w:val="0"/>
              <w:adjustRightInd w:val="0"/>
              <w:spacing w:after="0" w:line="320" w:lineRule="atLeast"/>
              <w:ind w:left="60" w:right="60"/>
              <w:jc w:val="right"/>
              <w:rPr>
                <w:rFonts w:ascii="Arial" w:hAnsi="Arial" w:cs="Arial"/>
                <w:color w:val="000000"/>
                <w:kern w:val="0"/>
                <w:sz w:val="18"/>
                <w:szCs w:val="18"/>
                <w:lang w:val="en-US"/>
              </w:rPr>
            </w:pPr>
            <w:r w:rsidRPr="00C638B3">
              <w:rPr>
                <w:rFonts w:ascii="Arial" w:hAnsi="Arial" w:cs="Arial"/>
                <w:color w:val="000000"/>
                <w:kern w:val="0"/>
                <w:sz w:val="18"/>
                <w:szCs w:val="18"/>
                <w:lang w:val="en-US"/>
              </w:rPr>
              <w:t>0</w:t>
            </w:r>
          </w:p>
        </w:tc>
        <w:tc>
          <w:tcPr>
            <w:tcW w:w="1293" w:type="dxa"/>
            <w:tcBorders>
              <w:top w:val="nil"/>
              <w:bottom w:val="nil"/>
            </w:tcBorders>
            <w:shd w:val="clear" w:color="auto" w:fill="FFFFFF"/>
          </w:tcPr>
          <w:p w14:paraId="478D7055" w14:textId="53FFB9CD" w:rsidR="00C638B3" w:rsidRPr="00C638B3" w:rsidRDefault="00803B22" w:rsidP="00C638B3">
            <w:pPr>
              <w:autoSpaceDE w:val="0"/>
              <w:autoSpaceDN w:val="0"/>
              <w:adjustRightInd w:val="0"/>
              <w:spacing w:after="0" w:line="320" w:lineRule="atLeast"/>
              <w:ind w:left="60" w:right="60"/>
              <w:jc w:val="right"/>
              <w:rPr>
                <w:rFonts w:ascii="Arial" w:hAnsi="Arial" w:cs="Arial"/>
                <w:color w:val="000000"/>
                <w:kern w:val="0"/>
                <w:sz w:val="18"/>
                <w:szCs w:val="18"/>
                <w:lang w:val="en-US"/>
              </w:rPr>
            </w:pPr>
            <w:r>
              <w:rPr>
                <w:rFonts w:ascii="Arial" w:hAnsi="Arial" w:cs="Arial"/>
                <w:color w:val="000000"/>
                <w:kern w:val="0"/>
                <w:sz w:val="18"/>
                <w:szCs w:val="18"/>
                <w:lang w:val="en-US"/>
              </w:rPr>
              <w:t>1</w:t>
            </w:r>
            <w:r w:rsidR="00C638B3">
              <w:rPr>
                <w:rFonts w:ascii="Arial" w:hAnsi="Arial" w:cs="Arial"/>
                <w:color w:val="000000"/>
                <w:kern w:val="0"/>
                <w:sz w:val="18"/>
                <w:szCs w:val="18"/>
                <w:lang w:val="en-US"/>
              </w:rPr>
              <w:t>1</w:t>
            </w:r>
          </w:p>
        </w:tc>
        <w:tc>
          <w:tcPr>
            <w:tcW w:w="1004" w:type="dxa"/>
            <w:tcBorders>
              <w:top w:val="nil"/>
              <w:bottom w:val="nil"/>
            </w:tcBorders>
            <w:shd w:val="clear" w:color="auto" w:fill="FFFFFF"/>
          </w:tcPr>
          <w:p w14:paraId="181B36D6" w14:textId="0712AB7C" w:rsidR="00C638B3" w:rsidRPr="00C638B3" w:rsidRDefault="00803B22" w:rsidP="00C638B3">
            <w:pPr>
              <w:autoSpaceDE w:val="0"/>
              <w:autoSpaceDN w:val="0"/>
              <w:adjustRightInd w:val="0"/>
              <w:spacing w:after="0" w:line="320" w:lineRule="atLeast"/>
              <w:ind w:left="60" w:right="60"/>
              <w:jc w:val="right"/>
              <w:rPr>
                <w:rFonts w:ascii="Arial" w:hAnsi="Arial" w:cs="Arial"/>
                <w:color w:val="000000"/>
                <w:kern w:val="0"/>
                <w:sz w:val="18"/>
                <w:szCs w:val="18"/>
                <w:lang w:val="en-US"/>
              </w:rPr>
            </w:pPr>
            <w:r>
              <w:rPr>
                <w:rFonts w:ascii="Arial" w:hAnsi="Arial" w:cs="Arial"/>
                <w:color w:val="000000"/>
                <w:kern w:val="0"/>
                <w:sz w:val="18"/>
                <w:szCs w:val="18"/>
                <w:lang w:val="en-US"/>
              </w:rPr>
              <w:t>5</w:t>
            </w:r>
          </w:p>
        </w:tc>
        <w:tc>
          <w:tcPr>
            <w:tcW w:w="1004" w:type="dxa"/>
            <w:tcBorders>
              <w:top w:val="nil"/>
              <w:bottom w:val="nil"/>
            </w:tcBorders>
            <w:shd w:val="clear" w:color="auto" w:fill="FFFFFF"/>
          </w:tcPr>
          <w:p w14:paraId="67136DEE" w14:textId="36D0E6ED" w:rsidR="00C638B3" w:rsidRPr="00C638B3" w:rsidRDefault="00803B22" w:rsidP="00C638B3">
            <w:pPr>
              <w:autoSpaceDE w:val="0"/>
              <w:autoSpaceDN w:val="0"/>
              <w:adjustRightInd w:val="0"/>
              <w:spacing w:after="0" w:line="320" w:lineRule="atLeast"/>
              <w:ind w:left="60" w:right="60"/>
              <w:jc w:val="right"/>
              <w:rPr>
                <w:rFonts w:ascii="Arial" w:hAnsi="Arial" w:cs="Arial"/>
                <w:color w:val="000000"/>
                <w:kern w:val="0"/>
                <w:sz w:val="18"/>
                <w:szCs w:val="18"/>
                <w:lang w:val="en-US"/>
              </w:rPr>
            </w:pPr>
            <w:r>
              <w:rPr>
                <w:rFonts w:ascii="Arial" w:hAnsi="Arial" w:cs="Arial"/>
                <w:color w:val="000000"/>
                <w:kern w:val="0"/>
                <w:sz w:val="18"/>
                <w:szCs w:val="18"/>
                <w:lang w:val="en-US"/>
              </w:rPr>
              <w:t>9</w:t>
            </w:r>
          </w:p>
        </w:tc>
        <w:tc>
          <w:tcPr>
            <w:tcW w:w="1004" w:type="dxa"/>
            <w:tcBorders>
              <w:top w:val="nil"/>
              <w:bottom w:val="nil"/>
              <w:right w:val="single" w:sz="16" w:space="0" w:color="000000"/>
            </w:tcBorders>
            <w:shd w:val="clear" w:color="auto" w:fill="FFFFFF"/>
          </w:tcPr>
          <w:p w14:paraId="6F6D3A85" w14:textId="050F919D" w:rsidR="00C638B3" w:rsidRPr="00C638B3" w:rsidRDefault="00803B22" w:rsidP="00C638B3">
            <w:pPr>
              <w:autoSpaceDE w:val="0"/>
              <w:autoSpaceDN w:val="0"/>
              <w:adjustRightInd w:val="0"/>
              <w:spacing w:after="0" w:line="320" w:lineRule="atLeast"/>
              <w:ind w:left="60" w:right="60"/>
              <w:jc w:val="right"/>
              <w:rPr>
                <w:rFonts w:ascii="Arial" w:hAnsi="Arial" w:cs="Arial"/>
                <w:color w:val="000000"/>
                <w:kern w:val="0"/>
                <w:sz w:val="18"/>
                <w:szCs w:val="18"/>
                <w:lang w:val="en-US"/>
              </w:rPr>
            </w:pPr>
            <w:r>
              <w:rPr>
                <w:rFonts w:ascii="Arial" w:hAnsi="Arial" w:cs="Arial"/>
                <w:color w:val="000000"/>
                <w:kern w:val="0"/>
                <w:sz w:val="18"/>
                <w:szCs w:val="18"/>
                <w:lang w:val="en-US"/>
              </w:rPr>
              <w:t>25</w:t>
            </w:r>
          </w:p>
        </w:tc>
      </w:tr>
      <w:tr w:rsidR="00C638B3" w:rsidRPr="00C638B3" w14:paraId="32AE3F01" w14:textId="77777777" w:rsidTr="00A9481D">
        <w:trPr>
          <w:cantSplit/>
        </w:trPr>
        <w:tc>
          <w:tcPr>
            <w:tcW w:w="3380" w:type="dxa"/>
            <w:gridSpan w:val="2"/>
            <w:tcBorders>
              <w:top w:val="nil"/>
              <w:left w:val="single" w:sz="16" w:space="0" w:color="000000"/>
              <w:bottom w:val="single" w:sz="16" w:space="0" w:color="000000"/>
              <w:right w:val="nil"/>
            </w:tcBorders>
            <w:shd w:val="clear" w:color="auto" w:fill="FFFFFF"/>
            <w:vAlign w:val="center"/>
          </w:tcPr>
          <w:p w14:paraId="3DDAB8B1" w14:textId="77777777" w:rsidR="00C638B3" w:rsidRPr="00C638B3" w:rsidRDefault="00C638B3" w:rsidP="00C638B3">
            <w:pPr>
              <w:autoSpaceDE w:val="0"/>
              <w:autoSpaceDN w:val="0"/>
              <w:adjustRightInd w:val="0"/>
              <w:spacing w:after="0" w:line="320" w:lineRule="atLeast"/>
              <w:ind w:left="60" w:right="60"/>
              <w:rPr>
                <w:rFonts w:ascii="Arial" w:hAnsi="Arial" w:cs="Arial"/>
                <w:color w:val="000000"/>
                <w:kern w:val="0"/>
                <w:sz w:val="18"/>
                <w:szCs w:val="18"/>
                <w:lang w:val="en-US"/>
              </w:rPr>
            </w:pPr>
            <w:r w:rsidRPr="00C638B3">
              <w:rPr>
                <w:rFonts w:ascii="Arial" w:hAnsi="Arial" w:cs="Arial"/>
                <w:color w:val="000000"/>
                <w:kern w:val="0"/>
                <w:sz w:val="18"/>
                <w:szCs w:val="18"/>
                <w:lang w:val="en-US"/>
              </w:rPr>
              <w:t>Total</w:t>
            </w:r>
          </w:p>
        </w:tc>
        <w:tc>
          <w:tcPr>
            <w:tcW w:w="1460" w:type="dxa"/>
            <w:tcBorders>
              <w:top w:val="nil"/>
              <w:left w:val="single" w:sz="16" w:space="0" w:color="000000"/>
              <w:bottom w:val="single" w:sz="16" w:space="0" w:color="000000"/>
            </w:tcBorders>
            <w:shd w:val="clear" w:color="auto" w:fill="FFFFFF"/>
          </w:tcPr>
          <w:p w14:paraId="0AEC2530" w14:textId="77777777" w:rsidR="00C638B3" w:rsidRPr="00C638B3" w:rsidRDefault="00C638B3" w:rsidP="00C638B3">
            <w:pPr>
              <w:autoSpaceDE w:val="0"/>
              <w:autoSpaceDN w:val="0"/>
              <w:adjustRightInd w:val="0"/>
              <w:spacing w:after="0" w:line="320" w:lineRule="atLeast"/>
              <w:ind w:left="60" w:right="60"/>
              <w:jc w:val="right"/>
              <w:rPr>
                <w:rFonts w:ascii="Arial" w:hAnsi="Arial" w:cs="Arial"/>
                <w:color w:val="000000"/>
                <w:kern w:val="0"/>
                <w:sz w:val="18"/>
                <w:szCs w:val="18"/>
                <w:lang w:val="en-US"/>
              </w:rPr>
            </w:pPr>
            <w:r w:rsidRPr="00C638B3">
              <w:rPr>
                <w:rFonts w:ascii="Arial" w:hAnsi="Arial" w:cs="Arial"/>
                <w:color w:val="000000"/>
                <w:kern w:val="0"/>
                <w:sz w:val="18"/>
                <w:szCs w:val="18"/>
                <w:lang w:val="en-US"/>
              </w:rPr>
              <w:t>45</w:t>
            </w:r>
          </w:p>
        </w:tc>
        <w:tc>
          <w:tcPr>
            <w:tcW w:w="1293" w:type="dxa"/>
            <w:tcBorders>
              <w:top w:val="nil"/>
              <w:bottom w:val="single" w:sz="16" w:space="0" w:color="000000"/>
            </w:tcBorders>
            <w:shd w:val="clear" w:color="auto" w:fill="FFFFFF"/>
          </w:tcPr>
          <w:p w14:paraId="205B4F79" w14:textId="5E3D9A37" w:rsidR="00C638B3" w:rsidRPr="00C638B3" w:rsidRDefault="00C638B3" w:rsidP="00C638B3">
            <w:pPr>
              <w:autoSpaceDE w:val="0"/>
              <w:autoSpaceDN w:val="0"/>
              <w:adjustRightInd w:val="0"/>
              <w:spacing w:after="0" w:line="320" w:lineRule="atLeast"/>
              <w:ind w:left="60" w:right="60"/>
              <w:jc w:val="right"/>
              <w:rPr>
                <w:rFonts w:ascii="Arial" w:hAnsi="Arial" w:cs="Arial"/>
                <w:color w:val="000000"/>
                <w:kern w:val="0"/>
                <w:sz w:val="18"/>
                <w:szCs w:val="18"/>
                <w:lang w:val="en-US"/>
              </w:rPr>
            </w:pPr>
            <w:r>
              <w:rPr>
                <w:rFonts w:ascii="Arial" w:hAnsi="Arial" w:cs="Arial"/>
                <w:color w:val="000000"/>
                <w:kern w:val="0"/>
                <w:sz w:val="18"/>
                <w:szCs w:val="18"/>
                <w:lang w:val="en-US"/>
              </w:rPr>
              <w:t>315</w:t>
            </w:r>
          </w:p>
        </w:tc>
        <w:tc>
          <w:tcPr>
            <w:tcW w:w="1004" w:type="dxa"/>
            <w:tcBorders>
              <w:top w:val="nil"/>
              <w:bottom w:val="single" w:sz="16" w:space="0" w:color="000000"/>
            </w:tcBorders>
            <w:shd w:val="clear" w:color="auto" w:fill="FFFFFF"/>
          </w:tcPr>
          <w:p w14:paraId="6A048ECD" w14:textId="77777777" w:rsidR="00C638B3" w:rsidRPr="00C638B3" w:rsidRDefault="00C638B3" w:rsidP="00C638B3">
            <w:pPr>
              <w:autoSpaceDE w:val="0"/>
              <w:autoSpaceDN w:val="0"/>
              <w:adjustRightInd w:val="0"/>
              <w:spacing w:after="0" w:line="320" w:lineRule="atLeast"/>
              <w:ind w:left="60" w:right="60"/>
              <w:jc w:val="right"/>
              <w:rPr>
                <w:rFonts w:ascii="Arial" w:hAnsi="Arial" w:cs="Arial"/>
                <w:color w:val="000000"/>
                <w:kern w:val="0"/>
                <w:sz w:val="18"/>
                <w:szCs w:val="18"/>
                <w:lang w:val="en-US"/>
              </w:rPr>
            </w:pPr>
            <w:r w:rsidRPr="00C638B3">
              <w:rPr>
                <w:rFonts w:ascii="Arial" w:hAnsi="Arial" w:cs="Arial"/>
                <w:color w:val="000000"/>
                <w:kern w:val="0"/>
                <w:sz w:val="18"/>
                <w:szCs w:val="18"/>
                <w:lang w:val="en-US"/>
              </w:rPr>
              <w:t>221</w:t>
            </w:r>
          </w:p>
        </w:tc>
        <w:tc>
          <w:tcPr>
            <w:tcW w:w="1004" w:type="dxa"/>
            <w:tcBorders>
              <w:top w:val="nil"/>
              <w:bottom w:val="single" w:sz="16" w:space="0" w:color="000000"/>
            </w:tcBorders>
            <w:shd w:val="clear" w:color="auto" w:fill="FFFFFF"/>
          </w:tcPr>
          <w:p w14:paraId="4BE73101" w14:textId="031F6972" w:rsidR="00C638B3" w:rsidRPr="00C638B3" w:rsidRDefault="00C638B3" w:rsidP="00C638B3">
            <w:pPr>
              <w:autoSpaceDE w:val="0"/>
              <w:autoSpaceDN w:val="0"/>
              <w:adjustRightInd w:val="0"/>
              <w:spacing w:after="0" w:line="320" w:lineRule="atLeast"/>
              <w:ind w:left="60" w:right="60"/>
              <w:jc w:val="right"/>
              <w:rPr>
                <w:rFonts w:ascii="Arial" w:hAnsi="Arial" w:cs="Arial"/>
                <w:color w:val="000000"/>
                <w:kern w:val="0"/>
                <w:sz w:val="18"/>
                <w:szCs w:val="18"/>
                <w:lang w:val="en-US"/>
              </w:rPr>
            </w:pPr>
            <w:r>
              <w:rPr>
                <w:rFonts w:ascii="Arial" w:hAnsi="Arial" w:cs="Arial"/>
                <w:color w:val="000000"/>
                <w:kern w:val="0"/>
                <w:sz w:val="18"/>
                <w:szCs w:val="18"/>
                <w:lang w:val="en-US"/>
              </w:rPr>
              <w:t>87</w:t>
            </w:r>
          </w:p>
        </w:tc>
        <w:tc>
          <w:tcPr>
            <w:tcW w:w="1004" w:type="dxa"/>
            <w:tcBorders>
              <w:top w:val="nil"/>
              <w:bottom w:val="single" w:sz="16" w:space="0" w:color="000000"/>
              <w:right w:val="single" w:sz="16" w:space="0" w:color="000000"/>
            </w:tcBorders>
            <w:shd w:val="clear" w:color="auto" w:fill="FFFFFF"/>
          </w:tcPr>
          <w:p w14:paraId="7F4FC7BB" w14:textId="77777777" w:rsidR="00C638B3" w:rsidRPr="00C638B3" w:rsidRDefault="00C638B3" w:rsidP="00C638B3">
            <w:pPr>
              <w:autoSpaceDE w:val="0"/>
              <w:autoSpaceDN w:val="0"/>
              <w:adjustRightInd w:val="0"/>
              <w:spacing w:after="0" w:line="320" w:lineRule="atLeast"/>
              <w:ind w:left="60" w:right="60"/>
              <w:jc w:val="right"/>
              <w:rPr>
                <w:rFonts w:ascii="Arial" w:hAnsi="Arial" w:cs="Arial"/>
                <w:color w:val="000000"/>
                <w:kern w:val="0"/>
                <w:sz w:val="18"/>
                <w:szCs w:val="18"/>
                <w:lang w:val="en-US"/>
              </w:rPr>
            </w:pPr>
            <w:r w:rsidRPr="00C638B3">
              <w:rPr>
                <w:rFonts w:ascii="Arial" w:hAnsi="Arial" w:cs="Arial"/>
                <w:color w:val="000000"/>
                <w:kern w:val="0"/>
                <w:sz w:val="18"/>
                <w:szCs w:val="18"/>
                <w:lang w:val="en-US"/>
              </w:rPr>
              <w:t>667</w:t>
            </w:r>
          </w:p>
        </w:tc>
      </w:tr>
    </w:tbl>
    <w:p w14:paraId="61B3DCC2" w14:textId="77777777" w:rsidR="00C638B3" w:rsidRDefault="00C638B3" w:rsidP="00C638B3">
      <w:pPr>
        <w:autoSpaceDE w:val="0"/>
        <w:autoSpaceDN w:val="0"/>
        <w:adjustRightInd w:val="0"/>
        <w:spacing w:after="0" w:line="400" w:lineRule="atLeast"/>
        <w:rPr>
          <w:rFonts w:ascii="Times New Roman" w:hAnsi="Times New Roman" w:cs="Times New Roman"/>
          <w:kern w:val="0"/>
          <w:lang w:val="en-US"/>
        </w:rPr>
      </w:pPr>
    </w:p>
    <w:p w14:paraId="1927DDA5" w14:textId="77777777" w:rsidR="00C638B3" w:rsidRPr="00C638B3" w:rsidRDefault="00C638B3" w:rsidP="00C638B3">
      <w:pPr>
        <w:autoSpaceDE w:val="0"/>
        <w:autoSpaceDN w:val="0"/>
        <w:adjustRightInd w:val="0"/>
        <w:spacing w:after="0" w:line="240" w:lineRule="auto"/>
        <w:rPr>
          <w:rFonts w:ascii="Times New Roman" w:hAnsi="Times New Roman" w:cs="Times New Roman"/>
          <w:kern w:val="0"/>
          <w:lang w:val="en-US"/>
        </w:rPr>
      </w:pPr>
    </w:p>
    <w:tbl>
      <w:tblPr>
        <w:tblW w:w="588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2427"/>
        <w:gridCol w:w="1000"/>
        <w:gridCol w:w="1000"/>
        <w:gridCol w:w="1455"/>
      </w:tblGrid>
      <w:tr w:rsidR="00C638B3" w:rsidRPr="00C638B3" w14:paraId="1B300C51" w14:textId="77777777">
        <w:trPr>
          <w:cantSplit/>
        </w:trPr>
        <w:tc>
          <w:tcPr>
            <w:tcW w:w="5880" w:type="dxa"/>
            <w:gridSpan w:val="4"/>
            <w:tcBorders>
              <w:top w:val="nil"/>
              <w:left w:val="nil"/>
              <w:bottom w:val="nil"/>
              <w:right w:val="nil"/>
            </w:tcBorders>
            <w:shd w:val="clear" w:color="auto" w:fill="FFFFFF"/>
          </w:tcPr>
          <w:p w14:paraId="296ED00B" w14:textId="77777777" w:rsidR="00C638B3" w:rsidRPr="00C638B3" w:rsidRDefault="00C638B3" w:rsidP="00C638B3">
            <w:pPr>
              <w:autoSpaceDE w:val="0"/>
              <w:autoSpaceDN w:val="0"/>
              <w:adjustRightInd w:val="0"/>
              <w:spacing w:after="0" w:line="320" w:lineRule="atLeast"/>
              <w:ind w:left="60" w:right="60"/>
              <w:jc w:val="center"/>
              <w:rPr>
                <w:rFonts w:ascii="Arial" w:hAnsi="Arial" w:cs="Arial"/>
                <w:color w:val="000000"/>
                <w:kern w:val="0"/>
                <w:sz w:val="18"/>
                <w:szCs w:val="18"/>
                <w:lang w:val="en-US"/>
              </w:rPr>
            </w:pPr>
            <w:r w:rsidRPr="00C638B3">
              <w:rPr>
                <w:rFonts w:ascii="Arial" w:hAnsi="Arial" w:cs="Arial"/>
                <w:b/>
                <w:bCs/>
                <w:color w:val="000000"/>
                <w:kern w:val="0"/>
                <w:sz w:val="18"/>
                <w:szCs w:val="18"/>
                <w:lang w:val="en-US"/>
              </w:rPr>
              <w:t>Chi-Square Tests</w:t>
            </w:r>
          </w:p>
        </w:tc>
      </w:tr>
      <w:tr w:rsidR="00C638B3" w:rsidRPr="00C638B3" w14:paraId="23297D85" w14:textId="77777777">
        <w:trPr>
          <w:cantSplit/>
        </w:trPr>
        <w:tc>
          <w:tcPr>
            <w:tcW w:w="2425" w:type="dxa"/>
            <w:tcBorders>
              <w:top w:val="single" w:sz="16" w:space="0" w:color="000000"/>
              <w:left w:val="single" w:sz="16" w:space="0" w:color="000000"/>
              <w:bottom w:val="single" w:sz="16" w:space="0" w:color="000000"/>
              <w:right w:val="single" w:sz="16" w:space="0" w:color="000000"/>
            </w:tcBorders>
            <w:shd w:val="clear" w:color="auto" w:fill="FFFFFF"/>
          </w:tcPr>
          <w:p w14:paraId="1D553C7F" w14:textId="77777777" w:rsidR="00C638B3" w:rsidRPr="00C638B3" w:rsidRDefault="00C638B3" w:rsidP="00C638B3">
            <w:pPr>
              <w:autoSpaceDE w:val="0"/>
              <w:autoSpaceDN w:val="0"/>
              <w:adjustRightInd w:val="0"/>
              <w:spacing w:after="0" w:line="240" w:lineRule="auto"/>
              <w:rPr>
                <w:rFonts w:ascii="Times New Roman" w:hAnsi="Times New Roman" w:cs="Times New Roman"/>
                <w:kern w:val="0"/>
                <w:lang w:val="en-US"/>
              </w:rPr>
            </w:pPr>
          </w:p>
        </w:tc>
        <w:tc>
          <w:tcPr>
            <w:tcW w:w="1000" w:type="dxa"/>
            <w:tcBorders>
              <w:top w:val="single" w:sz="16" w:space="0" w:color="000000"/>
              <w:left w:val="single" w:sz="16" w:space="0" w:color="000000"/>
              <w:bottom w:val="single" w:sz="16" w:space="0" w:color="000000"/>
            </w:tcBorders>
            <w:shd w:val="clear" w:color="auto" w:fill="FFFFFF"/>
          </w:tcPr>
          <w:p w14:paraId="69FE8909" w14:textId="77777777" w:rsidR="00C638B3" w:rsidRPr="00C638B3" w:rsidRDefault="00C638B3" w:rsidP="00C638B3">
            <w:pPr>
              <w:autoSpaceDE w:val="0"/>
              <w:autoSpaceDN w:val="0"/>
              <w:adjustRightInd w:val="0"/>
              <w:spacing w:after="0" w:line="320" w:lineRule="atLeast"/>
              <w:ind w:left="60" w:right="60"/>
              <w:jc w:val="center"/>
              <w:rPr>
                <w:rFonts w:ascii="Arial" w:hAnsi="Arial" w:cs="Arial"/>
                <w:color w:val="000000"/>
                <w:kern w:val="0"/>
                <w:sz w:val="18"/>
                <w:szCs w:val="18"/>
                <w:lang w:val="en-US"/>
              </w:rPr>
            </w:pPr>
            <w:r w:rsidRPr="00C638B3">
              <w:rPr>
                <w:rFonts w:ascii="Arial" w:hAnsi="Arial" w:cs="Arial"/>
                <w:color w:val="000000"/>
                <w:kern w:val="0"/>
                <w:sz w:val="18"/>
                <w:szCs w:val="18"/>
                <w:lang w:val="en-US"/>
              </w:rPr>
              <w:t>Value</w:t>
            </w:r>
          </w:p>
        </w:tc>
        <w:tc>
          <w:tcPr>
            <w:tcW w:w="1000" w:type="dxa"/>
            <w:tcBorders>
              <w:top w:val="single" w:sz="16" w:space="0" w:color="000000"/>
              <w:bottom w:val="single" w:sz="16" w:space="0" w:color="000000"/>
            </w:tcBorders>
            <w:shd w:val="clear" w:color="auto" w:fill="FFFFFF"/>
          </w:tcPr>
          <w:p w14:paraId="64DC013F" w14:textId="77777777" w:rsidR="00C638B3" w:rsidRPr="00C638B3" w:rsidRDefault="00C638B3" w:rsidP="00C638B3">
            <w:pPr>
              <w:autoSpaceDE w:val="0"/>
              <w:autoSpaceDN w:val="0"/>
              <w:adjustRightInd w:val="0"/>
              <w:spacing w:after="0" w:line="320" w:lineRule="atLeast"/>
              <w:ind w:left="60" w:right="60"/>
              <w:jc w:val="center"/>
              <w:rPr>
                <w:rFonts w:ascii="Arial" w:hAnsi="Arial" w:cs="Arial"/>
                <w:color w:val="000000"/>
                <w:kern w:val="0"/>
                <w:sz w:val="18"/>
                <w:szCs w:val="18"/>
                <w:lang w:val="en-US"/>
              </w:rPr>
            </w:pPr>
            <w:proofErr w:type="spellStart"/>
            <w:r w:rsidRPr="00C638B3">
              <w:rPr>
                <w:rFonts w:ascii="Arial" w:hAnsi="Arial" w:cs="Arial"/>
                <w:color w:val="000000"/>
                <w:kern w:val="0"/>
                <w:sz w:val="18"/>
                <w:szCs w:val="18"/>
                <w:lang w:val="en-US"/>
              </w:rPr>
              <w:t>df</w:t>
            </w:r>
            <w:proofErr w:type="spellEnd"/>
          </w:p>
        </w:tc>
        <w:tc>
          <w:tcPr>
            <w:tcW w:w="1455" w:type="dxa"/>
            <w:tcBorders>
              <w:top w:val="single" w:sz="16" w:space="0" w:color="000000"/>
              <w:bottom w:val="single" w:sz="16" w:space="0" w:color="000000"/>
              <w:right w:val="single" w:sz="16" w:space="0" w:color="000000"/>
            </w:tcBorders>
            <w:shd w:val="clear" w:color="auto" w:fill="FFFFFF"/>
          </w:tcPr>
          <w:p w14:paraId="6728CC10" w14:textId="77777777" w:rsidR="00C638B3" w:rsidRPr="00C638B3" w:rsidRDefault="00C638B3" w:rsidP="00C638B3">
            <w:pPr>
              <w:autoSpaceDE w:val="0"/>
              <w:autoSpaceDN w:val="0"/>
              <w:adjustRightInd w:val="0"/>
              <w:spacing w:after="0" w:line="320" w:lineRule="atLeast"/>
              <w:ind w:left="60" w:right="60"/>
              <w:jc w:val="center"/>
              <w:rPr>
                <w:rFonts w:ascii="Arial" w:hAnsi="Arial" w:cs="Arial"/>
                <w:color w:val="000000"/>
                <w:kern w:val="0"/>
                <w:sz w:val="18"/>
                <w:szCs w:val="18"/>
                <w:lang w:val="en-US"/>
              </w:rPr>
            </w:pPr>
            <w:proofErr w:type="spellStart"/>
            <w:r w:rsidRPr="00C638B3">
              <w:rPr>
                <w:rFonts w:ascii="Arial" w:hAnsi="Arial" w:cs="Arial"/>
                <w:color w:val="000000"/>
                <w:kern w:val="0"/>
                <w:sz w:val="18"/>
                <w:szCs w:val="18"/>
                <w:lang w:val="en-US"/>
              </w:rPr>
              <w:t>Asymp</w:t>
            </w:r>
            <w:proofErr w:type="spellEnd"/>
            <w:r w:rsidRPr="00C638B3">
              <w:rPr>
                <w:rFonts w:ascii="Arial" w:hAnsi="Arial" w:cs="Arial"/>
                <w:color w:val="000000"/>
                <w:kern w:val="0"/>
                <w:sz w:val="18"/>
                <w:szCs w:val="18"/>
                <w:lang w:val="en-US"/>
              </w:rPr>
              <w:t>. Sig. (2-sided)</w:t>
            </w:r>
          </w:p>
        </w:tc>
      </w:tr>
      <w:tr w:rsidR="00C638B3" w:rsidRPr="00C638B3" w14:paraId="51049452" w14:textId="77777777">
        <w:trPr>
          <w:cantSplit/>
        </w:trPr>
        <w:tc>
          <w:tcPr>
            <w:tcW w:w="2425" w:type="dxa"/>
            <w:tcBorders>
              <w:top w:val="single" w:sz="16" w:space="0" w:color="000000"/>
              <w:left w:val="single" w:sz="16" w:space="0" w:color="000000"/>
              <w:bottom w:val="nil"/>
              <w:right w:val="single" w:sz="16" w:space="0" w:color="000000"/>
            </w:tcBorders>
            <w:shd w:val="clear" w:color="auto" w:fill="FFFFFF"/>
            <w:vAlign w:val="center"/>
          </w:tcPr>
          <w:p w14:paraId="09C12CE3" w14:textId="77777777" w:rsidR="00C638B3" w:rsidRPr="00C638B3" w:rsidRDefault="00C638B3" w:rsidP="00C638B3">
            <w:pPr>
              <w:autoSpaceDE w:val="0"/>
              <w:autoSpaceDN w:val="0"/>
              <w:adjustRightInd w:val="0"/>
              <w:spacing w:after="0" w:line="320" w:lineRule="atLeast"/>
              <w:ind w:left="60" w:right="60"/>
              <w:rPr>
                <w:rFonts w:ascii="Arial" w:hAnsi="Arial" w:cs="Arial"/>
                <w:color w:val="000000"/>
                <w:kern w:val="0"/>
                <w:sz w:val="18"/>
                <w:szCs w:val="18"/>
                <w:lang w:val="en-US"/>
              </w:rPr>
            </w:pPr>
            <w:r w:rsidRPr="00C638B3">
              <w:rPr>
                <w:rFonts w:ascii="Arial" w:hAnsi="Arial" w:cs="Arial"/>
                <w:color w:val="000000"/>
                <w:kern w:val="0"/>
                <w:sz w:val="18"/>
                <w:szCs w:val="18"/>
                <w:lang w:val="en-US"/>
              </w:rPr>
              <w:t>Pearson Chi-Square</w:t>
            </w:r>
          </w:p>
        </w:tc>
        <w:tc>
          <w:tcPr>
            <w:tcW w:w="1000" w:type="dxa"/>
            <w:tcBorders>
              <w:top w:val="single" w:sz="16" w:space="0" w:color="000000"/>
              <w:left w:val="single" w:sz="16" w:space="0" w:color="000000"/>
              <w:bottom w:val="nil"/>
            </w:tcBorders>
            <w:shd w:val="clear" w:color="auto" w:fill="FFFFFF"/>
          </w:tcPr>
          <w:p w14:paraId="52E3C493" w14:textId="77777777" w:rsidR="00C638B3" w:rsidRPr="00C638B3" w:rsidRDefault="00C638B3" w:rsidP="00C638B3">
            <w:pPr>
              <w:autoSpaceDE w:val="0"/>
              <w:autoSpaceDN w:val="0"/>
              <w:adjustRightInd w:val="0"/>
              <w:spacing w:after="0" w:line="320" w:lineRule="atLeast"/>
              <w:ind w:left="60" w:right="60"/>
              <w:jc w:val="right"/>
              <w:rPr>
                <w:rFonts w:ascii="Arial" w:hAnsi="Arial" w:cs="Arial"/>
                <w:color w:val="000000"/>
                <w:kern w:val="0"/>
                <w:sz w:val="18"/>
                <w:szCs w:val="18"/>
                <w:lang w:val="en-US"/>
              </w:rPr>
            </w:pPr>
            <w:r w:rsidRPr="00C638B3">
              <w:rPr>
                <w:rFonts w:ascii="Arial" w:hAnsi="Arial" w:cs="Arial"/>
                <w:color w:val="000000"/>
                <w:kern w:val="0"/>
                <w:sz w:val="18"/>
                <w:szCs w:val="18"/>
                <w:lang w:val="en-US"/>
              </w:rPr>
              <w:t>2.203</w:t>
            </w:r>
            <w:r w:rsidRPr="00C638B3">
              <w:rPr>
                <w:rFonts w:ascii="Arial" w:hAnsi="Arial" w:cs="Arial"/>
                <w:color w:val="000000"/>
                <w:kern w:val="0"/>
                <w:sz w:val="18"/>
                <w:szCs w:val="18"/>
                <w:vertAlign w:val="superscript"/>
                <w:lang w:val="en-US"/>
              </w:rPr>
              <w:t>a</w:t>
            </w:r>
          </w:p>
        </w:tc>
        <w:tc>
          <w:tcPr>
            <w:tcW w:w="1000" w:type="dxa"/>
            <w:tcBorders>
              <w:top w:val="single" w:sz="16" w:space="0" w:color="000000"/>
              <w:bottom w:val="nil"/>
            </w:tcBorders>
            <w:shd w:val="clear" w:color="auto" w:fill="FFFFFF"/>
          </w:tcPr>
          <w:p w14:paraId="06F91984" w14:textId="77777777" w:rsidR="00C638B3" w:rsidRPr="00C638B3" w:rsidRDefault="00C638B3" w:rsidP="00C638B3">
            <w:pPr>
              <w:autoSpaceDE w:val="0"/>
              <w:autoSpaceDN w:val="0"/>
              <w:adjustRightInd w:val="0"/>
              <w:spacing w:after="0" w:line="320" w:lineRule="atLeast"/>
              <w:ind w:left="60" w:right="60"/>
              <w:jc w:val="right"/>
              <w:rPr>
                <w:rFonts w:ascii="Arial" w:hAnsi="Arial" w:cs="Arial"/>
                <w:color w:val="000000"/>
                <w:kern w:val="0"/>
                <w:sz w:val="18"/>
                <w:szCs w:val="18"/>
                <w:lang w:val="en-US"/>
              </w:rPr>
            </w:pPr>
            <w:r w:rsidRPr="00C638B3">
              <w:rPr>
                <w:rFonts w:ascii="Arial" w:hAnsi="Arial" w:cs="Arial"/>
                <w:color w:val="000000"/>
                <w:kern w:val="0"/>
                <w:sz w:val="18"/>
                <w:szCs w:val="18"/>
                <w:lang w:val="en-US"/>
              </w:rPr>
              <w:t>3</w:t>
            </w:r>
          </w:p>
        </w:tc>
        <w:tc>
          <w:tcPr>
            <w:tcW w:w="1455" w:type="dxa"/>
            <w:tcBorders>
              <w:top w:val="single" w:sz="16" w:space="0" w:color="000000"/>
              <w:bottom w:val="nil"/>
              <w:right w:val="single" w:sz="16" w:space="0" w:color="000000"/>
            </w:tcBorders>
            <w:shd w:val="clear" w:color="auto" w:fill="FFFFFF"/>
          </w:tcPr>
          <w:p w14:paraId="1D5495D3" w14:textId="77777777" w:rsidR="00C638B3" w:rsidRPr="00C638B3" w:rsidRDefault="00C638B3" w:rsidP="00C638B3">
            <w:pPr>
              <w:autoSpaceDE w:val="0"/>
              <w:autoSpaceDN w:val="0"/>
              <w:adjustRightInd w:val="0"/>
              <w:spacing w:after="0" w:line="320" w:lineRule="atLeast"/>
              <w:ind w:left="60" w:right="60"/>
              <w:jc w:val="right"/>
              <w:rPr>
                <w:rFonts w:ascii="Arial" w:hAnsi="Arial" w:cs="Arial"/>
                <w:color w:val="000000"/>
                <w:kern w:val="0"/>
                <w:sz w:val="18"/>
                <w:szCs w:val="18"/>
                <w:lang w:val="en-US"/>
              </w:rPr>
            </w:pPr>
            <w:r w:rsidRPr="00C638B3">
              <w:rPr>
                <w:rFonts w:ascii="Arial" w:hAnsi="Arial" w:cs="Arial"/>
                <w:color w:val="000000"/>
                <w:kern w:val="0"/>
                <w:sz w:val="18"/>
                <w:szCs w:val="18"/>
                <w:lang w:val="en-US"/>
              </w:rPr>
              <w:t>.531</w:t>
            </w:r>
          </w:p>
        </w:tc>
      </w:tr>
      <w:tr w:rsidR="00C638B3" w:rsidRPr="00C638B3" w14:paraId="0D6A8E1D" w14:textId="77777777">
        <w:trPr>
          <w:cantSplit/>
        </w:trPr>
        <w:tc>
          <w:tcPr>
            <w:tcW w:w="2425" w:type="dxa"/>
            <w:tcBorders>
              <w:top w:val="nil"/>
              <w:left w:val="single" w:sz="16" w:space="0" w:color="000000"/>
              <w:bottom w:val="nil"/>
              <w:right w:val="single" w:sz="16" w:space="0" w:color="000000"/>
            </w:tcBorders>
            <w:shd w:val="clear" w:color="auto" w:fill="FFFFFF"/>
            <w:vAlign w:val="center"/>
          </w:tcPr>
          <w:p w14:paraId="37BAF15F" w14:textId="77777777" w:rsidR="00C638B3" w:rsidRPr="00C638B3" w:rsidRDefault="00C638B3" w:rsidP="00C638B3">
            <w:pPr>
              <w:autoSpaceDE w:val="0"/>
              <w:autoSpaceDN w:val="0"/>
              <w:adjustRightInd w:val="0"/>
              <w:spacing w:after="0" w:line="320" w:lineRule="atLeast"/>
              <w:ind w:left="60" w:right="60"/>
              <w:rPr>
                <w:rFonts w:ascii="Arial" w:hAnsi="Arial" w:cs="Arial"/>
                <w:color w:val="000000"/>
                <w:kern w:val="0"/>
                <w:sz w:val="18"/>
                <w:szCs w:val="18"/>
                <w:lang w:val="en-US"/>
              </w:rPr>
            </w:pPr>
            <w:r w:rsidRPr="00C638B3">
              <w:rPr>
                <w:rFonts w:ascii="Arial" w:hAnsi="Arial" w:cs="Arial"/>
                <w:color w:val="000000"/>
                <w:kern w:val="0"/>
                <w:sz w:val="18"/>
                <w:szCs w:val="18"/>
                <w:lang w:val="en-US"/>
              </w:rPr>
              <w:t>Likelihood Ratio</w:t>
            </w:r>
          </w:p>
        </w:tc>
        <w:tc>
          <w:tcPr>
            <w:tcW w:w="1000" w:type="dxa"/>
            <w:tcBorders>
              <w:top w:val="nil"/>
              <w:left w:val="single" w:sz="16" w:space="0" w:color="000000"/>
              <w:bottom w:val="nil"/>
            </w:tcBorders>
            <w:shd w:val="clear" w:color="auto" w:fill="FFFFFF"/>
          </w:tcPr>
          <w:p w14:paraId="19CA8C5A" w14:textId="77777777" w:rsidR="00C638B3" w:rsidRPr="00C638B3" w:rsidRDefault="00C638B3" w:rsidP="00C638B3">
            <w:pPr>
              <w:autoSpaceDE w:val="0"/>
              <w:autoSpaceDN w:val="0"/>
              <w:adjustRightInd w:val="0"/>
              <w:spacing w:after="0" w:line="320" w:lineRule="atLeast"/>
              <w:ind w:left="60" w:right="60"/>
              <w:jc w:val="right"/>
              <w:rPr>
                <w:rFonts w:ascii="Arial" w:hAnsi="Arial" w:cs="Arial"/>
                <w:color w:val="000000"/>
                <w:kern w:val="0"/>
                <w:sz w:val="18"/>
                <w:szCs w:val="18"/>
                <w:lang w:val="en-US"/>
              </w:rPr>
            </w:pPr>
            <w:r w:rsidRPr="00C638B3">
              <w:rPr>
                <w:rFonts w:ascii="Arial" w:hAnsi="Arial" w:cs="Arial"/>
                <w:color w:val="000000"/>
                <w:kern w:val="0"/>
                <w:sz w:val="18"/>
                <w:szCs w:val="18"/>
                <w:lang w:val="en-US"/>
              </w:rPr>
              <w:t>3.877</w:t>
            </w:r>
          </w:p>
        </w:tc>
        <w:tc>
          <w:tcPr>
            <w:tcW w:w="1000" w:type="dxa"/>
            <w:tcBorders>
              <w:top w:val="nil"/>
              <w:bottom w:val="nil"/>
            </w:tcBorders>
            <w:shd w:val="clear" w:color="auto" w:fill="FFFFFF"/>
          </w:tcPr>
          <w:p w14:paraId="0A770D13" w14:textId="77777777" w:rsidR="00C638B3" w:rsidRPr="00C638B3" w:rsidRDefault="00C638B3" w:rsidP="00C638B3">
            <w:pPr>
              <w:autoSpaceDE w:val="0"/>
              <w:autoSpaceDN w:val="0"/>
              <w:adjustRightInd w:val="0"/>
              <w:spacing w:after="0" w:line="320" w:lineRule="atLeast"/>
              <w:ind w:left="60" w:right="60"/>
              <w:jc w:val="right"/>
              <w:rPr>
                <w:rFonts w:ascii="Arial" w:hAnsi="Arial" w:cs="Arial"/>
                <w:color w:val="000000"/>
                <w:kern w:val="0"/>
                <w:sz w:val="18"/>
                <w:szCs w:val="18"/>
                <w:lang w:val="en-US"/>
              </w:rPr>
            </w:pPr>
            <w:r w:rsidRPr="00C638B3">
              <w:rPr>
                <w:rFonts w:ascii="Arial" w:hAnsi="Arial" w:cs="Arial"/>
                <w:color w:val="000000"/>
                <w:kern w:val="0"/>
                <w:sz w:val="18"/>
                <w:szCs w:val="18"/>
                <w:lang w:val="en-US"/>
              </w:rPr>
              <w:t>3</w:t>
            </w:r>
          </w:p>
        </w:tc>
        <w:tc>
          <w:tcPr>
            <w:tcW w:w="1455" w:type="dxa"/>
            <w:tcBorders>
              <w:top w:val="nil"/>
              <w:bottom w:val="nil"/>
              <w:right w:val="single" w:sz="16" w:space="0" w:color="000000"/>
            </w:tcBorders>
            <w:shd w:val="clear" w:color="auto" w:fill="FFFFFF"/>
          </w:tcPr>
          <w:p w14:paraId="143D441B" w14:textId="77777777" w:rsidR="00C638B3" w:rsidRPr="00C638B3" w:rsidRDefault="00C638B3" w:rsidP="00C638B3">
            <w:pPr>
              <w:autoSpaceDE w:val="0"/>
              <w:autoSpaceDN w:val="0"/>
              <w:adjustRightInd w:val="0"/>
              <w:spacing w:after="0" w:line="320" w:lineRule="atLeast"/>
              <w:ind w:left="60" w:right="60"/>
              <w:jc w:val="right"/>
              <w:rPr>
                <w:rFonts w:ascii="Arial" w:hAnsi="Arial" w:cs="Arial"/>
                <w:color w:val="000000"/>
                <w:kern w:val="0"/>
                <w:sz w:val="18"/>
                <w:szCs w:val="18"/>
                <w:lang w:val="en-US"/>
              </w:rPr>
            </w:pPr>
            <w:r w:rsidRPr="00C638B3">
              <w:rPr>
                <w:rFonts w:ascii="Arial" w:hAnsi="Arial" w:cs="Arial"/>
                <w:color w:val="000000"/>
                <w:kern w:val="0"/>
                <w:sz w:val="18"/>
                <w:szCs w:val="18"/>
                <w:lang w:val="en-US"/>
              </w:rPr>
              <w:t>.275</w:t>
            </w:r>
          </w:p>
        </w:tc>
      </w:tr>
      <w:tr w:rsidR="00C638B3" w:rsidRPr="00C638B3" w14:paraId="1931DC18" w14:textId="77777777">
        <w:trPr>
          <w:cantSplit/>
        </w:trPr>
        <w:tc>
          <w:tcPr>
            <w:tcW w:w="2425" w:type="dxa"/>
            <w:tcBorders>
              <w:top w:val="nil"/>
              <w:left w:val="single" w:sz="16" w:space="0" w:color="000000"/>
              <w:bottom w:val="nil"/>
              <w:right w:val="single" w:sz="16" w:space="0" w:color="000000"/>
            </w:tcBorders>
            <w:shd w:val="clear" w:color="auto" w:fill="FFFFFF"/>
            <w:vAlign w:val="center"/>
          </w:tcPr>
          <w:p w14:paraId="4BDA9AE4" w14:textId="77777777" w:rsidR="00C638B3" w:rsidRPr="00C638B3" w:rsidRDefault="00C638B3" w:rsidP="00C638B3">
            <w:pPr>
              <w:autoSpaceDE w:val="0"/>
              <w:autoSpaceDN w:val="0"/>
              <w:adjustRightInd w:val="0"/>
              <w:spacing w:after="0" w:line="320" w:lineRule="atLeast"/>
              <w:ind w:left="60" w:right="60"/>
              <w:rPr>
                <w:rFonts w:ascii="Arial" w:hAnsi="Arial" w:cs="Arial"/>
                <w:color w:val="000000"/>
                <w:kern w:val="0"/>
                <w:sz w:val="18"/>
                <w:szCs w:val="18"/>
                <w:lang w:val="en-US"/>
              </w:rPr>
            </w:pPr>
            <w:r w:rsidRPr="00C638B3">
              <w:rPr>
                <w:rFonts w:ascii="Arial" w:hAnsi="Arial" w:cs="Arial"/>
                <w:color w:val="000000"/>
                <w:kern w:val="0"/>
                <w:sz w:val="18"/>
                <w:szCs w:val="18"/>
                <w:lang w:val="en-US"/>
              </w:rPr>
              <w:lastRenderedPageBreak/>
              <w:t>Linear-by-Linear Association</w:t>
            </w:r>
          </w:p>
        </w:tc>
        <w:tc>
          <w:tcPr>
            <w:tcW w:w="1000" w:type="dxa"/>
            <w:tcBorders>
              <w:top w:val="nil"/>
              <w:left w:val="single" w:sz="16" w:space="0" w:color="000000"/>
              <w:bottom w:val="nil"/>
            </w:tcBorders>
            <w:shd w:val="clear" w:color="auto" w:fill="FFFFFF"/>
          </w:tcPr>
          <w:p w14:paraId="1C750B0D" w14:textId="77777777" w:rsidR="00C638B3" w:rsidRPr="00C638B3" w:rsidRDefault="00C638B3" w:rsidP="00C638B3">
            <w:pPr>
              <w:autoSpaceDE w:val="0"/>
              <w:autoSpaceDN w:val="0"/>
              <w:adjustRightInd w:val="0"/>
              <w:spacing w:after="0" w:line="320" w:lineRule="atLeast"/>
              <w:ind w:left="60" w:right="60"/>
              <w:jc w:val="right"/>
              <w:rPr>
                <w:rFonts w:ascii="Arial" w:hAnsi="Arial" w:cs="Arial"/>
                <w:color w:val="000000"/>
                <w:kern w:val="0"/>
                <w:sz w:val="18"/>
                <w:szCs w:val="18"/>
                <w:lang w:val="en-US"/>
              </w:rPr>
            </w:pPr>
            <w:r w:rsidRPr="00C638B3">
              <w:rPr>
                <w:rFonts w:ascii="Arial" w:hAnsi="Arial" w:cs="Arial"/>
                <w:color w:val="000000"/>
                <w:kern w:val="0"/>
                <w:sz w:val="18"/>
                <w:szCs w:val="18"/>
                <w:lang w:val="en-US"/>
              </w:rPr>
              <w:t>.062</w:t>
            </w:r>
          </w:p>
        </w:tc>
        <w:tc>
          <w:tcPr>
            <w:tcW w:w="1000" w:type="dxa"/>
            <w:tcBorders>
              <w:top w:val="nil"/>
              <w:bottom w:val="nil"/>
            </w:tcBorders>
            <w:shd w:val="clear" w:color="auto" w:fill="FFFFFF"/>
          </w:tcPr>
          <w:p w14:paraId="5135AC9E" w14:textId="77777777" w:rsidR="00C638B3" w:rsidRPr="00C638B3" w:rsidRDefault="00C638B3" w:rsidP="00C638B3">
            <w:pPr>
              <w:autoSpaceDE w:val="0"/>
              <w:autoSpaceDN w:val="0"/>
              <w:adjustRightInd w:val="0"/>
              <w:spacing w:after="0" w:line="320" w:lineRule="atLeast"/>
              <w:ind w:left="60" w:right="60"/>
              <w:jc w:val="right"/>
              <w:rPr>
                <w:rFonts w:ascii="Arial" w:hAnsi="Arial" w:cs="Arial"/>
                <w:color w:val="000000"/>
                <w:kern w:val="0"/>
                <w:sz w:val="18"/>
                <w:szCs w:val="18"/>
                <w:lang w:val="en-US"/>
              </w:rPr>
            </w:pPr>
            <w:r w:rsidRPr="00C638B3">
              <w:rPr>
                <w:rFonts w:ascii="Arial" w:hAnsi="Arial" w:cs="Arial"/>
                <w:color w:val="000000"/>
                <w:kern w:val="0"/>
                <w:sz w:val="18"/>
                <w:szCs w:val="18"/>
                <w:lang w:val="en-US"/>
              </w:rPr>
              <w:t>1</w:t>
            </w:r>
          </w:p>
        </w:tc>
        <w:tc>
          <w:tcPr>
            <w:tcW w:w="1455" w:type="dxa"/>
            <w:tcBorders>
              <w:top w:val="nil"/>
              <w:bottom w:val="nil"/>
              <w:right w:val="single" w:sz="16" w:space="0" w:color="000000"/>
            </w:tcBorders>
            <w:shd w:val="clear" w:color="auto" w:fill="FFFFFF"/>
          </w:tcPr>
          <w:p w14:paraId="132BFA66" w14:textId="77777777" w:rsidR="00C638B3" w:rsidRPr="00C638B3" w:rsidRDefault="00C638B3" w:rsidP="00C638B3">
            <w:pPr>
              <w:autoSpaceDE w:val="0"/>
              <w:autoSpaceDN w:val="0"/>
              <w:adjustRightInd w:val="0"/>
              <w:spacing w:after="0" w:line="320" w:lineRule="atLeast"/>
              <w:ind w:left="60" w:right="60"/>
              <w:jc w:val="right"/>
              <w:rPr>
                <w:rFonts w:ascii="Arial" w:hAnsi="Arial" w:cs="Arial"/>
                <w:color w:val="000000"/>
                <w:kern w:val="0"/>
                <w:sz w:val="18"/>
                <w:szCs w:val="18"/>
                <w:lang w:val="en-US"/>
              </w:rPr>
            </w:pPr>
            <w:r w:rsidRPr="00C638B3">
              <w:rPr>
                <w:rFonts w:ascii="Arial" w:hAnsi="Arial" w:cs="Arial"/>
                <w:color w:val="000000"/>
                <w:kern w:val="0"/>
                <w:sz w:val="18"/>
                <w:szCs w:val="18"/>
                <w:lang w:val="en-US"/>
              </w:rPr>
              <w:t>.804</w:t>
            </w:r>
          </w:p>
        </w:tc>
      </w:tr>
      <w:tr w:rsidR="00C638B3" w:rsidRPr="00C638B3" w14:paraId="5CE156FA" w14:textId="77777777">
        <w:trPr>
          <w:cantSplit/>
        </w:trPr>
        <w:tc>
          <w:tcPr>
            <w:tcW w:w="2425" w:type="dxa"/>
            <w:tcBorders>
              <w:top w:val="nil"/>
              <w:left w:val="single" w:sz="16" w:space="0" w:color="000000"/>
              <w:bottom w:val="single" w:sz="16" w:space="0" w:color="000000"/>
              <w:right w:val="single" w:sz="16" w:space="0" w:color="000000"/>
            </w:tcBorders>
            <w:shd w:val="clear" w:color="auto" w:fill="FFFFFF"/>
            <w:vAlign w:val="center"/>
          </w:tcPr>
          <w:p w14:paraId="28D551AC" w14:textId="77777777" w:rsidR="00C638B3" w:rsidRPr="00C638B3" w:rsidRDefault="00C638B3" w:rsidP="00C638B3">
            <w:pPr>
              <w:autoSpaceDE w:val="0"/>
              <w:autoSpaceDN w:val="0"/>
              <w:adjustRightInd w:val="0"/>
              <w:spacing w:after="0" w:line="320" w:lineRule="atLeast"/>
              <w:ind w:left="60" w:right="60"/>
              <w:rPr>
                <w:rFonts w:ascii="Arial" w:hAnsi="Arial" w:cs="Arial"/>
                <w:color w:val="000000"/>
                <w:kern w:val="0"/>
                <w:sz w:val="18"/>
                <w:szCs w:val="18"/>
                <w:lang w:val="en-US"/>
              </w:rPr>
            </w:pPr>
            <w:r w:rsidRPr="00C638B3">
              <w:rPr>
                <w:rFonts w:ascii="Arial" w:hAnsi="Arial" w:cs="Arial"/>
                <w:color w:val="000000"/>
                <w:kern w:val="0"/>
                <w:sz w:val="18"/>
                <w:szCs w:val="18"/>
                <w:lang w:val="en-US"/>
              </w:rPr>
              <w:t>N of Valid Cases</w:t>
            </w:r>
          </w:p>
        </w:tc>
        <w:tc>
          <w:tcPr>
            <w:tcW w:w="1000" w:type="dxa"/>
            <w:tcBorders>
              <w:top w:val="nil"/>
              <w:left w:val="single" w:sz="16" w:space="0" w:color="000000"/>
              <w:bottom w:val="single" w:sz="16" w:space="0" w:color="000000"/>
            </w:tcBorders>
            <w:shd w:val="clear" w:color="auto" w:fill="FFFFFF"/>
          </w:tcPr>
          <w:p w14:paraId="1AAAFBDE" w14:textId="77777777" w:rsidR="00C638B3" w:rsidRPr="00C638B3" w:rsidRDefault="00C638B3" w:rsidP="00C638B3">
            <w:pPr>
              <w:autoSpaceDE w:val="0"/>
              <w:autoSpaceDN w:val="0"/>
              <w:adjustRightInd w:val="0"/>
              <w:spacing w:after="0" w:line="320" w:lineRule="atLeast"/>
              <w:ind w:left="60" w:right="60"/>
              <w:jc w:val="right"/>
              <w:rPr>
                <w:rFonts w:ascii="Arial" w:hAnsi="Arial" w:cs="Arial"/>
                <w:color w:val="000000"/>
                <w:kern w:val="0"/>
                <w:sz w:val="18"/>
                <w:szCs w:val="18"/>
                <w:lang w:val="en-US"/>
              </w:rPr>
            </w:pPr>
            <w:r w:rsidRPr="00C638B3">
              <w:rPr>
                <w:rFonts w:ascii="Arial" w:hAnsi="Arial" w:cs="Arial"/>
                <w:color w:val="000000"/>
                <w:kern w:val="0"/>
                <w:sz w:val="18"/>
                <w:szCs w:val="18"/>
                <w:lang w:val="en-US"/>
              </w:rPr>
              <w:t>667</w:t>
            </w:r>
          </w:p>
        </w:tc>
        <w:tc>
          <w:tcPr>
            <w:tcW w:w="1000" w:type="dxa"/>
            <w:tcBorders>
              <w:top w:val="nil"/>
              <w:bottom w:val="single" w:sz="16" w:space="0" w:color="000000"/>
            </w:tcBorders>
            <w:shd w:val="clear" w:color="auto" w:fill="FFFFFF"/>
          </w:tcPr>
          <w:p w14:paraId="2C8D38F5" w14:textId="77777777" w:rsidR="00C638B3" w:rsidRPr="00C638B3" w:rsidRDefault="00C638B3" w:rsidP="00C638B3">
            <w:pPr>
              <w:autoSpaceDE w:val="0"/>
              <w:autoSpaceDN w:val="0"/>
              <w:adjustRightInd w:val="0"/>
              <w:spacing w:after="0" w:line="240" w:lineRule="auto"/>
              <w:rPr>
                <w:rFonts w:ascii="Times New Roman" w:hAnsi="Times New Roman" w:cs="Times New Roman"/>
                <w:kern w:val="0"/>
                <w:lang w:val="en-US"/>
              </w:rPr>
            </w:pPr>
          </w:p>
        </w:tc>
        <w:tc>
          <w:tcPr>
            <w:tcW w:w="1455" w:type="dxa"/>
            <w:tcBorders>
              <w:top w:val="nil"/>
              <w:bottom w:val="single" w:sz="16" w:space="0" w:color="000000"/>
              <w:right w:val="single" w:sz="16" w:space="0" w:color="000000"/>
            </w:tcBorders>
            <w:shd w:val="clear" w:color="auto" w:fill="FFFFFF"/>
          </w:tcPr>
          <w:p w14:paraId="40CEE984" w14:textId="77777777" w:rsidR="00C638B3" w:rsidRPr="00C638B3" w:rsidRDefault="00C638B3" w:rsidP="00C638B3">
            <w:pPr>
              <w:autoSpaceDE w:val="0"/>
              <w:autoSpaceDN w:val="0"/>
              <w:adjustRightInd w:val="0"/>
              <w:spacing w:after="0" w:line="240" w:lineRule="auto"/>
              <w:rPr>
                <w:rFonts w:ascii="Times New Roman" w:hAnsi="Times New Roman" w:cs="Times New Roman"/>
                <w:kern w:val="0"/>
                <w:lang w:val="en-US"/>
              </w:rPr>
            </w:pPr>
          </w:p>
        </w:tc>
      </w:tr>
      <w:tr w:rsidR="00C638B3" w:rsidRPr="00C638B3" w14:paraId="67D759A4" w14:textId="77777777">
        <w:trPr>
          <w:cantSplit/>
        </w:trPr>
        <w:tc>
          <w:tcPr>
            <w:tcW w:w="5880" w:type="dxa"/>
            <w:gridSpan w:val="4"/>
            <w:tcBorders>
              <w:top w:val="nil"/>
              <w:left w:val="nil"/>
              <w:bottom w:val="nil"/>
              <w:right w:val="nil"/>
            </w:tcBorders>
            <w:shd w:val="clear" w:color="auto" w:fill="FFFFFF"/>
          </w:tcPr>
          <w:p w14:paraId="4BD28F7C" w14:textId="07F54A35" w:rsidR="00C638B3" w:rsidRPr="00C638B3" w:rsidRDefault="00C638B3" w:rsidP="00C638B3">
            <w:pPr>
              <w:autoSpaceDE w:val="0"/>
              <w:autoSpaceDN w:val="0"/>
              <w:adjustRightInd w:val="0"/>
              <w:spacing w:after="0" w:line="320" w:lineRule="atLeast"/>
              <w:ind w:left="60" w:right="60"/>
              <w:rPr>
                <w:rFonts w:ascii="Arial" w:hAnsi="Arial" w:cs="Arial"/>
                <w:color w:val="000000"/>
                <w:kern w:val="0"/>
                <w:sz w:val="18"/>
                <w:szCs w:val="18"/>
                <w:lang w:val="en-US"/>
              </w:rPr>
            </w:pPr>
            <w:r>
              <w:rPr>
                <w:rFonts w:ascii="Arial" w:hAnsi="Arial" w:cs="Arial"/>
                <w:color w:val="000000"/>
                <w:kern w:val="0"/>
                <w:sz w:val="18"/>
                <w:szCs w:val="18"/>
                <w:lang w:val="en-US"/>
              </w:rPr>
              <w:t>a. 1 cells (15</w:t>
            </w:r>
            <w:r w:rsidRPr="00C638B3">
              <w:rPr>
                <w:rFonts w:ascii="Arial" w:hAnsi="Arial" w:cs="Arial"/>
                <w:color w:val="000000"/>
                <w:kern w:val="0"/>
                <w:sz w:val="18"/>
                <w:szCs w:val="18"/>
                <w:lang w:val="en-US"/>
              </w:rPr>
              <w:t>.0%) have expected count less than 5. The minimum expected count is .61.</w:t>
            </w:r>
          </w:p>
        </w:tc>
      </w:tr>
    </w:tbl>
    <w:p w14:paraId="4B96E15D" w14:textId="77777777" w:rsidR="00C638B3" w:rsidRPr="00C638B3" w:rsidRDefault="00C638B3" w:rsidP="00C638B3">
      <w:pPr>
        <w:autoSpaceDE w:val="0"/>
        <w:autoSpaceDN w:val="0"/>
        <w:adjustRightInd w:val="0"/>
        <w:spacing w:after="0" w:line="400" w:lineRule="atLeast"/>
        <w:rPr>
          <w:rFonts w:ascii="Times New Roman" w:hAnsi="Times New Roman" w:cs="Times New Roman"/>
          <w:kern w:val="0"/>
          <w:lang w:val="en-US"/>
        </w:rPr>
      </w:pPr>
    </w:p>
    <w:p w14:paraId="3D5341D3" w14:textId="77777777" w:rsidR="00AB11FF" w:rsidRDefault="00AB11FF" w:rsidP="00AB11FF">
      <w:pPr>
        <w:pStyle w:val="NormalWeb"/>
        <w:jc w:val="both"/>
      </w:pPr>
      <w:r>
        <w:t>However, the relationship between educational status and child survival status is not statistically significant (χ² = 2.203, p = 0.531). This implies that although education affects healthcare practices and breastfeeding behaviour, it does not show a direct statistically significant association with child survival in the present dataset.</w:t>
      </w:r>
    </w:p>
    <w:p w14:paraId="3B7D9F30" w14:textId="77777777" w:rsidR="00C638B3" w:rsidRPr="00C638B3" w:rsidRDefault="00C638B3" w:rsidP="00C638B3">
      <w:pPr>
        <w:autoSpaceDE w:val="0"/>
        <w:autoSpaceDN w:val="0"/>
        <w:adjustRightInd w:val="0"/>
        <w:spacing w:after="0" w:line="400" w:lineRule="atLeast"/>
        <w:rPr>
          <w:rFonts w:ascii="Times New Roman" w:hAnsi="Times New Roman" w:cs="Times New Roman"/>
          <w:kern w:val="0"/>
          <w:lang w:val="en-US"/>
        </w:rPr>
      </w:pPr>
    </w:p>
    <w:p w14:paraId="4C81D6FC" w14:textId="77777777" w:rsidR="00FD48D7" w:rsidRPr="00FD48D7" w:rsidRDefault="00FD48D7" w:rsidP="00FD48D7">
      <w:pPr>
        <w:autoSpaceDE w:val="0"/>
        <w:autoSpaceDN w:val="0"/>
        <w:adjustRightInd w:val="0"/>
        <w:spacing w:after="0" w:line="400" w:lineRule="atLeast"/>
        <w:rPr>
          <w:rFonts w:ascii="Times New Roman" w:hAnsi="Times New Roman" w:cs="Times New Roman"/>
          <w:kern w:val="0"/>
          <w:lang w:val="en-US"/>
        </w:rPr>
      </w:pPr>
    </w:p>
    <w:p w14:paraId="1840A745" w14:textId="168BEB13" w:rsidR="001B6B26" w:rsidRPr="006F36A5" w:rsidRDefault="00FD48D7" w:rsidP="001B6B26">
      <w:pPr>
        <w:autoSpaceDE w:val="0"/>
        <w:autoSpaceDN w:val="0"/>
        <w:adjustRightInd w:val="0"/>
        <w:spacing w:after="0" w:line="400" w:lineRule="atLeast"/>
        <w:rPr>
          <w:rFonts w:ascii="Times New Roman" w:hAnsi="Times New Roman" w:cs="Times New Roman"/>
          <w:b/>
          <w:sz w:val="28"/>
          <w:szCs w:val="28"/>
        </w:rPr>
      </w:pPr>
      <w:r w:rsidRPr="006F36A5">
        <w:rPr>
          <w:rFonts w:ascii="Times New Roman" w:hAnsi="Times New Roman" w:cs="Times New Roman"/>
          <w:b/>
          <w:kern w:val="0"/>
          <w:sz w:val="28"/>
          <w:szCs w:val="28"/>
          <w:lang w:val="en-US"/>
        </w:rPr>
        <w:t xml:space="preserve">3.2: </w:t>
      </w:r>
      <w:r w:rsidRPr="006F36A5">
        <w:rPr>
          <w:rFonts w:ascii="Times New Roman" w:hAnsi="Times New Roman" w:cs="Times New Roman"/>
          <w:b/>
          <w:sz w:val="28"/>
          <w:szCs w:val="28"/>
        </w:rPr>
        <w:t>Family Income and Reproductive Health Outcomes</w:t>
      </w:r>
    </w:p>
    <w:p w14:paraId="47EFDE09" w14:textId="77777777" w:rsidR="002B47A2" w:rsidRDefault="002B47A2" w:rsidP="001B6B26">
      <w:pPr>
        <w:autoSpaceDE w:val="0"/>
        <w:autoSpaceDN w:val="0"/>
        <w:adjustRightInd w:val="0"/>
        <w:spacing w:after="0" w:line="400" w:lineRule="atLeast"/>
      </w:pPr>
    </w:p>
    <w:p w14:paraId="4820058C" w14:textId="77777777" w:rsidR="002B47A2" w:rsidRPr="002B47A2" w:rsidRDefault="002B47A2" w:rsidP="002B47A2">
      <w:pPr>
        <w:autoSpaceDE w:val="0"/>
        <w:autoSpaceDN w:val="0"/>
        <w:adjustRightInd w:val="0"/>
        <w:spacing w:after="0" w:line="240" w:lineRule="auto"/>
        <w:rPr>
          <w:rFonts w:ascii="Times New Roman" w:hAnsi="Times New Roman" w:cs="Times New Roman"/>
          <w:kern w:val="0"/>
          <w:lang w:val="en-US"/>
        </w:rPr>
      </w:pPr>
    </w:p>
    <w:tbl>
      <w:tblPr>
        <w:tblW w:w="9688" w:type="dxa"/>
        <w:tblInd w:w="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1425"/>
        <w:gridCol w:w="1346"/>
        <w:gridCol w:w="1059"/>
        <w:gridCol w:w="1154"/>
        <w:gridCol w:w="1250"/>
        <w:gridCol w:w="1250"/>
        <w:gridCol w:w="1306"/>
        <w:gridCol w:w="898"/>
      </w:tblGrid>
      <w:tr w:rsidR="002B47A2" w:rsidRPr="002B47A2" w14:paraId="7A06C97C" w14:textId="77777777" w:rsidTr="00796A1B">
        <w:trPr>
          <w:cantSplit/>
          <w:trHeight w:val="304"/>
        </w:trPr>
        <w:tc>
          <w:tcPr>
            <w:tcW w:w="9688" w:type="dxa"/>
            <w:gridSpan w:val="8"/>
            <w:tcBorders>
              <w:top w:val="nil"/>
              <w:left w:val="nil"/>
              <w:bottom w:val="nil"/>
              <w:right w:val="nil"/>
            </w:tcBorders>
            <w:shd w:val="clear" w:color="auto" w:fill="FFFFFF"/>
          </w:tcPr>
          <w:p w14:paraId="0F819A3D" w14:textId="75F482C9" w:rsidR="002B47A2" w:rsidRPr="002B47A2" w:rsidRDefault="002B47A2" w:rsidP="002B47A2">
            <w:pPr>
              <w:autoSpaceDE w:val="0"/>
              <w:autoSpaceDN w:val="0"/>
              <w:adjustRightInd w:val="0"/>
              <w:spacing w:after="0" w:line="320" w:lineRule="atLeast"/>
              <w:ind w:left="60" w:right="60"/>
              <w:rPr>
                <w:rFonts w:ascii="Arial" w:hAnsi="Arial" w:cs="Arial"/>
                <w:color w:val="000000"/>
                <w:kern w:val="0"/>
                <w:sz w:val="18"/>
                <w:szCs w:val="18"/>
                <w:lang w:val="en-US"/>
              </w:rPr>
            </w:pPr>
            <w:r>
              <w:rPr>
                <w:rFonts w:ascii="Arial" w:hAnsi="Arial" w:cs="Arial"/>
                <w:b/>
                <w:bCs/>
                <w:color w:val="000000"/>
                <w:kern w:val="0"/>
                <w:sz w:val="18"/>
                <w:szCs w:val="18"/>
                <w:lang w:val="en-US"/>
              </w:rPr>
              <w:t xml:space="preserve">Table- 3.2.1: </w:t>
            </w:r>
            <w:proofErr w:type="spellStart"/>
            <w:r w:rsidRPr="002B47A2">
              <w:rPr>
                <w:rFonts w:ascii="Arial" w:hAnsi="Arial" w:cs="Arial"/>
                <w:b/>
                <w:bCs/>
                <w:color w:val="000000"/>
                <w:kern w:val="0"/>
                <w:sz w:val="18"/>
                <w:szCs w:val="18"/>
                <w:lang w:val="en-US"/>
              </w:rPr>
              <w:t>Place_of</w:t>
            </w:r>
            <w:r w:rsidR="006B1F21">
              <w:rPr>
                <w:rFonts w:ascii="Arial" w:hAnsi="Arial" w:cs="Arial"/>
                <w:b/>
                <w:bCs/>
                <w:color w:val="000000"/>
                <w:kern w:val="0"/>
                <w:sz w:val="18"/>
                <w:szCs w:val="18"/>
                <w:lang w:val="en-US"/>
              </w:rPr>
              <w:t>_Birth</w:t>
            </w:r>
            <w:proofErr w:type="spellEnd"/>
            <w:r>
              <w:rPr>
                <w:rFonts w:ascii="Arial" w:hAnsi="Arial" w:cs="Arial"/>
                <w:b/>
                <w:bCs/>
                <w:color w:val="000000"/>
                <w:kern w:val="0"/>
                <w:sz w:val="18"/>
                <w:szCs w:val="18"/>
                <w:lang w:val="en-US"/>
              </w:rPr>
              <w:t xml:space="preserve"> * Income of the Family</w:t>
            </w:r>
          </w:p>
        </w:tc>
      </w:tr>
      <w:tr w:rsidR="002B47A2" w:rsidRPr="002B47A2" w14:paraId="6B166112" w14:textId="77777777" w:rsidTr="00796A1B">
        <w:trPr>
          <w:cantSplit/>
          <w:trHeight w:val="318"/>
        </w:trPr>
        <w:tc>
          <w:tcPr>
            <w:tcW w:w="9688" w:type="dxa"/>
            <w:gridSpan w:val="8"/>
            <w:tcBorders>
              <w:top w:val="nil"/>
              <w:left w:val="nil"/>
              <w:bottom w:val="nil"/>
              <w:right w:val="nil"/>
            </w:tcBorders>
            <w:shd w:val="clear" w:color="auto" w:fill="FFFFFF"/>
            <w:vAlign w:val="bottom"/>
          </w:tcPr>
          <w:p w14:paraId="716C8425" w14:textId="007F27DE" w:rsidR="002B47A2" w:rsidRPr="002B47A2" w:rsidRDefault="002B47A2" w:rsidP="002B47A2">
            <w:pPr>
              <w:autoSpaceDE w:val="0"/>
              <w:autoSpaceDN w:val="0"/>
              <w:adjustRightInd w:val="0"/>
              <w:spacing w:after="0" w:line="320" w:lineRule="atLeast"/>
              <w:rPr>
                <w:rFonts w:ascii="Times New Roman" w:hAnsi="Times New Roman" w:cs="Times New Roman"/>
                <w:kern w:val="0"/>
                <w:lang w:val="en-US"/>
              </w:rPr>
            </w:pPr>
            <w:r>
              <w:rPr>
                <w:rFonts w:ascii="Arial" w:hAnsi="Arial" w:cs="Arial"/>
                <w:color w:val="000000"/>
                <w:kern w:val="0"/>
                <w:sz w:val="18"/>
                <w:szCs w:val="18"/>
                <w:highlight w:val="white"/>
                <w:lang w:val="en-US"/>
              </w:rPr>
              <w:t>Cross Tabulation</w:t>
            </w:r>
            <w:r w:rsidRPr="002B47A2">
              <w:rPr>
                <w:rFonts w:ascii="Arial" w:hAnsi="Arial" w:cs="Arial"/>
                <w:color w:val="000000"/>
                <w:kern w:val="0"/>
                <w:sz w:val="18"/>
                <w:szCs w:val="18"/>
                <w:highlight w:val="white"/>
                <w:lang w:val="en-US"/>
              </w:rPr>
              <w:t xml:space="preserve">  </w:t>
            </w:r>
          </w:p>
        </w:tc>
      </w:tr>
      <w:tr w:rsidR="002B47A2" w:rsidRPr="002B47A2" w14:paraId="3B6962F3" w14:textId="77777777" w:rsidTr="00796A1B">
        <w:trPr>
          <w:cantSplit/>
          <w:trHeight w:val="304"/>
        </w:trPr>
        <w:tc>
          <w:tcPr>
            <w:tcW w:w="2771" w:type="dxa"/>
            <w:gridSpan w:val="2"/>
            <w:vMerge w:val="restart"/>
            <w:tcBorders>
              <w:top w:val="single" w:sz="16" w:space="0" w:color="000000"/>
              <w:left w:val="single" w:sz="16" w:space="0" w:color="000000"/>
              <w:bottom w:val="nil"/>
              <w:right w:val="nil"/>
            </w:tcBorders>
            <w:shd w:val="clear" w:color="auto" w:fill="FFFFFF"/>
          </w:tcPr>
          <w:p w14:paraId="5496E374" w14:textId="78398AB3" w:rsidR="002B47A2" w:rsidRPr="002B47A2" w:rsidRDefault="002B47A2" w:rsidP="002B47A2">
            <w:pPr>
              <w:autoSpaceDE w:val="0"/>
              <w:autoSpaceDN w:val="0"/>
              <w:adjustRightInd w:val="0"/>
              <w:spacing w:after="0" w:line="240" w:lineRule="auto"/>
              <w:rPr>
                <w:rFonts w:ascii="Times New Roman" w:hAnsi="Times New Roman" w:cs="Times New Roman"/>
                <w:kern w:val="0"/>
                <w:lang w:val="en-US"/>
              </w:rPr>
            </w:pPr>
            <w:r>
              <w:rPr>
                <w:rFonts w:ascii="Times New Roman" w:hAnsi="Times New Roman" w:cs="Times New Roman"/>
                <w:kern w:val="0"/>
                <w:lang w:val="en-US"/>
              </w:rPr>
              <w:t xml:space="preserve"> </w:t>
            </w:r>
          </w:p>
        </w:tc>
        <w:tc>
          <w:tcPr>
            <w:tcW w:w="6019" w:type="dxa"/>
            <w:gridSpan w:val="5"/>
            <w:tcBorders>
              <w:top w:val="single" w:sz="16" w:space="0" w:color="000000"/>
              <w:left w:val="single" w:sz="16" w:space="0" w:color="000000"/>
            </w:tcBorders>
            <w:shd w:val="clear" w:color="auto" w:fill="FFFFFF"/>
          </w:tcPr>
          <w:p w14:paraId="3BA0B2FB" w14:textId="77777777" w:rsidR="002B47A2" w:rsidRPr="002B47A2" w:rsidRDefault="002B47A2" w:rsidP="002B47A2">
            <w:pPr>
              <w:autoSpaceDE w:val="0"/>
              <w:autoSpaceDN w:val="0"/>
              <w:adjustRightInd w:val="0"/>
              <w:spacing w:after="0" w:line="320" w:lineRule="atLeast"/>
              <w:ind w:left="60" w:right="60"/>
              <w:jc w:val="center"/>
              <w:rPr>
                <w:rFonts w:ascii="Arial" w:hAnsi="Arial" w:cs="Arial"/>
                <w:color w:val="000000"/>
                <w:kern w:val="0"/>
                <w:sz w:val="18"/>
                <w:szCs w:val="18"/>
                <w:lang w:val="en-US"/>
              </w:rPr>
            </w:pPr>
            <w:r w:rsidRPr="002B47A2">
              <w:rPr>
                <w:rFonts w:ascii="Arial" w:hAnsi="Arial" w:cs="Arial"/>
                <w:color w:val="000000"/>
                <w:kern w:val="0"/>
                <w:sz w:val="18"/>
                <w:szCs w:val="18"/>
                <w:lang w:val="en-US"/>
              </w:rPr>
              <w:t>Income</w:t>
            </w:r>
          </w:p>
        </w:tc>
        <w:tc>
          <w:tcPr>
            <w:tcW w:w="896" w:type="dxa"/>
            <w:vMerge w:val="restart"/>
            <w:tcBorders>
              <w:top w:val="single" w:sz="16" w:space="0" w:color="000000"/>
              <w:right w:val="single" w:sz="16" w:space="0" w:color="000000"/>
            </w:tcBorders>
            <w:shd w:val="clear" w:color="auto" w:fill="FFFFFF"/>
          </w:tcPr>
          <w:p w14:paraId="1EFF18DC" w14:textId="77777777" w:rsidR="002B47A2" w:rsidRPr="002B47A2" w:rsidRDefault="002B47A2" w:rsidP="002B47A2">
            <w:pPr>
              <w:autoSpaceDE w:val="0"/>
              <w:autoSpaceDN w:val="0"/>
              <w:adjustRightInd w:val="0"/>
              <w:spacing w:after="0" w:line="320" w:lineRule="atLeast"/>
              <w:ind w:left="60" w:right="60"/>
              <w:jc w:val="center"/>
              <w:rPr>
                <w:rFonts w:ascii="Arial" w:hAnsi="Arial" w:cs="Arial"/>
                <w:color w:val="000000"/>
                <w:kern w:val="0"/>
                <w:sz w:val="18"/>
                <w:szCs w:val="18"/>
                <w:lang w:val="en-US"/>
              </w:rPr>
            </w:pPr>
            <w:r w:rsidRPr="002B47A2">
              <w:rPr>
                <w:rFonts w:ascii="Arial" w:hAnsi="Arial" w:cs="Arial"/>
                <w:color w:val="000000"/>
                <w:kern w:val="0"/>
                <w:sz w:val="18"/>
                <w:szCs w:val="18"/>
                <w:lang w:val="en-US"/>
              </w:rPr>
              <w:t>Total</w:t>
            </w:r>
          </w:p>
        </w:tc>
      </w:tr>
      <w:tr w:rsidR="002B47A2" w:rsidRPr="002B47A2" w14:paraId="10C544FE" w14:textId="77777777" w:rsidTr="00796A1B">
        <w:trPr>
          <w:cantSplit/>
          <w:trHeight w:val="637"/>
        </w:trPr>
        <w:tc>
          <w:tcPr>
            <w:tcW w:w="2771" w:type="dxa"/>
            <w:gridSpan w:val="2"/>
            <w:vMerge/>
            <w:tcBorders>
              <w:top w:val="single" w:sz="16" w:space="0" w:color="000000"/>
              <w:left w:val="single" w:sz="16" w:space="0" w:color="000000"/>
              <w:bottom w:val="nil"/>
              <w:right w:val="nil"/>
            </w:tcBorders>
            <w:shd w:val="clear" w:color="auto" w:fill="FFFFFF"/>
          </w:tcPr>
          <w:p w14:paraId="5505D280" w14:textId="77777777" w:rsidR="002B47A2" w:rsidRPr="002B47A2" w:rsidRDefault="002B47A2" w:rsidP="002B47A2">
            <w:pPr>
              <w:autoSpaceDE w:val="0"/>
              <w:autoSpaceDN w:val="0"/>
              <w:adjustRightInd w:val="0"/>
              <w:spacing w:after="0" w:line="240" w:lineRule="auto"/>
              <w:rPr>
                <w:rFonts w:ascii="Arial" w:hAnsi="Arial" w:cs="Arial"/>
                <w:color w:val="000000"/>
                <w:kern w:val="0"/>
                <w:sz w:val="18"/>
                <w:szCs w:val="18"/>
                <w:lang w:val="en-US"/>
              </w:rPr>
            </w:pPr>
          </w:p>
        </w:tc>
        <w:tc>
          <w:tcPr>
            <w:tcW w:w="1059" w:type="dxa"/>
            <w:tcBorders>
              <w:left w:val="single" w:sz="16" w:space="0" w:color="000000"/>
              <w:bottom w:val="single" w:sz="16" w:space="0" w:color="000000"/>
            </w:tcBorders>
            <w:shd w:val="clear" w:color="auto" w:fill="FFFFFF"/>
          </w:tcPr>
          <w:p w14:paraId="5B696A9D" w14:textId="77777777" w:rsidR="002B47A2" w:rsidRPr="002B47A2" w:rsidRDefault="002B47A2" w:rsidP="002B47A2">
            <w:pPr>
              <w:autoSpaceDE w:val="0"/>
              <w:autoSpaceDN w:val="0"/>
              <w:adjustRightInd w:val="0"/>
              <w:spacing w:after="0" w:line="320" w:lineRule="atLeast"/>
              <w:ind w:left="60" w:right="60"/>
              <w:jc w:val="center"/>
              <w:rPr>
                <w:rFonts w:ascii="Arial" w:hAnsi="Arial" w:cs="Arial"/>
                <w:color w:val="000000"/>
                <w:kern w:val="0"/>
                <w:sz w:val="18"/>
                <w:szCs w:val="18"/>
                <w:lang w:val="en-US"/>
              </w:rPr>
            </w:pPr>
            <w:r w:rsidRPr="002B47A2">
              <w:rPr>
                <w:rFonts w:ascii="Arial" w:hAnsi="Arial" w:cs="Arial"/>
                <w:color w:val="000000"/>
                <w:kern w:val="0"/>
                <w:sz w:val="18"/>
                <w:szCs w:val="18"/>
                <w:lang w:val="en-US"/>
              </w:rPr>
              <w:t>3000-5000</w:t>
            </w:r>
          </w:p>
        </w:tc>
        <w:tc>
          <w:tcPr>
            <w:tcW w:w="1154" w:type="dxa"/>
            <w:tcBorders>
              <w:bottom w:val="single" w:sz="16" w:space="0" w:color="000000"/>
            </w:tcBorders>
            <w:shd w:val="clear" w:color="auto" w:fill="FFFFFF"/>
          </w:tcPr>
          <w:p w14:paraId="762BFB5F" w14:textId="77777777" w:rsidR="002B47A2" w:rsidRPr="002B47A2" w:rsidRDefault="002B47A2" w:rsidP="002B47A2">
            <w:pPr>
              <w:autoSpaceDE w:val="0"/>
              <w:autoSpaceDN w:val="0"/>
              <w:adjustRightInd w:val="0"/>
              <w:spacing w:after="0" w:line="320" w:lineRule="atLeast"/>
              <w:ind w:left="60" w:right="60"/>
              <w:jc w:val="center"/>
              <w:rPr>
                <w:rFonts w:ascii="Arial" w:hAnsi="Arial" w:cs="Arial"/>
                <w:color w:val="000000"/>
                <w:kern w:val="0"/>
                <w:sz w:val="18"/>
                <w:szCs w:val="18"/>
                <w:lang w:val="en-US"/>
              </w:rPr>
            </w:pPr>
            <w:r w:rsidRPr="002B47A2">
              <w:rPr>
                <w:rFonts w:ascii="Arial" w:hAnsi="Arial" w:cs="Arial"/>
                <w:color w:val="000000"/>
                <w:kern w:val="0"/>
                <w:sz w:val="18"/>
                <w:szCs w:val="18"/>
                <w:lang w:val="en-US"/>
              </w:rPr>
              <w:t>5000-10000</w:t>
            </w:r>
          </w:p>
        </w:tc>
        <w:tc>
          <w:tcPr>
            <w:tcW w:w="1250" w:type="dxa"/>
            <w:tcBorders>
              <w:bottom w:val="single" w:sz="16" w:space="0" w:color="000000"/>
            </w:tcBorders>
            <w:shd w:val="clear" w:color="auto" w:fill="FFFFFF"/>
          </w:tcPr>
          <w:p w14:paraId="105772C3" w14:textId="77777777" w:rsidR="002B47A2" w:rsidRPr="002B47A2" w:rsidRDefault="002B47A2" w:rsidP="002B47A2">
            <w:pPr>
              <w:autoSpaceDE w:val="0"/>
              <w:autoSpaceDN w:val="0"/>
              <w:adjustRightInd w:val="0"/>
              <w:spacing w:after="0" w:line="320" w:lineRule="atLeast"/>
              <w:ind w:left="60" w:right="60"/>
              <w:jc w:val="center"/>
              <w:rPr>
                <w:rFonts w:ascii="Arial" w:hAnsi="Arial" w:cs="Arial"/>
                <w:color w:val="000000"/>
                <w:kern w:val="0"/>
                <w:sz w:val="18"/>
                <w:szCs w:val="18"/>
                <w:lang w:val="en-US"/>
              </w:rPr>
            </w:pPr>
            <w:r w:rsidRPr="002B47A2">
              <w:rPr>
                <w:rFonts w:ascii="Arial" w:hAnsi="Arial" w:cs="Arial"/>
                <w:color w:val="000000"/>
                <w:kern w:val="0"/>
                <w:sz w:val="18"/>
                <w:szCs w:val="18"/>
                <w:lang w:val="en-US"/>
              </w:rPr>
              <w:t>10000-15000</w:t>
            </w:r>
          </w:p>
        </w:tc>
        <w:tc>
          <w:tcPr>
            <w:tcW w:w="1250" w:type="dxa"/>
            <w:tcBorders>
              <w:bottom w:val="single" w:sz="16" w:space="0" w:color="000000"/>
            </w:tcBorders>
            <w:shd w:val="clear" w:color="auto" w:fill="FFFFFF"/>
          </w:tcPr>
          <w:p w14:paraId="05DA5113" w14:textId="77777777" w:rsidR="002B47A2" w:rsidRPr="002B47A2" w:rsidRDefault="002B47A2" w:rsidP="002B47A2">
            <w:pPr>
              <w:autoSpaceDE w:val="0"/>
              <w:autoSpaceDN w:val="0"/>
              <w:adjustRightInd w:val="0"/>
              <w:spacing w:after="0" w:line="320" w:lineRule="atLeast"/>
              <w:ind w:left="60" w:right="60"/>
              <w:jc w:val="center"/>
              <w:rPr>
                <w:rFonts w:ascii="Arial" w:hAnsi="Arial" w:cs="Arial"/>
                <w:color w:val="000000"/>
                <w:kern w:val="0"/>
                <w:sz w:val="18"/>
                <w:szCs w:val="18"/>
                <w:lang w:val="en-US"/>
              </w:rPr>
            </w:pPr>
            <w:r w:rsidRPr="002B47A2">
              <w:rPr>
                <w:rFonts w:ascii="Arial" w:hAnsi="Arial" w:cs="Arial"/>
                <w:color w:val="000000"/>
                <w:kern w:val="0"/>
                <w:sz w:val="18"/>
                <w:szCs w:val="18"/>
                <w:lang w:val="en-US"/>
              </w:rPr>
              <w:t>15000-20000</w:t>
            </w:r>
          </w:p>
        </w:tc>
        <w:tc>
          <w:tcPr>
            <w:tcW w:w="1305" w:type="dxa"/>
            <w:tcBorders>
              <w:bottom w:val="single" w:sz="16" w:space="0" w:color="000000"/>
            </w:tcBorders>
            <w:shd w:val="clear" w:color="auto" w:fill="FFFFFF"/>
          </w:tcPr>
          <w:p w14:paraId="2364FC27" w14:textId="77777777" w:rsidR="002B47A2" w:rsidRPr="002B47A2" w:rsidRDefault="002B47A2" w:rsidP="002B47A2">
            <w:pPr>
              <w:autoSpaceDE w:val="0"/>
              <w:autoSpaceDN w:val="0"/>
              <w:adjustRightInd w:val="0"/>
              <w:spacing w:after="0" w:line="320" w:lineRule="atLeast"/>
              <w:ind w:left="60" w:right="60"/>
              <w:jc w:val="center"/>
              <w:rPr>
                <w:rFonts w:ascii="Arial" w:hAnsi="Arial" w:cs="Arial"/>
                <w:color w:val="000000"/>
                <w:kern w:val="0"/>
                <w:sz w:val="18"/>
                <w:szCs w:val="18"/>
                <w:lang w:val="en-US"/>
              </w:rPr>
            </w:pPr>
            <w:r w:rsidRPr="002B47A2">
              <w:rPr>
                <w:rFonts w:ascii="Arial" w:hAnsi="Arial" w:cs="Arial"/>
                <w:color w:val="000000"/>
                <w:kern w:val="0"/>
                <w:sz w:val="18"/>
                <w:szCs w:val="18"/>
                <w:lang w:val="en-US"/>
              </w:rPr>
              <w:t>20000-25000 &amp; Above</w:t>
            </w:r>
          </w:p>
        </w:tc>
        <w:tc>
          <w:tcPr>
            <w:tcW w:w="896" w:type="dxa"/>
            <w:vMerge/>
            <w:tcBorders>
              <w:top w:val="single" w:sz="16" w:space="0" w:color="000000"/>
              <w:right w:val="single" w:sz="16" w:space="0" w:color="000000"/>
            </w:tcBorders>
            <w:shd w:val="clear" w:color="auto" w:fill="FFFFFF"/>
          </w:tcPr>
          <w:p w14:paraId="742A2B1F" w14:textId="77777777" w:rsidR="002B47A2" w:rsidRPr="002B47A2" w:rsidRDefault="002B47A2" w:rsidP="002B47A2">
            <w:pPr>
              <w:autoSpaceDE w:val="0"/>
              <w:autoSpaceDN w:val="0"/>
              <w:adjustRightInd w:val="0"/>
              <w:spacing w:after="0" w:line="240" w:lineRule="auto"/>
              <w:rPr>
                <w:rFonts w:ascii="Arial" w:hAnsi="Arial" w:cs="Arial"/>
                <w:color w:val="000000"/>
                <w:kern w:val="0"/>
                <w:sz w:val="18"/>
                <w:szCs w:val="18"/>
                <w:lang w:val="en-US"/>
              </w:rPr>
            </w:pPr>
          </w:p>
        </w:tc>
      </w:tr>
      <w:tr w:rsidR="002B47A2" w:rsidRPr="002B47A2" w14:paraId="6A5D2DF5" w14:textId="77777777" w:rsidTr="00796A1B">
        <w:trPr>
          <w:cantSplit/>
          <w:trHeight w:val="304"/>
        </w:trPr>
        <w:tc>
          <w:tcPr>
            <w:tcW w:w="1425" w:type="dxa"/>
            <w:vMerge w:val="restart"/>
            <w:tcBorders>
              <w:top w:val="single" w:sz="16" w:space="0" w:color="000000"/>
              <w:left w:val="single" w:sz="16" w:space="0" w:color="000000"/>
              <w:bottom w:val="nil"/>
              <w:right w:val="nil"/>
            </w:tcBorders>
            <w:shd w:val="clear" w:color="auto" w:fill="FFFFFF"/>
            <w:vAlign w:val="center"/>
          </w:tcPr>
          <w:p w14:paraId="7AF47A25" w14:textId="7D8A65D4" w:rsidR="002B47A2" w:rsidRPr="002B47A2" w:rsidRDefault="006B1F21" w:rsidP="002B47A2">
            <w:pPr>
              <w:autoSpaceDE w:val="0"/>
              <w:autoSpaceDN w:val="0"/>
              <w:adjustRightInd w:val="0"/>
              <w:spacing w:after="0" w:line="320" w:lineRule="atLeast"/>
              <w:ind w:left="60" w:right="60"/>
              <w:rPr>
                <w:rFonts w:ascii="Arial" w:hAnsi="Arial" w:cs="Arial"/>
                <w:color w:val="000000"/>
                <w:kern w:val="0"/>
                <w:sz w:val="18"/>
                <w:szCs w:val="18"/>
                <w:lang w:val="en-US"/>
              </w:rPr>
            </w:pPr>
            <w:proofErr w:type="spellStart"/>
            <w:r>
              <w:rPr>
                <w:rFonts w:ascii="Arial" w:hAnsi="Arial" w:cs="Arial"/>
                <w:color w:val="000000"/>
                <w:kern w:val="0"/>
                <w:sz w:val="18"/>
                <w:szCs w:val="18"/>
                <w:lang w:val="en-US"/>
              </w:rPr>
              <w:t>Place_of_Birth</w:t>
            </w:r>
            <w:proofErr w:type="spellEnd"/>
          </w:p>
        </w:tc>
        <w:tc>
          <w:tcPr>
            <w:tcW w:w="1345" w:type="dxa"/>
            <w:tcBorders>
              <w:top w:val="single" w:sz="16" w:space="0" w:color="000000"/>
              <w:left w:val="nil"/>
              <w:bottom w:val="nil"/>
              <w:right w:val="single" w:sz="16" w:space="0" w:color="000000"/>
            </w:tcBorders>
            <w:shd w:val="clear" w:color="auto" w:fill="FFFFFF"/>
            <w:vAlign w:val="center"/>
          </w:tcPr>
          <w:p w14:paraId="0FFECE49" w14:textId="77777777" w:rsidR="002B47A2" w:rsidRPr="002B47A2" w:rsidRDefault="002B47A2" w:rsidP="002B47A2">
            <w:pPr>
              <w:autoSpaceDE w:val="0"/>
              <w:autoSpaceDN w:val="0"/>
              <w:adjustRightInd w:val="0"/>
              <w:spacing w:after="0" w:line="320" w:lineRule="atLeast"/>
              <w:ind w:left="60" w:right="60"/>
              <w:rPr>
                <w:rFonts w:ascii="Arial" w:hAnsi="Arial" w:cs="Arial"/>
                <w:color w:val="000000"/>
                <w:kern w:val="0"/>
                <w:sz w:val="18"/>
                <w:szCs w:val="18"/>
                <w:lang w:val="en-US"/>
              </w:rPr>
            </w:pPr>
            <w:r w:rsidRPr="002B47A2">
              <w:rPr>
                <w:rFonts w:ascii="Arial" w:hAnsi="Arial" w:cs="Arial"/>
                <w:color w:val="000000"/>
                <w:kern w:val="0"/>
                <w:sz w:val="18"/>
                <w:szCs w:val="18"/>
                <w:lang w:val="en-US"/>
              </w:rPr>
              <w:t>Nursing Home</w:t>
            </w:r>
          </w:p>
        </w:tc>
        <w:tc>
          <w:tcPr>
            <w:tcW w:w="1059" w:type="dxa"/>
            <w:tcBorders>
              <w:top w:val="single" w:sz="16" w:space="0" w:color="000000"/>
              <w:left w:val="single" w:sz="16" w:space="0" w:color="000000"/>
              <w:bottom w:val="nil"/>
            </w:tcBorders>
            <w:shd w:val="clear" w:color="auto" w:fill="FFFFFF"/>
          </w:tcPr>
          <w:p w14:paraId="3D3C8F47" w14:textId="77777777" w:rsidR="002B47A2" w:rsidRPr="002B47A2" w:rsidRDefault="002B47A2" w:rsidP="002B47A2">
            <w:pPr>
              <w:autoSpaceDE w:val="0"/>
              <w:autoSpaceDN w:val="0"/>
              <w:adjustRightInd w:val="0"/>
              <w:spacing w:after="0" w:line="320" w:lineRule="atLeast"/>
              <w:ind w:left="60" w:right="60"/>
              <w:jc w:val="right"/>
              <w:rPr>
                <w:rFonts w:ascii="Arial" w:hAnsi="Arial" w:cs="Arial"/>
                <w:color w:val="000000"/>
                <w:kern w:val="0"/>
                <w:sz w:val="18"/>
                <w:szCs w:val="18"/>
                <w:lang w:val="en-US"/>
              </w:rPr>
            </w:pPr>
            <w:r w:rsidRPr="002B47A2">
              <w:rPr>
                <w:rFonts w:ascii="Arial" w:hAnsi="Arial" w:cs="Arial"/>
                <w:color w:val="000000"/>
                <w:kern w:val="0"/>
                <w:sz w:val="18"/>
                <w:szCs w:val="18"/>
                <w:lang w:val="en-US"/>
              </w:rPr>
              <w:t>2</w:t>
            </w:r>
          </w:p>
        </w:tc>
        <w:tc>
          <w:tcPr>
            <w:tcW w:w="1154" w:type="dxa"/>
            <w:tcBorders>
              <w:top w:val="single" w:sz="16" w:space="0" w:color="000000"/>
              <w:bottom w:val="nil"/>
            </w:tcBorders>
            <w:shd w:val="clear" w:color="auto" w:fill="FFFFFF"/>
          </w:tcPr>
          <w:p w14:paraId="57515894" w14:textId="77777777" w:rsidR="002B47A2" w:rsidRPr="002B47A2" w:rsidRDefault="002B47A2" w:rsidP="002B47A2">
            <w:pPr>
              <w:autoSpaceDE w:val="0"/>
              <w:autoSpaceDN w:val="0"/>
              <w:adjustRightInd w:val="0"/>
              <w:spacing w:after="0" w:line="320" w:lineRule="atLeast"/>
              <w:ind w:left="60" w:right="60"/>
              <w:jc w:val="right"/>
              <w:rPr>
                <w:rFonts w:ascii="Arial" w:hAnsi="Arial" w:cs="Arial"/>
                <w:color w:val="000000"/>
                <w:kern w:val="0"/>
                <w:sz w:val="18"/>
                <w:szCs w:val="18"/>
                <w:lang w:val="en-US"/>
              </w:rPr>
            </w:pPr>
            <w:r w:rsidRPr="002B47A2">
              <w:rPr>
                <w:rFonts w:ascii="Arial" w:hAnsi="Arial" w:cs="Arial"/>
                <w:color w:val="000000"/>
                <w:kern w:val="0"/>
                <w:sz w:val="18"/>
                <w:szCs w:val="18"/>
                <w:lang w:val="en-US"/>
              </w:rPr>
              <w:t>15</w:t>
            </w:r>
          </w:p>
        </w:tc>
        <w:tc>
          <w:tcPr>
            <w:tcW w:w="1250" w:type="dxa"/>
            <w:tcBorders>
              <w:top w:val="single" w:sz="16" w:space="0" w:color="000000"/>
              <w:bottom w:val="nil"/>
            </w:tcBorders>
            <w:shd w:val="clear" w:color="auto" w:fill="FFFFFF"/>
          </w:tcPr>
          <w:p w14:paraId="66C01209" w14:textId="77777777" w:rsidR="002B47A2" w:rsidRPr="002B47A2" w:rsidRDefault="002B47A2" w:rsidP="002B47A2">
            <w:pPr>
              <w:autoSpaceDE w:val="0"/>
              <w:autoSpaceDN w:val="0"/>
              <w:adjustRightInd w:val="0"/>
              <w:spacing w:after="0" w:line="320" w:lineRule="atLeast"/>
              <w:ind w:left="60" w:right="60"/>
              <w:jc w:val="right"/>
              <w:rPr>
                <w:rFonts w:ascii="Arial" w:hAnsi="Arial" w:cs="Arial"/>
                <w:color w:val="000000"/>
                <w:kern w:val="0"/>
                <w:sz w:val="18"/>
                <w:szCs w:val="18"/>
                <w:lang w:val="en-US"/>
              </w:rPr>
            </w:pPr>
            <w:r w:rsidRPr="002B47A2">
              <w:rPr>
                <w:rFonts w:ascii="Arial" w:hAnsi="Arial" w:cs="Arial"/>
                <w:color w:val="000000"/>
                <w:kern w:val="0"/>
                <w:sz w:val="18"/>
                <w:szCs w:val="18"/>
                <w:lang w:val="en-US"/>
              </w:rPr>
              <w:t>11</w:t>
            </w:r>
          </w:p>
        </w:tc>
        <w:tc>
          <w:tcPr>
            <w:tcW w:w="1250" w:type="dxa"/>
            <w:tcBorders>
              <w:top w:val="single" w:sz="16" w:space="0" w:color="000000"/>
              <w:bottom w:val="nil"/>
            </w:tcBorders>
            <w:shd w:val="clear" w:color="auto" w:fill="FFFFFF"/>
          </w:tcPr>
          <w:p w14:paraId="7180CF2A" w14:textId="77777777" w:rsidR="002B47A2" w:rsidRPr="002B47A2" w:rsidRDefault="002B47A2" w:rsidP="002B47A2">
            <w:pPr>
              <w:autoSpaceDE w:val="0"/>
              <w:autoSpaceDN w:val="0"/>
              <w:adjustRightInd w:val="0"/>
              <w:spacing w:after="0" w:line="320" w:lineRule="atLeast"/>
              <w:ind w:left="60" w:right="60"/>
              <w:jc w:val="right"/>
              <w:rPr>
                <w:rFonts w:ascii="Arial" w:hAnsi="Arial" w:cs="Arial"/>
                <w:color w:val="000000"/>
                <w:kern w:val="0"/>
                <w:sz w:val="18"/>
                <w:szCs w:val="18"/>
                <w:lang w:val="en-US"/>
              </w:rPr>
            </w:pPr>
            <w:r w:rsidRPr="002B47A2">
              <w:rPr>
                <w:rFonts w:ascii="Arial" w:hAnsi="Arial" w:cs="Arial"/>
                <w:color w:val="000000"/>
                <w:kern w:val="0"/>
                <w:sz w:val="18"/>
                <w:szCs w:val="18"/>
                <w:lang w:val="en-US"/>
              </w:rPr>
              <w:t>0</w:t>
            </w:r>
          </w:p>
        </w:tc>
        <w:tc>
          <w:tcPr>
            <w:tcW w:w="1305" w:type="dxa"/>
            <w:tcBorders>
              <w:top w:val="single" w:sz="16" w:space="0" w:color="000000"/>
              <w:bottom w:val="nil"/>
            </w:tcBorders>
            <w:shd w:val="clear" w:color="auto" w:fill="FFFFFF"/>
          </w:tcPr>
          <w:p w14:paraId="75986DAC" w14:textId="77777777" w:rsidR="002B47A2" w:rsidRPr="002B47A2" w:rsidRDefault="002B47A2" w:rsidP="002B47A2">
            <w:pPr>
              <w:autoSpaceDE w:val="0"/>
              <w:autoSpaceDN w:val="0"/>
              <w:adjustRightInd w:val="0"/>
              <w:spacing w:after="0" w:line="320" w:lineRule="atLeast"/>
              <w:ind w:left="60" w:right="60"/>
              <w:jc w:val="right"/>
              <w:rPr>
                <w:rFonts w:ascii="Arial" w:hAnsi="Arial" w:cs="Arial"/>
                <w:color w:val="000000"/>
                <w:kern w:val="0"/>
                <w:sz w:val="18"/>
                <w:szCs w:val="18"/>
                <w:lang w:val="en-US"/>
              </w:rPr>
            </w:pPr>
            <w:r w:rsidRPr="002B47A2">
              <w:rPr>
                <w:rFonts w:ascii="Arial" w:hAnsi="Arial" w:cs="Arial"/>
                <w:color w:val="000000"/>
                <w:kern w:val="0"/>
                <w:sz w:val="18"/>
                <w:szCs w:val="18"/>
                <w:lang w:val="en-US"/>
              </w:rPr>
              <w:t>0</w:t>
            </w:r>
          </w:p>
        </w:tc>
        <w:tc>
          <w:tcPr>
            <w:tcW w:w="896" w:type="dxa"/>
            <w:tcBorders>
              <w:top w:val="single" w:sz="16" w:space="0" w:color="000000"/>
              <w:bottom w:val="nil"/>
              <w:right w:val="single" w:sz="16" w:space="0" w:color="000000"/>
            </w:tcBorders>
            <w:shd w:val="clear" w:color="auto" w:fill="FFFFFF"/>
          </w:tcPr>
          <w:p w14:paraId="73B46395" w14:textId="77777777" w:rsidR="002B47A2" w:rsidRPr="002B47A2" w:rsidRDefault="002B47A2" w:rsidP="002B47A2">
            <w:pPr>
              <w:autoSpaceDE w:val="0"/>
              <w:autoSpaceDN w:val="0"/>
              <w:adjustRightInd w:val="0"/>
              <w:spacing w:after="0" w:line="320" w:lineRule="atLeast"/>
              <w:ind w:left="60" w:right="60"/>
              <w:jc w:val="right"/>
              <w:rPr>
                <w:rFonts w:ascii="Arial" w:hAnsi="Arial" w:cs="Arial"/>
                <w:color w:val="000000"/>
                <w:kern w:val="0"/>
                <w:sz w:val="18"/>
                <w:szCs w:val="18"/>
                <w:lang w:val="en-US"/>
              </w:rPr>
            </w:pPr>
            <w:r w:rsidRPr="002B47A2">
              <w:rPr>
                <w:rFonts w:ascii="Arial" w:hAnsi="Arial" w:cs="Arial"/>
                <w:color w:val="000000"/>
                <w:kern w:val="0"/>
                <w:sz w:val="18"/>
                <w:szCs w:val="18"/>
                <w:lang w:val="en-US"/>
              </w:rPr>
              <w:t>28</w:t>
            </w:r>
          </w:p>
        </w:tc>
      </w:tr>
      <w:tr w:rsidR="002B47A2" w:rsidRPr="002B47A2" w14:paraId="5B99609E" w14:textId="77777777" w:rsidTr="00796A1B">
        <w:trPr>
          <w:cantSplit/>
          <w:trHeight w:val="347"/>
        </w:trPr>
        <w:tc>
          <w:tcPr>
            <w:tcW w:w="1425" w:type="dxa"/>
            <w:vMerge/>
            <w:tcBorders>
              <w:top w:val="single" w:sz="16" w:space="0" w:color="000000"/>
              <w:left w:val="single" w:sz="16" w:space="0" w:color="000000"/>
              <w:bottom w:val="nil"/>
              <w:right w:val="nil"/>
            </w:tcBorders>
            <w:shd w:val="clear" w:color="auto" w:fill="FFFFFF"/>
            <w:vAlign w:val="center"/>
          </w:tcPr>
          <w:p w14:paraId="13B90053" w14:textId="77777777" w:rsidR="002B47A2" w:rsidRPr="002B47A2" w:rsidRDefault="002B47A2" w:rsidP="002B47A2">
            <w:pPr>
              <w:autoSpaceDE w:val="0"/>
              <w:autoSpaceDN w:val="0"/>
              <w:adjustRightInd w:val="0"/>
              <w:spacing w:after="0" w:line="240" w:lineRule="auto"/>
              <w:rPr>
                <w:rFonts w:ascii="Arial" w:hAnsi="Arial" w:cs="Arial"/>
                <w:color w:val="000000"/>
                <w:kern w:val="0"/>
                <w:sz w:val="18"/>
                <w:szCs w:val="18"/>
                <w:lang w:val="en-US"/>
              </w:rPr>
            </w:pPr>
          </w:p>
        </w:tc>
        <w:tc>
          <w:tcPr>
            <w:tcW w:w="1345" w:type="dxa"/>
            <w:tcBorders>
              <w:top w:val="nil"/>
              <w:left w:val="nil"/>
              <w:bottom w:val="nil"/>
              <w:right w:val="single" w:sz="16" w:space="0" w:color="000000"/>
            </w:tcBorders>
            <w:shd w:val="clear" w:color="auto" w:fill="FFFFFF"/>
            <w:vAlign w:val="center"/>
          </w:tcPr>
          <w:p w14:paraId="3B4E2E58" w14:textId="77777777" w:rsidR="002B47A2" w:rsidRPr="002B47A2" w:rsidRDefault="002B47A2" w:rsidP="002B47A2">
            <w:pPr>
              <w:autoSpaceDE w:val="0"/>
              <w:autoSpaceDN w:val="0"/>
              <w:adjustRightInd w:val="0"/>
              <w:spacing w:after="0" w:line="320" w:lineRule="atLeast"/>
              <w:ind w:left="60" w:right="60"/>
              <w:rPr>
                <w:rFonts w:ascii="Arial" w:hAnsi="Arial" w:cs="Arial"/>
                <w:color w:val="000000"/>
                <w:kern w:val="0"/>
                <w:sz w:val="18"/>
                <w:szCs w:val="18"/>
                <w:lang w:val="en-US"/>
              </w:rPr>
            </w:pPr>
            <w:proofErr w:type="spellStart"/>
            <w:r w:rsidRPr="002B47A2">
              <w:rPr>
                <w:rFonts w:ascii="Arial" w:hAnsi="Arial" w:cs="Arial"/>
                <w:color w:val="000000"/>
                <w:kern w:val="0"/>
                <w:sz w:val="18"/>
                <w:szCs w:val="18"/>
                <w:lang w:val="en-US"/>
              </w:rPr>
              <w:t>Govt</w:t>
            </w:r>
            <w:proofErr w:type="spellEnd"/>
            <w:r w:rsidRPr="002B47A2">
              <w:rPr>
                <w:rFonts w:ascii="Arial" w:hAnsi="Arial" w:cs="Arial"/>
                <w:color w:val="000000"/>
                <w:kern w:val="0"/>
                <w:sz w:val="18"/>
                <w:szCs w:val="18"/>
                <w:lang w:val="en-US"/>
              </w:rPr>
              <w:t xml:space="preserve"> Hospital</w:t>
            </w:r>
          </w:p>
        </w:tc>
        <w:tc>
          <w:tcPr>
            <w:tcW w:w="1059" w:type="dxa"/>
            <w:tcBorders>
              <w:top w:val="nil"/>
              <w:left w:val="single" w:sz="16" w:space="0" w:color="000000"/>
              <w:bottom w:val="nil"/>
            </w:tcBorders>
            <w:shd w:val="clear" w:color="auto" w:fill="FFFFFF"/>
          </w:tcPr>
          <w:p w14:paraId="4154B6AB" w14:textId="77777777" w:rsidR="002B47A2" w:rsidRPr="002B47A2" w:rsidRDefault="002B47A2" w:rsidP="002B47A2">
            <w:pPr>
              <w:autoSpaceDE w:val="0"/>
              <w:autoSpaceDN w:val="0"/>
              <w:adjustRightInd w:val="0"/>
              <w:spacing w:after="0" w:line="320" w:lineRule="atLeast"/>
              <w:ind w:left="60" w:right="60"/>
              <w:jc w:val="right"/>
              <w:rPr>
                <w:rFonts w:ascii="Arial" w:hAnsi="Arial" w:cs="Arial"/>
                <w:color w:val="000000"/>
                <w:kern w:val="0"/>
                <w:sz w:val="18"/>
                <w:szCs w:val="18"/>
                <w:lang w:val="en-US"/>
              </w:rPr>
            </w:pPr>
            <w:r w:rsidRPr="002B47A2">
              <w:rPr>
                <w:rFonts w:ascii="Arial" w:hAnsi="Arial" w:cs="Arial"/>
                <w:color w:val="000000"/>
                <w:kern w:val="0"/>
                <w:sz w:val="18"/>
                <w:szCs w:val="18"/>
                <w:lang w:val="en-US"/>
              </w:rPr>
              <w:t>53</w:t>
            </w:r>
          </w:p>
        </w:tc>
        <w:tc>
          <w:tcPr>
            <w:tcW w:w="1154" w:type="dxa"/>
            <w:tcBorders>
              <w:top w:val="nil"/>
              <w:bottom w:val="nil"/>
            </w:tcBorders>
            <w:shd w:val="clear" w:color="auto" w:fill="FFFFFF"/>
          </w:tcPr>
          <w:p w14:paraId="69F089A6" w14:textId="77777777" w:rsidR="002B47A2" w:rsidRPr="002B47A2" w:rsidRDefault="002B47A2" w:rsidP="002B47A2">
            <w:pPr>
              <w:autoSpaceDE w:val="0"/>
              <w:autoSpaceDN w:val="0"/>
              <w:adjustRightInd w:val="0"/>
              <w:spacing w:after="0" w:line="320" w:lineRule="atLeast"/>
              <w:ind w:left="60" w:right="60"/>
              <w:jc w:val="right"/>
              <w:rPr>
                <w:rFonts w:ascii="Arial" w:hAnsi="Arial" w:cs="Arial"/>
                <w:color w:val="000000"/>
                <w:kern w:val="0"/>
                <w:sz w:val="18"/>
                <w:szCs w:val="18"/>
                <w:lang w:val="en-US"/>
              </w:rPr>
            </w:pPr>
            <w:r w:rsidRPr="002B47A2">
              <w:rPr>
                <w:rFonts w:ascii="Arial" w:hAnsi="Arial" w:cs="Arial"/>
                <w:color w:val="000000"/>
                <w:kern w:val="0"/>
                <w:sz w:val="18"/>
                <w:szCs w:val="18"/>
                <w:lang w:val="en-US"/>
              </w:rPr>
              <w:t>360</w:t>
            </w:r>
          </w:p>
        </w:tc>
        <w:tc>
          <w:tcPr>
            <w:tcW w:w="1250" w:type="dxa"/>
            <w:tcBorders>
              <w:top w:val="nil"/>
              <w:bottom w:val="nil"/>
            </w:tcBorders>
            <w:shd w:val="clear" w:color="auto" w:fill="FFFFFF"/>
          </w:tcPr>
          <w:p w14:paraId="4BDD82BD" w14:textId="77777777" w:rsidR="002B47A2" w:rsidRPr="002B47A2" w:rsidRDefault="002B47A2" w:rsidP="002B47A2">
            <w:pPr>
              <w:autoSpaceDE w:val="0"/>
              <w:autoSpaceDN w:val="0"/>
              <w:adjustRightInd w:val="0"/>
              <w:spacing w:after="0" w:line="320" w:lineRule="atLeast"/>
              <w:ind w:left="60" w:right="60"/>
              <w:jc w:val="right"/>
              <w:rPr>
                <w:rFonts w:ascii="Arial" w:hAnsi="Arial" w:cs="Arial"/>
                <w:color w:val="000000"/>
                <w:kern w:val="0"/>
                <w:sz w:val="18"/>
                <w:szCs w:val="18"/>
                <w:lang w:val="en-US"/>
              </w:rPr>
            </w:pPr>
            <w:r w:rsidRPr="002B47A2">
              <w:rPr>
                <w:rFonts w:ascii="Arial" w:hAnsi="Arial" w:cs="Arial"/>
                <w:color w:val="000000"/>
                <w:kern w:val="0"/>
                <w:sz w:val="18"/>
                <w:szCs w:val="18"/>
                <w:lang w:val="en-US"/>
              </w:rPr>
              <w:t>28</w:t>
            </w:r>
          </w:p>
        </w:tc>
        <w:tc>
          <w:tcPr>
            <w:tcW w:w="1250" w:type="dxa"/>
            <w:tcBorders>
              <w:top w:val="nil"/>
              <w:bottom w:val="nil"/>
            </w:tcBorders>
            <w:shd w:val="clear" w:color="auto" w:fill="FFFFFF"/>
          </w:tcPr>
          <w:p w14:paraId="0BED79E9" w14:textId="77777777" w:rsidR="002B47A2" w:rsidRPr="002B47A2" w:rsidRDefault="002B47A2" w:rsidP="002B47A2">
            <w:pPr>
              <w:autoSpaceDE w:val="0"/>
              <w:autoSpaceDN w:val="0"/>
              <w:adjustRightInd w:val="0"/>
              <w:spacing w:after="0" w:line="320" w:lineRule="atLeast"/>
              <w:ind w:left="60" w:right="60"/>
              <w:jc w:val="right"/>
              <w:rPr>
                <w:rFonts w:ascii="Arial" w:hAnsi="Arial" w:cs="Arial"/>
                <w:color w:val="000000"/>
                <w:kern w:val="0"/>
                <w:sz w:val="18"/>
                <w:szCs w:val="18"/>
                <w:lang w:val="en-US"/>
              </w:rPr>
            </w:pPr>
            <w:r w:rsidRPr="002B47A2">
              <w:rPr>
                <w:rFonts w:ascii="Arial" w:hAnsi="Arial" w:cs="Arial"/>
                <w:color w:val="000000"/>
                <w:kern w:val="0"/>
                <w:sz w:val="18"/>
                <w:szCs w:val="18"/>
                <w:lang w:val="en-US"/>
              </w:rPr>
              <w:t>19</w:t>
            </w:r>
          </w:p>
        </w:tc>
        <w:tc>
          <w:tcPr>
            <w:tcW w:w="1305" w:type="dxa"/>
            <w:tcBorders>
              <w:top w:val="nil"/>
              <w:bottom w:val="nil"/>
            </w:tcBorders>
            <w:shd w:val="clear" w:color="auto" w:fill="FFFFFF"/>
          </w:tcPr>
          <w:p w14:paraId="306A8CAD" w14:textId="77777777" w:rsidR="002B47A2" w:rsidRPr="002B47A2" w:rsidRDefault="002B47A2" w:rsidP="002B47A2">
            <w:pPr>
              <w:autoSpaceDE w:val="0"/>
              <w:autoSpaceDN w:val="0"/>
              <w:adjustRightInd w:val="0"/>
              <w:spacing w:after="0" w:line="320" w:lineRule="atLeast"/>
              <w:ind w:left="60" w:right="60"/>
              <w:jc w:val="right"/>
              <w:rPr>
                <w:rFonts w:ascii="Arial" w:hAnsi="Arial" w:cs="Arial"/>
                <w:color w:val="000000"/>
                <w:kern w:val="0"/>
                <w:sz w:val="18"/>
                <w:szCs w:val="18"/>
                <w:lang w:val="en-US"/>
              </w:rPr>
            </w:pPr>
            <w:r w:rsidRPr="002B47A2">
              <w:rPr>
                <w:rFonts w:ascii="Arial" w:hAnsi="Arial" w:cs="Arial"/>
                <w:color w:val="000000"/>
                <w:kern w:val="0"/>
                <w:sz w:val="18"/>
                <w:szCs w:val="18"/>
                <w:lang w:val="en-US"/>
              </w:rPr>
              <w:t>20</w:t>
            </w:r>
          </w:p>
        </w:tc>
        <w:tc>
          <w:tcPr>
            <w:tcW w:w="896" w:type="dxa"/>
            <w:tcBorders>
              <w:top w:val="nil"/>
              <w:bottom w:val="nil"/>
              <w:right w:val="single" w:sz="16" w:space="0" w:color="000000"/>
            </w:tcBorders>
            <w:shd w:val="clear" w:color="auto" w:fill="FFFFFF"/>
          </w:tcPr>
          <w:p w14:paraId="02A3A90F" w14:textId="77777777" w:rsidR="002B47A2" w:rsidRPr="002B47A2" w:rsidRDefault="002B47A2" w:rsidP="002B47A2">
            <w:pPr>
              <w:autoSpaceDE w:val="0"/>
              <w:autoSpaceDN w:val="0"/>
              <w:adjustRightInd w:val="0"/>
              <w:spacing w:after="0" w:line="320" w:lineRule="atLeast"/>
              <w:ind w:left="60" w:right="60"/>
              <w:jc w:val="right"/>
              <w:rPr>
                <w:rFonts w:ascii="Arial" w:hAnsi="Arial" w:cs="Arial"/>
                <w:color w:val="000000"/>
                <w:kern w:val="0"/>
                <w:sz w:val="18"/>
                <w:szCs w:val="18"/>
                <w:lang w:val="en-US"/>
              </w:rPr>
            </w:pPr>
            <w:r w:rsidRPr="002B47A2">
              <w:rPr>
                <w:rFonts w:ascii="Arial" w:hAnsi="Arial" w:cs="Arial"/>
                <w:color w:val="000000"/>
                <w:kern w:val="0"/>
                <w:sz w:val="18"/>
                <w:szCs w:val="18"/>
                <w:lang w:val="en-US"/>
              </w:rPr>
              <w:t>480</w:t>
            </w:r>
          </w:p>
        </w:tc>
      </w:tr>
      <w:tr w:rsidR="002B47A2" w:rsidRPr="002B47A2" w14:paraId="1E90884B" w14:textId="77777777" w:rsidTr="00796A1B">
        <w:trPr>
          <w:cantSplit/>
          <w:trHeight w:val="347"/>
        </w:trPr>
        <w:tc>
          <w:tcPr>
            <w:tcW w:w="1425" w:type="dxa"/>
            <w:vMerge/>
            <w:tcBorders>
              <w:top w:val="single" w:sz="16" w:space="0" w:color="000000"/>
              <w:left w:val="single" w:sz="16" w:space="0" w:color="000000"/>
              <w:bottom w:val="nil"/>
              <w:right w:val="nil"/>
            </w:tcBorders>
            <w:shd w:val="clear" w:color="auto" w:fill="FFFFFF"/>
            <w:vAlign w:val="center"/>
          </w:tcPr>
          <w:p w14:paraId="261C61C6" w14:textId="77777777" w:rsidR="002B47A2" w:rsidRPr="002B47A2" w:rsidRDefault="002B47A2" w:rsidP="002B47A2">
            <w:pPr>
              <w:autoSpaceDE w:val="0"/>
              <w:autoSpaceDN w:val="0"/>
              <w:adjustRightInd w:val="0"/>
              <w:spacing w:after="0" w:line="240" w:lineRule="auto"/>
              <w:rPr>
                <w:rFonts w:ascii="Arial" w:hAnsi="Arial" w:cs="Arial"/>
                <w:color w:val="000000"/>
                <w:kern w:val="0"/>
                <w:sz w:val="18"/>
                <w:szCs w:val="18"/>
                <w:lang w:val="en-US"/>
              </w:rPr>
            </w:pPr>
          </w:p>
        </w:tc>
        <w:tc>
          <w:tcPr>
            <w:tcW w:w="1345" w:type="dxa"/>
            <w:tcBorders>
              <w:top w:val="nil"/>
              <w:left w:val="nil"/>
              <w:bottom w:val="nil"/>
              <w:right w:val="single" w:sz="16" w:space="0" w:color="000000"/>
            </w:tcBorders>
            <w:shd w:val="clear" w:color="auto" w:fill="FFFFFF"/>
            <w:vAlign w:val="center"/>
          </w:tcPr>
          <w:p w14:paraId="29DFA147" w14:textId="77777777" w:rsidR="002B47A2" w:rsidRPr="002B47A2" w:rsidRDefault="002B47A2" w:rsidP="002B47A2">
            <w:pPr>
              <w:autoSpaceDE w:val="0"/>
              <w:autoSpaceDN w:val="0"/>
              <w:adjustRightInd w:val="0"/>
              <w:spacing w:after="0" w:line="320" w:lineRule="atLeast"/>
              <w:ind w:left="60" w:right="60"/>
              <w:rPr>
                <w:rFonts w:ascii="Arial" w:hAnsi="Arial" w:cs="Arial"/>
                <w:color w:val="000000"/>
                <w:kern w:val="0"/>
                <w:sz w:val="18"/>
                <w:szCs w:val="18"/>
                <w:lang w:val="en-US"/>
              </w:rPr>
            </w:pPr>
            <w:r w:rsidRPr="002B47A2">
              <w:rPr>
                <w:rFonts w:ascii="Arial" w:hAnsi="Arial" w:cs="Arial"/>
                <w:color w:val="000000"/>
                <w:kern w:val="0"/>
                <w:sz w:val="18"/>
                <w:szCs w:val="18"/>
                <w:lang w:val="en-US"/>
              </w:rPr>
              <w:t>Home</w:t>
            </w:r>
          </w:p>
        </w:tc>
        <w:tc>
          <w:tcPr>
            <w:tcW w:w="1059" w:type="dxa"/>
            <w:tcBorders>
              <w:top w:val="nil"/>
              <w:left w:val="single" w:sz="16" w:space="0" w:color="000000"/>
              <w:bottom w:val="nil"/>
            </w:tcBorders>
            <w:shd w:val="clear" w:color="auto" w:fill="FFFFFF"/>
          </w:tcPr>
          <w:p w14:paraId="033AEB0D" w14:textId="77777777" w:rsidR="002B47A2" w:rsidRPr="002B47A2" w:rsidRDefault="002B47A2" w:rsidP="002B47A2">
            <w:pPr>
              <w:autoSpaceDE w:val="0"/>
              <w:autoSpaceDN w:val="0"/>
              <w:adjustRightInd w:val="0"/>
              <w:spacing w:after="0" w:line="320" w:lineRule="atLeast"/>
              <w:ind w:left="60" w:right="60"/>
              <w:jc w:val="right"/>
              <w:rPr>
                <w:rFonts w:ascii="Arial" w:hAnsi="Arial" w:cs="Arial"/>
                <w:color w:val="000000"/>
                <w:kern w:val="0"/>
                <w:sz w:val="18"/>
                <w:szCs w:val="18"/>
                <w:lang w:val="en-US"/>
              </w:rPr>
            </w:pPr>
            <w:r w:rsidRPr="002B47A2">
              <w:rPr>
                <w:rFonts w:ascii="Arial" w:hAnsi="Arial" w:cs="Arial"/>
                <w:color w:val="000000"/>
                <w:kern w:val="0"/>
                <w:sz w:val="18"/>
                <w:szCs w:val="18"/>
                <w:lang w:val="en-US"/>
              </w:rPr>
              <w:t>20</w:t>
            </w:r>
          </w:p>
        </w:tc>
        <w:tc>
          <w:tcPr>
            <w:tcW w:w="1154" w:type="dxa"/>
            <w:tcBorders>
              <w:top w:val="nil"/>
              <w:bottom w:val="nil"/>
            </w:tcBorders>
            <w:shd w:val="clear" w:color="auto" w:fill="FFFFFF"/>
          </w:tcPr>
          <w:p w14:paraId="0658056D" w14:textId="77777777" w:rsidR="002B47A2" w:rsidRPr="002B47A2" w:rsidRDefault="002B47A2" w:rsidP="002B47A2">
            <w:pPr>
              <w:autoSpaceDE w:val="0"/>
              <w:autoSpaceDN w:val="0"/>
              <w:adjustRightInd w:val="0"/>
              <w:spacing w:after="0" w:line="320" w:lineRule="atLeast"/>
              <w:ind w:left="60" w:right="60"/>
              <w:jc w:val="right"/>
              <w:rPr>
                <w:rFonts w:ascii="Arial" w:hAnsi="Arial" w:cs="Arial"/>
                <w:color w:val="000000"/>
                <w:kern w:val="0"/>
                <w:sz w:val="18"/>
                <w:szCs w:val="18"/>
                <w:lang w:val="en-US"/>
              </w:rPr>
            </w:pPr>
            <w:r w:rsidRPr="002B47A2">
              <w:rPr>
                <w:rFonts w:ascii="Arial" w:hAnsi="Arial" w:cs="Arial"/>
                <w:color w:val="000000"/>
                <w:kern w:val="0"/>
                <w:sz w:val="18"/>
                <w:szCs w:val="18"/>
                <w:lang w:val="en-US"/>
              </w:rPr>
              <w:t>107</w:t>
            </w:r>
          </w:p>
        </w:tc>
        <w:tc>
          <w:tcPr>
            <w:tcW w:w="1250" w:type="dxa"/>
            <w:tcBorders>
              <w:top w:val="nil"/>
              <w:bottom w:val="nil"/>
            </w:tcBorders>
            <w:shd w:val="clear" w:color="auto" w:fill="FFFFFF"/>
          </w:tcPr>
          <w:p w14:paraId="79D4E6CF" w14:textId="77777777" w:rsidR="002B47A2" w:rsidRPr="002B47A2" w:rsidRDefault="002B47A2" w:rsidP="002B47A2">
            <w:pPr>
              <w:autoSpaceDE w:val="0"/>
              <w:autoSpaceDN w:val="0"/>
              <w:adjustRightInd w:val="0"/>
              <w:spacing w:after="0" w:line="320" w:lineRule="atLeast"/>
              <w:ind w:left="60" w:right="60"/>
              <w:jc w:val="right"/>
              <w:rPr>
                <w:rFonts w:ascii="Arial" w:hAnsi="Arial" w:cs="Arial"/>
                <w:color w:val="000000"/>
                <w:kern w:val="0"/>
                <w:sz w:val="18"/>
                <w:szCs w:val="18"/>
                <w:lang w:val="en-US"/>
              </w:rPr>
            </w:pPr>
            <w:r w:rsidRPr="002B47A2">
              <w:rPr>
                <w:rFonts w:ascii="Arial" w:hAnsi="Arial" w:cs="Arial"/>
                <w:color w:val="000000"/>
                <w:kern w:val="0"/>
                <w:sz w:val="18"/>
                <w:szCs w:val="18"/>
                <w:lang w:val="en-US"/>
              </w:rPr>
              <w:t>14</w:t>
            </w:r>
          </w:p>
        </w:tc>
        <w:tc>
          <w:tcPr>
            <w:tcW w:w="1250" w:type="dxa"/>
            <w:tcBorders>
              <w:top w:val="nil"/>
              <w:bottom w:val="nil"/>
            </w:tcBorders>
            <w:shd w:val="clear" w:color="auto" w:fill="FFFFFF"/>
          </w:tcPr>
          <w:p w14:paraId="77A79D94" w14:textId="77777777" w:rsidR="002B47A2" w:rsidRPr="002B47A2" w:rsidRDefault="002B47A2" w:rsidP="002B47A2">
            <w:pPr>
              <w:autoSpaceDE w:val="0"/>
              <w:autoSpaceDN w:val="0"/>
              <w:adjustRightInd w:val="0"/>
              <w:spacing w:after="0" w:line="320" w:lineRule="atLeast"/>
              <w:ind w:left="60" w:right="60"/>
              <w:jc w:val="right"/>
              <w:rPr>
                <w:rFonts w:ascii="Arial" w:hAnsi="Arial" w:cs="Arial"/>
                <w:color w:val="000000"/>
                <w:kern w:val="0"/>
                <w:sz w:val="18"/>
                <w:szCs w:val="18"/>
                <w:lang w:val="en-US"/>
              </w:rPr>
            </w:pPr>
            <w:r w:rsidRPr="002B47A2">
              <w:rPr>
                <w:rFonts w:ascii="Arial" w:hAnsi="Arial" w:cs="Arial"/>
                <w:color w:val="000000"/>
                <w:kern w:val="0"/>
                <w:sz w:val="18"/>
                <w:szCs w:val="18"/>
                <w:lang w:val="en-US"/>
              </w:rPr>
              <w:t>6</w:t>
            </w:r>
          </w:p>
        </w:tc>
        <w:tc>
          <w:tcPr>
            <w:tcW w:w="1305" w:type="dxa"/>
            <w:tcBorders>
              <w:top w:val="nil"/>
              <w:bottom w:val="nil"/>
            </w:tcBorders>
            <w:shd w:val="clear" w:color="auto" w:fill="FFFFFF"/>
          </w:tcPr>
          <w:p w14:paraId="74553A90" w14:textId="77777777" w:rsidR="002B47A2" w:rsidRPr="002B47A2" w:rsidRDefault="002B47A2" w:rsidP="002B47A2">
            <w:pPr>
              <w:autoSpaceDE w:val="0"/>
              <w:autoSpaceDN w:val="0"/>
              <w:adjustRightInd w:val="0"/>
              <w:spacing w:after="0" w:line="320" w:lineRule="atLeast"/>
              <w:ind w:left="60" w:right="60"/>
              <w:jc w:val="right"/>
              <w:rPr>
                <w:rFonts w:ascii="Arial" w:hAnsi="Arial" w:cs="Arial"/>
                <w:color w:val="000000"/>
                <w:kern w:val="0"/>
                <w:sz w:val="18"/>
                <w:szCs w:val="18"/>
                <w:lang w:val="en-US"/>
              </w:rPr>
            </w:pPr>
            <w:r w:rsidRPr="002B47A2">
              <w:rPr>
                <w:rFonts w:ascii="Arial" w:hAnsi="Arial" w:cs="Arial"/>
                <w:color w:val="000000"/>
                <w:kern w:val="0"/>
                <w:sz w:val="18"/>
                <w:szCs w:val="18"/>
                <w:lang w:val="en-US"/>
              </w:rPr>
              <w:t>12</w:t>
            </w:r>
          </w:p>
        </w:tc>
        <w:tc>
          <w:tcPr>
            <w:tcW w:w="896" w:type="dxa"/>
            <w:tcBorders>
              <w:top w:val="nil"/>
              <w:bottom w:val="nil"/>
              <w:right w:val="single" w:sz="16" w:space="0" w:color="000000"/>
            </w:tcBorders>
            <w:shd w:val="clear" w:color="auto" w:fill="FFFFFF"/>
          </w:tcPr>
          <w:p w14:paraId="04B493A3" w14:textId="77777777" w:rsidR="002B47A2" w:rsidRPr="002B47A2" w:rsidRDefault="002B47A2" w:rsidP="002B47A2">
            <w:pPr>
              <w:autoSpaceDE w:val="0"/>
              <w:autoSpaceDN w:val="0"/>
              <w:adjustRightInd w:val="0"/>
              <w:spacing w:after="0" w:line="320" w:lineRule="atLeast"/>
              <w:ind w:left="60" w:right="60"/>
              <w:jc w:val="right"/>
              <w:rPr>
                <w:rFonts w:ascii="Arial" w:hAnsi="Arial" w:cs="Arial"/>
                <w:color w:val="000000"/>
                <w:kern w:val="0"/>
                <w:sz w:val="18"/>
                <w:szCs w:val="18"/>
                <w:lang w:val="en-US"/>
              </w:rPr>
            </w:pPr>
            <w:r w:rsidRPr="002B47A2">
              <w:rPr>
                <w:rFonts w:ascii="Arial" w:hAnsi="Arial" w:cs="Arial"/>
                <w:color w:val="000000"/>
                <w:kern w:val="0"/>
                <w:sz w:val="18"/>
                <w:szCs w:val="18"/>
                <w:lang w:val="en-US"/>
              </w:rPr>
              <w:t>159</w:t>
            </w:r>
          </w:p>
        </w:tc>
      </w:tr>
      <w:tr w:rsidR="002B47A2" w:rsidRPr="002B47A2" w14:paraId="77DDA11F" w14:textId="77777777" w:rsidTr="00796A1B">
        <w:trPr>
          <w:cantSplit/>
          <w:trHeight w:val="304"/>
        </w:trPr>
        <w:tc>
          <w:tcPr>
            <w:tcW w:w="2771" w:type="dxa"/>
            <w:gridSpan w:val="2"/>
            <w:tcBorders>
              <w:top w:val="nil"/>
              <w:left w:val="single" w:sz="16" w:space="0" w:color="000000"/>
              <w:bottom w:val="single" w:sz="16" w:space="0" w:color="000000"/>
              <w:right w:val="nil"/>
            </w:tcBorders>
            <w:shd w:val="clear" w:color="auto" w:fill="FFFFFF"/>
            <w:vAlign w:val="center"/>
          </w:tcPr>
          <w:p w14:paraId="29C961F1" w14:textId="77777777" w:rsidR="002B47A2" w:rsidRPr="002B47A2" w:rsidRDefault="002B47A2" w:rsidP="002B47A2">
            <w:pPr>
              <w:autoSpaceDE w:val="0"/>
              <w:autoSpaceDN w:val="0"/>
              <w:adjustRightInd w:val="0"/>
              <w:spacing w:after="0" w:line="320" w:lineRule="atLeast"/>
              <w:ind w:left="60" w:right="60"/>
              <w:rPr>
                <w:rFonts w:ascii="Arial" w:hAnsi="Arial" w:cs="Arial"/>
                <w:color w:val="000000"/>
                <w:kern w:val="0"/>
                <w:sz w:val="18"/>
                <w:szCs w:val="18"/>
                <w:lang w:val="en-US"/>
              </w:rPr>
            </w:pPr>
            <w:r w:rsidRPr="002B47A2">
              <w:rPr>
                <w:rFonts w:ascii="Arial" w:hAnsi="Arial" w:cs="Arial"/>
                <w:color w:val="000000"/>
                <w:kern w:val="0"/>
                <w:sz w:val="18"/>
                <w:szCs w:val="18"/>
                <w:lang w:val="en-US"/>
              </w:rPr>
              <w:t>Total</w:t>
            </w:r>
          </w:p>
        </w:tc>
        <w:tc>
          <w:tcPr>
            <w:tcW w:w="1059" w:type="dxa"/>
            <w:tcBorders>
              <w:top w:val="nil"/>
              <w:left w:val="single" w:sz="16" w:space="0" w:color="000000"/>
              <w:bottom w:val="single" w:sz="16" w:space="0" w:color="000000"/>
            </w:tcBorders>
            <w:shd w:val="clear" w:color="auto" w:fill="FFFFFF"/>
          </w:tcPr>
          <w:p w14:paraId="2DBF12F9" w14:textId="77777777" w:rsidR="002B47A2" w:rsidRPr="002B47A2" w:rsidRDefault="002B47A2" w:rsidP="002B47A2">
            <w:pPr>
              <w:autoSpaceDE w:val="0"/>
              <w:autoSpaceDN w:val="0"/>
              <w:adjustRightInd w:val="0"/>
              <w:spacing w:after="0" w:line="320" w:lineRule="atLeast"/>
              <w:ind w:left="60" w:right="60"/>
              <w:jc w:val="right"/>
              <w:rPr>
                <w:rFonts w:ascii="Arial" w:hAnsi="Arial" w:cs="Arial"/>
                <w:color w:val="000000"/>
                <w:kern w:val="0"/>
                <w:sz w:val="18"/>
                <w:szCs w:val="18"/>
                <w:lang w:val="en-US"/>
              </w:rPr>
            </w:pPr>
            <w:r w:rsidRPr="002B47A2">
              <w:rPr>
                <w:rFonts w:ascii="Arial" w:hAnsi="Arial" w:cs="Arial"/>
                <w:color w:val="000000"/>
                <w:kern w:val="0"/>
                <w:sz w:val="18"/>
                <w:szCs w:val="18"/>
                <w:lang w:val="en-US"/>
              </w:rPr>
              <w:t>75</w:t>
            </w:r>
          </w:p>
        </w:tc>
        <w:tc>
          <w:tcPr>
            <w:tcW w:w="1154" w:type="dxa"/>
            <w:tcBorders>
              <w:top w:val="nil"/>
              <w:bottom w:val="single" w:sz="16" w:space="0" w:color="000000"/>
            </w:tcBorders>
            <w:shd w:val="clear" w:color="auto" w:fill="FFFFFF"/>
          </w:tcPr>
          <w:p w14:paraId="1647ABAF" w14:textId="77777777" w:rsidR="002B47A2" w:rsidRPr="002B47A2" w:rsidRDefault="002B47A2" w:rsidP="002B47A2">
            <w:pPr>
              <w:autoSpaceDE w:val="0"/>
              <w:autoSpaceDN w:val="0"/>
              <w:adjustRightInd w:val="0"/>
              <w:spacing w:after="0" w:line="320" w:lineRule="atLeast"/>
              <w:ind w:left="60" w:right="60"/>
              <w:jc w:val="right"/>
              <w:rPr>
                <w:rFonts w:ascii="Arial" w:hAnsi="Arial" w:cs="Arial"/>
                <w:color w:val="000000"/>
                <w:kern w:val="0"/>
                <w:sz w:val="18"/>
                <w:szCs w:val="18"/>
                <w:lang w:val="en-US"/>
              </w:rPr>
            </w:pPr>
            <w:r w:rsidRPr="002B47A2">
              <w:rPr>
                <w:rFonts w:ascii="Arial" w:hAnsi="Arial" w:cs="Arial"/>
                <w:color w:val="000000"/>
                <w:kern w:val="0"/>
                <w:sz w:val="18"/>
                <w:szCs w:val="18"/>
                <w:lang w:val="en-US"/>
              </w:rPr>
              <w:t>482</w:t>
            </w:r>
          </w:p>
        </w:tc>
        <w:tc>
          <w:tcPr>
            <w:tcW w:w="1250" w:type="dxa"/>
            <w:tcBorders>
              <w:top w:val="nil"/>
              <w:bottom w:val="single" w:sz="16" w:space="0" w:color="000000"/>
            </w:tcBorders>
            <w:shd w:val="clear" w:color="auto" w:fill="FFFFFF"/>
          </w:tcPr>
          <w:p w14:paraId="56920827" w14:textId="77777777" w:rsidR="002B47A2" w:rsidRPr="002B47A2" w:rsidRDefault="002B47A2" w:rsidP="002B47A2">
            <w:pPr>
              <w:autoSpaceDE w:val="0"/>
              <w:autoSpaceDN w:val="0"/>
              <w:adjustRightInd w:val="0"/>
              <w:spacing w:after="0" w:line="320" w:lineRule="atLeast"/>
              <w:ind w:left="60" w:right="60"/>
              <w:jc w:val="right"/>
              <w:rPr>
                <w:rFonts w:ascii="Arial" w:hAnsi="Arial" w:cs="Arial"/>
                <w:color w:val="000000"/>
                <w:kern w:val="0"/>
                <w:sz w:val="18"/>
                <w:szCs w:val="18"/>
                <w:lang w:val="en-US"/>
              </w:rPr>
            </w:pPr>
            <w:r w:rsidRPr="002B47A2">
              <w:rPr>
                <w:rFonts w:ascii="Arial" w:hAnsi="Arial" w:cs="Arial"/>
                <w:color w:val="000000"/>
                <w:kern w:val="0"/>
                <w:sz w:val="18"/>
                <w:szCs w:val="18"/>
                <w:lang w:val="en-US"/>
              </w:rPr>
              <w:t>53</w:t>
            </w:r>
          </w:p>
        </w:tc>
        <w:tc>
          <w:tcPr>
            <w:tcW w:w="1250" w:type="dxa"/>
            <w:tcBorders>
              <w:top w:val="nil"/>
              <w:bottom w:val="single" w:sz="16" w:space="0" w:color="000000"/>
            </w:tcBorders>
            <w:shd w:val="clear" w:color="auto" w:fill="FFFFFF"/>
          </w:tcPr>
          <w:p w14:paraId="3B4FA71F" w14:textId="77777777" w:rsidR="002B47A2" w:rsidRPr="002B47A2" w:rsidRDefault="002B47A2" w:rsidP="002B47A2">
            <w:pPr>
              <w:autoSpaceDE w:val="0"/>
              <w:autoSpaceDN w:val="0"/>
              <w:adjustRightInd w:val="0"/>
              <w:spacing w:after="0" w:line="320" w:lineRule="atLeast"/>
              <w:ind w:left="60" w:right="60"/>
              <w:jc w:val="right"/>
              <w:rPr>
                <w:rFonts w:ascii="Arial" w:hAnsi="Arial" w:cs="Arial"/>
                <w:color w:val="000000"/>
                <w:kern w:val="0"/>
                <w:sz w:val="18"/>
                <w:szCs w:val="18"/>
                <w:lang w:val="en-US"/>
              </w:rPr>
            </w:pPr>
            <w:r w:rsidRPr="002B47A2">
              <w:rPr>
                <w:rFonts w:ascii="Arial" w:hAnsi="Arial" w:cs="Arial"/>
                <w:color w:val="000000"/>
                <w:kern w:val="0"/>
                <w:sz w:val="18"/>
                <w:szCs w:val="18"/>
                <w:lang w:val="en-US"/>
              </w:rPr>
              <w:t>25</w:t>
            </w:r>
          </w:p>
        </w:tc>
        <w:tc>
          <w:tcPr>
            <w:tcW w:w="1305" w:type="dxa"/>
            <w:tcBorders>
              <w:top w:val="nil"/>
              <w:bottom w:val="single" w:sz="16" w:space="0" w:color="000000"/>
            </w:tcBorders>
            <w:shd w:val="clear" w:color="auto" w:fill="FFFFFF"/>
          </w:tcPr>
          <w:p w14:paraId="79CB19C3" w14:textId="77777777" w:rsidR="002B47A2" w:rsidRPr="002B47A2" w:rsidRDefault="002B47A2" w:rsidP="002B47A2">
            <w:pPr>
              <w:autoSpaceDE w:val="0"/>
              <w:autoSpaceDN w:val="0"/>
              <w:adjustRightInd w:val="0"/>
              <w:spacing w:after="0" w:line="320" w:lineRule="atLeast"/>
              <w:ind w:left="60" w:right="60"/>
              <w:jc w:val="right"/>
              <w:rPr>
                <w:rFonts w:ascii="Arial" w:hAnsi="Arial" w:cs="Arial"/>
                <w:color w:val="000000"/>
                <w:kern w:val="0"/>
                <w:sz w:val="18"/>
                <w:szCs w:val="18"/>
                <w:lang w:val="en-US"/>
              </w:rPr>
            </w:pPr>
            <w:r w:rsidRPr="002B47A2">
              <w:rPr>
                <w:rFonts w:ascii="Arial" w:hAnsi="Arial" w:cs="Arial"/>
                <w:color w:val="000000"/>
                <w:kern w:val="0"/>
                <w:sz w:val="18"/>
                <w:szCs w:val="18"/>
                <w:lang w:val="en-US"/>
              </w:rPr>
              <w:t>32</w:t>
            </w:r>
          </w:p>
        </w:tc>
        <w:tc>
          <w:tcPr>
            <w:tcW w:w="896" w:type="dxa"/>
            <w:tcBorders>
              <w:top w:val="nil"/>
              <w:bottom w:val="single" w:sz="16" w:space="0" w:color="000000"/>
              <w:right w:val="single" w:sz="16" w:space="0" w:color="000000"/>
            </w:tcBorders>
            <w:shd w:val="clear" w:color="auto" w:fill="FFFFFF"/>
          </w:tcPr>
          <w:p w14:paraId="7FA8554E" w14:textId="77777777" w:rsidR="002B47A2" w:rsidRPr="002B47A2" w:rsidRDefault="002B47A2" w:rsidP="002B47A2">
            <w:pPr>
              <w:autoSpaceDE w:val="0"/>
              <w:autoSpaceDN w:val="0"/>
              <w:adjustRightInd w:val="0"/>
              <w:spacing w:after="0" w:line="320" w:lineRule="atLeast"/>
              <w:ind w:left="60" w:right="60"/>
              <w:jc w:val="right"/>
              <w:rPr>
                <w:rFonts w:ascii="Arial" w:hAnsi="Arial" w:cs="Arial"/>
                <w:color w:val="000000"/>
                <w:kern w:val="0"/>
                <w:sz w:val="18"/>
                <w:szCs w:val="18"/>
                <w:lang w:val="en-US"/>
              </w:rPr>
            </w:pPr>
            <w:r w:rsidRPr="002B47A2">
              <w:rPr>
                <w:rFonts w:ascii="Arial" w:hAnsi="Arial" w:cs="Arial"/>
                <w:color w:val="000000"/>
                <w:kern w:val="0"/>
                <w:sz w:val="18"/>
                <w:szCs w:val="18"/>
                <w:lang w:val="en-US"/>
              </w:rPr>
              <w:t>667</w:t>
            </w:r>
          </w:p>
        </w:tc>
      </w:tr>
    </w:tbl>
    <w:p w14:paraId="0C7B11FC" w14:textId="77777777" w:rsidR="002B47A2" w:rsidRPr="002B47A2" w:rsidRDefault="002B47A2" w:rsidP="002B47A2">
      <w:pPr>
        <w:autoSpaceDE w:val="0"/>
        <w:autoSpaceDN w:val="0"/>
        <w:adjustRightInd w:val="0"/>
        <w:spacing w:after="0" w:line="400" w:lineRule="atLeast"/>
        <w:rPr>
          <w:rFonts w:ascii="Times New Roman" w:hAnsi="Times New Roman" w:cs="Times New Roman"/>
          <w:kern w:val="0"/>
          <w:lang w:val="en-US"/>
        </w:rPr>
      </w:pPr>
    </w:p>
    <w:p w14:paraId="2A238F2E" w14:textId="77777777" w:rsidR="00A8354B" w:rsidRPr="00A8354B" w:rsidRDefault="00A8354B" w:rsidP="00A8354B">
      <w:pPr>
        <w:autoSpaceDE w:val="0"/>
        <w:autoSpaceDN w:val="0"/>
        <w:adjustRightInd w:val="0"/>
        <w:spacing w:after="0" w:line="240" w:lineRule="auto"/>
        <w:rPr>
          <w:rFonts w:ascii="Times New Roman" w:hAnsi="Times New Roman" w:cs="Times New Roman"/>
          <w:kern w:val="0"/>
          <w:lang w:val="en-US"/>
        </w:rPr>
      </w:pPr>
    </w:p>
    <w:tbl>
      <w:tblPr>
        <w:tblW w:w="588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2427"/>
        <w:gridCol w:w="1000"/>
        <w:gridCol w:w="1000"/>
        <w:gridCol w:w="1455"/>
      </w:tblGrid>
      <w:tr w:rsidR="00A8354B" w:rsidRPr="00A8354B" w14:paraId="63516A50" w14:textId="77777777">
        <w:trPr>
          <w:cantSplit/>
        </w:trPr>
        <w:tc>
          <w:tcPr>
            <w:tcW w:w="5880" w:type="dxa"/>
            <w:gridSpan w:val="4"/>
            <w:tcBorders>
              <w:top w:val="nil"/>
              <w:left w:val="nil"/>
              <w:bottom w:val="nil"/>
              <w:right w:val="nil"/>
            </w:tcBorders>
            <w:shd w:val="clear" w:color="auto" w:fill="FFFFFF"/>
          </w:tcPr>
          <w:p w14:paraId="313898FA" w14:textId="77777777" w:rsidR="00A8354B" w:rsidRPr="00A8354B" w:rsidRDefault="00A8354B" w:rsidP="00A8354B">
            <w:pPr>
              <w:autoSpaceDE w:val="0"/>
              <w:autoSpaceDN w:val="0"/>
              <w:adjustRightInd w:val="0"/>
              <w:spacing w:after="0" w:line="320" w:lineRule="atLeast"/>
              <w:ind w:left="60" w:right="60"/>
              <w:jc w:val="center"/>
              <w:rPr>
                <w:rFonts w:ascii="Arial" w:hAnsi="Arial" w:cs="Arial"/>
                <w:color w:val="000000"/>
                <w:kern w:val="0"/>
                <w:sz w:val="18"/>
                <w:szCs w:val="18"/>
                <w:lang w:val="en-US"/>
              </w:rPr>
            </w:pPr>
            <w:r w:rsidRPr="00A8354B">
              <w:rPr>
                <w:rFonts w:ascii="Arial" w:hAnsi="Arial" w:cs="Arial"/>
                <w:b/>
                <w:bCs/>
                <w:color w:val="000000"/>
                <w:kern w:val="0"/>
                <w:sz w:val="18"/>
                <w:szCs w:val="18"/>
                <w:lang w:val="en-US"/>
              </w:rPr>
              <w:t>Chi-Square Tests</w:t>
            </w:r>
          </w:p>
        </w:tc>
      </w:tr>
      <w:tr w:rsidR="00A8354B" w:rsidRPr="00A8354B" w14:paraId="7249BC5A" w14:textId="77777777">
        <w:trPr>
          <w:cantSplit/>
        </w:trPr>
        <w:tc>
          <w:tcPr>
            <w:tcW w:w="2425" w:type="dxa"/>
            <w:tcBorders>
              <w:top w:val="single" w:sz="16" w:space="0" w:color="000000"/>
              <w:left w:val="single" w:sz="16" w:space="0" w:color="000000"/>
              <w:bottom w:val="single" w:sz="16" w:space="0" w:color="000000"/>
              <w:right w:val="single" w:sz="16" w:space="0" w:color="000000"/>
            </w:tcBorders>
            <w:shd w:val="clear" w:color="auto" w:fill="FFFFFF"/>
          </w:tcPr>
          <w:p w14:paraId="45686171" w14:textId="77777777" w:rsidR="00A8354B" w:rsidRPr="00A8354B" w:rsidRDefault="00A8354B" w:rsidP="00A8354B">
            <w:pPr>
              <w:autoSpaceDE w:val="0"/>
              <w:autoSpaceDN w:val="0"/>
              <w:adjustRightInd w:val="0"/>
              <w:spacing w:after="0" w:line="240" w:lineRule="auto"/>
              <w:rPr>
                <w:rFonts w:ascii="Times New Roman" w:hAnsi="Times New Roman" w:cs="Times New Roman"/>
                <w:kern w:val="0"/>
                <w:lang w:val="en-US"/>
              </w:rPr>
            </w:pPr>
          </w:p>
        </w:tc>
        <w:tc>
          <w:tcPr>
            <w:tcW w:w="1000" w:type="dxa"/>
            <w:tcBorders>
              <w:top w:val="single" w:sz="16" w:space="0" w:color="000000"/>
              <w:left w:val="single" w:sz="16" w:space="0" w:color="000000"/>
              <w:bottom w:val="single" w:sz="16" w:space="0" w:color="000000"/>
            </w:tcBorders>
            <w:shd w:val="clear" w:color="auto" w:fill="FFFFFF"/>
          </w:tcPr>
          <w:p w14:paraId="506F18D9" w14:textId="77777777" w:rsidR="00A8354B" w:rsidRPr="00A8354B" w:rsidRDefault="00A8354B" w:rsidP="00A8354B">
            <w:pPr>
              <w:autoSpaceDE w:val="0"/>
              <w:autoSpaceDN w:val="0"/>
              <w:adjustRightInd w:val="0"/>
              <w:spacing w:after="0" w:line="320" w:lineRule="atLeast"/>
              <w:ind w:left="60" w:right="60"/>
              <w:jc w:val="center"/>
              <w:rPr>
                <w:rFonts w:ascii="Arial" w:hAnsi="Arial" w:cs="Arial"/>
                <w:color w:val="000000"/>
                <w:kern w:val="0"/>
                <w:sz w:val="18"/>
                <w:szCs w:val="18"/>
                <w:lang w:val="en-US"/>
              </w:rPr>
            </w:pPr>
            <w:r w:rsidRPr="00A8354B">
              <w:rPr>
                <w:rFonts w:ascii="Arial" w:hAnsi="Arial" w:cs="Arial"/>
                <w:color w:val="000000"/>
                <w:kern w:val="0"/>
                <w:sz w:val="18"/>
                <w:szCs w:val="18"/>
                <w:lang w:val="en-US"/>
              </w:rPr>
              <w:t>Value</w:t>
            </w:r>
          </w:p>
        </w:tc>
        <w:tc>
          <w:tcPr>
            <w:tcW w:w="1000" w:type="dxa"/>
            <w:tcBorders>
              <w:top w:val="single" w:sz="16" w:space="0" w:color="000000"/>
              <w:bottom w:val="single" w:sz="16" w:space="0" w:color="000000"/>
            </w:tcBorders>
            <w:shd w:val="clear" w:color="auto" w:fill="FFFFFF"/>
          </w:tcPr>
          <w:p w14:paraId="51190CC8" w14:textId="77777777" w:rsidR="00A8354B" w:rsidRPr="00A8354B" w:rsidRDefault="00A8354B" w:rsidP="00A8354B">
            <w:pPr>
              <w:autoSpaceDE w:val="0"/>
              <w:autoSpaceDN w:val="0"/>
              <w:adjustRightInd w:val="0"/>
              <w:spacing w:after="0" w:line="320" w:lineRule="atLeast"/>
              <w:ind w:left="60" w:right="60"/>
              <w:jc w:val="center"/>
              <w:rPr>
                <w:rFonts w:ascii="Arial" w:hAnsi="Arial" w:cs="Arial"/>
                <w:color w:val="000000"/>
                <w:kern w:val="0"/>
                <w:sz w:val="18"/>
                <w:szCs w:val="18"/>
                <w:lang w:val="en-US"/>
              </w:rPr>
            </w:pPr>
            <w:proofErr w:type="spellStart"/>
            <w:r w:rsidRPr="00A8354B">
              <w:rPr>
                <w:rFonts w:ascii="Arial" w:hAnsi="Arial" w:cs="Arial"/>
                <w:color w:val="000000"/>
                <w:kern w:val="0"/>
                <w:sz w:val="18"/>
                <w:szCs w:val="18"/>
                <w:lang w:val="en-US"/>
              </w:rPr>
              <w:t>df</w:t>
            </w:r>
            <w:proofErr w:type="spellEnd"/>
          </w:p>
        </w:tc>
        <w:tc>
          <w:tcPr>
            <w:tcW w:w="1455" w:type="dxa"/>
            <w:tcBorders>
              <w:top w:val="single" w:sz="16" w:space="0" w:color="000000"/>
              <w:bottom w:val="single" w:sz="16" w:space="0" w:color="000000"/>
              <w:right w:val="single" w:sz="16" w:space="0" w:color="000000"/>
            </w:tcBorders>
            <w:shd w:val="clear" w:color="auto" w:fill="FFFFFF"/>
          </w:tcPr>
          <w:p w14:paraId="490C273A" w14:textId="77777777" w:rsidR="00A8354B" w:rsidRPr="00A8354B" w:rsidRDefault="00A8354B" w:rsidP="00A8354B">
            <w:pPr>
              <w:autoSpaceDE w:val="0"/>
              <w:autoSpaceDN w:val="0"/>
              <w:adjustRightInd w:val="0"/>
              <w:spacing w:after="0" w:line="320" w:lineRule="atLeast"/>
              <w:ind w:left="60" w:right="60"/>
              <w:jc w:val="center"/>
              <w:rPr>
                <w:rFonts w:ascii="Arial" w:hAnsi="Arial" w:cs="Arial"/>
                <w:color w:val="000000"/>
                <w:kern w:val="0"/>
                <w:sz w:val="18"/>
                <w:szCs w:val="18"/>
                <w:lang w:val="en-US"/>
              </w:rPr>
            </w:pPr>
            <w:proofErr w:type="spellStart"/>
            <w:r w:rsidRPr="00A8354B">
              <w:rPr>
                <w:rFonts w:ascii="Arial" w:hAnsi="Arial" w:cs="Arial"/>
                <w:color w:val="000000"/>
                <w:kern w:val="0"/>
                <w:sz w:val="18"/>
                <w:szCs w:val="18"/>
                <w:lang w:val="en-US"/>
              </w:rPr>
              <w:t>Asymp</w:t>
            </w:r>
            <w:proofErr w:type="spellEnd"/>
            <w:r w:rsidRPr="00A8354B">
              <w:rPr>
                <w:rFonts w:ascii="Arial" w:hAnsi="Arial" w:cs="Arial"/>
                <w:color w:val="000000"/>
                <w:kern w:val="0"/>
                <w:sz w:val="18"/>
                <w:szCs w:val="18"/>
                <w:lang w:val="en-US"/>
              </w:rPr>
              <w:t>. Sig. (2-sided)</w:t>
            </w:r>
          </w:p>
        </w:tc>
      </w:tr>
      <w:tr w:rsidR="00A8354B" w:rsidRPr="00A8354B" w14:paraId="6CE8F3AA" w14:textId="77777777">
        <w:trPr>
          <w:cantSplit/>
        </w:trPr>
        <w:tc>
          <w:tcPr>
            <w:tcW w:w="2425" w:type="dxa"/>
            <w:tcBorders>
              <w:top w:val="single" w:sz="16" w:space="0" w:color="000000"/>
              <w:left w:val="single" w:sz="16" w:space="0" w:color="000000"/>
              <w:bottom w:val="nil"/>
              <w:right w:val="single" w:sz="16" w:space="0" w:color="000000"/>
            </w:tcBorders>
            <w:shd w:val="clear" w:color="auto" w:fill="FFFFFF"/>
            <w:vAlign w:val="center"/>
          </w:tcPr>
          <w:p w14:paraId="11CBB233" w14:textId="77777777" w:rsidR="00A8354B" w:rsidRPr="00A8354B" w:rsidRDefault="00A8354B" w:rsidP="00A8354B">
            <w:pPr>
              <w:autoSpaceDE w:val="0"/>
              <w:autoSpaceDN w:val="0"/>
              <w:adjustRightInd w:val="0"/>
              <w:spacing w:after="0" w:line="320" w:lineRule="atLeast"/>
              <w:ind w:left="60" w:right="60"/>
              <w:rPr>
                <w:rFonts w:ascii="Arial" w:hAnsi="Arial" w:cs="Arial"/>
                <w:color w:val="000000"/>
                <w:kern w:val="0"/>
                <w:sz w:val="18"/>
                <w:szCs w:val="18"/>
                <w:lang w:val="en-US"/>
              </w:rPr>
            </w:pPr>
            <w:r w:rsidRPr="00A8354B">
              <w:rPr>
                <w:rFonts w:ascii="Arial" w:hAnsi="Arial" w:cs="Arial"/>
                <w:color w:val="000000"/>
                <w:kern w:val="0"/>
                <w:sz w:val="18"/>
                <w:szCs w:val="18"/>
                <w:lang w:val="en-US"/>
              </w:rPr>
              <w:t>Pearson Chi-Square</w:t>
            </w:r>
          </w:p>
        </w:tc>
        <w:tc>
          <w:tcPr>
            <w:tcW w:w="1000" w:type="dxa"/>
            <w:tcBorders>
              <w:top w:val="single" w:sz="16" w:space="0" w:color="000000"/>
              <w:left w:val="single" w:sz="16" w:space="0" w:color="000000"/>
              <w:bottom w:val="nil"/>
            </w:tcBorders>
            <w:shd w:val="clear" w:color="auto" w:fill="FFFFFF"/>
          </w:tcPr>
          <w:p w14:paraId="4E7FF869" w14:textId="77777777" w:rsidR="00A8354B" w:rsidRPr="00A8354B" w:rsidRDefault="00A8354B" w:rsidP="00A8354B">
            <w:pPr>
              <w:autoSpaceDE w:val="0"/>
              <w:autoSpaceDN w:val="0"/>
              <w:adjustRightInd w:val="0"/>
              <w:spacing w:after="0" w:line="320" w:lineRule="atLeast"/>
              <w:ind w:left="60" w:right="60"/>
              <w:jc w:val="right"/>
              <w:rPr>
                <w:rFonts w:ascii="Arial" w:hAnsi="Arial" w:cs="Arial"/>
                <w:color w:val="000000"/>
                <w:kern w:val="0"/>
                <w:sz w:val="18"/>
                <w:szCs w:val="18"/>
                <w:lang w:val="en-US"/>
              </w:rPr>
            </w:pPr>
            <w:r w:rsidRPr="00A8354B">
              <w:rPr>
                <w:rFonts w:ascii="Arial" w:hAnsi="Arial" w:cs="Arial"/>
                <w:color w:val="000000"/>
                <w:kern w:val="0"/>
                <w:sz w:val="18"/>
                <w:szCs w:val="18"/>
                <w:lang w:val="en-US"/>
              </w:rPr>
              <w:t>45.889</w:t>
            </w:r>
            <w:r w:rsidRPr="00A8354B">
              <w:rPr>
                <w:rFonts w:ascii="Arial" w:hAnsi="Arial" w:cs="Arial"/>
                <w:color w:val="000000"/>
                <w:kern w:val="0"/>
                <w:sz w:val="18"/>
                <w:szCs w:val="18"/>
                <w:vertAlign w:val="superscript"/>
                <w:lang w:val="en-US"/>
              </w:rPr>
              <w:t>a</w:t>
            </w:r>
          </w:p>
        </w:tc>
        <w:tc>
          <w:tcPr>
            <w:tcW w:w="1000" w:type="dxa"/>
            <w:tcBorders>
              <w:top w:val="single" w:sz="16" w:space="0" w:color="000000"/>
              <w:bottom w:val="nil"/>
            </w:tcBorders>
            <w:shd w:val="clear" w:color="auto" w:fill="FFFFFF"/>
          </w:tcPr>
          <w:p w14:paraId="1E69C297" w14:textId="77777777" w:rsidR="00A8354B" w:rsidRPr="00A8354B" w:rsidRDefault="00A8354B" w:rsidP="00A8354B">
            <w:pPr>
              <w:autoSpaceDE w:val="0"/>
              <w:autoSpaceDN w:val="0"/>
              <w:adjustRightInd w:val="0"/>
              <w:spacing w:after="0" w:line="320" w:lineRule="atLeast"/>
              <w:ind w:left="60" w:right="60"/>
              <w:jc w:val="right"/>
              <w:rPr>
                <w:rFonts w:ascii="Arial" w:hAnsi="Arial" w:cs="Arial"/>
                <w:color w:val="000000"/>
                <w:kern w:val="0"/>
                <w:sz w:val="18"/>
                <w:szCs w:val="18"/>
                <w:lang w:val="en-US"/>
              </w:rPr>
            </w:pPr>
            <w:r w:rsidRPr="00A8354B">
              <w:rPr>
                <w:rFonts w:ascii="Arial" w:hAnsi="Arial" w:cs="Arial"/>
                <w:color w:val="000000"/>
                <w:kern w:val="0"/>
                <w:sz w:val="18"/>
                <w:szCs w:val="18"/>
                <w:lang w:val="en-US"/>
              </w:rPr>
              <w:t>8</w:t>
            </w:r>
          </w:p>
        </w:tc>
        <w:tc>
          <w:tcPr>
            <w:tcW w:w="1455" w:type="dxa"/>
            <w:tcBorders>
              <w:top w:val="single" w:sz="16" w:space="0" w:color="000000"/>
              <w:bottom w:val="nil"/>
              <w:right w:val="single" w:sz="16" w:space="0" w:color="000000"/>
            </w:tcBorders>
            <w:shd w:val="clear" w:color="auto" w:fill="FFFFFF"/>
          </w:tcPr>
          <w:p w14:paraId="5A5AEAA7" w14:textId="77777777" w:rsidR="00A8354B" w:rsidRPr="00A8354B" w:rsidRDefault="00A8354B" w:rsidP="00A8354B">
            <w:pPr>
              <w:autoSpaceDE w:val="0"/>
              <w:autoSpaceDN w:val="0"/>
              <w:adjustRightInd w:val="0"/>
              <w:spacing w:after="0" w:line="320" w:lineRule="atLeast"/>
              <w:ind w:left="60" w:right="60"/>
              <w:jc w:val="right"/>
              <w:rPr>
                <w:rFonts w:ascii="Arial" w:hAnsi="Arial" w:cs="Arial"/>
                <w:color w:val="000000"/>
                <w:kern w:val="0"/>
                <w:sz w:val="18"/>
                <w:szCs w:val="18"/>
                <w:lang w:val="en-US"/>
              </w:rPr>
            </w:pPr>
            <w:r w:rsidRPr="00A8354B">
              <w:rPr>
                <w:rFonts w:ascii="Arial" w:hAnsi="Arial" w:cs="Arial"/>
                <w:color w:val="000000"/>
                <w:kern w:val="0"/>
                <w:sz w:val="18"/>
                <w:szCs w:val="18"/>
                <w:lang w:val="en-US"/>
              </w:rPr>
              <w:t>.000</w:t>
            </w:r>
          </w:p>
        </w:tc>
      </w:tr>
      <w:tr w:rsidR="00A8354B" w:rsidRPr="00A8354B" w14:paraId="747508DF" w14:textId="77777777">
        <w:trPr>
          <w:cantSplit/>
        </w:trPr>
        <w:tc>
          <w:tcPr>
            <w:tcW w:w="2425" w:type="dxa"/>
            <w:tcBorders>
              <w:top w:val="nil"/>
              <w:left w:val="single" w:sz="16" w:space="0" w:color="000000"/>
              <w:bottom w:val="nil"/>
              <w:right w:val="single" w:sz="16" w:space="0" w:color="000000"/>
            </w:tcBorders>
            <w:shd w:val="clear" w:color="auto" w:fill="FFFFFF"/>
            <w:vAlign w:val="center"/>
          </w:tcPr>
          <w:p w14:paraId="3FD8A948" w14:textId="77777777" w:rsidR="00A8354B" w:rsidRPr="00A8354B" w:rsidRDefault="00A8354B" w:rsidP="00A8354B">
            <w:pPr>
              <w:autoSpaceDE w:val="0"/>
              <w:autoSpaceDN w:val="0"/>
              <w:adjustRightInd w:val="0"/>
              <w:spacing w:after="0" w:line="320" w:lineRule="atLeast"/>
              <w:ind w:left="60" w:right="60"/>
              <w:rPr>
                <w:rFonts w:ascii="Arial" w:hAnsi="Arial" w:cs="Arial"/>
                <w:color w:val="000000"/>
                <w:kern w:val="0"/>
                <w:sz w:val="18"/>
                <w:szCs w:val="18"/>
                <w:lang w:val="en-US"/>
              </w:rPr>
            </w:pPr>
            <w:r w:rsidRPr="00A8354B">
              <w:rPr>
                <w:rFonts w:ascii="Arial" w:hAnsi="Arial" w:cs="Arial"/>
                <w:color w:val="000000"/>
                <w:kern w:val="0"/>
                <w:sz w:val="18"/>
                <w:szCs w:val="18"/>
                <w:lang w:val="en-US"/>
              </w:rPr>
              <w:t>Likelihood Ratio</w:t>
            </w:r>
          </w:p>
        </w:tc>
        <w:tc>
          <w:tcPr>
            <w:tcW w:w="1000" w:type="dxa"/>
            <w:tcBorders>
              <w:top w:val="nil"/>
              <w:left w:val="single" w:sz="16" w:space="0" w:color="000000"/>
              <w:bottom w:val="nil"/>
            </w:tcBorders>
            <w:shd w:val="clear" w:color="auto" w:fill="FFFFFF"/>
          </w:tcPr>
          <w:p w14:paraId="75E317FA" w14:textId="77777777" w:rsidR="00A8354B" w:rsidRPr="00A8354B" w:rsidRDefault="00A8354B" w:rsidP="00A8354B">
            <w:pPr>
              <w:autoSpaceDE w:val="0"/>
              <w:autoSpaceDN w:val="0"/>
              <w:adjustRightInd w:val="0"/>
              <w:spacing w:after="0" w:line="320" w:lineRule="atLeast"/>
              <w:ind w:left="60" w:right="60"/>
              <w:jc w:val="right"/>
              <w:rPr>
                <w:rFonts w:ascii="Arial" w:hAnsi="Arial" w:cs="Arial"/>
                <w:color w:val="000000"/>
                <w:kern w:val="0"/>
                <w:sz w:val="18"/>
                <w:szCs w:val="18"/>
                <w:lang w:val="en-US"/>
              </w:rPr>
            </w:pPr>
            <w:r w:rsidRPr="00A8354B">
              <w:rPr>
                <w:rFonts w:ascii="Arial" w:hAnsi="Arial" w:cs="Arial"/>
                <w:color w:val="000000"/>
                <w:kern w:val="0"/>
                <w:sz w:val="18"/>
                <w:szCs w:val="18"/>
                <w:lang w:val="en-US"/>
              </w:rPr>
              <w:t>31.391</w:t>
            </w:r>
          </w:p>
        </w:tc>
        <w:tc>
          <w:tcPr>
            <w:tcW w:w="1000" w:type="dxa"/>
            <w:tcBorders>
              <w:top w:val="nil"/>
              <w:bottom w:val="nil"/>
            </w:tcBorders>
            <w:shd w:val="clear" w:color="auto" w:fill="FFFFFF"/>
          </w:tcPr>
          <w:p w14:paraId="241BD672" w14:textId="77777777" w:rsidR="00A8354B" w:rsidRPr="00A8354B" w:rsidRDefault="00A8354B" w:rsidP="00A8354B">
            <w:pPr>
              <w:autoSpaceDE w:val="0"/>
              <w:autoSpaceDN w:val="0"/>
              <w:adjustRightInd w:val="0"/>
              <w:spacing w:after="0" w:line="320" w:lineRule="atLeast"/>
              <w:ind w:left="60" w:right="60"/>
              <w:jc w:val="right"/>
              <w:rPr>
                <w:rFonts w:ascii="Arial" w:hAnsi="Arial" w:cs="Arial"/>
                <w:color w:val="000000"/>
                <w:kern w:val="0"/>
                <w:sz w:val="18"/>
                <w:szCs w:val="18"/>
                <w:lang w:val="en-US"/>
              </w:rPr>
            </w:pPr>
            <w:r w:rsidRPr="00A8354B">
              <w:rPr>
                <w:rFonts w:ascii="Arial" w:hAnsi="Arial" w:cs="Arial"/>
                <w:color w:val="000000"/>
                <w:kern w:val="0"/>
                <w:sz w:val="18"/>
                <w:szCs w:val="18"/>
                <w:lang w:val="en-US"/>
              </w:rPr>
              <w:t>8</w:t>
            </w:r>
          </w:p>
        </w:tc>
        <w:tc>
          <w:tcPr>
            <w:tcW w:w="1455" w:type="dxa"/>
            <w:tcBorders>
              <w:top w:val="nil"/>
              <w:bottom w:val="nil"/>
              <w:right w:val="single" w:sz="16" w:space="0" w:color="000000"/>
            </w:tcBorders>
            <w:shd w:val="clear" w:color="auto" w:fill="FFFFFF"/>
          </w:tcPr>
          <w:p w14:paraId="5AFE9A5F" w14:textId="77777777" w:rsidR="00A8354B" w:rsidRPr="00A8354B" w:rsidRDefault="00A8354B" w:rsidP="00A8354B">
            <w:pPr>
              <w:autoSpaceDE w:val="0"/>
              <w:autoSpaceDN w:val="0"/>
              <w:adjustRightInd w:val="0"/>
              <w:spacing w:after="0" w:line="320" w:lineRule="atLeast"/>
              <w:ind w:left="60" w:right="60"/>
              <w:jc w:val="right"/>
              <w:rPr>
                <w:rFonts w:ascii="Arial" w:hAnsi="Arial" w:cs="Arial"/>
                <w:color w:val="000000"/>
                <w:kern w:val="0"/>
                <w:sz w:val="18"/>
                <w:szCs w:val="18"/>
                <w:lang w:val="en-US"/>
              </w:rPr>
            </w:pPr>
            <w:r w:rsidRPr="00A8354B">
              <w:rPr>
                <w:rFonts w:ascii="Arial" w:hAnsi="Arial" w:cs="Arial"/>
                <w:color w:val="000000"/>
                <w:kern w:val="0"/>
                <w:sz w:val="18"/>
                <w:szCs w:val="18"/>
                <w:lang w:val="en-US"/>
              </w:rPr>
              <w:t>.000</w:t>
            </w:r>
          </w:p>
        </w:tc>
      </w:tr>
      <w:tr w:rsidR="00A8354B" w:rsidRPr="00A8354B" w14:paraId="251AECE0" w14:textId="77777777">
        <w:trPr>
          <w:cantSplit/>
        </w:trPr>
        <w:tc>
          <w:tcPr>
            <w:tcW w:w="2425" w:type="dxa"/>
            <w:tcBorders>
              <w:top w:val="nil"/>
              <w:left w:val="single" w:sz="16" w:space="0" w:color="000000"/>
              <w:bottom w:val="nil"/>
              <w:right w:val="single" w:sz="16" w:space="0" w:color="000000"/>
            </w:tcBorders>
            <w:shd w:val="clear" w:color="auto" w:fill="FFFFFF"/>
            <w:vAlign w:val="center"/>
          </w:tcPr>
          <w:p w14:paraId="48E25576" w14:textId="77777777" w:rsidR="00A8354B" w:rsidRPr="00A8354B" w:rsidRDefault="00A8354B" w:rsidP="00A8354B">
            <w:pPr>
              <w:autoSpaceDE w:val="0"/>
              <w:autoSpaceDN w:val="0"/>
              <w:adjustRightInd w:val="0"/>
              <w:spacing w:after="0" w:line="320" w:lineRule="atLeast"/>
              <w:ind w:left="60" w:right="60"/>
              <w:rPr>
                <w:rFonts w:ascii="Arial" w:hAnsi="Arial" w:cs="Arial"/>
                <w:color w:val="000000"/>
                <w:kern w:val="0"/>
                <w:sz w:val="18"/>
                <w:szCs w:val="18"/>
                <w:lang w:val="en-US"/>
              </w:rPr>
            </w:pPr>
            <w:r w:rsidRPr="00A8354B">
              <w:rPr>
                <w:rFonts w:ascii="Arial" w:hAnsi="Arial" w:cs="Arial"/>
                <w:color w:val="000000"/>
                <w:kern w:val="0"/>
                <w:sz w:val="18"/>
                <w:szCs w:val="18"/>
                <w:lang w:val="en-US"/>
              </w:rPr>
              <w:t>Linear-by-Linear Association</w:t>
            </w:r>
          </w:p>
        </w:tc>
        <w:tc>
          <w:tcPr>
            <w:tcW w:w="1000" w:type="dxa"/>
            <w:tcBorders>
              <w:top w:val="nil"/>
              <w:left w:val="single" w:sz="16" w:space="0" w:color="000000"/>
              <w:bottom w:val="nil"/>
            </w:tcBorders>
            <w:shd w:val="clear" w:color="auto" w:fill="FFFFFF"/>
          </w:tcPr>
          <w:p w14:paraId="2DF572D9" w14:textId="77777777" w:rsidR="00A8354B" w:rsidRPr="00A8354B" w:rsidRDefault="00A8354B" w:rsidP="00A8354B">
            <w:pPr>
              <w:autoSpaceDE w:val="0"/>
              <w:autoSpaceDN w:val="0"/>
              <w:adjustRightInd w:val="0"/>
              <w:spacing w:after="0" w:line="320" w:lineRule="atLeast"/>
              <w:ind w:left="60" w:right="60"/>
              <w:jc w:val="right"/>
              <w:rPr>
                <w:rFonts w:ascii="Arial" w:hAnsi="Arial" w:cs="Arial"/>
                <w:color w:val="000000"/>
                <w:kern w:val="0"/>
                <w:sz w:val="18"/>
                <w:szCs w:val="18"/>
                <w:lang w:val="en-US"/>
              </w:rPr>
            </w:pPr>
            <w:r w:rsidRPr="00A8354B">
              <w:rPr>
                <w:rFonts w:ascii="Arial" w:hAnsi="Arial" w:cs="Arial"/>
                <w:color w:val="000000"/>
                <w:kern w:val="0"/>
                <w:sz w:val="18"/>
                <w:szCs w:val="18"/>
                <w:lang w:val="en-US"/>
              </w:rPr>
              <w:t>.626</w:t>
            </w:r>
          </w:p>
        </w:tc>
        <w:tc>
          <w:tcPr>
            <w:tcW w:w="1000" w:type="dxa"/>
            <w:tcBorders>
              <w:top w:val="nil"/>
              <w:bottom w:val="nil"/>
            </w:tcBorders>
            <w:shd w:val="clear" w:color="auto" w:fill="FFFFFF"/>
          </w:tcPr>
          <w:p w14:paraId="3C43C6A6" w14:textId="77777777" w:rsidR="00A8354B" w:rsidRPr="00A8354B" w:rsidRDefault="00A8354B" w:rsidP="00A8354B">
            <w:pPr>
              <w:autoSpaceDE w:val="0"/>
              <w:autoSpaceDN w:val="0"/>
              <w:adjustRightInd w:val="0"/>
              <w:spacing w:after="0" w:line="320" w:lineRule="atLeast"/>
              <w:ind w:left="60" w:right="60"/>
              <w:jc w:val="right"/>
              <w:rPr>
                <w:rFonts w:ascii="Arial" w:hAnsi="Arial" w:cs="Arial"/>
                <w:color w:val="000000"/>
                <w:kern w:val="0"/>
                <w:sz w:val="18"/>
                <w:szCs w:val="18"/>
                <w:lang w:val="en-US"/>
              </w:rPr>
            </w:pPr>
            <w:r w:rsidRPr="00A8354B">
              <w:rPr>
                <w:rFonts w:ascii="Arial" w:hAnsi="Arial" w:cs="Arial"/>
                <w:color w:val="000000"/>
                <w:kern w:val="0"/>
                <w:sz w:val="18"/>
                <w:szCs w:val="18"/>
                <w:lang w:val="en-US"/>
              </w:rPr>
              <w:t>1</w:t>
            </w:r>
          </w:p>
        </w:tc>
        <w:tc>
          <w:tcPr>
            <w:tcW w:w="1455" w:type="dxa"/>
            <w:tcBorders>
              <w:top w:val="nil"/>
              <w:bottom w:val="nil"/>
              <w:right w:val="single" w:sz="16" w:space="0" w:color="000000"/>
            </w:tcBorders>
            <w:shd w:val="clear" w:color="auto" w:fill="FFFFFF"/>
          </w:tcPr>
          <w:p w14:paraId="0F28A3A7" w14:textId="77777777" w:rsidR="00A8354B" w:rsidRPr="00A8354B" w:rsidRDefault="00A8354B" w:rsidP="00A8354B">
            <w:pPr>
              <w:autoSpaceDE w:val="0"/>
              <w:autoSpaceDN w:val="0"/>
              <w:adjustRightInd w:val="0"/>
              <w:spacing w:after="0" w:line="320" w:lineRule="atLeast"/>
              <w:ind w:left="60" w:right="60"/>
              <w:jc w:val="right"/>
              <w:rPr>
                <w:rFonts w:ascii="Arial" w:hAnsi="Arial" w:cs="Arial"/>
                <w:color w:val="000000"/>
                <w:kern w:val="0"/>
                <w:sz w:val="18"/>
                <w:szCs w:val="18"/>
                <w:lang w:val="en-US"/>
              </w:rPr>
            </w:pPr>
            <w:r w:rsidRPr="00A8354B">
              <w:rPr>
                <w:rFonts w:ascii="Arial" w:hAnsi="Arial" w:cs="Arial"/>
                <w:color w:val="000000"/>
                <w:kern w:val="0"/>
                <w:sz w:val="18"/>
                <w:szCs w:val="18"/>
                <w:lang w:val="en-US"/>
              </w:rPr>
              <w:t>.429</w:t>
            </w:r>
          </w:p>
        </w:tc>
      </w:tr>
      <w:tr w:rsidR="00A8354B" w:rsidRPr="00A8354B" w14:paraId="2DC85A77" w14:textId="77777777">
        <w:trPr>
          <w:cantSplit/>
        </w:trPr>
        <w:tc>
          <w:tcPr>
            <w:tcW w:w="2425" w:type="dxa"/>
            <w:tcBorders>
              <w:top w:val="nil"/>
              <w:left w:val="single" w:sz="16" w:space="0" w:color="000000"/>
              <w:bottom w:val="single" w:sz="16" w:space="0" w:color="000000"/>
              <w:right w:val="single" w:sz="16" w:space="0" w:color="000000"/>
            </w:tcBorders>
            <w:shd w:val="clear" w:color="auto" w:fill="FFFFFF"/>
            <w:vAlign w:val="center"/>
          </w:tcPr>
          <w:p w14:paraId="14FE117D" w14:textId="77777777" w:rsidR="00A8354B" w:rsidRPr="00A8354B" w:rsidRDefault="00A8354B" w:rsidP="00A8354B">
            <w:pPr>
              <w:autoSpaceDE w:val="0"/>
              <w:autoSpaceDN w:val="0"/>
              <w:adjustRightInd w:val="0"/>
              <w:spacing w:after="0" w:line="320" w:lineRule="atLeast"/>
              <w:ind w:left="60" w:right="60"/>
              <w:rPr>
                <w:rFonts w:ascii="Arial" w:hAnsi="Arial" w:cs="Arial"/>
                <w:color w:val="000000"/>
                <w:kern w:val="0"/>
                <w:sz w:val="18"/>
                <w:szCs w:val="18"/>
                <w:lang w:val="en-US"/>
              </w:rPr>
            </w:pPr>
            <w:r w:rsidRPr="00A8354B">
              <w:rPr>
                <w:rFonts w:ascii="Arial" w:hAnsi="Arial" w:cs="Arial"/>
                <w:color w:val="000000"/>
                <w:kern w:val="0"/>
                <w:sz w:val="18"/>
                <w:szCs w:val="18"/>
                <w:lang w:val="en-US"/>
              </w:rPr>
              <w:t>N of Valid Cases</w:t>
            </w:r>
          </w:p>
        </w:tc>
        <w:tc>
          <w:tcPr>
            <w:tcW w:w="1000" w:type="dxa"/>
            <w:tcBorders>
              <w:top w:val="nil"/>
              <w:left w:val="single" w:sz="16" w:space="0" w:color="000000"/>
              <w:bottom w:val="single" w:sz="16" w:space="0" w:color="000000"/>
            </w:tcBorders>
            <w:shd w:val="clear" w:color="auto" w:fill="FFFFFF"/>
          </w:tcPr>
          <w:p w14:paraId="71F1A027" w14:textId="77777777" w:rsidR="00A8354B" w:rsidRPr="00A8354B" w:rsidRDefault="00A8354B" w:rsidP="00A8354B">
            <w:pPr>
              <w:autoSpaceDE w:val="0"/>
              <w:autoSpaceDN w:val="0"/>
              <w:adjustRightInd w:val="0"/>
              <w:spacing w:after="0" w:line="320" w:lineRule="atLeast"/>
              <w:ind w:left="60" w:right="60"/>
              <w:jc w:val="right"/>
              <w:rPr>
                <w:rFonts w:ascii="Arial" w:hAnsi="Arial" w:cs="Arial"/>
                <w:color w:val="000000"/>
                <w:kern w:val="0"/>
                <w:sz w:val="18"/>
                <w:szCs w:val="18"/>
                <w:lang w:val="en-US"/>
              </w:rPr>
            </w:pPr>
            <w:r w:rsidRPr="00A8354B">
              <w:rPr>
                <w:rFonts w:ascii="Arial" w:hAnsi="Arial" w:cs="Arial"/>
                <w:color w:val="000000"/>
                <w:kern w:val="0"/>
                <w:sz w:val="18"/>
                <w:szCs w:val="18"/>
                <w:lang w:val="en-US"/>
              </w:rPr>
              <w:t>667</w:t>
            </w:r>
          </w:p>
        </w:tc>
        <w:tc>
          <w:tcPr>
            <w:tcW w:w="1000" w:type="dxa"/>
            <w:tcBorders>
              <w:top w:val="nil"/>
              <w:bottom w:val="single" w:sz="16" w:space="0" w:color="000000"/>
            </w:tcBorders>
            <w:shd w:val="clear" w:color="auto" w:fill="FFFFFF"/>
          </w:tcPr>
          <w:p w14:paraId="5D99FDC3" w14:textId="77777777" w:rsidR="00A8354B" w:rsidRPr="00A8354B" w:rsidRDefault="00A8354B" w:rsidP="00A8354B">
            <w:pPr>
              <w:autoSpaceDE w:val="0"/>
              <w:autoSpaceDN w:val="0"/>
              <w:adjustRightInd w:val="0"/>
              <w:spacing w:after="0" w:line="240" w:lineRule="auto"/>
              <w:rPr>
                <w:rFonts w:ascii="Times New Roman" w:hAnsi="Times New Roman" w:cs="Times New Roman"/>
                <w:kern w:val="0"/>
                <w:lang w:val="en-US"/>
              </w:rPr>
            </w:pPr>
          </w:p>
        </w:tc>
        <w:tc>
          <w:tcPr>
            <w:tcW w:w="1455" w:type="dxa"/>
            <w:tcBorders>
              <w:top w:val="nil"/>
              <w:bottom w:val="single" w:sz="16" w:space="0" w:color="000000"/>
              <w:right w:val="single" w:sz="16" w:space="0" w:color="000000"/>
            </w:tcBorders>
            <w:shd w:val="clear" w:color="auto" w:fill="FFFFFF"/>
          </w:tcPr>
          <w:p w14:paraId="77A91CF2" w14:textId="77777777" w:rsidR="00A8354B" w:rsidRPr="00A8354B" w:rsidRDefault="00A8354B" w:rsidP="00A8354B">
            <w:pPr>
              <w:autoSpaceDE w:val="0"/>
              <w:autoSpaceDN w:val="0"/>
              <w:adjustRightInd w:val="0"/>
              <w:spacing w:after="0" w:line="240" w:lineRule="auto"/>
              <w:rPr>
                <w:rFonts w:ascii="Times New Roman" w:hAnsi="Times New Roman" w:cs="Times New Roman"/>
                <w:kern w:val="0"/>
                <w:lang w:val="en-US"/>
              </w:rPr>
            </w:pPr>
          </w:p>
        </w:tc>
      </w:tr>
      <w:tr w:rsidR="00A8354B" w:rsidRPr="00A8354B" w14:paraId="01E4EFC6" w14:textId="77777777">
        <w:trPr>
          <w:cantSplit/>
        </w:trPr>
        <w:tc>
          <w:tcPr>
            <w:tcW w:w="5880" w:type="dxa"/>
            <w:gridSpan w:val="4"/>
            <w:tcBorders>
              <w:top w:val="nil"/>
              <w:left w:val="nil"/>
              <w:bottom w:val="nil"/>
              <w:right w:val="nil"/>
            </w:tcBorders>
            <w:shd w:val="clear" w:color="auto" w:fill="FFFFFF"/>
          </w:tcPr>
          <w:p w14:paraId="7A434618" w14:textId="582496A5" w:rsidR="00A8354B" w:rsidRPr="00A8354B" w:rsidRDefault="00A8354B" w:rsidP="00A8354B">
            <w:pPr>
              <w:autoSpaceDE w:val="0"/>
              <w:autoSpaceDN w:val="0"/>
              <w:adjustRightInd w:val="0"/>
              <w:spacing w:after="0" w:line="320" w:lineRule="atLeast"/>
              <w:ind w:left="60" w:right="60"/>
              <w:rPr>
                <w:rFonts w:ascii="Arial" w:hAnsi="Arial" w:cs="Arial"/>
                <w:color w:val="000000"/>
                <w:kern w:val="0"/>
                <w:sz w:val="18"/>
                <w:szCs w:val="18"/>
                <w:lang w:val="en-US"/>
              </w:rPr>
            </w:pPr>
            <w:r>
              <w:rPr>
                <w:rFonts w:ascii="Arial" w:hAnsi="Arial" w:cs="Arial"/>
                <w:color w:val="000000"/>
                <w:kern w:val="0"/>
                <w:sz w:val="18"/>
                <w:szCs w:val="18"/>
                <w:lang w:val="en-US"/>
              </w:rPr>
              <w:t>a. 4 cells (19.0</w:t>
            </w:r>
            <w:r w:rsidRPr="00A8354B">
              <w:rPr>
                <w:rFonts w:ascii="Arial" w:hAnsi="Arial" w:cs="Arial"/>
                <w:color w:val="000000"/>
                <w:kern w:val="0"/>
                <w:sz w:val="18"/>
                <w:szCs w:val="18"/>
                <w:lang w:val="en-US"/>
              </w:rPr>
              <w:t>%) have expected count less than 5. The minimum expected count is 1.05.</w:t>
            </w:r>
          </w:p>
        </w:tc>
      </w:tr>
    </w:tbl>
    <w:p w14:paraId="46CF2585" w14:textId="77777777" w:rsidR="00A8354B" w:rsidRDefault="00A8354B" w:rsidP="00A8354B">
      <w:pPr>
        <w:autoSpaceDE w:val="0"/>
        <w:autoSpaceDN w:val="0"/>
        <w:adjustRightInd w:val="0"/>
        <w:spacing w:after="0" w:line="400" w:lineRule="atLeast"/>
        <w:rPr>
          <w:rFonts w:ascii="Times New Roman" w:hAnsi="Times New Roman" w:cs="Times New Roman"/>
          <w:kern w:val="0"/>
          <w:lang w:val="en-US"/>
        </w:rPr>
      </w:pPr>
    </w:p>
    <w:p w14:paraId="2F2D830F" w14:textId="77777777" w:rsidR="00AB11FF" w:rsidRDefault="00AB11FF" w:rsidP="00AB11FF">
      <w:pPr>
        <w:pStyle w:val="NormalWeb"/>
      </w:pPr>
      <w:r>
        <w:lastRenderedPageBreak/>
        <w:t>The association between family income and place of delivery is statistically significant (χ² = 45.889, p &lt; 0.001). Respondents belonging to higher income groups show a greater preference for institutional deliveries compared to those in lower income categories, where home deliveries are relatively more common. This highlights the importance of economic resources in accessing healthcare services.</w:t>
      </w:r>
    </w:p>
    <w:p w14:paraId="0EF315A9" w14:textId="77777777" w:rsidR="006F36A5" w:rsidRPr="00A8354B" w:rsidRDefault="006F36A5" w:rsidP="00A8354B">
      <w:pPr>
        <w:autoSpaceDE w:val="0"/>
        <w:autoSpaceDN w:val="0"/>
        <w:adjustRightInd w:val="0"/>
        <w:spacing w:after="0" w:line="400" w:lineRule="atLeast"/>
        <w:rPr>
          <w:rFonts w:ascii="Times New Roman" w:hAnsi="Times New Roman" w:cs="Times New Roman"/>
          <w:kern w:val="0"/>
          <w:lang w:val="en-US"/>
        </w:rPr>
      </w:pPr>
    </w:p>
    <w:p w14:paraId="7D81DAA7" w14:textId="77777777" w:rsidR="00E32921" w:rsidRPr="00E32921" w:rsidRDefault="00E32921" w:rsidP="00E32921">
      <w:pPr>
        <w:autoSpaceDE w:val="0"/>
        <w:autoSpaceDN w:val="0"/>
        <w:adjustRightInd w:val="0"/>
        <w:spacing w:after="0" w:line="240" w:lineRule="auto"/>
        <w:rPr>
          <w:rFonts w:ascii="Times New Roman" w:hAnsi="Times New Roman" w:cs="Times New Roman"/>
          <w:kern w:val="0"/>
          <w:lang w:val="en-US"/>
        </w:rPr>
      </w:pPr>
    </w:p>
    <w:tbl>
      <w:tblPr>
        <w:tblW w:w="10991" w:type="dxa"/>
        <w:tblInd w:w="-98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2375"/>
        <w:gridCol w:w="961"/>
        <w:gridCol w:w="1173"/>
        <w:gridCol w:w="1278"/>
        <w:gridCol w:w="1383"/>
        <w:gridCol w:w="1383"/>
        <w:gridCol w:w="1446"/>
        <w:gridCol w:w="992"/>
      </w:tblGrid>
      <w:tr w:rsidR="00E32921" w:rsidRPr="00E32921" w14:paraId="2C3E6F62" w14:textId="77777777" w:rsidTr="00807FE1">
        <w:trPr>
          <w:cantSplit/>
          <w:trHeight w:val="281"/>
        </w:trPr>
        <w:tc>
          <w:tcPr>
            <w:tcW w:w="10991" w:type="dxa"/>
            <w:gridSpan w:val="8"/>
            <w:tcBorders>
              <w:top w:val="nil"/>
              <w:left w:val="nil"/>
              <w:bottom w:val="nil"/>
              <w:right w:val="nil"/>
            </w:tcBorders>
            <w:shd w:val="clear" w:color="auto" w:fill="FFFFFF"/>
          </w:tcPr>
          <w:p w14:paraId="79AE3BF0" w14:textId="6690CA86" w:rsidR="00E32921" w:rsidRPr="00E32921" w:rsidRDefault="00E32921" w:rsidP="00E32921">
            <w:pPr>
              <w:autoSpaceDE w:val="0"/>
              <w:autoSpaceDN w:val="0"/>
              <w:adjustRightInd w:val="0"/>
              <w:spacing w:after="0" w:line="320" w:lineRule="atLeast"/>
              <w:ind w:left="60" w:right="60"/>
              <w:rPr>
                <w:rFonts w:ascii="Arial" w:hAnsi="Arial" w:cs="Arial"/>
                <w:color w:val="000000"/>
                <w:kern w:val="0"/>
                <w:sz w:val="18"/>
                <w:szCs w:val="18"/>
                <w:lang w:val="en-US"/>
              </w:rPr>
            </w:pPr>
            <w:r>
              <w:rPr>
                <w:rFonts w:ascii="Arial" w:hAnsi="Arial" w:cs="Arial"/>
                <w:b/>
                <w:bCs/>
                <w:color w:val="000000"/>
                <w:kern w:val="0"/>
                <w:sz w:val="18"/>
                <w:szCs w:val="18"/>
                <w:lang w:val="en-US"/>
              </w:rPr>
              <w:t xml:space="preserve">Table-3.2.2: </w:t>
            </w:r>
            <w:proofErr w:type="spellStart"/>
            <w:r>
              <w:rPr>
                <w:rFonts w:ascii="Arial" w:hAnsi="Arial" w:cs="Arial"/>
                <w:b/>
                <w:bCs/>
                <w:color w:val="000000"/>
                <w:kern w:val="0"/>
                <w:sz w:val="18"/>
                <w:szCs w:val="18"/>
                <w:lang w:val="en-US"/>
              </w:rPr>
              <w:t>Survival_Status_of_Child</w:t>
            </w:r>
            <w:proofErr w:type="spellEnd"/>
            <w:r w:rsidRPr="00E32921">
              <w:rPr>
                <w:rFonts w:ascii="Arial" w:hAnsi="Arial" w:cs="Arial"/>
                <w:b/>
                <w:bCs/>
                <w:color w:val="000000"/>
                <w:kern w:val="0"/>
                <w:sz w:val="18"/>
                <w:szCs w:val="18"/>
                <w:lang w:val="en-US"/>
              </w:rPr>
              <w:t xml:space="preserve"> * Income</w:t>
            </w:r>
            <w:r>
              <w:rPr>
                <w:rFonts w:ascii="Arial" w:hAnsi="Arial" w:cs="Arial"/>
                <w:b/>
                <w:bCs/>
                <w:color w:val="000000"/>
                <w:kern w:val="0"/>
                <w:sz w:val="18"/>
                <w:szCs w:val="18"/>
                <w:lang w:val="en-US"/>
              </w:rPr>
              <w:t xml:space="preserve"> of the Family  </w:t>
            </w:r>
          </w:p>
        </w:tc>
      </w:tr>
      <w:tr w:rsidR="00E32921" w:rsidRPr="00E32921" w14:paraId="2E0B4824" w14:textId="77777777" w:rsidTr="00807FE1">
        <w:trPr>
          <w:cantSplit/>
          <w:trHeight w:val="294"/>
        </w:trPr>
        <w:tc>
          <w:tcPr>
            <w:tcW w:w="10991" w:type="dxa"/>
            <w:gridSpan w:val="8"/>
            <w:tcBorders>
              <w:top w:val="nil"/>
              <w:left w:val="nil"/>
              <w:bottom w:val="nil"/>
              <w:right w:val="nil"/>
            </w:tcBorders>
            <w:shd w:val="clear" w:color="auto" w:fill="FFFFFF"/>
            <w:vAlign w:val="bottom"/>
          </w:tcPr>
          <w:p w14:paraId="7243CC8E" w14:textId="4C28311F" w:rsidR="00E32921" w:rsidRPr="00E32921" w:rsidRDefault="00E32921" w:rsidP="00E32921">
            <w:pPr>
              <w:autoSpaceDE w:val="0"/>
              <w:autoSpaceDN w:val="0"/>
              <w:adjustRightInd w:val="0"/>
              <w:spacing w:after="0" w:line="320" w:lineRule="atLeast"/>
              <w:rPr>
                <w:rFonts w:ascii="Times New Roman" w:hAnsi="Times New Roman" w:cs="Times New Roman"/>
                <w:kern w:val="0"/>
                <w:lang w:val="en-US"/>
              </w:rPr>
            </w:pPr>
            <w:r>
              <w:rPr>
                <w:rFonts w:ascii="Arial" w:hAnsi="Arial" w:cs="Arial"/>
                <w:color w:val="000000"/>
                <w:kern w:val="0"/>
                <w:sz w:val="18"/>
                <w:szCs w:val="18"/>
                <w:highlight w:val="white"/>
                <w:lang w:val="en-US"/>
              </w:rPr>
              <w:t>Cross tabulation</w:t>
            </w:r>
            <w:r w:rsidRPr="00E32921">
              <w:rPr>
                <w:rFonts w:ascii="Arial" w:hAnsi="Arial" w:cs="Arial"/>
                <w:color w:val="000000"/>
                <w:kern w:val="0"/>
                <w:sz w:val="18"/>
                <w:szCs w:val="18"/>
                <w:highlight w:val="white"/>
                <w:lang w:val="en-US"/>
              </w:rPr>
              <w:t xml:space="preserve"> </w:t>
            </w:r>
          </w:p>
        </w:tc>
      </w:tr>
      <w:tr w:rsidR="00E32921" w:rsidRPr="00E32921" w14:paraId="13C954DD" w14:textId="77777777" w:rsidTr="00807FE1">
        <w:trPr>
          <w:cantSplit/>
          <w:trHeight w:val="281"/>
        </w:trPr>
        <w:tc>
          <w:tcPr>
            <w:tcW w:w="3336" w:type="dxa"/>
            <w:gridSpan w:val="2"/>
            <w:vMerge w:val="restart"/>
            <w:tcBorders>
              <w:top w:val="single" w:sz="16" w:space="0" w:color="000000"/>
              <w:left w:val="single" w:sz="16" w:space="0" w:color="000000"/>
              <w:bottom w:val="nil"/>
              <w:right w:val="nil"/>
            </w:tcBorders>
            <w:shd w:val="clear" w:color="auto" w:fill="FFFFFF"/>
          </w:tcPr>
          <w:p w14:paraId="01DB5DEE" w14:textId="77777777" w:rsidR="00E32921" w:rsidRPr="00E32921" w:rsidRDefault="00E32921" w:rsidP="00E32921">
            <w:pPr>
              <w:autoSpaceDE w:val="0"/>
              <w:autoSpaceDN w:val="0"/>
              <w:adjustRightInd w:val="0"/>
              <w:spacing w:after="0" w:line="240" w:lineRule="auto"/>
              <w:rPr>
                <w:rFonts w:ascii="Times New Roman" w:hAnsi="Times New Roman" w:cs="Times New Roman"/>
                <w:kern w:val="0"/>
                <w:lang w:val="en-US"/>
              </w:rPr>
            </w:pPr>
          </w:p>
        </w:tc>
        <w:tc>
          <w:tcPr>
            <w:tcW w:w="6663" w:type="dxa"/>
            <w:gridSpan w:val="5"/>
            <w:tcBorders>
              <w:top w:val="single" w:sz="16" w:space="0" w:color="000000"/>
              <w:left w:val="single" w:sz="16" w:space="0" w:color="000000"/>
            </w:tcBorders>
            <w:shd w:val="clear" w:color="auto" w:fill="FFFFFF"/>
          </w:tcPr>
          <w:p w14:paraId="57AF2690" w14:textId="77777777" w:rsidR="00E32921" w:rsidRPr="00E32921" w:rsidRDefault="00E32921" w:rsidP="00E32921">
            <w:pPr>
              <w:autoSpaceDE w:val="0"/>
              <w:autoSpaceDN w:val="0"/>
              <w:adjustRightInd w:val="0"/>
              <w:spacing w:after="0" w:line="320" w:lineRule="atLeast"/>
              <w:ind w:left="60" w:right="60"/>
              <w:jc w:val="center"/>
              <w:rPr>
                <w:rFonts w:ascii="Arial" w:hAnsi="Arial" w:cs="Arial"/>
                <w:color w:val="000000"/>
                <w:kern w:val="0"/>
                <w:sz w:val="18"/>
                <w:szCs w:val="18"/>
                <w:lang w:val="en-US"/>
              </w:rPr>
            </w:pPr>
            <w:r w:rsidRPr="00E32921">
              <w:rPr>
                <w:rFonts w:ascii="Arial" w:hAnsi="Arial" w:cs="Arial"/>
                <w:color w:val="000000"/>
                <w:kern w:val="0"/>
                <w:sz w:val="18"/>
                <w:szCs w:val="18"/>
                <w:lang w:val="en-US"/>
              </w:rPr>
              <w:t>Income</w:t>
            </w:r>
          </w:p>
        </w:tc>
        <w:tc>
          <w:tcPr>
            <w:tcW w:w="992" w:type="dxa"/>
            <w:vMerge w:val="restart"/>
            <w:tcBorders>
              <w:top w:val="single" w:sz="16" w:space="0" w:color="000000"/>
              <w:right w:val="single" w:sz="16" w:space="0" w:color="000000"/>
            </w:tcBorders>
            <w:shd w:val="clear" w:color="auto" w:fill="FFFFFF"/>
          </w:tcPr>
          <w:p w14:paraId="75673781" w14:textId="77777777" w:rsidR="00E32921" w:rsidRPr="00E32921" w:rsidRDefault="00E32921" w:rsidP="00E32921">
            <w:pPr>
              <w:autoSpaceDE w:val="0"/>
              <w:autoSpaceDN w:val="0"/>
              <w:adjustRightInd w:val="0"/>
              <w:spacing w:after="0" w:line="320" w:lineRule="atLeast"/>
              <w:ind w:left="60" w:right="60"/>
              <w:jc w:val="center"/>
              <w:rPr>
                <w:rFonts w:ascii="Arial" w:hAnsi="Arial" w:cs="Arial"/>
                <w:color w:val="000000"/>
                <w:kern w:val="0"/>
                <w:sz w:val="18"/>
                <w:szCs w:val="18"/>
                <w:lang w:val="en-US"/>
              </w:rPr>
            </w:pPr>
            <w:r w:rsidRPr="00E32921">
              <w:rPr>
                <w:rFonts w:ascii="Arial" w:hAnsi="Arial" w:cs="Arial"/>
                <w:color w:val="000000"/>
                <w:kern w:val="0"/>
                <w:sz w:val="18"/>
                <w:szCs w:val="18"/>
                <w:lang w:val="en-US"/>
              </w:rPr>
              <w:t>Total</w:t>
            </w:r>
          </w:p>
        </w:tc>
      </w:tr>
      <w:tr w:rsidR="00E32921" w:rsidRPr="00E32921" w14:paraId="0266971B" w14:textId="77777777" w:rsidTr="00807FE1">
        <w:trPr>
          <w:cantSplit/>
          <w:trHeight w:val="588"/>
        </w:trPr>
        <w:tc>
          <w:tcPr>
            <w:tcW w:w="3336" w:type="dxa"/>
            <w:gridSpan w:val="2"/>
            <w:vMerge/>
            <w:tcBorders>
              <w:top w:val="single" w:sz="16" w:space="0" w:color="000000"/>
              <w:left w:val="single" w:sz="16" w:space="0" w:color="000000"/>
              <w:bottom w:val="nil"/>
              <w:right w:val="nil"/>
            </w:tcBorders>
            <w:shd w:val="clear" w:color="auto" w:fill="FFFFFF"/>
          </w:tcPr>
          <w:p w14:paraId="2DC965A6" w14:textId="77777777" w:rsidR="00E32921" w:rsidRPr="00E32921" w:rsidRDefault="00E32921" w:rsidP="00E32921">
            <w:pPr>
              <w:autoSpaceDE w:val="0"/>
              <w:autoSpaceDN w:val="0"/>
              <w:adjustRightInd w:val="0"/>
              <w:spacing w:after="0" w:line="240" w:lineRule="auto"/>
              <w:rPr>
                <w:rFonts w:ascii="Arial" w:hAnsi="Arial" w:cs="Arial"/>
                <w:color w:val="000000"/>
                <w:kern w:val="0"/>
                <w:sz w:val="18"/>
                <w:szCs w:val="18"/>
                <w:lang w:val="en-US"/>
              </w:rPr>
            </w:pPr>
          </w:p>
        </w:tc>
        <w:tc>
          <w:tcPr>
            <w:tcW w:w="1173" w:type="dxa"/>
            <w:tcBorders>
              <w:left w:val="single" w:sz="16" w:space="0" w:color="000000"/>
              <w:bottom w:val="single" w:sz="16" w:space="0" w:color="000000"/>
            </w:tcBorders>
            <w:shd w:val="clear" w:color="auto" w:fill="FFFFFF"/>
          </w:tcPr>
          <w:p w14:paraId="224D5019" w14:textId="77777777" w:rsidR="00E32921" w:rsidRPr="00E32921" w:rsidRDefault="00E32921" w:rsidP="00E32921">
            <w:pPr>
              <w:autoSpaceDE w:val="0"/>
              <w:autoSpaceDN w:val="0"/>
              <w:adjustRightInd w:val="0"/>
              <w:spacing w:after="0" w:line="320" w:lineRule="atLeast"/>
              <w:ind w:left="60" w:right="60"/>
              <w:jc w:val="center"/>
              <w:rPr>
                <w:rFonts w:ascii="Arial" w:hAnsi="Arial" w:cs="Arial"/>
                <w:color w:val="000000"/>
                <w:kern w:val="0"/>
                <w:sz w:val="18"/>
                <w:szCs w:val="18"/>
                <w:lang w:val="en-US"/>
              </w:rPr>
            </w:pPr>
            <w:r w:rsidRPr="00E32921">
              <w:rPr>
                <w:rFonts w:ascii="Arial" w:hAnsi="Arial" w:cs="Arial"/>
                <w:color w:val="000000"/>
                <w:kern w:val="0"/>
                <w:sz w:val="18"/>
                <w:szCs w:val="18"/>
                <w:lang w:val="en-US"/>
              </w:rPr>
              <w:t>3000-5000</w:t>
            </w:r>
          </w:p>
        </w:tc>
        <w:tc>
          <w:tcPr>
            <w:tcW w:w="1278" w:type="dxa"/>
            <w:tcBorders>
              <w:bottom w:val="single" w:sz="16" w:space="0" w:color="000000"/>
            </w:tcBorders>
            <w:shd w:val="clear" w:color="auto" w:fill="FFFFFF"/>
          </w:tcPr>
          <w:p w14:paraId="0B068ACE" w14:textId="77777777" w:rsidR="00E32921" w:rsidRPr="00E32921" w:rsidRDefault="00E32921" w:rsidP="00E32921">
            <w:pPr>
              <w:autoSpaceDE w:val="0"/>
              <w:autoSpaceDN w:val="0"/>
              <w:adjustRightInd w:val="0"/>
              <w:spacing w:after="0" w:line="320" w:lineRule="atLeast"/>
              <w:ind w:left="60" w:right="60"/>
              <w:jc w:val="center"/>
              <w:rPr>
                <w:rFonts w:ascii="Arial" w:hAnsi="Arial" w:cs="Arial"/>
                <w:color w:val="000000"/>
                <w:kern w:val="0"/>
                <w:sz w:val="18"/>
                <w:szCs w:val="18"/>
                <w:lang w:val="en-US"/>
              </w:rPr>
            </w:pPr>
            <w:r w:rsidRPr="00E32921">
              <w:rPr>
                <w:rFonts w:ascii="Arial" w:hAnsi="Arial" w:cs="Arial"/>
                <w:color w:val="000000"/>
                <w:kern w:val="0"/>
                <w:sz w:val="18"/>
                <w:szCs w:val="18"/>
                <w:lang w:val="en-US"/>
              </w:rPr>
              <w:t>5000-10000</w:t>
            </w:r>
          </w:p>
        </w:tc>
        <w:tc>
          <w:tcPr>
            <w:tcW w:w="1383" w:type="dxa"/>
            <w:tcBorders>
              <w:bottom w:val="single" w:sz="16" w:space="0" w:color="000000"/>
            </w:tcBorders>
            <w:shd w:val="clear" w:color="auto" w:fill="FFFFFF"/>
          </w:tcPr>
          <w:p w14:paraId="1507AB66" w14:textId="77777777" w:rsidR="00E32921" w:rsidRPr="00E32921" w:rsidRDefault="00E32921" w:rsidP="00E32921">
            <w:pPr>
              <w:autoSpaceDE w:val="0"/>
              <w:autoSpaceDN w:val="0"/>
              <w:adjustRightInd w:val="0"/>
              <w:spacing w:after="0" w:line="320" w:lineRule="atLeast"/>
              <w:ind w:left="60" w:right="60"/>
              <w:jc w:val="center"/>
              <w:rPr>
                <w:rFonts w:ascii="Arial" w:hAnsi="Arial" w:cs="Arial"/>
                <w:color w:val="000000"/>
                <w:kern w:val="0"/>
                <w:sz w:val="18"/>
                <w:szCs w:val="18"/>
                <w:lang w:val="en-US"/>
              </w:rPr>
            </w:pPr>
            <w:r w:rsidRPr="00E32921">
              <w:rPr>
                <w:rFonts w:ascii="Arial" w:hAnsi="Arial" w:cs="Arial"/>
                <w:color w:val="000000"/>
                <w:kern w:val="0"/>
                <w:sz w:val="18"/>
                <w:szCs w:val="18"/>
                <w:lang w:val="en-US"/>
              </w:rPr>
              <w:t>10000-15000</w:t>
            </w:r>
          </w:p>
        </w:tc>
        <w:tc>
          <w:tcPr>
            <w:tcW w:w="1383" w:type="dxa"/>
            <w:tcBorders>
              <w:bottom w:val="single" w:sz="16" w:space="0" w:color="000000"/>
            </w:tcBorders>
            <w:shd w:val="clear" w:color="auto" w:fill="FFFFFF"/>
          </w:tcPr>
          <w:p w14:paraId="6247221F" w14:textId="77777777" w:rsidR="00E32921" w:rsidRPr="00E32921" w:rsidRDefault="00E32921" w:rsidP="00E32921">
            <w:pPr>
              <w:autoSpaceDE w:val="0"/>
              <w:autoSpaceDN w:val="0"/>
              <w:adjustRightInd w:val="0"/>
              <w:spacing w:after="0" w:line="320" w:lineRule="atLeast"/>
              <w:ind w:left="60" w:right="60"/>
              <w:jc w:val="center"/>
              <w:rPr>
                <w:rFonts w:ascii="Arial" w:hAnsi="Arial" w:cs="Arial"/>
                <w:color w:val="000000"/>
                <w:kern w:val="0"/>
                <w:sz w:val="18"/>
                <w:szCs w:val="18"/>
                <w:lang w:val="en-US"/>
              </w:rPr>
            </w:pPr>
            <w:r w:rsidRPr="00E32921">
              <w:rPr>
                <w:rFonts w:ascii="Arial" w:hAnsi="Arial" w:cs="Arial"/>
                <w:color w:val="000000"/>
                <w:kern w:val="0"/>
                <w:sz w:val="18"/>
                <w:szCs w:val="18"/>
                <w:lang w:val="en-US"/>
              </w:rPr>
              <w:t>15000-20000</w:t>
            </w:r>
          </w:p>
        </w:tc>
        <w:tc>
          <w:tcPr>
            <w:tcW w:w="1446" w:type="dxa"/>
            <w:tcBorders>
              <w:bottom w:val="single" w:sz="16" w:space="0" w:color="000000"/>
            </w:tcBorders>
            <w:shd w:val="clear" w:color="auto" w:fill="FFFFFF"/>
          </w:tcPr>
          <w:p w14:paraId="5DF4F6B2" w14:textId="77777777" w:rsidR="00E32921" w:rsidRPr="00E32921" w:rsidRDefault="00E32921" w:rsidP="00E32921">
            <w:pPr>
              <w:autoSpaceDE w:val="0"/>
              <w:autoSpaceDN w:val="0"/>
              <w:adjustRightInd w:val="0"/>
              <w:spacing w:after="0" w:line="320" w:lineRule="atLeast"/>
              <w:ind w:left="60" w:right="60"/>
              <w:jc w:val="center"/>
              <w:rPr>
                <w:rFonts w:ascii="Arial" w:hAnsi="Arial" w:cs="Arial"/>
                <w:color w:val="000000"/>
                <w:kern w:val="0"/>
                <w:sz w:val="18"/>
                <w:szCs w:val="18"/>
                <w:lang w:val="en-US"/>
              </w:rPr>
            </w:pPr>
            <w:r w:rsidRPr="00E32921">
              <w:rPr>
                <w:rFonts w:ascii="Arial" w:hAnsi="Arial" w:cs="Arial"/>
                <w:color w:val="000000"/>
                <w:kern w:val="0"/>
                <w:sz w:val="18"/>
                <w:szCs w:val="18"/>
                <w:lang w:val="en-US"/>
              </w:rPr>
              <w:t>20000-25000 &amp; Above</w:t>
            </w:r>
          </w:p>
        </w:tc>
        <w:tc>
          <w:tcPr>
            <w:tcW w:w="992" w:type="dxa"/>
            <w:vMerge/>
            <w:tcBorders>
              <w:top w:val="single" w:sz="16" w:space="0" w:color="000000"/>
              <w:right w:val="single" w:sz="16" w:space="0" w:color="000000"/>
            </w:tcBorders>
            <w:shd w:val="clear" w:color="auto" w:fill="FFFFFF"/>
          </w:tcPr>
          <w:p w14:paraId="19A8F909" w14:textId="77777777" w:rsidR="00E32921" w:rsidRPr="00E32921" w:rsidRDefault="00E32921" w:rsidP="00E32921">
            <w:pPr>
              <w:autoSpaceDE w:val="0"/>
              <w:autoSpaceDN w:val="0"/>
              <w:adjustRightInd w:val="0"/>
              <w:spacing w:after="0" w:line="240" w:lineRule="auto"/>
              <w:rPr>
                <w:rFonts w:ascii="Arial" w:hAnsi="Arial" w:cs="Arial"/>
                <w:color w:val="000000"/>
                <w:kern w:val="0"/>
                <w:sz w:val="18"/>
                <w:szCs w:val="18"/>
                <w:lang w:val="en-US"/>
              </w:rPr>
            </w:pPr>
          </w:p>
        </w:tc>
      </w:tr>
      <w:tr w:rsidR="00E32921" w:rsidRPr="00E32921" w14:paraId="263F29DA" w14:textId="77777777" w:rsidTr="00807FE1">
        <w:trPr>
          <w:cantSplit/>
          <w:trHeight w:val="281"/>
        </w:trPr>
        <w:tc>
          <w:tcPr>
            <w:tcW w:w="2375" w:type="dxa"/>
            <w:vMerge w:val="restart"/>
            <w:tcBorders>
              <w:top w:val="single" w:sz="16" w:space="0" w:color="000000"/>
              <w:left w:val="single" w:sz="16" w:space="0" w:color="000000"/>
              <w:bottom w:val="nil"/>
              <w:right w:val="nil"/>
            </w:tcBorders>
            <w:shd w:val="clear" w:color="auto" w:fill="FFFFFF"/>
            <w:vAlign w:val="center"/>
          </w:tcPr>
          <w:p w14:paraId="34BF8934" w14:textId="23E139C4" w:rsidR="00E32921" w:rsidRPr="00E32921" w:rsidRDefault="0092653F" w:rsidP="00E32921">
            <w:pPr>
              <w:autoSpaceDE w:val="0"/>
              <w:autoSpaceDN w:val="0"/>
              <w:adjustRightInd w:val="0"/>
              <w:spacing w:after="0" w:line="320" w:lineRule="atLeast"/>
              <w:ind w:left="60" w:right="60"/>
              <w:rPr>
                <w:rFonts w:ascii="Arial" w:hAnsi="Arial" w:cs="Arial"/>
                <w:color w:val="000000"/>
                <w:kern w:val="0"/>
                <w:sz w:val="18"/>
                <w:szCs w:val="18"/>
                <w:lang w:val="en-US"/>
              </w:rPr>
            </w:pPr>
            <w:proofErr w:type="spellStart"/>
            <w:r>
              <w:rPr>
                <w:rFonts w:ascii="Arial" w:hAnsi="Arial" w:cs="Arial"/>
                <w:color w:val="000000"/>
                <w:kern w:val="0"/>
                <w:sz w:val="18"/>
                <w:szCs w:val="18"/>
                <w:lang w:val="en-US"/>
              </w:rPr>
              <w:t>Survival_Status_of_children</w:t>
            </w:r>
            <w:proofErr w:type="spellEnd"/>
          </w:p>
        </w:tc>
        <w:tc>
          <w:tcPr>
            <w:tcW w:w="961" w:type="dxa"/>
            <w:tcBorders>
              <w:top w:val="single" w:sz="16" w:space="0" w:color="000000"/>
              <w:left w:val="nil"/>
              <w:bottom w:val="nil"/>
              <w:right w:val="single" w:sz="16" w:space="0" w:color="000000"/>
            </w:tcBorders>
            <w:shd w:val="clear" w:color="auto" w:fill="FFFFFF"/>
            <w:vAlign w:val="center"/>
          </w:tcPr>
          <w:p w14:paraId="32FF51AE" w14:textId="77777777" w:rsidR="00E32921" w:rsidRPr="00E32921" w:rsidRDefault="00E32921" w:rsidP="00E32921">
            <w:pPr>
              <w:autoSpaceDE w:val="0"/>
              <w:autoSpaceDN w:val="0"/>
              <w:adjustRightInd w:val="0"/>
              <w:spacing w:after="0" w:line="320" w:lineRule="atLeast"/>
              <w:ind w:left="60" w:right="60"/>
              <w:rPr>
                <w:rFonts w:ascii="Arial" w:hAnsi="Arial" w:cs="Arial"/>
                <w:color w:val="000000"/>
                <w:kern w:val="0"/>
                <w:sz w:val="18"/>
                <w:szCs w:val="18"/>
                <w:lang w:val="en-US"/>
              </w:rPr>
            </w:pPr>
            <w:r w:rsidRPr="00E32921">
              <w:rPr>
                <w:rFonts w:ascii="Arial" w:hAnsi="Arial" w:cs="Arial"/>
                <w:color w:val="000000"/>
                <w:kern w:val="0"/>
                <w:sz w:val="18"/>
                <w:szCs w:val="18"/>
                <w:lang w:val="en-US"/>
              </w:rPr>
              <w:t>Survived</w:t>
            </w:r>
          </w:p>
        </w:tc>
        <w:tc>
          <w:tcPr>
            <w:tcW w:w="1173" w:type="dxa"/>
            <w:tcBorders>
              <w:top w:val="single" w:sz="16" w:space="0" w:color="000000"/>
              <w:left w:val="single" w:sz="16" w:space="0" w:color="000000"/>
              <w:bottom w:val="nil"/>
            </w:tcBorders>
            <w:shd w:val="clear" w:color="auto" w:fill="FFFFFF"/>
          </w:tcPr>
          <w:p w14:paraId="07ED5D20" w14:textId="6EEFA0B2" w:rsidR="00E32921" w:rsidRPr="00E32921" w:rsidRDefault="0092653F" w:rsidP="00E32921">
            <w:pPr>
              <w:autoSpaceDE w:val="0"/>
              <w:autoSpaceDN w:val="0"/>
              <w:adjustRightInd w:val="0"/>
              <w:spacing w:after="0" w:line="320" w:lineRule="atLeast"/>
              <w:ind w:left="60" w:right="60"/>
              <w:jc w:val="right"/>
              <w:rPr>
                <w:rFonts w:ascii="Arial" w:hAnsi="Arial" w:cs="Arial"/>
                <w:color w:val="000000"/>
                <w:kern w:val="0"/>
                <w:sz w:val="18"/>
                <w:szCs w:val="18"/>
                <w:lang w:val="en-US"/>
              </w:rPr>
            </w:pPr>
            <w:r>
              <w:rPr>
                <w:rFonts w:ascii="Arial" w:hAnsi="Arial" w:cs="Arial"/>
                <w:color w:val="000000"/>
                <w:kern w:val="0"/>
                <w:sz w:val="18"/>
                <w:szCs w:val="18"/>
                <w:lang w:val="en-US"/>
              </w:rPr>
              <w:t>66</w:t>
            </w:r>
          </w:p>
        </w:tc>
        <w:tc>
          <w:tcPr>
            <w:tcW w:w="1278" w:type="dxa"/>
            <w:tcBorders>
              <w:top w:val="single" w:sz="16" w:space="0" w:color="000000"/>
              <w:bottom w:val="nil"/>
            </w:tcBorders>
            <w:shd w:val="clear" w:color="auto" w:fill="FFFFFF"/>
          </w:tcPr>
          <w:p w14:paraId="381A5118" w14:textId="4E3A8E42" w:rsidR="00E32921" w:rsidRPr="00E32921" w:rsidRDefault="0092653F" w:rsidP="00E32921">
            <w:pPr>
              <w:autoSpaceDE w:val="0"/>
              <w:autoSpaceDN w:val="0"/>
              <w:adjustRightInd w:val="0"/>
              <w:spacing w:after="0" w:line="320" w:lineRule="atLeast"/>
              <w:ind w:left="60" w:right="60"/>
              <w:jc w:val="right"/>
              <w:rPr>
                <w:rFonts w:ascii="Arial" w:hAnsi="Arial" w:cs="Arial"/>
                <w:color w:val="000000"/>
                <w:kern w:val="0"/>
                <w:sz w:val="18"/>
                <w:szCs w:val="18"/>
                <w:lang w:val="en-US"/>
              </w:rPr>
            </w:pPr>
            <w:r>
              <w:rPr>
                <w:rFonts w:ascii="Arial" w:hAnsi="Arial" w:cs="Arial"/>
                <w:color w:val="000000"/>
                <w:kern w:val="0"/>
                <w:sz w:val="18"/>
                <w:szCs w:val="18"/>
                <w:lang w:val="en-US"/>
              </w:rPr>
              <w:t>472</w:t>
            </w:r>
          </w:p>
        </w:tc>
        <w:tc>
          <w:tcPr>
            <w:tcW w:w="1383" w:type="dxa"/>
            <w:tcBorders>
              <w:top w:val="single" w:sz="16" w:space="0" w:color="000000"/>
              <w:bottom w:val="nil"/>
            </w:tcBorders>
            <w:shd w:val="clear" w:color="auto" w:fill="FFFFFF"/>
          </w:tcPr>
          <w:p w14:paraId="64A5CF99" w14:textId="70CFB730" w:rsidR="00E32921" w:rsidRPr="00E32921" w:rsidRDefault="0092653F" w:rsidP="00E32921">
            <w:pPr>
              <w:autoSpaceDE w:val="0"/>
              <w:autoSpaceDN w:val="0"/>
              <w:adjustRightInd w:val="0"/>
              <w:spacing w:after="0" w:line="320" w:lineRule="atLeast"/>
              <w:ind w:left="60" w:right="60"/>
              <w:jc w:val="right"/>
              <w:rPr>
                <w:rFonts w:ascii="Arial" w:hAnsi="Arial" w:cs="Arial"/>
                <w:color w:val="000000"/>
                <w:kern w:val="0"/>
                <w:sz w:val="18"/>
                <w:szCs w:val="18"/>
                <w:lang w:val="en-US"/>
              </w:rPr>
            </w:pPr>
            <w:r>
              <w:rPr>
                <w:rFonts w:ascii="Arial" w:hAnsi="Arial" w:cs="Arial"/>
                <w:color w:val="000000"/>
                <w:kern w:val="0"/>
                <w:sz w:val="18"/>
                <w:szCs w:val="18"/>
                <w:lang w:val="en-US"/>
              </w:rPr>
              <w:t>48</w:t>
            </w:r>
          </w:p>
        </w:tc>
        <w:tc>
          <w:tcPr>
            <w:tcW w:w="1383" w:type="dxa"/>
            <w:tcBorders>
              <w:top w:val="single" w:sz="16" w:space="0" w:color="000000"/>
              <w:bottom w:val="nil"/>
            </w:tcBorders>
            <w:shd w:val="clear" w:color="auto" w:fill="FFFFFF"/>
          </w:tcPr>
          <w:p w14:paraId="4819FE2B" w14:textId="58738A11" w:rsidR="00E32921" w:rsidRPr="00E32921" w:rsidRDefault="0092653F" w:rsidP="00E32921">
            <w:pPr>
              <w:autoSpaceDE w:val="0"/>
              <w:autoSpaceDN w:val="0"/>
              <w:adjustRightInd w:val="0"/>
              <w:spacing w:after="0" w:line="320" w:lineRule="atLeast"/>
              <w:ind w:left="60" w:right="60"/>
              <w:jc w:val="right"/>
              <w:rPr>
                <w:rFonts w:ascii="Arial" w:hAnsi="Arial" w:cs="Arial"/>
                <w:color w:val="000000"/>
                <w:kern w:val="0"/>
                <w:sz w:val="18"/>
                <w:szCs w:val="18"/>
                <w:lang w:val="en-US"/>
              </w:rPr>
            </w:pPr>
            <w:r>
              <w:rPr>
                <w:rFonts w:ascii="Arial" w:hAnsi="Arial" w:cs="Arial"/>
                <w:color w:val="000000"/>
                <w:kern w:val="0"/>
                <w:sz w:val="18"/>
                <w:szCs w:val="18"/>
                <w:lang w:val="en-US"/>
              </w:rPr>
              <w:t>24</w:t>
            </w:r>
          </w:p>
        </w:tc>
        <w:tc>
          <w:tcPr>
            <w:tcW w:w="1446" w:type="dxa"/>
            <w:tcBorders>
              <w:top w:val="single" w:sz="16" w:space="0" w:color="000000"/>
              <w:bottom w:val="nil"/>
            </w:tcBorders>
            <w:shd w:val="clear" w:color="auto" w:fill="FFFFFF"/>
          </w:tcPr>
          <w:p w14:paraId="28388C71" w14:textId="77777777" w:rsidR="00E32921" w:rsidRPr="00E32921" w:rsidRDefault="00E32921" w:rsidP="00E32921">
            <w:pPr>
              <w:autoSpaceDE w:val="0"/>
              <w:autoSpaceDN w:val="0"/>
              <w:adjustRightInd w:val="0"/>
              <w:spacing w:after="0" w:line="320" w:lineRule="atLeast"/>
              <w:ind w:left="60" w:right="60"/>
              <w:jc w:val="right"/>
              <w:rPr>
                <w:rFonts w:ascii="Arial" w:hAnsi="Arial" w:cs="Arial"/>
                <w:color w:val="000000"/>
                <w:kern w:val="0"/>
                <w:sz w:val="18"/>
                <w:szCs w:val="18"/>
                <w:lang w:val="en-US"/>
              </w:rPr>
            </w:pPr>
            <w:r w:rsidRPr="00E32921">
              <w:rPr>
                <w:rFonts w:ascii="Arial" w:hAnsi="Arial" w:cs="Arial"/>
                <w:color w:val="000000"/>
                <w:kern w:val="0"/>
                <w:sz w:val="18"/>
                <w:szCs w:val="18"/>
                <w:lang w:val="en-US"/>
              </w:rPr>
              <w:t>32</w:t>
            </w:r>
          </w:p>
        </w:tc>
        <w:tc>
          <w:tcPr>
            <w:tcW w:w="992" w:type="dxa"/>
            <w:tcBorders>
              <w:top w:val="single" w:sz="16" w:space="0" w:color="000000"/>
              <w:bottom w:val="nil"/>
              <w:right w:val="single" w:sz="16" w:space="0" w:color="000000"/>
            </w:tcBorders>
            <w:shd w:val="clear" w:color="auto" w:fill="FFFFFF"/>
          </w:tcPr>
          <w:p w14:paraId="1C709635" w14:textId="7B488F34" w:rsidR="00E32921" w:rsidRPr="00E32921" w:rsidRDefault="0092653F" w:rsidP="00E32921">
            <w:pPr>
              <w:autoSpaceDE w:val="0"/>
              <w:autoSpaceDN w:val="0"/>
              <w:adjustRightInd w:val="0"/>
              <w:spacing w:after="0" w:line="320" w:lineRule="atLeast"/>
              <w:ind w:left="60" w:right="60"/>
              <w:jc w:val="right"/>
              <w:rPr>
                <w:rFonts w:ascii="Arial" w:hAnsi="Arial" w:cs="Arial"/>
                <w:color w:val="000000"/>
                <w:kern w:val="0"/>
                <w:sz w:val="18"/>
                <w:szCs w:val="18"/>
                <w:lang w:val="en-US"/>
              </w:rPr>
            </w:pPr>
            <w:r>
              <w:rPr>
                <w:rFonts w:ascii="Arial" w:hAnsi="Arial" w:cs="Arial"/>
                <w:color w:val="000000"/>
                <w:kern w:val="0"/>
                <w:sz w:val="18"/>
                <w:szCs w:val="18"/>
                <w:lang w:val="en-US"/>
              </w:rPr>
              <w:t>642</w:t>
            </w:r>
          </w:p>
        </w:tc>
      </w:tr>
      <w:tr w:rsidR="00E32921" w:rsidRPr="00E32921" w14:paraId="226A1676" w14:textId="77777777" w:rsidTr="00807FE1">
        <w:trPr>
          <w:cantSplit/>
          <w:trHeight w:val="321"/>
        </w:trPr>
        <w:tc>
          <w:tcPr>
            <w:tcW w:w="2375" w:type="dxa"/>
            <w:vMerge/>
            <w:tcBorders>
              <w:top w:val="single" w:sz="16" w:space="0" w:color="000000"/>
              <w:left w:val="single" w:sz="16" w:space="0" w:color="000000"/>
              <w:bottom w:val="nil"/>
              <w:right w:val="nil"/>
            </w:tcBorders>
            <w:shd w:val="clear" w:color="auto" w:fill="FFFFFF"/>
            <w:vAlign w:val="center"/>
          </w:tcPr>
          <w:p w14:paraId="60354551" w14:textId="77777777" w:rsidR="00E32921" w:rsidRPr="00E32921" w:rsidRDefault="00E32921" w:rsidP="00E32921">
            <w:pPr>
              <w:autoSpaceDE w:val="0"/>
              <w:autoSpaceDN w:val="0"/>
              <w:adjustRightInd w:val="0"/>
              <w:spacing w:after="0" w:line="240" w:lineRule="auto"/>
              <w:rPr>
                <w:rFonts w:ascii="Arial" w:hAnsi="Arial" w:cs="Arial"/>
                <w:color w:val="000000"/>
                <w:kern w:val="0"/>
                <w:sz w:val="18"/>
                <w:szCs w:val="18"/>
                <w:lang w:val="en-US"/>
              </w:rPr>
            </w:pPr>
          </w:p>
        </w:tc>
        <w:tc>
          <w:tcPr>
            <w:tcW w:w="961" w:type="dxa"/>
            <w:tcBorders>
              <w:top w:val="nil"/>
              <w:left w:val="nil"/>
              <w:bottom w:val="nil"/>
              <w:right w:val="single" w:sz="16" w:space="0" w:color="000000"/>
            </w:tcBorders>
            <w:shd w:val="clear" w:color="auto" w:fill="FFFFFF"/>
            <w:vAlign w:val="center"/>
          </w:tcPr>
          <w:p w14:paraId="76B12C4F" w14:textId="77777777" w:rsidR="00E32921" w:rsidRPr="00E32921" w:rsidRDefault="00E32921" w:rsidP="00E32921">
            <w:pPr>
              <w:autoSpaceDE w:val="0"/>
              <w:autoSpaceDN w:val="0"/>
              <w:adjustRightInd w:val="0"/>
              <w:spacing w:after="0" w:line="320" w:lineRule="atLeast"/>
              <w:ind w:left="60" w:right="60"/>
              <w:rPr>
                <w:rFonts w:ascii="Arial" w:hAnsi="Arial" w:cs="Arial"/>
                <w:color w:val="000000"/>
                <w:kern w:val="0"/>
                <w:sz w:val="18"/>
                <w:szCs w:val="18"/>
                <w:lang w:val="en-US"/>
              </w:rPr>
            </w:pPr>
            <w:r w:rsidRPr="00E32921">
              <w:rPr>
                <w:rFonts w:ascii="Arial" w:hAnsi="Arial" w:cs="Arial"/>
                <w:color w:val="000000"/>
                <w:kern w:val="0"/>
                <w:sz w:val="18"/>
                <w:szCs w:val="18"/>
                <w:lang w:val="en-US"/>
              </w:rPr>
              <w:t>Died</w:t>
            </w:r>
          </w:p>
        </w:tc>
        <w:tc>
          <w:tcPr>
            <w:tcW w:w="1173" w:type="dxa"/>
            <w:tcBorders>
              <w:top w:val="nil"/>
              <w:left w:val="single" w:sz="16" w:space="0" w:color="000000"/>
              <w:bottom w:val="nil"/>
            </w:tcBorders>
            <w:shd w:val="clear" w:color="auto" w:fill="FFFFFF"/>
          </w:tcPr>
          <w:p w14:paraId="05FDC485" w14:textId="36EB777F" w:rsidR="00E32921" w:rsidRPr="00E32921" w:rsidRDefault="0092653F" w:rsidP="00E32921">
            <w:pPr>
              <w:autoSpaceDE w:val="0"/>
              <w:autoSpaceDN w:val="0"/>
              <w:adjustRightInd w:val="0"/>
              <w:spacing w:after="0" w:line="320" w:lineRule="atLeast"/>
              <w:ind w:left="60" w:right="60"/>
              <w:jc w:val="right"/>
              <w:rPr>
                <w:rFonts w:ascii="Arial" w:hAnsi="Arial" w:cs="Arial"/>
                <w:color w:val="000000"/>
                <w:kern w:val="0"/>
                <w:sz w:val="18"/>
                <w:szCs w:val="18"/>
                <w:lang w:val="en-US"/>
              </w:rPr>
            </w:pPr>
            <w:r>
              <w:rPr>
                <w:rFonts w:ascii="Arial" w:hAnsi="Arial" w:cs="Arial"/>
                <w:color w:val="000000"/>
                <w:kern w:val="0"/>
                <w:sz w:val="18"/>
                <w:szCs w:val="18"/>
                <w:lang w:val="en-US"/>
              </w:rPr>
              <w:t>9</w:t>
            </w:r>
          </w:p>
        </w:tc>
        <w:tc>
          <w:tcPr>
            <w:tcW w:w="1278" w:type="dxa"/>
            <w:tcBorders>
              <w:top w:val="nil"/>
              <w:bottom w:val="nil"/>
            </w:tcBorders>
            <w:shd w:val="clear" w:color="auto" w:fill="FFFFFF"/>
          </w:tcPr>
          <w:p w14:paraId="7368D27E" w14:textId="70C8AA67" w:rsidR="00E32921" w:rsidRPr="00E32921" w:rsidRDefault="0092653F" w:rsidP="00E32921">
            <w:pPr>
              <w:autoSpaceDE w:val="0"/>
              <w:autoSpaceDN w:val="0"/>
              <w:adjustRightInd w:val="0"/>
              <w:spacing w:after="0" w:line="320" w:lineRule="atLeast"/>
              <w:ind w:left="60" w:right="60"/>
              <w:jc w:val="right"/>
              <w:rPr>
                <w:rFonts w:ascii="Arial" w:hAnsi="Arial" w:cs="Arial"/>
                <w:color w:val="000000"/>
                <w:kern w:val="0"/>
                <w:sz w:val="18"/>
                <w:szCs w:val="18"/>
                <w:lang w:val="en-US"/>
              </w:rPr>
            </w:pPr>
            <w:r>
              <w:rPr>
                <w:rFonts w:ascii="Arial" w:hAnsi="Arial" w:cs="Arial"/>
                <w:color w:val="000000"/>
                <w:kern w:val="0"/>
                <w:sz w:val="18"/>
                <w:szCs w:val="18"/>
                <w:lang w:val="en-US"/>
              </w:rPr>
              <w:t>10</w:t>
            </w:r>
          </w:p>
        </w:tc>
        <w:tc>
          <w:tcPr>
            <w:tcW w:w="1383" w:type="dxa"/>
            <w:tcBorders>
              <w:top w:val="nil"/>
              <w:bottom w:val="nil"/>
            </w:tcBorders>
            <w:shd w:val="clear" w:color="auto" w:fill="FFFFFF"/>
          </w:tcPr>
          <w:p w14:paraId="1760241C" w14:textId="33C3A34E" w:rsidR="00E32921" w:rsidRPr="00E32921" w:rsidRDefault="0092653F" w:rsidP="00E32921">
            <w:pPr>
              <w:autoSpaceDE w:val="0"/>
              <w:autoSpaceDN w:val="0"/>
              <w:adjustRightInd w:val="0"/>
              <w:spacing w:after="0" w:line="320" w:lineRule="atLeast"/>
              <w:ind w:left="60" w:right="60"/>
              <w:jc w:val="right"/>
              <w:rPr>
                <w:rFonts w:ascii="Arial" w:hAnsi="Arial" w:cs="Arial"/>
                <w:color w:val="000000"/>
                <w:kern w:val="0"/>
                <w:sz w:val="18"/>
                <w:szCs w:val="18"/>
                <w:lang w:val="en-US"/>
              </w:rPr>
            </w:pPr>
            <w:r>
              <w:rPr>
                <w:rFonts w:ascii="Arial" w:hAnsi="Arial" w:cs="Arial"/>
                <w:color w:val="000000"/>
                <w:kern w:val="0"/>
                <w:sz w:val="18"/>
                <w:szCs w:val="18"/>
                <w:lang w:val="en-US"/>
              </w:rPr>
              <w:t>5</w:t>
            </w:r>
          </w:p>
        </w:tc>
        <w:tc>
          <w:tcPr>
            <w:tcW w:w="1383" w:type="dxa"/>
            <w:tcBorders>
              <w:top w:val="nil"/>
              <w:bottom w:val="nil"/>
            </w:tcBorders>
            <w:shd w:val="clear" w:color="auto" w:fill="FFFFFF"/>
          </w:tcPr>
          <w:p w14:paraId="5E561538" w14:textId="4407BF96" w:rsidR="00E32921" w:rsidRPr="00E32921" w:rsidRDefault="0092653F" w:rsidP="00E32921">
            <w:pPr>
              <w:autoSpaceDE w:val="0"/>
              <w:autoSpaceDN w:val="0"/>
              <w:adjustRightInd w:val="0"/>
              <w:spacing w:after="0" w:line="320" w:lineRule="atLeast"/>
              <w:ind w:left="60" w:right="60"/>
              <w:jc w:val="right"/>
              <w:rPr>
                <w:rFonts w:ascii="Arial" w:hAnsi="Arial" w:cs="Arial"/>
                <w:color w:val="000000"/>
                <w:kern w:val="0"/>
                <w:sz w:val="18"/>
                <w:szCs w:val="18"/>
                <w:lang w:val="en-US"/>
              </w:rPr>
            </w:pPr>
            <w:r>
              <w:rPr>
                <w:rFonts w:ascii="Arial" w:hAnsi="Arial" w:cs="Arial"/>
                <w:color w:val="000000"/>
                <w:kern w:val="0"/>
                <w:sz w:val="18"/>
                <w:szCs w:val="18"/>
                <w:lang w:val="en-US"/>
              </w:rPr>
              <w:t>1</w:t>
            </w:r>
          </w:p>
        </w:tc>
        <w:tc>
          <w:tcPr>
            <w:tcW w:w="1446" w:type="dxa"/>
            <w:tcBorders>
              <w:top w:val="nil"/>
              <w:bottom w:val="nil"/>
            </w:tcBorders>
            <w:shd w:val="clear" w:color="auto" w:fill="FFFFFF"/>
          </w:tcPr>
          <w:p w14:paraId="2778F763" w14:textId="77777777" w:rsidR="00E32921" w:rsidRPr="00E32921" w:rsidRDefault="00E32921" w:rsidP="00E32921">
            <w:pPr>
              <w:autoSpaceDE w:val="0"/>
              <w:autoSpaceDN w:val="0"/>
              <w:adjustRightInd w:val="0"/>
              <w:spacing w:after="0" w:line="320" w:lineRule="atLeast"/>
              <w:ind w:left="60" w:right="60"/>
              <w:jc w:val="right"/>
              <w:rPr>
                <w:rFonts w:ascii="Arial" w:hAnsi="Arial" w:cs="Arial"/>
                <w:color w:val="000000"/>
                <w:kern w:val="0"/>
                <w:sz w:val="18"/>
                <w:szCs w:val="18"/>
                <w:lang w:val="en-US"/>
              </w:rPr>
            </w:pPr>
            <w:r w:rsidRPr="00E32921">
              <w:rPr>
                <w:rFonts w:ascii="Arial" w:hAnsi="Arial" w:cs="Arial"/>
                <w:color w:val="000000"/>
                <w:kern w:val="0"/>
                <w:sz w:val="18"/>
                <w:szCs w:val="18"/>
                <w:lang w:val="en-US"/>
              </w:rPr>
              <w:t>0</w:t>
            </w:r>
          </w:p>
        </w:tc>
        <w:tc>
          <w:tcPr>
            <w:tcW w:w="992" w:type="dxa"/>
            <w:tcBorders>
              <w:top w:val="nil"/>
              <w:bottom w:val="nil"/>
              <w:right w:val="single" w:sz="16" w:space="0" w:color="000000"/>
            </w:tcBorders>
            <w:shd w:val="clear" w:color="auto" w:fill="FFFFFF"/>
          </w:tcPr>
          <w:p w14:paraId="66B755F9" w14:textId="3AB2A874" w:rsidR="00E32921" w:rsidRPr="00E32921" w:rsidRDefault="0092653F" w:rsidP="00E32921">
            <w:pPr>
              <w:autoSpaceDE w:val="0"/>
              <w:autoSpaceDN w:val="0"/>
              <w:adjustRightInd w:val="0"/>
              <w:spacing w:after="0" w:line="320" w:lineRule="atLeast"/>
              <w:ind w:left="60" w:right="60"/>
              <w:jc w:val="right"/>
              <w:rPr>
                <w:rFonts w:ascii="Arial" w:hAnsi="Arial" w:cs="Arial"/>
                <w:color w:val="000000"/>
                <w:kern w:val="0"/>
                <w:sz w:val="18"/>
                <w:szCs w:val="18"/>
                <w:lang w:val="en-US"/>
              </w:rPr>
            </w:pPr>
            <w:r>
              <w:rPr>
                <w:rFonts w:ascii="Arial" w:hAnsi="Arial" w:cs="Arial"/>
                <w:color w:val="000000"/>
                <w:kern w:val="0"/>
                <w:sz w:val="18"/>
                <w:szCs w:val="18"/>
                <w:lang w:val="en-US"/>
              </w:rPr>
              <w:t>25</w:t>
            </w:r>
          </w:p>
        </w:tc>
      </w:tr>
      <w:tr w:rsidR="00E32921" w:rsidRPr="00E32921" w14:paraId="4A0828FD" w14:textId="77777777" w:rsidTr="00807FE1">
        <w:trPr>
          <w:cantSplit/>
          <w:trHeight w:val="281"/>
        </w:trPr>
        <w:tc>
          <w:tcPr>
            <w:tcW w:w="3336" w:type="dxa"/>
            <w:gridSpan w:val="2"/>
            <w:tcBorders>
              <w:top w:val="nil"/>
              <w:left w:val="single" w:sz="16" w:space="0" w:color="000000"/>
              <w:bottom w:val="single" w:sz="16" w:space="0" w:color="000000"/>
              <w:right w:val="nil"/>
            </w:tcBorders>
            <w:shd w:val="clear" w:color="auto" w:fill="FFFFFF"/>
            <w:vAlign w:val="center"/>
          </w:tcPr>
          <w:p w14:paraId="5AEC8103" w14:textId="77777777" w:rsidR="00E32921" w:rsidRPr="00E32921" w:rsidRDefault="00E32921" w:rsidP="00E32921">
            <w:pPr>
              <w:autoSpaceDE w:val="0"/>
              <w:autoSpaceDN w:val="0"/>
              <w:adjustRightInd w:val="0"/>
              <w:spacing w:after="0" w:line="320" w:lineRule="atLeast"/>
              <w:ind w:left="60" w:right="60"/>
              <w:rPr>
                <w:rFonts w:ascii="Arial" w:hAnsi="Arial" w:cs="Arial"/>
                <w:color w:val="000000"/>
                <w:kern w:val="0"/>
                <w:sz w:val="18"/>
                <w:szCs w:val="18"/>
                <w:lang w:val="en-US"/>
              </w:rPr>
            </w:pPr>
            <w:r w:rsidRPr="00E32921">
              <w:rPr>
                <w:rFonts w:ascii="Arial" w:hAnsi="Arial" w:cs="Arial"/>
                <w:color w:val="000000"/>
                <w:kern w:val="0"/>
                <w:sz w:val="18"/>
                <w:szCs w:val="18"/>
                <w:lang w:val="en-US"/>
              </w:rPr>
              <w:t>Total</w:t>
            </w:r>
          </w:p>
        </w:tc>
        <w:tc>
          <w:tcPr>
            <w:tcW w:w="1173" w:type="dxa"/>
            <w:tcBorders>
              <w:top w:val="nil"/>
              <w:left w:val="single" w:sz="16" w:space="0" w:color="000000"/>
              <w:bottom w:val="single" w:sz="16" w:space="0" w:color="000000"/>
            </w:tcBorders>
            <w:shd w:val="clear" w:color="auto" w:fill="FFFFFF"/>
          </w:tcPr>
          <w:p w14:paraId="3E1E2941" w14:textId="77777777" w:rsidR="00E32921" w:rsidRPr="00E32921" w:rsidRDefault="00E32921" w:rsidP="00E32921">
            <w:pPr>
              <w:autoSpaceDE w:val="0"/>
              <w:autoSpaceDN w:val="0"/>
              <w:adjustRightInd w:val="0"/>
              <w:spacing w:after="0" w:line="320" w:lineRule="atLeast"/>
              <w:ind w:left="60" w:right="60"/>
              <w:jc w:val="right"/>
              <w:rPr>
                <w:rFonts w:ascii="Arial" w:hAnsi="Arial" w:cs="Arial"/>
                <w:color w:val="000000"/>
                <w:kern w:val="0"/>
                <w:sz w:val="18"/>
                <w:szCs w:val="18"/>
                <w:lang w:val="en-US"/>
              </w:rPr>
            </w:pPr>
            <w:r w:rsidRPr="00E32921">
              <w:rPr>
                <w:rFonts w:ascii="Arial" w:hAnsi="Arial" w:cs="Arial"/>
                <w:color w:val="000000"/>
                <w:kern w:val="0"/>
                <w:sz w:val="18"/>
                <w:szCs w:val="18"/>
                <w:lang w:val="en-US"/>
              </w:rPr>
              <w:t>75</w:t>
            </w:r>
          </w:p>
        </w:tc>
        <w:tc>
          <w:tcPr>
            <w:tcW w:w="1278" w:type="dxa"/>
            <w:tcBorders>
              <w:top w:val="nil"/>
              <w:bottom w:val="single" w:sz="16" w:space="0" w:color="000000"/>
            </w:tcBorders>
            <w:shd w:val="clear" w:color="auto" w:fill="FFFFFF"/>
          </w:tcPr>
          <w:p w14:paraId="2621824C" w14:textId="77777777" w:rsidR="00E32921" w:rsidRPr="00E32921" w:rsidRDefault="00E32921" w:rsidP="00E32921">
            <w:pPr>
              <w:autoSpaceDE w:val="0"/>
              <w:autoSpaceDN w:val="0"/>
              <w:adjustRightInd w:val="0"/>
              <w:spacing w:after="0" w:line="320" w:lineRule="atLeast"/>
              <w:ind w:left="60" w:right="60"/>
              <w:jc w:val="right"/>
              <w:rPr>
                <w:rFonts w:ascii="Arial" w:hAnsi="Arial" w:cs="Arial"/>
                <w:color w:val="000000"/>
                <w:kern w:val="0"/>
                <w:sz w:val="18"/>
                <w:szCs w:val="18"/>
                <w:lang w:val="en-US"/>
              </w:rPr>
            </w:pPr>
            <w:r w:rsidRPr="00E32921">
              <w:rPr>
                <w:rFonts w:ascii="Arial" w:hAnsi="Arial" w:cs="Arial"/>
                <w:color w:val="000000"/>
                <w:kern w:val="0"/>
                <w:sz w:val="18"/>
                <w:szCs w:val="18"/>
                <w:lang w:val="en-US"/>
              </w:rPr>
              <w:t>482</w:t>
            </w:r>
          </w:p>
        </w:tc>
        <w:tc>
          <w:tcPr>
            <w:tcW w:w="1383" w:type="dxa"/>
            <w:tcBorders>
              <w:top w:val="nil"/>
              <w:bottom w:val="single" w:sz="16" w:space="0" w:color="000000"/>
            </w:tcBorders>
            <w:shd w:val="clear" w:color="auto" w:fill="FFFFFF"/>
          </w:tcPr>
          <w:p w14:paraId="6E9075B9" w14:textId="77777777" w:rsidR="00E32921" w:rsidRPr="00E32921" w:rsidRDefault="00E32921" w:rsidP="00E32921">
            <w:pPr>
              <w:autoSpaceDE w:val="0"/>
              <w:autoSpaceDN w:val="0"/>
              <w:adjustRightInd w:val="0"/>
              <w:spacing w:after="0" w:line="320" w:lineRule="atLeast"/>
              <w:ind w:left="60" w:right="60"/>
              <w:jc w:val="right"/>
              <w:rPr>
                <w:rFonts w:ascii="Arial" w:hAnsi="Arial" w:cs="Arial"/>
                <w:color w:val="000000"/>
                <w:kern w:val="0"/>
                <w:sz w:val="18"/>
                <w:szCs w:val="18"/>
                <w:lang w:val="en-US"/>
              </w:rPr>
            </w:pPr>
            <w:r w:rsidRPr="00E32921">
              <w:rPr>
                <w:rFonts w:ascii="Arial" w:hAnsi="Arial" w:cs="Arial"/>
                <w:color w:val="000000"/>
                <w:kern w:val="0"/>
                <w:sz w:val="18"/>
                <w:szCs w:val="18"/>
                <w:lang w:val="en-US"/>
              </w:rPr>
              <w:t>53</w:t>
            </w:r>
          </w:p>
        </w:tc>
        <w:tc>
          <w:tcPr>
            <w:tcW w:w="1383" w:type="dxa"/>
            <w:tcBorders>
              <w:top w:val="nil"/>
              <w:bottom w:val="single" w:sz="16" w:space="0" w:color="000000"/>
            </w:tcBorders>
            <w:shd w:val="clear" w:color="auto" w:fill="FFFFFF"/>
          </w:tcPr>
          <w:p w14:paraId="37012B6D" w14:textId="77777777" w:rsidR="00E32921" w:rsidRPr="00E32921" w:rsidRDefault="00E32921" w:rsidP="00E32921">
            <w:pPr>
              <w:autoSpaceDE w:val="0"/>
              <w:autoSpaceDN w:val="0"/>
              <w:adjustRightInd w:val="0"/>
              <w:spacing w:after="0" w:line="320" w:lineRule="atLeast"/>
              <w:ind w:left="60" w:right="60"/>
              <w:jc w:val="right"/>
              <w:rPr>
                <w:rFonts w:ascii="Arial" w:hAnsi="Arial" w:cs="Arial"/>
                <w:color w:val="000000"/>
                <w:kern w:val="0"/>
                <w:sz w:val="18"/>
                <w:szCs w:val="18"/>
                <w:lang w:val="en-US"/>
              </w:rPr>
            </w:pPr>
            <w:r w:rsidRPr="00E32921">
              <w:rPr>
                <w:rFonts w:ascii="Arial" w:hAnsi="Arial" w:cs="Arial"/>
                <w:color w:val="000000"/>
                <w:kern w:val="0"/>
                <w:sz w:val="18"/>
                <w:szCs w:val="18"/>
                <w:lang w:val="en-US"/>
              </w:rPr>
              <w:t>25</w:t>
            </w:r>
          </w:p>
        </w:tc>
        <w:tc>
          <w:tcPr>
            <w:tcW w:w="1446" w:type="dxa"/>
            <w:tcBorders>
              <w:top w:val="nil"/>
              <w:bottom w:val="single" w:sz="16" w:space="0" w:color="000000"/>
            </w:tcBorders>
            <w:shd w:val="clear" w:color="auto" w:fill="FFFFFF"/>
          </w:tcPr>
          <w:p w14:paraId="42EBB9C2" w14:textId="77777777" w:rsidR="00E32921" w:rsidRPr="00E32921" w:rsidRDefault="00E32921" w:rsidP="00E32921">
            <w:pPr>
              <w:autoSpaceDE w:val="0"/>
              <w:autoSpaceDN w:val="0"/>
              <w:adjustRightInd w:val="0"/>
              <w:spacing w:after="0" w:line="320" w:lineRule="atLeast"/>
              <w:ind w:left="60" w:right="60"/>
              <w:jc w:val="right"/>
              <w:rPr>
                <w:rFonts w:ascii="Arial" w:hAnsi="Arial" w:cs="Arial"/>
                <w:color w:val="000000"/>
                <w:kern w:val="0"/>
                <w:sz w:val="18"/>
                <w:szCs w:val="18"/>
                <w:lang w:val="en-US"/>
              </w:rPr>
            </w:pPr>
            <w:r w:rsidRPr="00E32921">
              <w:rPr>
                <w:rFonts w:ascii="Arial" w:hAnsi="Arial" w:cs="Arial"/>
                <w:color w:val="000000"/>
                <w:kern w:val="0"/>
                <w:sz w:val="18"/>
                <w:szCs w:val="18"/>
                <w:lang w:val="en-US"/>
              </w:rPr>
              <w:t>32</w:t>
            </w:r>
          </w:p>
        </w:tc>
        <w:tc>
          <w:tcPr>
            <w:tcW w:w="992" w:type="dxa"/>
            <w:tcBorders>
              <w:top w:val="nil"/>
              <w:bottom w:val="single" w:sz="16" w:space="0" w:color="000000"/>
              <w:right w:val="single" w:sz="16" w:space="0" w:color="000000"/>
            </w:tcBorders>
            <w:shd w:val="clear" w:color="auto" w:fill="FFFFFF"/>
          </w:tcPr>
          <w:p w14:paraId="6842140D" w14:textId="77777777" w:rsidR="00E32921" w:rsidRPr="00E32921" w:rsidRDefault="00E32921" w:rsidP="00E32921">
            <w:pPr>
              <w:autoSpaceDE w:val="0"/>
              <w:autoSpaceDN w:val="0"/>
              <w:adjustRightInd w:val="0"/>
              <w:spacing w:after="0" w:line="320" w:lineRule="atLeast"/>
              <w:ind w:left="60" w:right="60"/>
              <w:jc w:val="right"/>
              <w:rPr>
                <w:rFonts w:ascii="Arial" w:hAnsi="Arial" w:cs="Arial"/>
                <w:color w:val="000000"/>
                <w:kern w:val="0"/>
                <w:sz w:val="18"/>
                <w:szCs w:val="18"/>
                <w:lang w:val="en-US"/>
              </w:rPr>
            </w:pPr>
            <w:r w:rsidRPr="00E32921">
              <w:rPr>
                <w:rFonts w:ascii="Arial" w:hAnsi="Arial" w:cs="Arial"/>
                <w:color w:val="000000"/>
                <w:kern w:val="0"/>
                <w:sz w:val="18"/>
                <w:szCs w:val="18"/>
                <w:lang w:val="en-US"/>
              </w:rPr>
              <w:t>667</w:t>
            </w:r>
          </w:p>
        </w:tc>
      </w:tr>
    </w:tbl>
    <w:p w14:paraId="36194BD3" w14:textId="77777777" w:rsidR="00E32921" w:rsidRPr="00E32921" w:rsidRDefault="00E32921" w:rsidP="00E32921">
      <w:pPr>
        <w:autoSpaceDE w:val="0"/>
        <w:autoSpaceDN w:val="0"/>
        <w:adjustRightInd w:val="0"/>
        <w:spacing w:after="0" w:line="400" w:lineRule="atLeast"/>
        <w:rPr>
          <w:rFonts w:ascii="Times New Roman" w:hAnsi="Times New Roman" w:cs="Times New Roman"/>
          <w:kern w:val="0"/>
          <w:lang w:val="en-US"/>
        </w:rPr>
      </w:pPr>
    </w:p>
    <w:p w14:paraId="5825DA75" w14:textId="77777777" w:rsidR="002B47A2" w:rsidRPr="001B6B26" w:rsidRDefault="002B47A2" w:rsidP="001B6B26">
      <w:pPr>
        <w:autoSpaceDE w:val="0"/>
        <w:autoSpaceDN w:val="0"/>
        <w:adjustRightInd w:val="0"/>
        <w:spacing w:after="0" w:line="400" w:lineRule="atLeast"/>
        <w:rPr>
          <w:rFonts w:ascii="Times New Roman" w:hAnsi="Times New Roman" w:cs="Times New Roman"/>
          <w:kern w:val="0"/>
          <w:lang w:val="en-US"/>
        </w:rPr>
      </w:pPr>
    </w:p>
    <w:p w14:paraId="60C7B4D7" w14:textId="77777777" w:rsidR="00E32921" w:rsidRPr="00E32921" w:rsidRDefault="00E32921" w:rsidP="00E32921">
      <w:pPr>
        <w:autoSpaceDE w:val="0"/>
        <w:autoSpaceDN w:val="0"/>
        <w:adjustRightInd w:val="0"/>
        <w:spacing w:after="0" w:line="240" w:lineRule="auto"/>
        <w:rPr>
          <w:rFonts w:ascii="Times New Roman" w:hAnsi="Times New Roman" w:cs="Times New Roman"/>
          <w:kern w:val="0"/>
          <w:lang w:val="en-US"/>
        </w:rPr>
      </w:pPr>
    </w:p>
    <w:tbl>
      <w:tblPr>
        <w:tblW w:w="588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2427"/>
        <w:gridCol w:w="1000"/>
        <w:gridCol w:w="1000"/>
        <w:gridCol w:w="1455"/>
      </w:tblGrid>
      <w:tr w:rsidR="00E32921" w:rsidRPr="00E32921" w14:paraId="6913598B" w14:textId="77777777">
        <w:trPr>
          <w:cantSplit/>
        </w:trPr>
        <w:tc>
          <w:tcPr>
            <w:tcW w:w="5880" w:type="dxa"/>
            <w:gridSpan w:val="4"/>
            <w:tcBorders>
              <w:top w:val="nil"/>
              <w:left w:val="nil"/>
              <w:bottom w:val="nil"/>
              <w:right w:val="nil"/>
            </w:tcBorders>
            <w:shd w:val="clear" w:color="auto" w:fill="FFFFFF"/>
          </w:tcPr>
          <w:p w14:paraId="6871994F" w14:textId="77777777" w:rsidR="00E32921" w:rsidRPr="00E32921" w:rsidRDefault="00E32921" w:rsidP="00E32921">
            <w:pPr>
              <w:autoSpaceDE w:val="0"/>
              <w:autoSpaceDN w:val="0"/>
              <w:adjustRightInd w:val="0"/>
              <w:spacing w:after="0" w:line="320" w:lineRule="atLeast"/>
              <w:ind w:left="60" w:right="60"/>
              <w:jc w:val="center"/>
              <w:rPr>
                <w:rFonts w:ascii="Arial" w:hAnsi="Arial" w:cs="Arial"/>
                <w:color w:val="000000"/>
                <w:kern w:val="0"/>
                <w:sz w:val="18"/>
                <w:szCs w:val="18"/>
                <w:lang w:val="en-US"/>
              </w:rPr>
            </w:pPr>
            <w:r w:rsidRPr="00E32921">
              <w:rPr>
                <w:rFonts w:ascii="Arial" w:hAnsi="Arial" w:cs="Arial"/>
                <w:b/>
                <w:bCs/>
                <w:color w:val="000000"/>
                <w:kern w:val="0"/>
                <w:sz w:val="18"/>
                <w:szCs w:val="18"/>
                <w:lang w:val="en-US"/>
              </w:rPr>
              <w:t>Chi-Square Tests</w:t>
            </w:r>
          </w:p>
        </w:tc>
      </w:tr>
      <w:tr w:rsidR="00E32921" w:rsidRPr="00E32921" w14:paraId="1BB875C9" w14:textId="77777777">
        <w:trPr>
          <w:cantSplit/>
        </w:trPr>
        <w:tc>
          <w:tcPr>
            <w:tcW w:w="2425" w:type="dxa"/>
            <w:tcBorders>
              <w:top w:val="single" w:sz="16" w:space="0" w:color="000000"/>
              <w:left w:val="single" w:sz="16" w:space="0" w:color="000000"/>
              <w:bottom w:val="single" w:sz="16" w:space="0" w:color="000000"/>
              <w:right w:val="single" w:sz="16" w:space="0" w:color="000000"/>
            </w:tcBorders>
            <w:shd w:val="clear" w:color="auto" w:fill="FFFFFF"/>
          </w:tcPr>
          <w:p w14:paraId="265F0E47" w14:textId="77777777" w:rsidR="00E32921" w:rsidRPr="00E32921" w:rsidRDefault="00E32921" w:rsidP="00E32921">
            <w:pPr>
              <w:autoSpaceDE w:val="0"/>
              <w:autoSpaceDN w:val="0"/>
              <w:adjustRightInd w:val="0"/>
              <w:spacing w:after="0" w:line="240" w:lineRule="auto"/>
              <w:rPr>
                <w:rFonts w:ascii="Times New Roman" w:hAnsi="Times New Roman" w:cs="Times New Roman"/>
                <w:kern w:val="0"/>
                <w:lang w:val="en-US"/>
              </w:rPr>
            </w:pPr>
          </w:p>
        </w:tc>
        <w:tc>
          <w:tcPr>
            <w:tcW w:w="1000" w:type="dxa"/>
            <w:tcBorders>
              <w:top w:val="single" w:sz="16" w:space="0" w:color="000000"/>
              <w:left w:val="single" w:sz="16" w:space="0" w:color="000000"/>
              <w:bottom w:val="single" w:sz="16" w:space="0" w:color="000000"/>
            </w:tcBorders>
            <w:shd w:val="clear" w:color="auto" w:fill="FFFFFF"/>
          </w:tcPr>
          <w:p w14:paraId="27B37909" w14:textId="77777777" w:rsidR="00E32921" w:rsidRPr="00E32921" w:rsidRDefault="00E32921" w:rsidP="00E32921">
            <w:pPr>
              <w:autoSpaceDE w:val="0"/>
              <w:autoSpaceDN w:val="0"/>
              <w:adjustRightInd w:val="0"/>
              <w:spacing w:after="0" w:line="320" w:lineRule="atLeast"/>
              <w:ind w:left="60" w:right="60"/>
              <w:jc w:val="center"/>
              <w:rPr>
                <w:rFonts w:ascii="Arial" w:hAnsi="Arial" w:cs="Arial"/>
                <w:color w:val="000000"/>
                <w:kern w:val="0"/>
                <w:sz w:val="18"/>
                <w:szCs w:val="18"/>
                <w:lang w:val="en-US"/>
              </w:rPr>
            </w:pPr>
            <w:r w:rsidRPr="00E32921">
              <w:rPr>
                <w:rFonts w:ascii="Arial" w:hAnsi="Arial" w:cs="Arial"/>
                <w:color w:val="000000"/>
                <w:kern w:val="0"/>
                <w:sz w:val="18"/>
                <w:szCs w:val="18"/>
                <w:lang w:val="en-US"/>
              </w:rPr>
              <w:t>Value</w:t>
            </w:r>
          </w:p>
        </w:tc>
        <w:tc>
          <w:tcPr>
            <w:tcW w:w="1000" w:type="dxa"/>
            <w:tcBorders>
              <w:top w:val="single" w:sz="16" w:space="0" w:color="000000"/>
              <w:bottom w:val="single" w:sz="16" w:space="0" w:color="000000"/>
            </w:tcBorders>
            <w:shd w:val="clear" w:color="auto" w:fill="FFFFFF"/>
          </w:tcPr>
          <w:p w14:paraId="2B370D70" w14:textId="77777777" w:rsidR="00E32921" w:rsidRPr="00E32921" w:rsidRDefault="00E32921" w:rsidP="00E32921">
            <w:pPr>
              <w:autoSpaceDE w:val="0"/>
              <w:autoSpaceDN w:val="0"/>
              <w:adjustRightInd w:val="0"/>
              <w:spacing w:after="0" w:line="320" w:lineRule="atLeast"/>
              <w:ind w:left="60" w:right="60"/>
              <w:jc w:val="center"/>
              <w:rPr>
                <w:rFonts w:ascii="Arial" w:hAnsi="Arial" w:cs="Arial"/>
                <w:color w:val="000000"/>
                <w:kern w:val="0"/>
                <w:sz w:val="18"/>
                <w:szCs w:val="18"/>
                <w:lang w:val="en-US"/>
              </w:rPr>
            </w:pPr>
            <w:proofErr w:type="spellStart"/>
            <w:r w:rsidRPr="00E32921">
              <w:rPr>
                <w:rFonts w:ascii="Arial" w:hAnsi="Arial" w:cs="Arial"/>
                <w:color w:val="000000"/>
                <w:kern w:val="0"/>
                <w:sz w:val="18"/>
                <w:szCs w:val="18"/>
                <w:lang w:val="en-US"/>
              </w:rPr>
              <w:t>df</w:t>
            </w:r>
            <w:proofErr w:type="spellEnd"/>
          </w:p>
        </w:tc>
        <w:tc>
          <w:tcPr>
            <w:tcW w:w="1455" w:type="dxa"/>
            <w:tcBorders>
              <w:top w:val="single" w:sz="16" w:space="0" w:color="000000"/>
              <w:bottom w:val="single" w:sz="16" w:space="0" w:color="000000"/>
              <w:right w:val="single" w:sz="16" w:space="0" w:color="000000"/>
            </w:tcBorders>
            <w:shd w:val="clear" w:color="auto" w:fill="FFFFFF"/>
          </w:tcPr>
          <w:p w14:paraId="7A0B39E1" w14:textId="77777777" w:rsidR="00E32921" w:rsidRPr="00E32921" w:rsidRDefault="00E32921" w:rsidP="00E32921">
            <w:pPr>
              <w:autoSpaceDE w:val="0"/>
              <w:autoSpaceDN w:val="0"/>
              <w:adjustRightInd w:val="0"/>
              <w:spacing w:after="0" w:line="320" w:lineRule="atLeast"/>
              <w:ind w:left="60" w:right="60"/>
              <w:jc w:val="center"/>
              <w:rPr>
                <w:rFonts w:ascii="Arial" w:hAnsi="Arial" w:cs="Arial"/>
                <w:color w:val="000000"/>
                <w:kern w:val="0"/>
                <w:sz w:val="18"/>
                <w:szCs w:val="18"/>
                <w:lang w:val="en-US"/>
              </w:rPr>
            </w:pPr>
            <w:proofErr w:type="spellStart"/>
            <w:r w:rsidRPr="00E32921">
              <w:rPr>
                <w:rFonts w:ascii="Arial" w:hAnsi="Arial" w:cs="Arial"/>
                <w:color w:val="000000"/>
                <w:kern w:val="0"/>
                <w:sz w:val="18"/>
                <w:szCs w:val="18"/>
                <w:lang w:val="en-US"/>
              </w:rPr>
              <w:t>Asymp</w:t>
            </w:r>
            <w:proofErr w:type="spellEnd"/>
            <w:r w:rsidRPr="00E32921">
              <w:rPr>
                <w:rFonts w:ascii="Arial" w:hAnsi="Arial" w:cs="Arial"/>
                <w:color w:val="000000"/>
                <w:kern w:val="0"/>
                <w:sz w:val="18"/>
                <w:szCs w:val="18"/>
                <w:lang w:val="en-US"/>
              </w:rPr>
              <w:t>. Sig. (2-sided)</w:t>
            </w:r>
          </w:p>
        </w:tc>
      </w:tr>
      <w:tr w:rsidR="00E32921" w:rsidRPr="00E32921" w14:paraId="19AB7A99" w14:textId="77777777">
        <w:trPr>
          <w:cantSplit/>
        </w:trPr>
        <w:tc>
          <w:tcPr>
            <w:tcW w:w="2425" w:type="dxa"/>
            <w:tcBorders>
              <w:top w:val="single" w:sz="16" w:space="0" w:color="000000"/>
              <w:left w:val="single" w:sz="16" w:space="0" w:color="000000"/>
              <w:bottom w:val="nil"/>
              <w:right w:val="single" w:sz="16" w:space="0" w:color="000000"/>
            </w:tcBorders>
            <w:shd w:val="clear" w:color="auto" w:fill="FFFFFF"/>
            <w:vAlign w:val="center"/>
          </w:tcPr>
          <w:p w14:paraId="0E8B5C0A" w14:textId="77777777" w:rsidR="00E32921" w:rsidRPr="00E32921" w:rsidRDefault="00E32921" w:rsidP="00E32921">
            <w:pPr>
              <w:autoSpaceDE w:val="0"/>
              <w:autoSpaceDN w:val="0"/>
              <w:adjustRightInd w:val="0"/>
              <w:spacing w:after="0" w:line="320" w:lineRule="atLeast"/>
              <w:ind w:left="60" w:right="60"/>
              <w:rPr>
                <w:rFonts w:ascii="Arial" w:hAnsi="Arial" w:cs="Arial"/>
                <w:color w:val="000000"/>
                <w:kern w:val="0"/>
                <w:sz w:val="18"/>
                <w:szCs w:val="18"/>
                <w:lang w:val="en-US"/>
              </w:rPr>
            </w:pPr>
            <w:r w:rsidRPr="00E32921">
              <w:rPr>
                <w:rFonts w:ascii="Arial" w:hAnsi="Arial" w:cs="Arial"/>
                <w:color w:val="000000"/>
                <w:kern w:val="0"/>
                <w:sz w:val="18"/>
                <w:szCs w:val="18"/>
                <w:lang w:val="en-US"/>
              </w:rPr>
              <w:t>Pearson Chi-Square</w:t>
            </w:r>
          </w:p>
        </w:tc>
        <w:tc>
          <w:tcPr>
            <w:tcW w:w="1000" w:type="dxa"/>
            <w:tcBorders>
              <w:top w:val="single" w:sz="16" w:space="0" w:color="000000"/>
              <w:left w:val="single" w:sz="16" w:space="0" w:color="000000"/>
              <w:bottom w:val="nil"/>
            </w:tcBorders>
            <w:shd w:val="clear" w:color="auto" w:fill="FFFFFF"/>
          </w:tcPr>
          <w:p w14:paraId="1356B212" w14:textId="77777777" w:rsidR="00E32921" w:rsidRPr="00E32921" w:rsidRDefault="00E32921" w:rsidP="00E32921">
            <w:pPr>
              <w:autoSpaceDE w:val="0"/>
              <w:autoSpaceDN w:val="0"/>
              <w:adjustRightInd w:val="0"/>
              <w:spacing w:after="0" w:line="320" w:lineRule="atLeast"/>
              <w:ind w:left="60" w:right="60"/>
              <w:jc w:val="right"/>
              <w:rPr>
                <w:rFonts w:ascii="Arial" w:hAnsi="Arial" w:cs="Arial"/>
                <w:color w:val="000000"/>
                <w:kern w:val="0"/>
                <w:sz w:val="18"/>
                <w:szCs w:val="18"/>
                <w:lang w:val="en-US"/>
              </w:rPr>
            </w:pPr>
            <w:r w:rsidRPr="00E32921">
              <w:rPr>
                <w:rFonts w:ascii="Arial" w:hAnsi="Arial" w:cs="Arial"/>
                <w:color w:val="000000"/>
                <w:kern w:val="0"/>
                <w:sz w:val="18"/>
                <w:szCs w:val="18"/>
                <w:lang w:val="en-US"/>
              </w:rPr>
              <w:t>2.269</w:t>
            </w:r>
            <w:r w:rsidRPr="00E32921">
              <w:rPr>
                <w:rFonts w:ascii="Arial" w:hAnsi="Arial" w:cs="Arial"/>
                <w:color w:val="000000"/>
                <w:kern w:val="0"/>
                <w:sz w:val="18"/>
                <w:szCs w:val="18"/>
                <w:vertAlign w:val="superscript"/>
                <w:lang w:val="en-US"/>
              </w:rPr>
              <w:t>a</w:t>
            </w:r>
          </w:p>
        </w:tc>
        <w:tc>
          <w:tcPr>
            <w:tcW w:w="1000" w:type="dxa"/>
            <w:tcBorders>
              <w:top w:val="single" w:sz="16" w:space="0" w:color="000000"/>
              <w:bottom w:val="nil"/>
            </w:tcBorders>
            <w:shd w:val="clear" w:color="auto" w:fill="FFFFFF"/>
          </w:tcPr>
          <w:p w14:paraId="7FFA061F" w14:textId="77777777" w:rsidR="00E32921" w:rsidRPr="00E32921" w:rsidRDefault="00E32921" w:rsidP="00E32921">
            <w:pPr>
              <w:autoSpaceDE w:val="0"/>
              <w:autoSpaceDN w:val="0"/>
              <w:adjustRightInd w:val="0"/>
              <w:spacing w:after="0" w:line="320" w:lineRule="atLeast"/>
              <w:ind w:left="60" w:right="60"/>
              <w:jc w:val="right"/>
              <w:rPr>
                <w:rFonts w:ascii="Arial" w:hAnsi="Arial" w:cs="Arial"/>
                <w:color w:val="000000"/>
                <w:kern w:val="0"/>
                <w:sz w:val="18"/>
                <w:szCs w:val="18"/>
                <w:lang w:val="en-US"/>
              </w:rPr>
            </w:pPr>
            <w:r w:rsidRPr="00E32921">
              <w:rPr>
                <w:rFonts w:ascii="Arial" w:hAnsi="Arial" w:cs="Arial"/>
                <w:color w:val="000000"/>
                <w:kern w:val="0"/>
                <w:sz w:val="18"/>
                <w:szCs w:val="18"/>
                <w:lang w:val="en-US"/>
              </w:rPr>
              <w:t>4</w:t>
            </w:r>
          </w:p>
        </w:tc>
        <w:tc>
          <w:tcPr>
            <w:tcW w:w="1455" w:type="dxa"/>
            <w:tcBorders>
              <w:top w:val="single" w:sz="16" w:space="0" w:color="000000"/>
              <w:bottom w:val="nil"/>
              <w:right w:val="single" w:sz="16" w:space="0" w:color="000000"/>
            </w:tcBorders>
            <w:shd w:val="clear" w:color="auto" w:fill="FFFFFF"/>
          </w:tcPr>
          <w:p w14:paraId="35C9CC32" w14:textId="77777777" w:rsidR="00E32921" w:rsidRPr="00E32921" w:rsidRDefault="00E32921" w:rsidP="00E32921">
            <w:pPr>
              <w:autoSpaceDE w:val="0"/>
              <w:autoSpaceDN w:val="0"/>
              <w:adjustRightInd w:val="0"/>
              <w:spacing w:after="0" w:line="320" w:lineRule="atLeast"/>
              <w:ind w:left="60" w:right="60"/>
              <w:jc w:val="right"/>
              <w:rPr>
                <w:rFonts w:ascii="Arial" w:hAnsi="Arial" w:cs="Arial"/>
                <w:color w:val="000000"/>
                <w:kern w:val="0"/>
                <w:sz w:val="18"/>
                <w:szCs w:val="18"/>
                <w:lang w:val="en-US"/>
              </w:rPr>
            </w:pPr>
            <w:r w:rsidRPr="00E32921">
              <w:rPr>
                <w:rFonts w:ascii="Arial" w:hAnsi="Arial" w:cs="Arial"/>
                <w:color w:val="000000"/>
                <w:kern w:val="0"/>
                <w:sz w:val="18"/>
                <w:szCs w:val="18"/>
                <w:lang w:val="en-US"/>
              </w:rPr>
              <w:t>.686</w:t>
            </w:r>
          </w:p>
        </w:tc>
      </w:tr>
      <w:tr w:rsidR="00E32921" w:rsidRPr="00E32921" w14:paraId="071C15B3" w14:textId="77777777">
        <w:trPr>
          <w:cantSplit/>
        </w:trPr>
        <w:tc>
          <w:tcPr>
            <w:tcW w:w="2425" w:type="dxa"/>
            <w:tcBorders>
              <w:top w:val="nil"/>
              <w:left w:val="single" w:sz="16" w:space="0" w:color="000000"/>
              <w:bottom w:val="nil"/>
              <w:right w:val="single" w:sz="16" w:space="0" w:color="000000"/>
            </w:tcBorders>
            <w:shd w:val="clear" w:color="auto" w:fill="FFFFFF"/>
            <w:vAlign w:val="center"/>
          </w:tcPr>
          <w:p w14:paraId="628B10A7" w14:textId="77777777" w:rsidR="00E32921" w:rsidRPr="00E32921" w:rsidRDefault="00E32921" w:rsidP="00E32921">
            <w:pPr>
              <w:autoSpaceDE w:val="0"/>
              <w:autoSpaceDN w:val="0"/>
              <w:adjustRightInd w:val="0"/>
              <w:spacing w:after="0" w:line="320" w:lineRule="atLeast"/>
              <w:ind w:left="60" w:right="60"/>
              <w:rPr>
                <w:rFonts w:ascii="Arial" w:hAnsi="Arial" w:cs="Arial"/>
                <w:color w:val="000000"/>
                <w:kern w:val="0"/>
                <w:sz w:val="18"/>
                <w:szCs w:val="18"/>
                <w:lang w:val="en-US"/>
              </w:rPr>
            </w:pPr>
            <w:r w:rsidRPr="00E32921">
              <w:rPr>
                <w:rFonts w:ascii="Arial" w:hAnsi="Arial" w:cs="Arial"/>
                <w:color w:val="000000"/>
                <w:kern w:val="0"/>
                <w:sz w:val="18"/>
                <w:szCs w:val="18"/>
                <w:lang w:val="en-US"/>
              </w:rPr>
              <w:t>Likelihood Ratio</w:t>
            </w:r>
          </w:p>
        </w:tc>
        <w:tc>
          <w:tcPr>
            <w:tcW w:w="1000" w:type="dxa"/>
            <w:tcBorders>
              <w:top w:val="nil"/>
              <w:left w:val="single" w:sz="16" w:space="0" w:color="000000"/>
              <w:bottom w:val="nil"/>
            </w:tcBorders>
            <w:shd w:val="clear" w:color="auto" w:fill="FFFFFF"/>
          </w:tcPr>
          <w:p w14:paraId="0C0AC50A" w14:textId="77777777" w:rsidR="00E32921" w:rsidRPr="00E32921" w:rsidRDefault="00E32921" w:rsidP="00E32921">
            <w:pPr>
              <w:autoSpaceDE w:val="0"/>
              <w:autoSpaceDN w:val="0"/>
              <w:adjustRightInd w:val="0"/>
              <w:spacing w:after="0" w:line="320" w:lineRule="atLeast"/>
              <w:ind w:left="60" w:right="60"/>
              <w:jc w:val="right"/>
              <w:rPr>
                <w:rFonts w:ascii="Arial" w:hAnsi="Arial" w:cs="Arial"/>
                <w:color w:val="000000"/>
                <w:kern w:val="0"/>
                <w:sz w:val="18"/>
                <w:szCs w:val="18"/>
                <w:lang w:val="en-US"/>
              </w:rPr>
            </w:pPr>
            <w:r w:rsidRPr="00E32921">
              <w:rPr>
                <w:rFonts w:ascii="Arial" w:hAnsi="Arial" w:cs="Arial"/>
                <w:color w:val="000000"/>
                <w:kern w:val="0"/>
                <w:sz w:val="18"/>
                <w:szCs w:val="18"/>
                <w:lang w:val="en-US"/>
              </w:rPr>
              <w:t>4.014</w:t>
            </w:r>
          </w:p>
        </w:tc>
        <w:tc>
          <w:tcPr>
            <w:tcW w:w="1000" w:type="dxa"/>
            <w:tcBorders>
              <w:top w:val="nil"/>
              <w:bottom w:val="nil"/>
            </w:tcBorders>
            <w:shd w:val="clear" w:color="auto" w:fill="FFFFFF"/>
          </w:tcPr>
          <w:p w14:paraId="1435D977" w14:textId="77777777" w:rsidR="00E32921" w:rsidRPr="00E32921" w:rsidRDefault="00E32921" w:rsidP="00E32921">
            <w:pPr>
              <w:autoSpaceDE w:val="0"/>
              <w:autoSpaceDN w:val="0"/>
              <w:adjustRightInd w:val="0"/>
              <w:spacing w:after="0" w:line="320" w:lineRule="atLeast"/>
              <w:ind w:left="60" w:right="60"/>
              <w:jc w:val="right"/>
              <w:rPr>
                <w:rFonts w:ascii="Arial" w:hAnsi="Arial" w:cs="Arial"/>
                <w:color w:val="000000"/>
                <w:kern w:val="0"/>
                <w:sz w:val="18"/>
                <w:szCs w:val="18"/>
                <w:lang w:val="en-US"/>
              </w:rPr>
            </w:pPr>
            <w:r w:rsidRPr="00E32921">
              <w:rPr>
                <w:rFonts w:ascii="Arial" w:hAnsi="Arial" w:cs="Arial"/>
                <w:color w:val="000000"/>
                <w:kern w:val="0"/>
                <w:sz w:val="18"/>
                <w:szCs w:val="18"/>
                <w:lang w:val="en-US"/>
              </w:rPr>
              <w:t>4</w:t>
            </w:r>
          </w:p>
        </w:tc>
        <w:tc>
          <w:tcPr>
            <w:tcW w:w="1455" w:type="dxa"/>
            <w:tcBorders>
              <w:top w:val="nil"/>
              <w:bottom w:val="nil"/>
              <w:right w:val="single" w:sz="16" w:space="0" w:color="000000"/>
            </w:tcBorders>
            <w:shd w:val="clear" w:color="auto" w:fill="FFFFFF"/>
          </w:tcPr>
          <w:p w14:paraId="70E472FC" w14:textId="77777777" w:rsidR="00E32921" w:rsidRPr="00E32921" w:rsidRDefault="00E32921" w:rsidP="00E32921">
            <w:pPr>
              <w:autoSpaceDE w:val="0"/>
              <w:autoSpaceDN w:val="0"/>
              <w:adjustRightInd w:val="0"/>
              <w:spacing w:after="0" w:line="320" w:lineRule="atLeast"/>
              <w:ind w:left="60" w:right="60"/>
              <w:jc w:val="right"/>
              <w:rPr>
                <w:rFonts w:ascii="Arial" w:hAnsi="Arial" w:cs="Arial"/>
                <w:color w:val="000000"/>
                <w:kern w:val="0"/>
                <w:sz w:val="18"/>
                <w:szCs w:val="18"/>
                <w:lang w:val="en-US"/>
              </w:rPr>
            </w:pPr>
            <w:r w:rsidRPr="00E32921">
              <w:rPr>
                <w:rFonts w:ascii="Arial" w:hAnsi="Arial" w:cs="Arial"/>
                <w:color w:val="000000"/>
                <w:kern w:val="0"/>
                <w:sz w:val="18"/>
                <w:szCs w:val="18"/>
                <w:lang w:val="en-US"/>
              </w:rPr>
              <w:t>.404</w:t>
            </w:r>
          </w:p>
        </w:tc>
      </w:tr>
      <w:tr w:rsidR="00E32921" w:rsidRPr="00E32921" w14:paraId="41931986" w14:textId="77777777">
        <w:trPr>
          <w:cantSplit/>
        </w:trPr>
        <w:tc>
          <w:tcPr>
            <w:tcW w:w="2425" w:type="dxa"/>
            <w:tcBorders>
              <w:top w:val="nil"/>
              <w:left w:val="single" w:sz="16" w:space="0" w:color="000000"/>
              <w:bottom w:val="nil"/>
              <w:right w:val="single" w:sz="16" w:space="0" w:color="000000"/>
            </w:tcBorders>
            <w:shd w:val="clear" w:color="auto" w:fill="FFFFFF"/>
            <w:vAlign w:val="center"/>
          </w:tcPr>
          <w:p w14:paraId="5B793A15" w14:textId="77777777" w:rsidR="00E32921" w:rsidRPr="00E32921" w:rsidRDefault="00E32921" w:rsidP="00E32921">
            <w:pPr>
              <w:autoSpaceDE w:val="0"/>
              <w:autoSpaceDN w:val="0"/>
              <w:adjustRightInd w:val="0"/>
              <w:spacing w:after="0" w:line="320" w:lineRule="atLeast"/>
              <w:ind w:left="60" w:right="60"/>
              <w:rPr>
                <w:rFonts w:ascii="Arial" w:hAnsi="Arial" w:cs="Arial"/>
                <w:color w:val="000000"/>
                <w:kern w:val="0"/>
                <w:sz w:val="18"/>
                <w:szCs w:val="18"/>
                <w:lang w:val="en-US"/>
              </w:rPr>
            </w:pPr>
            <w:r w:rsidRPr="00E32921">
              <w:rPr>
                <w:rFonts w:ascii="Arial" w:hAnsi="Arial" w:cs="Arial"/>
                <w:color w:val="000000"/>
                <w:kern w:val="0"/>
                <w:sz w:val="18"/>
                <w:szCs w:val="18"/>
                <w:lang w:val="en-US"/>
              </w:rPr>
              <w:t>Linear-by-Linear Association</w:t>
            </w:r>
          </w:p>
        </w:tc>
        <w:tc>
          <w:tcPr>
            <w:tcW w:w="1000" w:type="dxa"/>
            <w:tcBorders>
              <w:top w:val="nil"/>
              <w:left w:val="single" w:sz="16" w:space="0" w:color="000000"/>
              <w:bottom w:val="nil"/>
            </w:tcBorders>
            <w:shd w:val="clear" w:color="auto" w:fill="FFFFFF"/>
          </w:tcPr>
          <w:p w14:paraId="54B63176" w14:textId="77777777" w:rsidR="00E32921" w:rsidRPr="00E32921" w:rsidRDefault="00E32921" w:rsidP="00E32921">
            <w:pPr>
              <w:autoSpaceDE w:val="0"/>
              <w:autoSpaceDN w:val="0"/>
              <w:adjustRightInd w:val="0"/>
              <w:spacing w:after="0" w:line="320" w:lineRule="atLeast"/>
              <w:ind w:left="60" w:right="60"/>
              <w:jc w:val="right"/>
              <w:rPr>
                <w:rFonts w:ascii="Arial" w:hAnsi="Arial" w:cs="Arial"/>
                <w:color w:val="000000"/>
                <w:kern w:val="0"/>
                <w:sz w:val="18"/>
                <w:szCs w:val="18"/>
                <w:lang w:val="en-US"/>
              </w:rPr>
            </w:pPr>
            <w:r w:rsidRPr="00E32921">
              <w:rPr>
                <w:rFonts w:ascii="Arial" w:hAnsi="Arial" w:cs="Arial"/>
                <w:color w:val="000000"/>
                <w:kern w:val="0"/>
                <w:sz w:val="18"/>
                <w:szCs w:val="18"/>
                <w:lang w:val="en-US"/>
              </w:rPr>
              <w:t>.069</w:t>
            </w:r>
          </w:p>
        </w:tc>
        <w:tc>
          <w:tcPr>
            <w:tcW w:w="1000" w:type="dxa"/>
            <w:tcBorders>
              <w:top w:val="nil"/>
              <w:bottom w:val="nil"/>
            </w:tcBorders>
            <w:shd w:val="clear" w:color="auto" w:fill="FFFFFF"/>
          </w:tcPr>
          <w:p w14:paraId="6C94630B" w14:textId="77777777" w:rsidR="00E32921" w:rsidRPr="00E32921" w:rsidRDefault="00E32921" w:rsidP="00E32921">
            <w:pPr>
              <w:autoSpaceDE w:val="0"/>
              <w:autoSpaceDN w:val="0"/>
              <w:adjustRightInd w:val="0"/>
              <w:spacing w:after="0" w:line="320" w:lineRule="atLeast"/>
              <w:ind w:left="60" w:right="60"/>
              <w:jc w:val="right"/>
              <w:rPr>
                <w:rFonts w:ascii="Arial" w:hAnsi="Arial" w:cs="Arial"/>
                <w:color w:val="000000"/>
                <w:kern w:val="0"/>
                <w:sz w:val="18"/>
                <w:szCs w:val="18"/>
                <w:lang w:val="en-US"/>
              </w:rPr>
            </w:pPr>
            <w:r w:rsidRPr="00E32921">
              <w:rPr>
                <w:rFonts w:ascii="Arial" w:hAnsi="Arial" w:cs="Arial"/>
                <w:color w:val="000000"/>
                <w:kern w:val="0"/>
                <w:sz w:val="18"/>
                <w:szCs w:val="18"/>
                <w:lang w:val="en-US"/>
              </w:rPr>
              <w:t>1</w:t>
            </w:r>
          </w:p>
        </w:tc>
        <w:tc>
          <w:tcPr>
            <w:tcW w:w="1455" w:type="dxa"/>
            <w:tcBorders>
              <w:top w:val="nil"/>
              <w:bottom w:val="nil"/>
              <w:right w:val="single" w:sz="16" w:space="0" w:color="000000"/>
            </w:tcBorders>
            <w:shd w:val="clear" w:color="auto" w:fill="FFFFFF"/>
          </w:tcPr>
          <w:p w14:paraId="13A87B69" w14:textId="77777777" w:rsidR="00E32921" w:rsidRPr="00E32921" w:rsidRDefault="00E32921" w:rsidP="00E32921">
            <w:pPr>
              <w:autoSpaceDE w:val="0"/>
              <w:autoSpaceDN w:val="0"/>
              <w:adjustRightInd w:val="0"/>
              <w:spacing w:after="0" w:line="320" w:lineRule="atLeast"/>
              <w:ind w:left="60" w:right="60"/>
              <w:jc w:val="right"/>
              <w:rPr>
                <w:rFonts w:ascii="Arial" w:hAnsi="Arial" w:cs="Arial"/>
                <w:color w:val="000000"/>
                <w:kern w:val="0"/>
                <w:sz w:val="18"/>
                <w:szCs w:val="18"/>
                <w:lang w:val="en-US"/>
              </w:rPr>
            </w:pPr>
            <w:r w:rsidRPr="00E32921">
              <w:rPr>
                <w:rFonts w:ascii="Arial" w:hAnsi="Arial" w:cs="Arial"/>
                <w:color w:val="000000"/>
                <w:kern w:val="0"/>
                <w:sz w:val="18"/>
                <w:szCs w:val="18"/>
                <w:lang w:val="en-US"/>
              </w:rPr>
              <w:t>.793</w:t>
            </w:r>
          </w:p>
        </w:tc>
      </w:tr>
      <w:tr w:rsidR="00E32921" w:rsidRPr="00E32921" w14:paraId="10F44C92" w14:textId="77777777">
        <w:trPr>
          <w:cantSplit/>
        </w:trPr>
        <w:tc>
          <w:tcPr>
            <w:tcW w:w="2425" w:type="dxa"/>
            <w:tcBorders>
              <w:top w:val="nil"/>
              <w:left w:val="single" w:sz="16" w:space="0" w:color="000000"/>
              <w:bottom w:val="single" w:sz="16" w:space="0" w:color="000000"/>
              <w:right w:val="single" w:sz="16" w:space="0" w:color="000000"/>
            </w:tcBorders>
            <w:shd w:val="clear" w:color="auto" w:fill="FFFFFF"/>
            <w:vAlign w:val="center"/>
          </w:tcPr>
          <w:p w14:paraId="4347143A" w14:textId="77777777" w:rsidR="00E32921" w:rsidRPr="00E32921" w:rsidRDefault="00E32921" w:rsidP="00E32921">
            <w:pPr>
              <w:autoSpaceDE w:val="0"/>
              <w:autoSpaceDN w:val="0"/>
              <w:adjustRightInd w:val="0"/>
              <w:spacing w:after="0" w:line="320" w:lineRule="atLeast"/>
              <w:ind w:left="60" w:right="60"/>
              <w:rPr>
                <w:rFonts w:ascii="Arial" w:hAnsi="Arial" w:cs="Arial"/>
                <w:color w:val="000000"/>
                <w:kern w:val="0"/>
                <w:sz w:val="18"/>
                <w:szCs w:val="18"/>
                <w:lang w:val="en-US"/>
              </w:rPr>
            </w:pPr>
            <w:r w:rsidRPr="00E32921">
              <w:rPr>
                <w:rFonts w:ascii="Arial" w:hAnsi="Arial" w:cs="Arial"/>
                <w:color w:val="000000"/>
                <w:kern w:val="0"/>
                <w:sz w:val="18"/>
                <w:szCs w:val="18"/>
                <w:lang w:val="en-US"/>
              </w:rPr>
              <w:t>N of Valid Cases</w:t>
            </w:r>
          </w:p>
        </w:tc>
        <w:tc>
          <w:tcPr>
            <w:tcW w:w="1000" w:type="dxa"/>
            <w:tcBorders>
              <w:top w:val="nil"/>
              <w:left w:val="single" w:sz="16" w:space="0" w:color="000000"/>
              <w:bottom w:val="single" w:sz="16" w:space="0" w:color="000000"/>
            </w:tcBorders>
            <w:shd w:val="clear" w:color="auto" w:fill="FFFFFF"/>
          </w:tcPr>
          <w:p w14:paraId="18DFDA27" w14:textId="77777777" w:rsidR="00E32921" w:rsidRPr="00E32921" w:rsidRDefault="00E32921" w:rsidP="00E32921">
            <w:pPr>
              <w:autoSpaceDE w:val="0"/>
              <w:autoSpaceDN w:val="0"/>
              <w:adjustRightInd w:val="0"/>
              <w:spacing w:after="0" w:line="320" w:lineRule="atLeast"/>
              <w:ind w:left="60" w:right="60"/>
              <w:jc w:val="right"/>
              <w:rPr>
                <w:rFonts w:ascii="Arial" w:hAnsi="Arial" w:cs="Arial"/>
                <w:color w:val="000000"/>
                <w:kern w:val="0"/>
                <w:sz w:val="18"/>
                <w:szCs w:val="18"/>
                <w:lang w:val="en-US"/>
              </w:rPr>
            </w:pPr>
            <w:r w:rsidRPr="00E32921">
              <w:rPr>
                <w:rFonts w:ascii="Arial" w:hAnsi="Arial" w:cs="Arial"/>
                <w:color w:val="000000"/>
                <w:kern w:val="0"/>
                <w:sz w:val="18"/>
                <w:szCs w:val="18"/>
                <w:lang w:val="en-US"/>
              </w:rPr>
              <w:t>667</w:t>
            </w:r>
          </w:p>
        </w:tc>
        <w:tc>
          <w:tcPr>
            <w:tcW w:w="1000" w:type="dxa"/>
            <w:tcBorders>
              <w:top w:val="nil"/>
              <w:bottom w:val="single" w:sz="16" w:space="0" w:color="000000"/>
            </w:tcBorders>
            <w:shd w:val="clear" w:color="auto" w:fill="FFFFFF"/>
          </w:tcPr>
          <w:p w14:paraId="5EC0BEEA" w14:textId="77777777" w:rsidR="00E32921" w:rsidRPr="00E32921" w:rsidRDefault="00E32921" w:rsidP="00E32921">
            <w:pPr>
              <w:autoSpaceDE w:val="0"/>
              <w:autoSpaceDN w:val="0"/>
              <w:adjustRightInd w:val="0"/>
              <w:spacing w:after="0" w:line="240" w:lineRule="auto"/>
              <w:rPr>
                <w:rFonts w:ascii="Times New Roman" w:hAnsi="Times New Roman" w:cs="Times New Roman"/>
                <w:kern w:val="0"/>
                <w:lang w:val="en-US"/>
              </w:rPr>
            </w:pPr>
          </w:p>
        </w:tc>
        <w:tc>
          <w:tcPr>
            <w:tcW w:w="1455" w:type="dxa"/>
            <w:tcBorders>
              <w:top w:val="nil"/>
              <w:bottom w:val="single" w:sz="16" w:space="0" w:color="000000"/>
              <w:right w:val="single" w:sz="16" w:space="0" w:color="000000"/>
            </w:tcBorders>
            <w:shd w:val="clear" w:color="auto" w:fill="FFFFFF"/>
          </w:tcPr>
          <w:p w14:paraId="2369126B" w14:textId="77777777" w:rsidR="00E32921" w:rsidRPr="00E32921" w:rsidRDefault="00E32921" w:rsidP="00E32921">
            <w:pPr>
              <w:autoSpaceDE w:val="0"/>
              <w:autoSpaceDN w:val="0"/>
              <w:adjustRightInd w:val="0"/>
              <w:spacing w:after="0" w:line="240" w:lineRule="auto"/>
              <w:rPr>
                <w:rFonts w:ascii="Times New Roman" w:hAnsi="Times New Roman" w:cs="Times New Roman"/>
                <w:kern w:val="0"/>
                <w:lang w:val="en-US"/>
              </w:rPr>
            </w:pPr>
          </w:p>
        </w:tc>
      </w:tr>
      <w:tr w:rsidR="00E32921" w:rsidRPr="00E32921" w14:paraId="77CAD2AD" w14:textId="77777777">
        <w:trPr>
          <w:cantSplit/>
        </w:trPr>
        <w:tc>
          <w:tcPr>
            <w:tcW w:w="5880" w:type="dxa"/>
            <w:gridSpan w:val="4"/>
            <w:tcBorders>
              <w:top w:val="nil"/>
              <w:left w:val="nil"/>
              <w:bottom w:val="nil"/>
              <w:right w:val="nil"/>
            </w:tcBorders>
            <w:shd w:val="clear" w:color="auto" w:fill="FFFFFF"/>
          </w:tcPr>
          <w:p w14:paraId="072A2B46" w14:textId="01661481" w:rsidR="00E32921" w:rsidRPr="00E32921" w:rsidRDefault="00E32921" w:rsidP="00E32921">
            <w:pPr>
              <w:autoSpaceDE w:val="0"/>
              <w:autoSpaceDN w:val="0"/>
              <w:adjustRightInd w:val="0"/>
              <w:spacing w:after="0" w:line="320" w:lineRule="atLeast"/>
              <w:ind w:left="60" w:right="60"/>
              <w:rPr>
                <w:rFonts w:ascii="Arial" w:hAnsi="Arial" w:cs="Arial"/>
                <w:color w:val="000000"/>
                <w:kern w:val="0"/>
                <w:sz w:val="18"/>
                <w:szCs w:val="18"/>
                <w:lang w:val="en-US"/>
              </w:rPr>
            </w:pPr>
            <w:r>
              <w:rPr>
                <w:rFonts w:ascii="Arial" w:hAnsi="Arial" w:cs="Arial"/>
                <w:color w:val="000000"/>
                <w:kern w:val="0"/>
                <w:sz w:val="18"/>
                <w:szCs w:val="18"/>
                <w:lang w:val="en-US"/>
              </w:rPr>
              <w:t>a. 4 cells (2</w:t>
            </w:r>
            <w:r w:rsidRPr="00E32921">
              <w:rPr>
                <w:rFonts w:ascii="Arial" w:hAnsi="Arial" w:cs="Arial"/>
                <w:color w:val="000000"/>
                <w:kern w:val="0"/>
                <w:sz w:val="18"/>
                <w:szCs w:val="18"/>
                <w:lang w:val="en-US"/>
              </w:rPr>
              <w:t>0.0%) have expected count less than 5. The minimum expected count is .34.</w:t>
            </w:r>
          </w:p>
        </w:tc>
      </w:tr>
    </w:tbl>
    <w:p w14:paraId="3B01242B" w14:textId="77777777" w:rsidR="00E32921" w:rsidRDefault="00E32921" w:rsidP="00E32921">
      <w:pPr>
        <w:autoSpaceDE w:val="0"/>
        <w:autoSpaceDN w:val="0"/>
        <w:adjustRightInd w:val="0"/>
        <w:spacing w:after="0" w:line="400" w:lineRule="atLeast"/>
        <w:rPr>
          <w:rFonts w:ascii="Times New Roman" w:hAnsi="Times New Roman" w:cs="Times New Roman"/>
          <w:kern w:val="0"/>
          <w:lang w:val="en-US"/>
        </w:rPr>
      </w:pPr>
    </w:p>
    <w:p w14:paraId="7DAD7BDE" w14:textId="77777777" w:rsidR="00AB11FF" w:rsidRDefault="00AB11FF" w:rsidP="00AB11FF">
      <w:pPr>
        <w:pStyle w:val="NormalWeb"/>
      </w:pPr>
      <w:r>
        <w:t>In contrast, the association between family income and child survival status is not statistically significant (χ² = 2.269, p = 0.686). This suggests that although income influences the choice of place of delivery, it does not independently determine child survival outcomes in the study population.</w:t>
      </w:r>
    </w:p>
    <w:p w14:paraId="0F77B027" w14:textId="77777777" w:rsidR="00AB11FF" w:rsidRDefault="00AB11FF" w:rsidP="00E32921">
      <w:pPr>
        <w:autoSpaceDE w:val="0"/>
        <w:autoSpaceDN w:val="0"/>
        <w:adjustRightInd w:val="0"/>
        <w:spacing w:after="0" w:line="400" w:lineRule="atLeast"/>
        <w:rPr>
          <w:rFonts w:ascii="Times New Roman" w:hAnsi="Times New Roman" w:cs="Times New Roman"/>
          <w:kern w:val="0"/>
          <w:lang w:val="en-US"/>
        </w:rPr>
      </w:pPr>
    </w:p>
    <w:p w14:paraId="3E4733DE" w14:textId="7A19567F" w:rsidR="009D3CB5" w:rsidRDefault="00B44123" w:rsidP="00C36552">
      <w:pPr>
        <w:autoSpaceDE w:val="0"/>
        <w:autoSpaceDN w:val="0"/>
        <w:adjustRightInd w:val="0"/>
        <w:spacing w:after="0" w:line="400" w:lineRule="atLeast"/>
        <w:rPr>
          <w:rFonts w:ascii="Times New Roman" w:hAnsi="Times New Roman" w:cs="Times New Roman"/>
          <w:b/>
          <w:sz w:val="28"/>
          <w:szCs w:val="28"/>
        </w:rPr>
      </w:pPr>
      <w:r w:rsidRPr="00B44123">
        <w:rPr>
          <w:rFonts w:ascii="Times New Roman" w:hAnsi="Times New Roman" w:cs="Times New Roman"/>
          <w:b/>
          <w:sz w:val="28"/>
          <w:szCs w:val="28"/>
        </w:rPr>
        <w:t>3.3</w:t>
      </w:r>
      <w:proofErr w:type="gramStart"/>
      <w:r w:rsidRPr="00B44123">
        <w:rPr>
          <w:rFonts w:ascii="Times New Roman" w:hAnsi="Times New Roman" w:cs="Times New Roman"/>
          <w:b/>
          <w:sz w:val="28"/>
          <w:szCs w:val="28"/>
        </w:rPr>
        <w:t>:Family</w:t>
      </w:r>
      <w:proofErr w:type="gramEnd"/>
      <w:r w:rsidRPr="00B44123">
        <w:rPr>
          <w:rFonts w:ascii="Times New Roman" w:hAnsi="Times New Roman" w:cs="Times New Roman"/>
          <w:b/>
          <w:sz w:val="28"/>
          <w:szCs w:val="28"/>
        </w:rPr>
        <w:t xml:space="preserve"> Type and Reproductive Health Outcomes</w:t>
      </w:r>
    </w:p>
    <w:p w14:paraId="4898AFC1" w14:textId="77777777" w:rsidR="00B44123" w:rsidRDefault="00B44123" w:rsidP="00C36552">
      <w:pPr>
        <w:autoSpaceDE w:val="0"/>
        <w:autoSpaceDN w:val="0"/>
        <w:adjustRightInd w:val="0"/>
        <w:spacing w:after="0" w:line="400" w:lineRule="atLeast"/>
        <w:rPr>
          <w:rFonts w:ascii="Times New Roman" w:hAnsi="Times New Roman" w:cs="Times New Roman"/>
          <w:b/>
          <w:sz w:val="28"/>
          <w:szCs w:val="28"/>
        </w:rPr>
      </w:pPr>
    </w:p>
    <w:p w14:paraId="05865640" w14:textId="77777777" w:rsidR="0034735A" w:rsidRPr="0034735A" w:rsidRDefault="0034735A" w:rsidP="0034735A">
      <w:pPr>
        <w:autoSpaceDE w:val="0"/>
        <w:autoSpaceDN w:val="0"/>
        <w:adjustRightInd w:val="0"/>
        <w:spacing w:after="0" w:line="240" w:lineRule="auto"/>
        <w:rPr>
          <w:rFonts w:ascii="Times New Roman" w:hAnsi="Times New Roman" w:cs="Times New Roman"/>
          <w:kern w:val="0"/>
          <w:lang w:val="en-US"/>
        </w:rPr>
      </w:pPr>
    </w:p>
    <w:tbl>
      <w:tblPr>
        <w:tblW w:w="729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2167"/>
        <w:gridCol w:w="1410"/>
        <w:gridCol w:w="1259"/>
        <w:gridCol w:w="1456"/>
        <w:gridCol w:w="1000"/>
      </w:tblGrid>
      <w:tr w:rsidR="0034735A" w:rsidRPr="0034735A" w14:paraId="70D3069E" w14:textId="77777777">
        <w:trPr>
          <w:cantSplit/>
        </w:trPr>
        <w:tc>
          <w:tcPr>
            <w:tcW w:w="7289" w:type="dxa"/>
            <w:gridSpan w:val="5"/>
            <w:tcBorders>
              <w:top w:val="nil"/>
              <w:left w:val="nil"/>
              <w:bottom w:val="nil"/>
              <w:right w:val="nil"/>
            </w:tcBorders>
            <w:shd w:val="clear" w:color="auto" w:fill="FFFFFF"/>
          </w:tcPr>
          <w:p w14:paraId="0DA79385" w14:textId="77777777" w:rsidR="0034735A" w:rsidRPr="0034735A" w:rsidRDefault="0034735A" w:rsidP="0034735A">
            <w:pPr>
              <w:autoSpaceDE w:val="0"/>
              <w:autoSpaceDN w:val="0"/>
              <w:adjustRightInd w:val="0"/>
              <w:spacing w:after="0" w:line="320" w:lineRule="atLeast"/>
              <w:ind w:left="60" w:right="60"/>
              <w:jc w:val="center"/>
              <w:rPr>
                <w:rFonts w:ascii="Arial" w:hAnsi="Arial" w:cs="Arial"/>
                <w:color w:val="000000"/>
                <w:kern w:val="0"/>
                <w:sz w:val="18"/>
                <w:szCs w:val="18"/>
                <w:lang w:val="en-US"/>
              </w:rPr>
            </w:pPr>
            <w:r w:rsidRPr="0034735A">
              <w:rPr>
                <w:rFonts w:ascii="Arial" w:hAnsi="Arial" w:cs="Arial"/>
                <w:b/>
                <w:bCs/>
                <w:color w:val="000000"/>
                <w:kern w:val="0"/>
                <w:sz w:val="18"/>
                <w:szCs w:val="18"/>
                <w:lang w:val="en-US"/>
              </w:rPr>
              <w:t xml:space="preserve">Duration_of_BF_Birth1 * </w:t>
            </w:r>
            <w:proofErr w:type="spellStart"/>
            <w:r w:rsidRPr="0034735A">
              <w:rPr>
                <w:rFonts w:ascii="Arial" w:hAnsi="Arial" w:cs="Arial"/>
                <w:b/>
                <w:bCs/>
                <w:color w:val="000000"/>
                <w:kern w:val="0"/>
                <w:sz w:val="18"/>
                <w:szCs w:val="18"/>
                <w:lang w:val="en-US"/>
              </w:rPr>
              <w:t>Type_of_Family</w:t>
            </w:r>
            <w:proofErr w:type="spellEnd"/>
            <w:r w:rsidRPr="0034735A">
              <w:rPr>
                <w:rFonts w:ascii="Arial" w:hAnsi="Arial" w:cs="Arial"/>
                <w:b/>
                <w:bCs/>
                <w:color w:val="000000"/>
                <w:kern w:val="0"/>
                <w:sz w:val="18"/>
                <w:szCs w:val="18"/>
                <w:lang w:val="en-US"/>
              </w:rPr>
              <w:t xml:space="preserve"> </w:t>
            </w:r>
            <w:proofErr w:type="spellStart"/>
            <w:r w:rsidRPr="0034735A">
              <w:rPr>
                <w:rFonts w:ascii="Arial" w:hAnsi="Arial" w:cs="Arial"/>
                <w:b/>
                <w:bCs/>
                <w:color w:val="000000"/>
                <w:kern w:val="0"/>
                <w:sz w:val="18"/>
                <w:szCs w:val="18"/>
                <w:lang w:val="en-US"/>
              </w:rPr>
              <w:t>Crosstabulation</w:t>
            </w:r>
            <w:proofErr w:type="spellEnd"/>
          </w:p>
        </w:tc>
      </w:tr>
      <w:tr w:rsidR="0034735A" w:rsidRPr="0034735A" w14:paraId="417F5482" w14:textId="77777777">
        <w:trPr>
          <w:cantSplit/>
        </w:trPr>
        <w:tc>
          <w:tcPr>
            <w:tcW w:w="7289" w:type="dxa"/>
            <w:gridSpan w:val="5"/>
            <w:tcBorders>
              <w:top w:val="nil"/>
              <w:left w:val="nil"/>
              <w:bottom w:val="nil"/>
              <w:right w:val="nil"/>
            </w:tcBorders>
            <w:shd w:val="clear" w:color="auto" w:fill="FFFFFF"/>
            <w:vAlign w:val="bottom"/>
          </w:tcPr>
          <w:p w14:paraId="6AB1C92B" w14:textId="77777777" w:rsidR="0034735A" w:rsidRPr="0034735A" w:rsidRDefault="0034735A" w:rsidP="0034735A">
            <w:pPr>
              <w:autoSpaceDE w:val="0"/>
              <w:autoSpaceDN w:val="0"/>
              <w:adjustRightInd w:val="0"/>
              <w:spacing w:after="0" w:line="320" w:lineRule="atLeast"/>
              <w:rPr>
                <w:rFonts w:ascii="Times New Roman" w:hAnsi="Times New Roman" w:cs="Times New Roman"/>
                <w:kern w:val="0"/>
                <w:lang w:val="en-US"/>
              </w:rPr>
            </w:pPr>
            <w:r w:rsidRPr="0034735A">
              <w:rPr>
                <w:rFonts w:ascii="Arial" w:hAnsi="Arial" w:cs="Arial"/>
                <w:color w:val="000000"/>
                <w:kern w:val="0"/>
                <w:sz w:val="18"/>
                <w:szCs w:val="18"/>
                <w:highlight w:val="white"/>
                <w:lang w:val="en-US"/>
              </w:rPr>
              <w:t xml:space="preserve">Count  </w:t>
            </w:r>
          </w:p>
        </w:tc>
      </w:tr>
      <w:tr w:rsidR="0034735A" w:rsidRPr="0034735A" w14:paraId="1251E6F6" w14:textId="77777777">
        <w:trPr>
          <w:cantSplit/>
        </w:trPr>
        <w:tc>
          <w:tcPr>
            <w:tcW w:w="3576" w:type="dxa"/>
            <w:gridSpan w:val="2"/>
            <w:vMerge w:val="restart"/>
            <w:tcBorders>
              <w:top w:val="single" w:sz="16" w:space="0" w:color="000000"/>
              <w:left w:val="single" w:sz="16" w:space="0" w:color="000000"/>
              <w:bottom w:val="nil"/>
              <w:right w:val="nil"/>
            </w:tcBorders>
            <w:shd w:val="clear" w:color="auto" w:fill="FFFFFF"/>
          </w:tcPr>
          <w:p w14:paraId="4CD9C98E" w14:textId="77777777" w:rsidR="0034735A" w:rsidRPr="0034735A" w:rsidRDefault="0034735A" w:rsidP="0034735A">
            <w:pPr>
              <w:autoSpaceDE w:val="0"/>
              <w:autoSpaceDN w:val="0"/>
              <w:adjustRightInd w:val="0"/>
              <w:spacing w:after="0" w:line="240" w:lineRule="auto"/>
              <w:rPr>
                <w:rFonts w:ascii="Times New Roman" w:hAnsi="Times New Roman" w:cs="Times New Roman"/>
                <w:kern w:val="0"/>
                <w:lang w:val="en-US"/>
              </w:rPr>
            </w:pPr>
          </w:p>
        </w:tc>
        <w:tc>
          <w:tcPr>
            <w:tcW w:w="2713" w:type="dxa"/>
            <w:gridSpan w:val="2"/>
            <w:tcBorders>
              <w:top w:val="single" w:sz="16" w:space="0" w:color="000000"/>
              <w:left w:val="single" w:sz="16" w:space="0" w:color="000000"/>
            </w:tcBorders>
            <w:shd w:val="clear" w:color="auto" w:fill="FFFFFF"/>
          </w:tcPr>
          <w:p w14:paraId="5A162D9E" w14:textId="77777777" w:rsidR="0034735A" w:rsidRPr="0034735A" w:rsidRDefault="0034735A" w:rsidP="0034735A">
            <w:pPr>
              <w:autoSpaceDE w:val="0"/>
              <w:autoSpaceDN w:val="0"/>
              <w:adjustRightInd w:val="0"/>
              <w:spacing w:after="0" w:line="320" w:lineRule="atLeast"/>
              <w:ind w:left="60" w:right="60"/>
              <w:jc w:val="center"/>
              <w:rPr>
                <w:rFonts w:ascii="Arial" w:hAnsi="Arial" w:cs="Arial"/>
                <w:color w:val="000000"/>
                <w:kern w:val="0"/>
                <w:sz w:val="18"/>
                <w:szCs w:val="18"/>
                <w:lang w:val="en-US"/>
              </w:rPr>
            </w:pPr>
            <w:proofErr w:type="spellStart"/>
            <w:r w:rsidRPr="0034735A">
              <w:rPr>
                <w:rFonts w:ascii="Arial" w:hAnsi="Arial" w:cs="Arial"/>
                <w:color w:val="000000"/>
                <w:kern w:val="0"/>
                <w:sz w:val="18"/>
                <w:szCs w:val="18"/>
                <w:lang w:val="en-US"/>
              </w:rPr>
              <w:t>Type_of_Family</w:t>
            </w:r>
            <w:proofErr w:type="spellEnd"/>
          </w:p>
        </w:tc>
        <w:tc>
          <w:tcPr>
            <w:tcW w:w="1000" w:type="dxa"/>
            <w:vMerge w:val="restart"/>
            <w:tcBorders>
              <w:top w:val="single" w:sz="16" w:space="0" w:color="000000"/>
              <w:right w:val="single" w:sz="16" w:space="0" w:color="000000"/>
            </w:tcBorders>
            <w:shd w:val="clear" w:color="auto" w:fill="FFFFFF"/>
          </w:tcPr>
          <w:p w14:paraId="1FE0E8DB" w14:textId="77777777" w:rsidR="0034735A" w:rsidRPr="0034735A" w:rsidRDefault="0034735A" w:rsidP="0034735A">
            <w:pPr>
              <w:autoSpaceDE w:val="0"/>
              <w:autoSpaceDN w:val="0"/>
              <w:adjustRightInd w:val="0"/>
              <w:spacing w:after="0" w:line="320" w:lineRule="atLeast"/>
              <w:ind w:left="60" w:right="60"/>
              <w:jc w:val="center"/>
              <w:rPr>
                <w:rFonts w:ascii="Arial" w:hAnsi="Arial" w:cs="Arial"/>
                <w:color w:val="000000"/>
                <w:kern w:val="0"/>
                <w:sz w:val="18"/>
                <w:szCs w:val="18"/>
                <w:lang w:val="en-US"/>
              </w:rPr>
            </w:pPr>
            <w:r w:rsidRPr="0034735A">
              <w:rPr>
                <w:rFonts w:ascii="Arial" w:hAnsi="Arial" w:cs="Arial"/>
                <w:color w:val="000000"/>
                <w:kern w:val="0"/>
                <w:sz w:val="18"/>
                <w:szCs w:val="18"/>
                <w:lang w:val="en-US"/>
              </w:rPr>
              <w:t>Total</w:t>
            </w:r>
          </w:p>
        </w:tc>
      </w:tr>
      <w:tr w:rsidR="0034735A" w:rsidRPr="0034735A" w14:paraId="53443A01" w14:textId="77777777">
        <w:trPr>
          <w:cantSplit/>
        </w:trPr>
        <w:tc>
          <w:tcPr>
            <w:tcW w:w="3576" w:type="dxa"/>
            <w:gridSpan w:val="2"/>
            <w:vMerge/>
            <w:tcBorders>
              <w:top w:val="single" w:sz="16" w:space="0" w:color="000000"/>
              <w:left w:val="single" w:sz="16" w:space="0" w:color="000000"/>
              <w:bottom w:val="nil"/>
              <w:right w:val="nil"/>
            </w:tcBorders>
            <w:shd w:val="clear" w:color="auto" w:fill="FFFFFF"/>
          </w:tcPr>
          <w:p w14:paraId="6B163731" w14:textId="77777777" w:rsidR="0034735A" w:rsidRPr="0034735A" w:rsidRDefault="0034735A" w:rsidP="0034735A">
            <w:pPr>
              <w:autoSpaceDE w:val="0"/>
              <w:autoSpaceDN w:val="0"/>
              <w:adjustRightInd w:val="0"/>
              <w:spacing w:after="0" w:line="240" w:lineRule="auto"/>
              <w:rPr>
                <w:rFonts w:ascii="Arial" w:hAnsi="Arial" w:cs="Arial"/>
                <w:color w:val="000000"/>
                <w:kern w:val="0"/>
                <w:sz w:val="18"/>
                <w:szCs w:val="18"/>
                <w:lang w:val="en-US"/>
              </w:rPr>
            </w:pPr>
          </w:p>
        </w:tc>
        <w:tc>
          <w:tcPr>
            <w:tcW w:w="1258" w:type="dxa"/>
            <w:tcBorders>
              <w:left w:val="single" w:sz="16" w:space="0" w:color="000000"/>
              <w:bottom w:val="single" w:sz="16" w:space="0" w:color="000000"/>
            </w:tcBorders>
            <w:shd w:val="clear" w:color="auto" w:fill="FFFFFF"/>
          </w:tcPr>
          <w:p w14:paraId="4E504C1C" w14:textId="77777777" w:rsidR="0034735A" w:rsidRPr="0034735A" w:rsidRDefault="0034735A" w:rsidP="0034735A">
            <w:pPr>
              <w:autoSpaceDE w:val="0"/>
              <w:autoSpaceDN w:val="0"/>
              <w:adjustRightInd w:val="0"/>
              <w:spacing w:after="0" w:line="320" w:lineRule="atLeast"/>
              <w:ind w:left="60" w:right="60"/>
              <w:jc w:val="center"/>
              <w:rPr>
                <w:rFonts w:ascii="Arial" w:hAnsi="Arial" w:cs="Arial"/>
                <w:color w:val="000000"/>
                <w:kern w:val="0"/>
                <w:sz w:val="18"/>
                <w:szCs w:val="18"/>
                <w:lang w:val="en-US"/>
              </w:rPr>
            </w:pPr>
            <w:r w:rsidRPr="0034735A">
              <w:rPr>
                <w:rFonts w:ascii="Arial" w:hAnsi="Arial" w:cs="Arial"/>
                <w:color w:val="000000"/>
                <w:kern w:val="0"/>
                <w:sz w:val="18"/>
                <w:szCs w:val="18"/>
                <w:lang w:val="en-US"/>
              </w:rPr>
              <w:t>Joint Family</w:t>
            </w:r>
          </w:p>
        </w:tc>
        <w:tc>
          <w:tcPr>
            <w:tcW w:w="1455" w:type="dxa"/>
            <w:tcBorders>
              <w:bottom w:val="single" w:sz="16" w:space="0" w:color="000000"/>
            </w:tcBorders>
            <w:shd w:val="clear" w:color="auto" w:fill="FFFFFF"/>
          </w:tcPr>
          <w:p w14:paraId="7984AB01" w14:textId="77777777" w:rsidR="0034735A" w:rsidRPr="0034735A" w:rsidRDefault="0034735A" w:rsidP="0034735A">
            <w:pPr>
              <w:autoSpaceDE w:val="0"/>
              <w:autoSpaceDN w:val="0"/>
              <w:adjustRightInd w:val="0"/>
              <w:spacing w:after="0" w:line="320" w:lineRule="atLeast"/>
              <w:ind w:left="60" w:right="60"/>
              <w:jc w:val="center"/>
              <w:rPr>
                <w:rFonts w:ascii="Arial" w:hAnsi="Arial" w:cs="Arial"/>
                <w:color w:val="000000"/>
                <w:kern w:val="0"/>
                <w:sz w:val="18"/>
                <w:szCs w:val="18"/>
                <w:lang w:val="en-US"/>
              </w:rPr>
            </w:pPr>
            <w:r w:rsidRPr="0034735A">
              <w:rPr>
                <w:rFonts w:ascii="Arial" w:hAnsi="Arial" w:cs="Arial"/>
                <w:color w:val="000000"/>
                <w:kern w:val="0"/>
                <w:sz w:val="18"/>
                <w:szCs w:val="18"/>
                <w:lang w:val="en-US"/>
              </w:rPr>
              <w:t>Nuclear Family</w:t>
            </w:r>
          </w:p>
        </w:tc>
        <w:tc>
          <w:tcPr>
            <w:tcW w:w="1000" w:type="dxa"/>
            <w:vMerge/>
            <w:tcBorders>
              <w:top w:val="single" w:sz="16" w:space="0" w:color="000000"/>
              <w:right w:val="single" w:sz="16" w:space="0" w:color="000000"/>
            </w:tcBorders>
            <w:shd w:val="clear" w:color="auto" w:fill="FFFFFF"/>
          </w:tcPr>
          <w:p w14:paraId="71A14796" w14:textId="77777777" w:rsidR="0034735A" w:rsidRPr="0034735A" w:rsidRDefault="0034735A" w:rsidP="0034735A">
            <w:pPr>
              <w:autoSpaceDE w:val="0"/>
              <w:autoSpaceDN w:val="0"/>
              <w:adjustRightInd w:val="0"/>
              <w:spacing w:after="0" w:line="240" w:lineRule="auto"/>
              <w:rPr>
                <w:rFonts w:ascii="Arial" w:hAnsi="Arial" w:cs="Arial"/>
                <w:color w:val="000000"/>
                <w:kern w:val="0"/>
                <w:sz w:val="18"/>
                <w:szCs w:val="18"/>
                <w:lang w:val="en-US"/>
              </w:rPr>
            </w:pPr>
          </w:p>
        </w:tc>
      </w:tr>
      <w:tr w:rsidR="0034735A" w:rsidRPr="0034735A" w14:paraId="21F258DA" w14:textId="77777777">
        <w:trPr>
          <w:cantSplit/>
        </w:trPr>
        <w:tc>
          <w:tcPr>
            <w:tcW w:w="2167" w:type="dxa"/>
            <w:vMerge w:val="restart"/>
            <w:tcBorders>
              <w:top w:val="single" w:sz="16" w:space="0" w:color="000000"/>
              <w:left w:val="single" w:sz="16" w:space="0" w:color="000000"/>
              <w:bottom w:val="nil"/>
              <w:right w:val="nil"/>
            </w:tcBorders>
            <w:shd w:val="clear" w:color="auto" w:fill="FFFFFF"/>
            <w:vAlign w:val="center"/>
          </w:tcPr>
          <w:p w14:paraId="7B722395" w14:textId="77777777" w:rsidR="0034735A" w:rsidRPr="0034735A" w:rsidRDefault="0034735A" w:rsidP="0034735A">
            <w:pPr>
              <w:autoSpaceDE w:val="0"/>
              <w:autoSpaceDN w:val="0"/>
              <w:adjustRightInd w:val="0"/>
              <w:spacing w:after="0" w:line="320" w:lineRule="atLeast"/>
              <w:ind w:left="60" w:right="60"/>
              <w:rPr>
                <w:rFonts w:ascii="Arial" w:hAnsi="Arial" w:cs="Arial"/>
                <w:color w:val="000000"/>
                <w:kern w:val="0"/>
                <w:sz w:val="18"/>
                <w:szCs w:val="18"/>
                <w:lang w:val="en-US"/>
              </w:rPr>
            </w:pPr>
            <w:r w:rsidRPr="0034735A">
              <w:rPr>
                <w:rFonts w:ascii="Arial" w:hAnsi="Arial" w:cs="Arial"/>
                <w:color w:val="000000"/>
                <w:kern w:val="0"/>
                <w:sz w:val="18"/>
                <w:szCs w:val="18"/>
                <w:lang w:val="en-US"/>
              </w:rPr>
              <w:t>Duration_of_BF_Birth1</w:t>
            </w:r>
          </w:p>
        </w:tc>
        <w:tc>
          <w:tcPr>
            <w:tcW w:w="1409" w:type="dxa"/>
            <w:tcBorders>
              <w:top w:val="single" w:sz="16" w:space="0" w:color="000000"/>
              <w:left w:val="nil"/>
              <w:bottom w:val="nil"/>
              <w:right w:val="single" w:sz="16" w:space="0" w:color="000000"/>
            </w:tcBorders>
            <w:shd w:val="clear" w:color="auto" w:fill="FFFFFF"/>
            <w:vAlign w:val="center"/>
          </w:tcPr>
          <w:p w14:paraId="64CC088F" w14:textId="77777777" w:rsidR="0034735A" w:rsidRPr="0034735A" w:rsidRDefault="0034735A" w:rsidP="0034735A">
            <w:pPr>
              <w:autoSpaceDE w:val="0"/>
              <w:autoSpaceDN w:val="0"/>
              <w:adjustRightInd w:val="0"/>
              <w:spacing w:after="0" w:line="320" w:lineRule="atLeast"/>
              <w:ind w:left="60" w:right="60"/>
              <w:rPr>
                <w:rFonts w:ascii="Arial" w:hAnsi="Arial" w:cs="Arial"/>
                <w:color w:val="000000"/>
                <w:kern w:val="0"/>
                <w:sz w:val="18"/>
                <w:szCs w:val="18"/>
                <w:lang w:val="en-US"/>
              </w:rPr>
            </w:pPr>
            <w:r w:rsidRPr="0034735A">
              <w:rPr>
                <w:rFonts w:ascii="Arial" w:hAnsi="Arial" w:cs="Arial"/>
                <w:color w:val="000000"/>
                <w:kern w:val="0"/>
                <w:sz w:val="18"/>
                <w:szCs w:val="18"/>
                <w:lang w:val="en-US"/>
              </w:rPr>
              <w:t>6-10 Months</w:t>
            </w:r>
          </w:p>
        </w:tc>
        <w:tc>
          <w:tcPr>
            <w:tcW w:w="1258" w:type="dxa"/>
            <w:tcBorders>
              <w:top w:val="single" w:sz="16" w:space="0" w:color="000000"/>
              <w:left w:val="single" w:sz="16" w:space="0" w:color="000000"/>
              <w:bottom w:val="nil"/>
            </w:tcBorders>
            <w:shd w:val="clear" w:color="auto" w:fill="FFFFFF"/>
          </w:tcPr>
          <w:p w14:paraId="0271327D" w14:textId="4802F7CB" w:rsidR="0034735A" w:rsidRPr="0034735A" w:rsidRDefault="00914FE0" w:rsidP="0034735A">
            <w:pPr>
              <w:autoSpaceDE w:val="0"/>
              <w:autoSpaceDN w:val="0"/>
              <w:adjustRightInd w:val="0"/>
              <w:spacing w:after="0" w:line="320" w:lineRule="atLeast"/>
              <w:ind w:left="60" w:right="60"/>
              <w:jc w:val="right"/>
              <w:rPr>
                <w:rFonts w:ascii="Arial" w:hAnsi="Arial" w:cs="Arial"/>
                <w:color w:val="000000"/>
                <w:kern w:val="0"/>
                <w:sz w:val="18"/>
                <w:szCs w:val="18"/>
                <w:lang w:val="en-US"/>
              </w:rPr>
            </w:pPr>
            <w:r>
              <w:rPr>
                <w:rFonts w:ascii="Arial" w:hAnsi="Arial" w:cs="Arial"/>
                <w:color w:val="000000"/>
                <w:kern w:val="0"/>
                <w:sz w:val="18"/>
                <w:szCs w:val="18"/>
                <w:lang w:val="en-US"/>
              </w:rPr>
              <w:t>6</w:t>
            </w:r>
          </w:p>
        </w:tc>
        <w:tc>
          <w:tcPr>
            <w:tcW w:w="1455" w:type="dxa"/>
            <w:tcBorders>
              <w:top w:val="single" w:sz="16" w:space="0" w:color="000000"/>
              <w:bottom w:val="nil"/>
            </w:tcBorders>
            <w:shd w:val="clear" w:color="auto" w:fill="FFFFFF"/>
          </w:tcPr>
          <w:p w14:paraId="4BAAA566" w14:textId="51C29F29" w:rsidR="0034735A" w:rsidRPr="0034735A" w:rsidRDefault="00914FE0" w:rsidP="0034735A">
            <w:pPr>
              <w:autoSpaceDE w:val="0"/>
              <w:autoSpaceDN w:val="0"/>
              <w:adjustRightInd w:val="0"/>
              <w:spacing w:after="0" w:line="320" w:lineRule="atLeast"/>
              <w:ind w:left="60" w:right="60"/>
              <w:jc w:val="right"/>
              <w:rPr>
                <w:rFonts w:ascii="Arial" w:hAnsi="Arial" w:cs="Arial"/>
                <w:color w:val="000000"/>
                <w:kern w:val="0"/>
                <w:sz w:val="18"/>
                <w:szCs w:val="18"/>
                <w:lang w:val="en-US"/>
              </w:rPr>
            </w:pPr>
            <w:r>
              <w:rPr>
                <w:rFonts w:ascii="Arial" w:hAnsi="Arial" w:cs="Arial"/>
                <w:color w:val="000000"/>
                <w:kern w:val="0"/>
                <w:sz w:val="18"/>
                <w:szCs w:val="18"/>
                <w:lang w:val="en-US"/>
              </w:rPr>
              <w:t>8</w:t>
            </w:r>
          </w:p>
        </w:tc>
        <w:tc>
          <w:tcPr>
            <w:tcW w:w="1000" w:type="dxa"/>
            <w:tcBorders>
              <w:top w:val="single" w:sz="16" w:space="0" w:color="000000"/>
              <w:bottom w:val="nil"/>
              <w:right w:val="single" w:sz="16" w:space="0" w:color="000000"/>
            </w:tcBorders>
            <w:shd w:val="clear" w:color="auto" w:fill="FFFFFF"/>
          </w:tcPr>
          <w:p w14:paraId="6C98188A" w14:textId="2872F819" w:rsidR="0034735A" w:rsidRPr="0034735A" w:rsidRDefault="00914FE0" w:rsidP="0034735A">
            <w:pPr>
              <w:autoSpaceDE w:val="0"/>
              <w:autoSpaceDN w:val="0"/>
              <w:adjustRightInd w:val="0"/>
              <w:spacing w:after="0" w:line="320" w:lineRule="atLeast"/>
              <w:ind w:left="60" w:right="60"/>
              <w:jc w:val="right"/>
              <w:rPr>
                <w:rFonts w:ascii="Arial" w:hAnsi="Arial" w:cs="Arial"/>
                <w:color w:val="000000"/>
                <w:kern w:val="0"/>
                <w:sz w:val="18"/>
                <w:szCs w:val="18"/>
                <w:lang w:val="en-US"/>
              </w:rPr>
            </w:pPr>
            <w:r>
              <w:rPr>
                <w:rFonts w:ascii="Arial" w:hAnsi="Arial" w:cs="Arial"/>
                <w:color w:val="000000"/>
                <w:kern w:val="0"/>
                <w:sz w:val="18"/>
                <w:szCs w:val="18"/>
                <w:lang w:val="en-US"/>
              </w:rPr>
              <w:t>14</w:t>
            </w:r>
          </w:p>
        </w:tc>
      </w:tr>
      <w:tr w:rsidR="0034735A" w:rsidRPr="0034735A" w14:paraId="4E6877A3" w14:textId="77777777">
        <w:trPr>
          <w:cantSplit/>
        </w:trPr>
        <w:tc>
          <w:tcPr>
            <w:tcW w:w="2167" w:type="dxa"/>
            <w:vMerge/>
            <w:tcBorders>
              <w:top w:val="single" w:sz="16" w:space="0" w:color="000000"/>
              <w:left w:val="single" w:sz="16" w:space="0" w:color="000000"/>
              <w:bottom w:val="nil"/>
              <w:right w:val="nil"/>
            </w:tcBorders>
            <w:shd w:val="clear" w:color="auto" w:fill="FFFFFF"/>
            <w:vAlign w:val="center"/>
          </w:tcPr>
          <w:p w14:paraId="69475A44" w14:textId="77777777" w:rsidR="0034735A" w:rsidRPr="0034735A" w:rsidRDefault="0034735A" w:rsidP="0034735A">
            <w:pPr>
              <w:autoSpaceDE w:val="0"/>
              <w:autoSpaceDN w:val="0"/>
              <w:adjustRightInd w:val="0"/>
              <w:spacing w:after="0" w:line="240" w:lineRule="auto"/>
              <w:rPr>
                <w:rFonts w:ascii="Arial" w:hAnsi="Arial" w:cs="Arial"/>
                <w:color w:val="000000"/>
                <w:kern w:val="0"/>
                <w:sz w:val="18"/>
                <w:szCs w:val="18"/>
                <w:lang w:val="en-US"/>
              </w:rPr>
            </w:pPr>
          </w:p>
        </w:tc>
        <w:tc>
          <w:tcPr>
            <w:tcW w:w="1409" w:type="dxa"/>
            <w:tcBorders>
              <w:top w:val="nil"/>
              <w:left w:val="nil"/>
              <w:bottom w:val="nil"/>
              <w:right w:val="single" w:sz="16" w:space="0" w:color="000000"/>
            </w:tcBorders>
            <w:shd w:val="clear" w:color="auto" w:fill="FFFFFF"/>
            <w:vAlign w:val="center"/>
          </w:tcPr>
          <w:p w14:paraId="715ECFF2" w14:textId="77777777" w:rsidR="0034735A" w:rsidRPr="0034735A" w:rsidRDefault="0034735A" w:rsidP="0034735A">
            <w:pPr>
              <w:autoSpaceDE w:val="0"/>
              <w:autoSpaceDN w:val="0"/>
              <w:adjustRightInd w:val="0"/>
              <w:spacing w:after="0" w:line="320" w:lineRule="atLeast"/>
              <w:ind w:left="60" w:right="60"/>
              <w:rPr>
                <w:rFonts w:ascii="Arial" w:hAnsi="Arial" w:cs="Arial"/>
                <w:color w:val="000000"/>
                <w:kern w:val="0"/>
                <w:sz w:val="18"/>
                <w:szCs w:val="18"/>
                <w:lang w:val="en-US"/>
              </w:rPr>
            </w:pPr>
            <w:r w:rsidRPr="0034735A">
              <w:rPr>
                <w:rFonts w:ascii="Arial" w:hAnsi="Arial" w:cs="Arial"/>
                <w:color w:val="000000"/>
                <w:kern w:val="0"/>
                <w:sz w:val="18"/>
                <w:szCs w:val="18"/>
                <w:lang w:val="en-US"/>
              </w:rPr>
              <w:t>10-12 Months</w:t>
            </w:r>
          </w:p>
        </w:tc>
        <w:tc>
          <w:tcPr>
            <w:tcW w:w="1258" w:type="dxa"/>
            <w:tcBorders>
              <w:top w:val="nil"/>
              <w:left w:val="single" w:sz="16" w:space="0" w:color="000000"/>
              <w:bottom w:val="nil"/>
            </w:tcBorders>
            <w:shd w:val="clear" w:color="auto" w:fill="FFFFFF"/>
          </w:tcPr>
          <w:p w14:paraId="5D5C70AC" w14:textId="68751B6C" w:rsidR="0034735A" w:rsidRPr="0034735A" w:rsidRDefault="00914FE0" w:rsidP="0034735A">
            <w:pPr>
              <w:autoSpaceDE w:val="0"/>
              <w:autoSpaceDN w:val="0"/>
              <w:adjustRightInd w:val="0"/>
              <w:spacing w:after="0" w:line="320" w:lineRule="atLeast"/>
              <w:ind w:left="60" w:right="60"/>
              <w:jc w:val="right"/>
              <w:rPr>
                <w:rFonts w:ascii="Arial" w:hAnsi="Arial" w:cs="Arial"/>
                <w:color w:val="000000"/>
                <w:kern w:val="0"/>
                <w:sz w:val="18"/>
                <w:szCs w:val="18"/>
                <w:lang w:val="en-US"/>
              </w:rPr>
            </w:pPr>
            <w:r>
              <w:rPr>
                <w:rFonts w:ascii="Arial" w:hAnsi="Arial" w:cs="Arial"/>
                <w:color w:val="000000"/>
                <w:kern w:val="0"/>
                <w:sz w:val="18"/>
                <w:szCs w:val="18"/>
                <w:lang w:val="en-US"/>
              </w:rPr>
              <w:t>87</w:t>
            </w:r>
          </w:p>
        </w:tc>
        <w:tc>
          <w:tcPr>
            <w:tcW w:w="1455" w:type="dxa"/>
            <w:tcBorders>
              <w:top w:val="nil"/>
              <w:bottom w:val="nil"/>
            </w:tcBorders>
            <w:shd w:val="clear" w:color="auto" w:fill="FFFFFF"/>
          </w:tcPr>
          <w:p w14:paraId="3E5B56C5" w14:textId="77777777" w:rsidR="0034735A" w:rsidRPr="0034735A" w:rsidRDefault="0034735A" w:rsidP="0034735A">
            <w:pPr>
              <w:autoSpaceDE w:val="0"/>
              <w:autoSpaceDN w:val="0"/>
              <w:adjustRightInd w:val="0"/>
              <w:spacing w:after="0" w:line="320" w:lineRule="atLeast"/>
              <w:ind w:left="60" w:right="60"/>
              <w:jc w:val="right"/>
              <w:rPr>
                <w:rFonts w:ascii="Arial" w:hAnsi="Arial" w:cs="Arial"/>
                <w:color w:val="000000"/>
                <w:kern w:val="0"/>
                <w:sz w:val="18"/>
                <w:szCs w:val="18"/>
                <w:lang w:val="en-US"/>
              </w:rPr>
            </w:pPr>
            <w:r w:rsidRPr="0034735A">
              <w:rPr>
                <w:rFonts w:ascii="Arial" w:hAnsi="Arial" w:cs="Arial"/>
                <w:color w:val="000000"/>
                <w:kern w:val="0"/>
                <w:sz w:val="18"/>
                <w:szCs w:val="18"/>
                <w:lang w:val="en-US"/>
              </w:rPr>
              <w:t>427</w:t>
            </w:r>
          </w:p>
        </w:tc>
        <w:tc>
          <w:tcPr>
            <w:tcW w:w="1000" w:type="dxa"/>
            <w:tcBorders>
              <w:top w:val="nil"/>
              <w:bottom w:val="nil"/>
              <w:right w:val="single" w:sz="16" w:space="0" w:color="000000"/>
            </w:tcBorders>
            <w:shd w:val="clear" w:color="auto" w:fill="FFFFFF"/>
          </w:tcPr>
          <w:p w14:paraId="511C86B4" w14:textId="65A4769A" w:rsidR="0034735A" w:rsidRPr="0034735A" w:rsidRDefault="00914FE0" w:rsidP="0034735A">
            <w:pPr>
              <w:autoSpaceDE w:val="0"/>
              <w:autoSpaceDN w:val="0"/>
              <w:adjustRightInd w:val="0"/>
              <w:spacing w:after="0" w:line="320" w:lineRule="atLeast"/>
              <w:ind w:left="60" w:right="60"/>
              <w:jc w:val="right"/>
              <w:rPr>
                <w:rFonts w:ascii="Arial" w:hAnsi="Arial" w:cs="Arial"/>
                <w:color w:val="000000"/>
                <w:kern w:val="0"/>
                <w:sz w:val="18"/>
                <w:szCs w:val="18"/>
                <w:lang w:val="en-US"/>
              </w:rPr>
            </w:pPr>
            <w:r>
              <w:rPr>
                <w:rFonts w:ascii="Arial" w:hAnsi="Arial" w:cs="Arial"/>
                <w:color w:val="000000"/>
                <w:kern w:val="0"/>
                <w:sz w:val="18"/>
                <w:szCs w:val="18"/>
                <w:lang w:val="en-US"/>
              </w:rPr>
              <w:t>514</w:t>
            </w:r>
          </w:p>
        </w:tc>
      </w:tr>
      <w:tr w:rsidR="0034735A" w:rsidRPr="0034735A" w14:paraId="5A4E833C" w14:textId="77777777">
        <w:trPr>
          <w:cantSplit/>
        </w:trPr>
        <w:tc>
          <w:tcPr>
            <w:tcW w:w="2167" w:type="dxa"/>
            <w:vMerge/>
            <w:tcBorders>
              <w:top w:val="single" w:sz="16" w:space="0" w:color="000000"/>
              <w:left w:val="single" w:sz="16" w:space="0" w:color="000000"/>
              <w:bottom w:val="nil"/>
              <w:right w:val="nil"/>
            </w:tcBorders>
            <w:shd w:val="clear" w:color="auto" w:fill="FFFFFF"/>
            <w:vAlign w:val="center"/>
          </w:tcPr>
          <w:p w14:paraId="18C296A9" w14:textId="77777777" w:rsidR="0034735A" w:rsidRPr="0034735A" w:rsidRDefault="0034735A" w:rsidP="0034735A">
            <w:pPr>
              <w:autoSpaceDE w:val="0"/>
              <w:autoSpaceDN w:val="0"/>
              <w:adjustRightInd w:val="0"/>
              <w:spacing w:after="0" w:line="240" w:lineRule="auto"/>
              <w:rPr>
                <w:rFonts w:ascii="Arial" w:hAnsi="Arial" w:cs="Arial"/>
                <w:color w:val="000000"/>
                <w:kern w:val="0"/>
                <w:sz w:val="18"/>
                <w:szCs w:val="18"/>
                <w:lang w:val="en-US"/>
              </w:rPr>
            </w:pPr>
          </w:p>
        </w:tc>
        <w:tc>
          <w:tcPr>
            <w:tcW w:w="1409" w:type="dxa"/>
            <w:tcBorders>
              <w:top w:val="nil"/>
              <w:left w:val="nil"/>
              <w:bottom w:val="nil"/>
              <w:right w:val="single" w:sz="16" w:space="0" w:color="000000"/>
            </w:tcBorders>
            <w:shd w:val="clear" w:color="auto" w:fill="FFFFFF"/>
            <w:vAlign w:val="center"/>
          </w:tcPr>
          <w:p w14:paraId="7C1AA131" w14:textId="77777777" w:rsidR="0034735A" w:rsidRPr="0034735A" w:rsidRDefault="0034735A" w:rsidP="0034735A">
            <w:pPr>
              <w:autoSpaceDE w:val="0"/>
              <w:autoSpaceDN w:val="0"/>
              <w:adjustRightInd w:val="0"/>
              <w:spacing w:after="0" w:line="320" w:lineRule="atLeast"/>
              <w:ind w:left="60" w:right="60"/>
              <w:rPr>
                <w:rFonts w:ascii="Arial" w:hAnsi="Arial" w:cs="Arial"/>
                <w:color w:val="000000"/>
                <w:kern w:val="0"/>
                <w:sz w:val="18"/>
                <w:szCs w:val="18"/>
                <w:lang w:val="en-US"/>
              </w:rPr>
            </w:pPr>
            <w:r w:rsidRPr="0034735A">
              <w:rPr>
                <w:rFonts w:ascii="Arial" w:hAnsi="Arial" w:cs="Arial"/>
                <w:color w:val="000000"/>
                <w:kern w:val="0"/>
                <w:sz w:val="18"/>
                <w:szCs w:val="18"/>
                <w:lang w:val="en-US"/>
              </w:rPr>
              <w:t>12-20 Months</w:t>
            </w:r>
          </w:p>
        </w:tc>
        <w:tc>
          <w:tcPr>
            <w:tcW w:w="1258" w:type="dxa"/>
            <w:tcBorders>
              <w:top w:val="nil"/>
              <w:left w:val="single" w:sz="16" w:space="0" w:color="000000"/>
              <w:bottom w:val="nil"/>
            </w:tcBorders>
            <w:shd w:val="clear" w:color="auto" w:fill="FFFFFF"/>
          </w:tcPr>
          <w:p w14:paraId="24A6BFCD" w14:textId="77777777" w:rsidR="0034735A" w:rsidRPr="0034735A" w:rsidRDefault="0034735A" w:rsidP="0034735A">
            <w:pPr>
              <w:autoSpaceDE w:val="0"/>
              <w:autoSpaceDN w:val="0"/>
              <w:adjustRightInd w:val="0"/>
              <w:spacing w:after="0" w:line="320" w:lineRule="atLeast"/>
              <w:ind w:left="60" w:right="60"/>
              <w:jc w:val="right"/>
              <w:rPr>
                <w:rFonts w:ascii="Arial" w:hAnsi="Arial" w:cs="Arial"/>
                <w:color w:val="000000"/>
                <w:kern w:val="0"/>
                <w:sz w:val="18"/>
                <w:szCs w:val="18"/>
                <w:lang w:val="en-US"/>
              </w:rPr>
            </w:pPr>
            <w:r w:rsidRPr="0034735A">
              <w:rPr>
                <w:rFonts w:ascii="Arial" w:hAnsi="Arial" w:cs="Arial"/>
                <w:color w:val="000000"/>
                <w:kern w:val="0"/>
                <w:sz w:val="18"/>
                <w:szCs w:val="18"/>
                <w:lang w:val="en-US"/>
              </w:rPr>
              <w:t>18</w:t>
            </w:r>
          </w:p>
        </w:tc>
        <w:tc>
          <w:tcPr>
            <w:tcW w:w="1455" w:type="dxa"/>
            <w:tcBorders>
              <w:top w:val="nil"/>
              <w:bottom w:val="nil"/>
            </w:tcBorders>
            <w:shd w:val="clear" w:color="auto" w:fill="FFFFFF"/>
          </w:tcPr>
          <w:p w14:paraId="2C18DDA3" w14:textId="77777777" w:rsidR="0034735A" w:rsidRPr="0034735A" w:rsidRDefault="0034735A" w:rsidP="0034735A">
            <w:pPr>
              <w:autoSpaceDE w:val="0"/>
              <w:autoSpaceDN w:val="0"/>
              <w:adjustRightInd w:val="0"/>
              <w:spacing w:after="0" w:line="320" w:lineRule="atLeast"/>
              <w:ind w:left="60" w:right="60"/>
              <w:jc w:val="right"/>
              <w:rPr>
                <w:rFonts w:ascii="Arial" w:hAnsi="Arial" w:cs="Arial"/>
                <w:color w:val="000000"/>
                <w:kern w:val="0"/>
                <w:sz w:val="18"/>
                <w:szCs w:val="18"/>
                <w:lang w:val="en-US"/>
              </w:rPr>
            </w:pPr>
            <w:r w:rsidRPr="0034735A">
              <w:rPr>
                <w:rFonts w:ascii="Arial" w:hAnsi="Arial" w:cs="Arial"/>
                <w:color w:val="000000"/>
                <w:kern w:val="0"/>
                <w:sz w:val="18"/>
                <w:szCs w:val="18"/>
                <w:lang w:val="en-US"/>
              </w:rPr>
              <w:t>121</w:t>
            </w:r>
          </w:p>
        </w:tc>
        <w:tc>
          <w:tcPr>
            <w:tcW w:w="1000" w:type="dxa"/>
            <w:tcBorders>
              <w:top w:val="nil"/>
              <w:bottom w:val="nil"/>
              <w:right w:val="single" w:sz="16" w:space="0" w:color="000000"/>
            </w:tcBorders>
            <w:shd w:val="clear" w:color="auto" w:fill="FFFFFF"/>
          </w:tcPr>
          <w:p w14:paraId="50FB789A" w14:textId="77777777" w:rsidR="0034735A" w:rsidRPr="0034735A" w:rsidRDefault="0034735A" w:rsidP="0034735A">
            <w:pPr>
              <w:autoSpaceDE w:val="0"/>
              <w:autoSpaceDN w:val="0"/>
              <w:adjustRightInd w:val="0"/>
              <w:spacing w:after="0" w:line="320" w:lineRule="atLeast"/>
              <w:ind w:left="60" w:right="60"/>
              <w:jc w:val="right"/>
              <w:rPr>
                <w:rFonts w:ascii="Arial" w:hAnsi="Arial" w:cs="Arial"/>
                <w:color w:val="000000"/>
                <w:kern w:val="0"/>
                <w:sz w:val="18"/>
                <w:szCs w:val="18"/>
                <w:lang w:val="en-US"/>
              </w:rPr>
            </w:pPr>
            <w:r w:rsidRPr="0034735A">
              <w:rPr>
                <w:rFonts w:ascii="Arial" w:hAnsi="Arial" w:cs="Arial"/>
                <w:color w:val="000000"/>
                <w:kern w:val="0"/>
                <w:sz w:val="18"/>
                <w:szCs w:val="18"/>
                <w:lang w:val="en-US"/>
              </w:rPr>
              <w:t>139</w:t>
            </w:r>
          </w:p>
        </w:tc>
      </w:tr>
      <w:tr w:rsidR="0034735A" w:rsidRPr="0034735A" w14:paraId="7C568944" w14:textId="77777777">
        <w:trPr>
          <w:cantSplit/>
        </w:trPr>
        <w:tc>
          <w:tcPr>
            <w:tcW w:w="3576" w:type="dxa"/>
            <w:gridSpan w:val="2"/>
            <w:tcBorders>
              <w:top w:val="nil"/>
              <w:left w:val="single" w:sz="16" w:space="0" w:color="000000"/>
              <w:bottom w:val="single" w:sz="16" w:space="0" w:color="000000"/>
              <w:right w:val="nil"/>
            </w:tcBorders>
            <w:shd w:val="clear" w:color="auto" w:fill="FFFFFF"/>
            <w:vAlign w:val="center"/>
          </w:tcPr>
          <w:p w14:paraId="110D8617" w14:textId="77777777" w:rsidR="0034735A" w:rsidRPr="0034735A" w:rsidRDefault="0034735A" w:rsidP="0034735A">
            <w:pPr>
              <w:autoSpaceDE w:val="0"/>
              <w:autoSpaceDN w:val="0"/>
              <w:adjustRightInd w:val="0"/>
              <w:spacing w:after="0" w:line="320" w:lineRule="atLeast"/>
              <w:ind w:left="60" w:right="60"/>
              <w:rPr>
                <w:rFonts w:ascii="Arial" w:hAnsi="Arial" w:cs="Arial"/>
                <w:color w:val="000000"/>
                <w:kern w:val="0"/>
                <w:sz w:val="18"/>
                <w:szCs w:val="18"/>
                <w:lang w:val="en-US"/>
              </w:rPr>
            </w:pPr>
            <w:r w:rsidRPr="0034735A">
              <w:rPr>
                <w:rFonts w:ascii="Arial" w:hAnsi="Arial" w:cs="Arial"/>
                <w:color w:val="000000"/>
                <w:kern w:val="0"/>
                <w:sz w:val="18"/>
                <w:szCs w:val="18"/>
                <w:lang w:val="en-US"/>
              </w:rPr>
              <w:t>Total</w:t>
            </w:r>
          </w:p>
        </w:tc>
        <w:tc>
          <w:tcPr>
            <w:tcW w:w="1258" w:type="dxa"/>
            <w:tcBorders>
              <w:top w:val="nil"/>
              <w:left w:val="single" w:sz="16" w:space="0" w:color="000000"/>
              <w:bottom w:val="single" w:sz="16" w:space="0" w:color="000000"/>
            </w:tcBorders>
            <w:shd w:val="clear" w:color="auto" w:fill="FFFFFF"/>
          </w:tcPr>
          <w:p w14:paraId="4EDDEC68" w14:textId="77777777" w:rsidR="0034735A" w:rsidRPr="0034735A" w:rsidRDefault="0034735A" w:rsidP="0034735A">
            <w:pPr>
              <w:autoSpaceDE w:val="0"/>
              <w:autoSpaceDN w:val="0"/>
              <w:adjustRightInd w:val="0"/>
              <w:spacing w:after="0" w:line="320" w:lineRule="atLeast"/>
              <w:ind w:left="60" w:right="60"/>
              <w:jc w:val="right"/>
              <w:rPr>
                <w:rFonts w:ascii="Arial" w:hAnsi="Arial" w:cs="Arial"/>
                <w:color w:val="000000"/>
                <w:kern w:val="0"/>
                <w:sz w:val="18"/>
                <w:szCs w:val="18"/>
                <w:lang w:val="en-US"/>
              </w:rPr>
            </w:pPr>
            <w:r w:rsidRPr="0034735A">
              <w:rPr>
                <w:rFonts w:ascii="Arial" w:hAnsi="Arial" w:cs="Arial"/>
                <w:color w:val="000000"/>
                <w:kern w:val="0"/>
                <w:sz w:val="18"/>
                <w:szCs w:val="18"/>
                <w:lang w:val="en-US"/>
              </w:rPr>
              <w:t>111</w:t>
            </w:r>
          </w:p>
        </w:tc>
        <w:tc>
          <w:tcPr>
            <w:tcW w:w="1455" w:type="dxa"/>
            <w:tcBorders>
              <w:top w:val="nil"/>
              <w:bottom w:val="single" w:sz="16" w:space="0" w:color="000000"/>
            </w:tcBorders>
            <w:shd w:val="clear" w:color="auto" w:fill="FFFFFF"/>
          </w:tcPr>
          <w:p w14:paraId="32C339A2" w14:textId="77777777" w:rsidR="0034735A" w:rsidRPr="0034735A" w:rsidRDefault="0034735A" w:rsidP="0034735A">
            <w:pPr>
              <w:autoSpaceDE w:val="0"/>
              <w:autoSpaceDN w:val="0"/>
              <w:adjustRightInd w:val="0"/>
              <w:spacing w:after="0" w:line="320" w:lineRule="atLeast"/>
              <w:ind w:left="60" w:right="60"/>
              <w:jc w:val="right"/>
              <w:rPr>
                <w:rFonts w:ascii="Arial" w:hAnsi="Arial" w:cs="Arial"/>
                <w:color w:val="000000"/>
                <w:kern w:val="0"/>
                <w:sz w:val="18"/>
                <w:szCs w:val="18"/>
                <w:lang w:val="en-US"/>
              </w:rPr>
            </w:pPr>
            <w:r w:rsidRPr="0034735A">
              <w:rPr>
                <w:rFonts w:ascii="Arial" w:hAnsi="Arial" w:cs="Arial"/>
                <w:color w:val="000000"/>
                <w:kern w:val="0"/>
                <w:sz w:val="18"/>
                <w:szCs w:val="18"/>
                <w:lang w:val="en-US"/>
              </w:rPr>
              <w:t>556</w:t>
            </w:r>
          </w:p>
        </w:tc>
        <w:tc>
          <w:tcPr>
            <w:tcW w:w="1000" w:type="dxa"/>
            <w:tcBorders>
              <w:top w:val="nil"/>
              <w:bottom w:val="single" w:sz="16" w:space="0" w:color="000000"/>
              <w:right w:val="single" w:sz="16" w:space="0" w:color="000000"/>
            </w:tcBorders>
            <w:shd w:val="clear" w:color="auto" w:fill="FFFFFF"/>
          </w:tcPr>
          <w:p w14:paraId="0686CC41" w14:textId="77777777" w:rsidR="0034735A" w:rsidRPr="0034735A" w:rsidRDefault="0034735A" w:rsidP="0034735A">
            <w:pPr>
              <w:autoSpaceDE w:val="0"/>
              <w:autoSpaceDN w:val="0"/>
              <w:adjustRightInd w:val="0"/>
              <w:spacing w:after="0" w:line="320" w:lineRule="atLeast"/>
              <w:ind w:left="60" w:right="60"/>
              <w:jc w:val="right"/>
              <w:rPr>
                <w:rFonts w:ascii="Arial" w:hAnsi="Arial" w:cs="Arial"/>
                <w:color w:val="000000"/>
                <w:kern w:val="0"/>
                <w:sz w:val="18"/>
                <w:szCs w:val="18"/>
                <w:lang w:val="en-US"/>
              </w:rPr>
            </w:pPr>
            <w:r w:rsidRPr="0034735A">
              <w:rPr>
                <w:rFonts w:ascii="Arial" w:hAnsi="Arial" w:cs="Arial"/>
                <w:color w:val="000000"/>
                <w:kern w:val="0"/>
                <w:sz w:val="18"/>
                <w:szCs w:val="18"/>
                <w:lang w:val="en-US"/>
              </w:rPr>
              <w:t>667</w:t>
            </w:r>
          </w:p>
        </w:tc>
      </w:tr>
    </w:tbl>
    <w:p w14:paraId="1EDCE3A0" w14:textId="77777777" w:rsidR="0034735A" w:rsidRDefault="0034735A" w:rsidP="0034735A">
      <w:pPr>
        <w:autoSpaceDE w:val="0"/>
        <w:autoSpaceDN w:val="0"/>
        <w:adjustRightInd w:val="0"/>
        <w:spacing w:after="0" w:line="400" w:lineRule="atLeast"/>
        <w:rPr>
          <w:rFonts w:ascii="Times New Roman" w:hAnsi="Times New Roman" w:cs="Times New Roman"/>
          <w:kern w:val="0"/>
          <w:lang w:val="en-US"/>
        </w:rPr>
      </w:pPr>
    </w:p>
    <w:p w14:paraId="6173FE3F" w14:textId="77777777" w:rsidR="006F36A5" w:rsidRPr="0034735A" w:rsidRDefault="006F36A5" w:rsidP="0034735A">
      <w:pPr>
        <w:autoSpaceDE w:val="0"/>
        <w:autoSpaceDN w:val="0"/>
        <w:adjustRightInd w:val="0"/>
        <w:spacing w:after="0" w:line="400" w:lineRule="atLeast"/>
        <w:rPr>
          <w:rFonts w:ascii="Times New Roman" w:hAnsi="Times New Roman" w:cs="Times New Roman"/>
          <w:kern w:val="0"/>
          <w:lang w:val="en-US"/>
        </w:rPr>
      </w:pPr>
    </w:p>
    <w:p w14:paraId="7DF9E9C2" w14:textId="77777777" w:rsidR="0034735A" w:rsidRPr="0034735A" w:rsidRDefault="0034735A" w:rsidP="0034735A">
      <w:pPr>
        <w:autoSpaceDE w:val="0"/>
        <w:autoSpaceDN w:val="0"/>
        <w:adjustRightInd w:val="0"/>
        <w:spacing w:after="0" w:line="240" w:lineRule="auto"/>
        <w:rPr>
          <w:rFonts w:ascii="Times New Roman" w:hAnsi="Times New Roman" w:cs="Times New Roman"/>
          <w:kern w:val="0"/>
          <w:lang w:val="en-US"/>
        </w:rPr>
      </w:pPr>
    </w:p>
    <w:tbl>
      <w:tblPr>
        <w:tblW w:w="544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1986"/>
        <w:gridCol w:w="1000"/>
        <w:gridCol w:w="1000"/>
        <w:gridCol w:w="1456"/>
      </w:tblGrid>
      <w:tr w:rsidR="0034735A" w:rsidRPr="0034735A" w14:paraId="78ABE7B7" w14:textId="77777777">
        <w:trPr>
          <w:cantSplit/>
        </w:trPr>
        <w:tc>
          <w:tcPr>
            <w:tcW w:w="5440" w:type="dxa"/>
            <w:gridSpan w:val="4"/>
            <w:tcBorders>
              <w:top w:val="nil"/>
              <w:left w:val="nil"/>
              <w:bottom w:val="nil"/>
              <w:right w:val="nil"/>
            </w:tcBorders>
            <w:shd w:val="clear" w:color="auto" w:fill="FFFFFF"/>
          </w:tcPr>
          <w:p w14:paraId="7789B32E" w14:textId="77777777" w:rsidR="0034735A" w:rsidRPr="0034735A" w:rsidRDefault="0034735A" w:rsidP="0034735A">
            <w:pPr>
              <w:autoSpaceDE w:val="0"/>
              <w:autoSpaceDN w:val="0"/>
              <w:adjustRightInd w:val="0"/>
              <w:spacing w:after="0" w:line="320" w:lineRule="atLeast"/>
              <w:ind w:left="60" w:right="60"/>
              <w:jc w:val="center"/>
              <w:rPr>
                <w:rFonts w:ascii="Arial" w:hAnsi="Arial" w:cs="Arial"/>
                <w:color w:val="000000"/>
                <w:kern w:val="0"/>
                <w:sz w:val="18"/>
                <w:szCs w:val="18"/>
                <w:lang w:val="en-US"/>
              </w:rPr>
            </w:pPr>
            <w:r w:rsidRPr="0034735A">
              <w:rPr>
                <w:rFonts w:ascii="Arial" w:hAnsi="Arial" w:cs="Arial"/>
                <w:b/>
                <w:bCs/>
                <w:color w:val="000000"/>
                <w:kern w:val="0"/>
                <w:sz w:val="18"/>
                <w:szCs w:val="18"/>
                <w:lang w:val="en-US"/>
              </w:rPr>
              <w:t>Chi-Square Tests</w:t>
            </w:r>
          </w:p>
        </w:tc>
      </w:tr>
      <w:tr w:rsidR="0034735A" w:rsidRPr="0034735A" w14:paraId="3AA90336" w14:textId="77777777">
        <w:trPr>
          <w:cantSplit/>
        </w:trPr>
        <w:tc>
          <w:tcPr>
            <w:tcW w:w="1985" w:type="dxa"/>
            <w:tcBorders>
              <w:top w:val="single" w:sz="16" w:space="0" w:color="000000"/>
              <w:left w:val="single" w:sz="16" w:space="0" w:color="000000"/>
              <w:bottom w:val="single" w:sz="16" w:space="0" w:color="000000"/>
              <w:right w:val="single" w:sz="16" w:space="0" w:color="000000"/>
            </w:tcBorders>
            <w:shd w:val="clear" w:color="auto" w:fill="FFFFFF"/>
          </w:tcPr>
          <w:p w14:paraId="75E548FE" w14:textId="77777777" w:rsidR="0034735A" w:rsidRPr="0034735A" w:rsidRDefault="0034735A" w:rsidP="0034735A">
            <w:pPr>
              <w:autoSpaceDE w:val="0"/>
              <w:autoSpaceDN w:val="0"/>
              <w:adjustRightInd w:val="0"/>
              <w:spacing w:after="0" w:line="240" w:lineRule="auto"/>
              <w:rPr>
                <w:rFonts w:ascii="Times New Roman" w:hAnsi="Times New Roman" w:cs="Times New Roman"/>
                <w:kern w:val="0"/>
                <w:lang w:val="en-US"/>
              </w:rPr>
            </w:pPr>
          </w:p>
        </w:tc>
        <w:tc>
          <w:tcPr>
            <w:tcW w:w="1000" w:type="dxa"/>
            <w:tcBorders>
              <w:top w:val="single" w:sz="16" w:space="0" w:color="000000"/>
              <w:left w:val="single" w:sz="16" w:space="0" w:color="000000"/>
              <w:bottom w:val="single" w:sz="16" w:space="0" w:color="000000"/>
            </w:tcBorders>
            <w:shd w:val="clear" w:color="auto" w:fill="FFFFFF"/>
          </w:tcPr>
          <w:p w14:paraId="782E3FAA" w14:textId="77777777" w:rsidR="0034735A" w:rsidRPr="0034735A" w:rsidRDefault="0034735A" w:rsidP="0034735A">
            <w:pPr>
              <w:autoSpaceDE w:val="0"/>
              <w:autoSpaceDN w:val="0"/>
              <w:adjustRightInd w:val="0"/>
              <w:spacing w:after="0" w:line="320" w:lineRule="atLeast"/>
              <w:ind w:left="60" w:right="60"/>
              <w:jc w:val="center"/>
              <w:rPr>
                <w:rFonts w:ascii="Arial" w:hAnsi="Arial" w:cs="Arial"/>
                <w:color w:val="000000"/>
                <w:kern w:val="0"/>
                <w:sz w:val="18"/>
                <w:szCs w:val="18"/>
                <w:lang w:val="en-US"/>
              </w:rPr>
            </w:pPr>
            <w:r w:rsidRPr="0034735A">
              <w:rPr>
                <w:rFonts w:ascii="Arial" w:hAnsi="Arial" w:cs="Arial"/>
                <w:color w:val="000000"/>
                <w:kern w:val="0"/>
                <w:sz w:val="18"/>
                <w:szCs w:val="18"/>
                <w:lang w:val="en-US"/>
              </w:rPr>
              <w:t>Value</w:t>
            </w:r>
          </w:p>
        </w:tc>
        <w:tc>
          <w:tcPr>
            <w:tcW w:w="1000" w:type="dxa"/>
            <w:tcBorders>
              <w:top w:val="single" w:sz="16" w:space="0" w:color="000000"/>
              <w:bottom w:val="single" w:sz="16" w:space="0" w:color="000000"/>
            </w:tcBorders>
            <w:shd w:val="clear" w:color="auto" w:fill="FFFFFF"/>
          </w:tcPr>
          <w:p w14:paraId="214D65A7" w14:textId="15D8A550" w:rsidR="0034735A" w:rsidRPr="0034735A" w:rsidRDefault="00807FE1" w:rsidP="0034735A">
            <w:pPr>
              <w:autoSpaceDE w:val="0"/>
              <w:autoSpaceDN w:val="0"/>
              <w:adjustRightInd w:val="0"/>
              <w:spacing w:after="0" w:line="320" w:lineRule="atLeast"/>
              <w:ind w:left="60" w:right="60"/>
              <w:jc w:val="center"/>
              <w:rPr>
                <w:rFonts w:ascii="Arial" w:hAnsi="Arial" w:cs="Arial"/>
                <w:color w:val="000000"/>
                <w:kern w:val="0"/>
                <w:sz w:val="18"/>
                <w:szCs w:val="18"/>
                <w:lang w:val="en-US"/>
              </w:rPr>
            </w:pPr>
            <w:proofErr w:type="spellStart"/>
            <w:r w:rsidRPr="0034735A">
              <w:rPr>
                <w:rFonts w:ascii="Arial" w:hAnsi="Arial" w:cs="Arial"/>
                <w:color w:val="000000"/>
                <w:kern w:val="0"/>
                <w:sz w:val="18"/>
                <w:szCs w:val="18"/>
                <w:lang w:val="en-US"/>
              </w:rPr>
              <w:t>D</w:t>
            </w:r>
            <w:r w:rsidR="0034735A" w:rsidRPr="0034735A">
              <w:rPr>
                <w:rFonts w:ascii="Arial" w:hAnsi="Arial" w:cs="Arial"/>
                <w:color w:val="000000"/>
                <w:kern w:val="0"/>
                <w:sz w:val="18"/>
                <w:szCs w:val="18"/>
                <w:lang w:val="en-US"/>
              </w:rPr>
              <w:t>f</w:t>
            </w:r>
            <w:proofErr w:type="spellEnd"/>
          </w:p>
        </w:tc>
        <w:tc>
          <w:tcPr>
            <w:tcW w:w="1455" w:type="dxa"/>
            <w:tcBorders>
              <w:top w:val="single" w:sz="16" w:space="0" w:color="000000"/>
              <w:bottom w:val="single" w:sz="16" w:space="0" w:color="000000"/>
              <w:right w:val="single" w:sz="16" w:space="0" w:color="000000"/>
            </w:tcBorders>
            <w:shd w:val="clear" w:color="auto" w:fill="FFFFFF"/>
          </w:tcPr>
          <w:p w14:paraId="31418C1D" w14:textId="77777777" w:rsidR="0034735A" w:rsidRPr="0034735A" w:rsidRDefault="0034735A" w:rsidP="0034735A">
            <w:pPr>
              <w:autoSpaceDE w:val="0"/>
              <w:autoSpaceDN w:val="0"/>
              <w:adjustRightInd w:val="0"/>
              <w:spacing w:after="0" w:line="320" w:lineRule="atLeast"/>
              <w:ind w:left="60" w:right="60"/>
              <w:jc w:val="center"/>
              <w:rPr>
                <w:rFonts w:ascii="Arial" w:hAnsi="Arial" w:cs="Arial"/>
                <w:color w:val="000000"/>
                <w:kern w:val="0"/>
                <w:sz w:val="18"/>
                <w:szCs w:val="18"/>
                <w:lang w:val="en-US"/>
              </w:rPr>
            </w:pPr>
            <w:proofErr w:type="spellStart"/>
            <w:r w:rsidRPr="0034735A">
              <w:rPr>
                <w:rFonts w:ascii="Arial" w:hAnsi="Arial" w:cs="Arial"/>
                <w:color w:val="000000"/>
                <w:kern w:val="0"/>
                <w:sz w:val="18"/>
                <w:szCs w:val="18"/>
                <w:lang w:val="en-US"/>
              </w:rPr>
              <w:t>Asymp</w:t>
            </w:r>
            <w:proofErr w:type="spellEnd"/>
            <w:r w:rsidRPr="0034735A">
              <w:rPr>
                <w:rFonts w:ascii="Arial" w:hAnsi="Arial" w:cs="Arial"/>
                <w:color w:val="000000"/>
                <w:kern w:val="0"/>
                <w:sz w:val="18"/>
                <w:szCs w:val="18"/>
                <w:lang w:val="en-US"/>
              </w:rPr>
              <w:t>. Sig. (2-sided)</w:t>
            </w:r>
          </w:p>
        </w:tc>
      </w:tr>
      <w:tr w:rsidR="0034735A" w:rsidRPr="0034735A" w14:paraId="55E10F01" w14:textId="77777777">
        <w:trPr>
          <w:cantSplit/>
        </w:trPr>
        <w:tc>
          <w:tcPr>
            <w:tcW w:w="1985" w:type="dxa"/>
            <w:tcBorders>
              <w:top w:val="single" w:sz="16" w:space="0" w:color="000000"/>
              <w:left w:val="single" w:sz="16" w:space="0" w:color="000000"/>
              <w:bottom w:val="nil"/>
              <w:right w:val="single" w:sz="16" w:space="0" w:color="000000"/>
            </w:tcBorders>
            <w:shd w:val="clear" w:color="auto" w:fill="FFFFFF"/>
            <w:vAlign w:val="center"/>
          </w:tcPr>
          <w:p w14:paraId="00ECFDD2" w14:textId="77777777" w:rsidR="0034735A" w:rsidRPr="0034735A" w:rsidRDefault="0034735A" w:rsidP="0034735A">
            <w:pPr>
              <w:autoSpaceDE w:val="0"/>
              <w:autoSpaceDN w:val="0"/>
              <w:adjustRightInd w:val="0"/>
              <w:spacing w:after="0" w:line="320" w:lineRule="atLeast"/>
              <w:ind w:left="60" w:right="60"/>
              <w:rPr>
                <w:rFonts w:ascii="Arial" w:hAnsi="Arial" w:cs="Arial"/>
                <w:color w:val="000000"/>
                <w:kern w:val="0"/>
                <w:sz w:val="18"/>
                <w:szCs w:val="18"/>
                <w:lang w:val="en-US"/>
              </w:rPr>
            </w:pPr>
            <w:r w:rsidRPr="0034735A">
              <w:rPr>
                <w:rFonts w:ascii="Arial" w:hAnsi="Arial" w:cs="Arial"/>
                <w:color w:val="000000"/>
                <w:kern w:val="0"/>
                <w:sz w:val="18"/>
                <w:szCs w:val="18"/>
                <w:lang w:val="en-US"/>
              </w:rPr>
              <w:t>Pearson Chi-Square</w:t>
            </w:r>
          </w:p>
        </w:tc>
        <w:tc>
          <w:tcPr>
            <w:tcW w:w="1000" w:type="dxa"/>
            <w:tcBorders>
              <w:top w:val="single" w:sz="16" w:space="0" w:color="000000"/>
              <w:left w:val="single" w:sz="16" w:space="0" w:color="000000"/>
              <w:bottom w:val="nil"/>
            </w:tcBorders>
            <w:shd w:val="clear" w:color="auto" w:fill="FFFFFF"/>
          </w:tcPr>
          <w:p w14:paraId="1ED2148B" w14:textId="77777777" w:rsidR="0034735A" w:rsidRPr="0034735A" w:rsidRDefault="0034735A" w:rsidP="0034735A">
            <w:pPr>
              <w:autoSpaceDE w:val="0"/>
              <w:autoSpaceDN w:val="0"/>
              <w:adjustRightInd w:val="0"/>
              <w:spacing w:after="0" w:line="320" w:lineRule="atLeast"/>
              <w:ind w:left="60" w:right="60"/>
              <w:jc w:val="right"/>
              <w:rPr>
                <w:rFonts w:ascii="Arial" w:hAnsi="Arial" w:cs="Arial"/>
                <w:color w:val="000000"/>
                <w:kern w:val="0"/>
                <w:sz w:val="18"/>
                <w:szCs w:val="18"/>
                <w:lang w:val="en-US"/>
              </w:rPr>
            </w:pPr>
            <w:r w:rsidRPr="0034735A">
              <w:rPr>
                <w:rFonts w:ascii="Arial" w:hAnsi="Arial" w:cs="Arial"/>
                <w:color w:val="000000"/>
                <w:kern w:val="0"/>
                <w:sz w:val="18"/>
                <w:szCs w:val="18"/>
                <w:lang w:val="en-US"/>
              </w:rPr>
              <w:t>3.542</w:t>
            </w:r>
            <w:r w:rsidRPr="0034735A">
              <w:rPr>
                <w:rFonts w:ascii="Arial" w:hAnsi="Arial" w:cs="Arial"/>
                <w:color w:val="000000"/>
                <w:kern w:val="0"/>
                <w:sz w:val="18"/>
                <w:szCs w:val="18"/>
                <w:vertAlign w:val="superscript"/>
                <w:lang w:val="en-US"/>
              </w:rPr>
              <w:t>a</w:t>
            </w:r>
          </w:p>
        </w:tc>
        <w:tc>
          <w:tcPr>
            <w:tcW w:w="1000" w:type="dxa"/>
            <w:tcBorders>
              <w:top w:val="single" w:sz="16" w:space="0" w:color="000000"/>
              <w:bottom w:val="nil"/>
            </w:tcBorders>
            <w:shd w:val="clear" w:color="auto" w:fill="FFFFFF"/>
          </w:tcPr>
          <w:p w14:paraId="7C6AD543" w14:textId="77777777" w:rsidR="0034735A" w:rsidRPr="0034735A" w:rsidRDefault="0034735A" w:rsidP="0034735A">
            <w:pPr>
              <w:autoSpaceDE w:val="0"/>
              <w:autoSpaceDN w:val="0"/>
              <w:adjustRightInd w:val="0"/>
              <w:spacing w:after="0" w:line="320" w:lineRule="atLeast"/>
              <w:ind w:left="60" w:right="60"/>
              <w:jc w:val="right"/>
              <w:rPr>
                <w:rFonts w:ascii="Arial" w:hAnsi="Arial" w:cs="Arial"/>
                <w:color w:val="000000"/>
                <w:kern w:val="0"/>
                <w:sz w:val="18"/>
                <w:szCs w:val="18"/>
                <w:lang w:val="en-US"/>
              </w:rPr>
            </w:pPr>
            <w:r w:rsidRPr="0034735A">
              <w:rPr>
                <w:rFonts w:ascii="Arial" w:hAnsi="Arial" w:cs="Arial"/>
                <w:color w:val="000000"/>
                <w:kern w:val="0"/>
                <w:sz w:val="18"/>
                <w:szCs w:val="18"/>
                <w:lang w:val="en-US"/>
              </w:rPr>
              <w:t>2</w:t>
            </w:r>
          </w:p>
        </w:tc>
        <w:tc>
          <w:tcPr>
            <w:tcW w:w="1455" w:type="dxa"/>
            <w:tcBorders>
              <w:top w:val="single" w:sz="16" w:space="0" w:color="000000"/>
              <w:bottom w:val="nil"/>
              <w:right w:val="single" w:sz="16" w:space="0" w:color="000000"/>
            </w:tcBorders>
            <w:shd w:val="clear" w:color="auto" w:fill="FFFFFF"/>
          </w:tcPr>
          <w:p w14:paraId="29845C98" w14:textId="77777777" w:rsidR="0034735A" w:rsidRPr="0034735A" w:rsidRDefault="0034735A" w:rsidP="0034735A">
            <w:pPr>
              <w:autoSpaceDE w:val="0"/>
              <w:autoSpaceDN w:val="0"/>
              <w:adjustRightInd w:val="0"/>
              <w:spacing w:after="0" w:line="320" w:lineRule="atLeast"/>
              <w:ind w:left="60" w:right="60"/>
              <w:jc w:val="right"/>
              <w:rPr>
                <w:rFonts w:ascii="Arial" w:hAnsi="Arial" w:cs="Arial"/>
                <w:color w:val="000000"/>
                <w:kern w:val="0"/>
                <w:sz w:val="18"/>
                <w:szCs w:val="18"/>
                <w:lang w:val="en-US"/>
              </w:rPr>
            </w:pPr>
            <w:r w:rsidRPr="0034735A">
              <w:rPr>
                <w:rFonts w:ascii="Arial" w:hAnsi="Arial" w:cs="Arial"/>
                <w:color w:val="000000"/>
                <w:kern w:val="0"/>
                <w:sz w:val="18"/>
                <w:szCs w:val="18"/>
                <w:lang w:val="en-US"/>
              </w:rPr>
              <w:t>.170</w:t>
            </w:r>
          </w:p>
        </w:tc>
      </w:tr>
      <w:tr w:rsidR="0034735A" w:rsidRPr="0034735A" w14:paraId="2DE0DB76" w14:textId="77777777">
        <w:trPr>
          <w:cantSplit/>
        </w:trPr>
        <w:tc>
          <w:tcPr>
            <w:tcW w:w="1985" w:type="dxa"/>
            <w:tcBorders>
              <w:top w:val="nil"/>
              <w:left w:val="single" w:sz="16" w:space="0" w:color="000000"/>
              <w:bottom w:val="nil"/>
              <w:right w:val="single" w:sz="16" w:space="0" w:color="000000"/>
            </w:tcBorders>
            <w:shd w:val="clear" w:color="auto" w:fill="FFFFFF"/>
            <w:vAlign w:val="center"/>
          </w:tcPr>
          <w:p w14:paraId="360986C2" w14:textId="77777777" w:rsidR="0034735A" w:rsidRPr="0034735A" w:rsidRDefault="0034735A" w:rsidP="0034735A">
            <w:pPr>
              <w:autoSpaceDE w:val="0"/>
              <w:autoSpaceDN w:val="0"/>
              <w:adjustRightInd w:val="0"/>
              <w:spacing w:after="0" w:line="320" w:lineRule="atLeast"/>
              <w:ind w:left="60" w:right="60"/>
              <w:rPr>
                <w:rFonts w:ascii="Arial" w:hAnsi="Arial" w:cs="Arial"/>
                <w:color w:val="000000"/>
                <w:kern w:val="0"/>
                <w:sz w:val="18"/>
                <w:szCs w:val="18"/>
                <w:lang w:val="en-US"/>
              </w:rPr>
            </w:pPr>
            <w:r w:rsidRPr="0034735A">
              <w:rPr>
                <w:rFonts w:ascii="Arial" w:hAnsi="Arial" w:cs="Arial"/>
                <w:color w:val="000000"/>
                <w:kern w:val="0"/>
                <w:sz w:val="18"/>
                <w:szCs w:val="18"/>
                <w:lang w:val="en-US"/>
              </w:rPr>
              <w:t>Likelihood Ratio</w:t>
            </w:r>
          </w:p>
        </w:tc>
        <w:tc>
          <w:tcPr>
            <w:tcW w:w="1000" w:type="dxa"/>
            <w:tcBorders>
              <w:top w:val="nil"/>
              <w:left w:val="single" w:sz="16" w:space="0" w:color="000000"/>
              <w:bottom w:val="nil"/>
            </w:tcBorders>
            <w:shd w:val="clear" w:color="auto" w:fill="FFFFFF"/>
          </w:tcPr>
          <w:p w14:paraId="2683A1CF" w14:textId="77777777" w:rsidR="0034735A" w:rsidRPr="0034735A" w:rsidRDefault="0034735A" w:rsidP="0034735A">
            <w:pPr>
              <w:autoSpaceDE w:val="0"/>
              <w:autoSpaceDN w:val="0"/>
              <w:adjustRightInd w:val="0"/>
              <w:spacing w:after="0" w:line="320" w:lineRule="atLeast"/>
              <w:ind w:left="60" w:right="60"/>
              <w:jc w:val="right"/>
              <w:rPr>
                <w:rFonts w:ascii="Arial" w:hAnsi="Arial" w:cs="Arial"/>
                <w:color w:val="000000"/>
                <w:kern w:val="0"/>
                <w:sz w:val="18"/>
                <w:szCs w:val="18"/>
                <w:lang w:val="en-US"/>
              </w:rPr>
            </w:pPr>
            <w:r w:rsidRPr="0034735A">
              <w:rPr>
                <w:rFonts w:ascii="Arial" w:hAnsi="Arial" w:cs="Arial"/>
                <w:color w:val="000000"/>
                <w:kern w:val="0"/>
                <w:sz w:val="18"/>
                <w:szCs w:val="18"/>
                <w:lang w:val="en-US"/>
              </w:rPr>
              <w:t>4.938</w:t>
            </w:r>
          </w:p>
        </w:tc>
        <w:tc>
          <w:tcPr>
            <w:tcW w:w="1000" w:type="dxa"/>
            <w:tcBorders>
              <w:top w:val="nil"/>
              <w:bottom w:val="nil"/>
            </w:tcBorders>
            <w:shd w:val="clear" w:color="auto" w:fill="FFFFFF"/>
          </w:tcPr>
          <w:p w14:paraId="22E35A2B" w14:textId="77777777" w:rsidR="0034735A" w:rsidRPr="0034735A" w:rsidRDefault="0034735A" w:rsidP="0034735A">
            <w:pPr>
              <w:autoSpaceDE w:val="0"/>
              <w:autoSpaceDN w:val="0"/>
              <w:adjustRightInd w:val="0"/>
              <w:spacing w:after="0" w:line="320" w:lineRule="atLeast"/>
              <w:ind w:left="60" w:right="60"/>
              <w:jc w:val="right"/>
              <w:rPr>
                <w:rFonts w:ascii="Arial" w:hAnsi="Arial" w:cs="Arial"/>
                <w:color w:val="000000"/>
                <w:kern w:val="0"/>
                <w:sz w:val="18"/>
                <w:szCs w:val="18"/>
                <w:lang w:val="en-US"/>
              </w:rPr>
            </w:pPr>
            <w:r w:rsidRPr="0034735A">
              <w:rPr>
                <w:rFonts w:ascii="Arial" w:hAnsi="Arial" w:cs="Arial"/>
                <w:color w:val="000000"/>
                <w:kern w:val="0"/>
                <w:sz w:val="18"/>
                <w:szCs w:val="18"/>
                <w:lang w:val="en-US"/>
              </w:rPr>
              <w:t>2</w:t>
            </w:r>
          </w:p>
        </w:tc>
        <w:tc>
          <w:tcPr>
            <w:tcW w:w="1455" w:type="dxa"/>
            <w:tcBorders>
              <w:top w:val="nil"/>
              <w:bottom w:val="nil"/>
              <w:right w:val="single" w:sz="16" w:space="0" w:color="000000"/>
            </w:tcBorders>
            <w:shd w:val="clear" w:color="auto" w:fill="FFFFFF"/>
          </w:tcPr>
          <w:p w14:paraId="0706E08B" w14:textId="77777777" w:rsidR="0034735A" w:rsidRPr="0034735A" w:rsidRDefault="0034735A" w:rsidP="0034735A">
            <w:pPr>
              <w:autoSpaceDE w:val="0"/>
              <w:autoSpaceDN w:val="0"/>
              <w:adjustRightInd w:val="0"/>
              <w:spacing w:after="0" w:line="320" w:lineRule="atLeast"/>
              <w:ind w:left="60" w:right="60"/>
              <w:jc w:val="right"/>
              <w:rPr>
                <w:rFonts w:ascii="Arial" w:hAnsi="Arial" w:cs="Arial"/>
                <w:color w:val="000000"/>
                <w:kern w:val="0"/>
                <w:sz w:val="18"/>
                <w:szCs w:val="18"/>
                <w:lang w:val="en-US"/>
              </w:rPr>
            </w:pPr>
            <w:r w:rsidRPr="0034735A">
              <w:rPr>
                <w:rFonts w:ascii="Arial" w:hAnsi="Arial" w:cs="Arial"/>
                <w:color w:val="000000"/>
                <w:kern w:val="0"/>
                <w:sz w:val="18"/>
                <w:szCs w:val="18"/>
                <w:lang w:val="en-US"/>
              </w:rPr>
              <w:t>.085</w:t>
            </w:r>
          </w:p>
        </w:tc>
      </w:tr>
      <w:tr w:rsidR="0034735A" w:rsidRPr="0034735A" w14:paraId="2A75ED26" w14:textId="77777777">
        <w:trPr>
          <w:cantSplit/>
        </w:trPr>
        <w:tc>
          <w:tcPr>
            <w:tcW w:w="1985" w:type="dxa"/>
            <w:tcBorders>
              <w:top w:val="nil"/>
              <w:left w:val="single" w:sz="16" w:space="0" w:color="000000"/>
              <w:bottom w:val="single" w:sz="16" w:space="0" w:color="000000"/>
              <w:right w:val="single" w:sz="16" w:space="0" w:color="000000"/>
            </w:tcBorders>
            <w:shd w:val="clear" w:color="auto" w:fill="FFFFFF"/>
            <w:vAlign w:val="center"/>
          </w:tcPr>
          <w:p w14:paraId="265002BA" w14:textId="77777777" w:rsidR="0034735A" w:rsidRPr="0034735A" w:rsidRDefault="0034735A" w:rsidP="0034735A">
            <w:pPr>
              <w:autoSpaceDE w:val="0"/>
              <w:autoSpaceDN w:val="0"/>
              <w:adjustRightInd w:val="0"/>
              <w:spacing w:after="0" w:line="320" w:lineRule="atLeast"/>
              <w:ind w:left="60" w:right="60"/>
              <w:rPr>
                <w:rFonts w:ascii="Arial" w:hAnsi="Arial" w:cs="Arial"/>
                <w:color w:val="000000"/>
                <w:kern w:val="0"/>
                <w:sz w:val="18"/>
                <w:szCs w:val="18"/>
                <w:lang w:val="en-US"/>
              </w:rPr>
            </w:pPr>
            <w:r w:rsidRPr="0034735A">
              <w:rPr>
                <w:rFonts w:ascii="Arial" w:hAnsi="Arial" w:cs="Arial"/>
                <w:color w:val="000000"/>
                <w:kern w:val="0"/>
                <w:sz w:val="18"/>
                <w:szCs w:val="18"/>
                <w:lang w:val="en-US"/>
              </w:rPr>
              <w:t>N of Valid Cases</w:t>
            </w:r>
          </w:p>
        </w:tc>
        <w:tc>
          <w:tcPr>
            <w:tcW w:w="1000" w:type="dxa"/>
            <w:tcBorders>
              <w:top w:val="nil"/>
              <w:left w:val="single" w:sz="16" w:space="0" w:color="000000"/>
              <w:bottom w:val="single" w:sz="16" w:space="0" w:color="000000"/>
            </w:tcBorders>
            <w:shd w:val="clear" w:color="auto" w:fill="FFFFFF"/>
          </w:tcPr>
          <w:p w14:paraId="668570A3" w14:textId="77777777" w:rsidR="0034735A" w:rsidRPr="0034735A" w:rsidRDefault="0034735A" w:rsidP="0034735A">
            <w:pPr>
              <w:autoSpaceDE w:val="0"/>
              <w:autoSpaceDN w:val="0"/>
              <w:adjustRightInd w:val="0"/>
              <w:spacing w:after="0" w:line="320" w:lineRule="atLeast"/>
              <w:ind w:left="60" w:right="60"/>
              <w:jc w:val="right"/>
              <w:rPr>
                <w:rFonts w:ascii="Arial" w:hAnsi="Arial" w:cs="Arial"/>
                <w:color w:val="000000"/>
                <w:kern w:val="0"/>
                <w:sz w:val="18"/>
                <w:szCs w:val="18"/>
                <w:lang w:val="en-US"/>
              </w:rPr>
            </w:pPr>
            <w:r w:rsidRPr="0034735A">
              <w:rPr>
                <w:rFonts w:ascii="Arial" w:hAnsi="Arial" w:cs="Arial"/>
                <w:color w:val="000000"/>
                <w:kern w:val="0"/>
                <w:sz w:val="18"/>
                <w:szCs w:val="18"/>
                <w:lang w:val="en-US"/>
              </w:rPr>
              <w:t>667</w:t>
            </w:r>
          </w:p>
        </w:tc>
        <w:tc>
          <w:tcPr>
            <w:tcW w:w="1000" w:type="dxa"/>
            <w:tcBorders>
              <w:top w:val="nil"/>
              <w:bottom w:val="single" w:sz="16" w:space="0" w:color="000000"/>
            </w:tcBorders>
            <w:shd w:val="clear" w:color="auto" w:fill="FFFFFF"/>
          </w:tcPr>
          <w:p w14:paraId="283EF99A" w14:textId="77777777" w:rsidR="0034735A" w:rsidRPr="0034735A" w:rsidRDefault="0034735A" w:rsidP="0034735A">
            <w:pPr>
              <w:autoSpaceDE w:val="0"/>
              <w:autoSpaceDN w:val="0"/>
              <w:adjustRightInd w:val="0"/>
              <w:spacing w:after="0" w:line="240" w:lineRule="auto"/>
              <w:rPr>
                <w:rFonts w:ascii="Times New Roman" w:hAnsi="Times New Roman" w:cs="Times New Roman"/>
                <w:kern w:val="0"/>
                <w:lang w:val="en-US"/>
              </w:rPr>
            </w:pPr>
          </w:p>
        </w:tc>
        <w:tc>
          <w:tcPr>
            <w:tcW w:w="1455" w:type="dxa"/>
            <w:tcBorders>
              <w:top w:val="nil"/>
              <w:bottom w:val="single" w:sz="16" w:space="0" w:color="000000"/>
              <w:right w:val="single" w:sz="16" w:space="0" w:color="000000"/>
            </w:tcBorders>
            <w:shd w:val="clear" w:color="auto" w:fill="FFFFFF"/>
          </w:tcPr>
          <w:p w14:paraId="12FA615D" w14:textId="77777777" w:rsidR="0034735A" w:rsidRPr="0034735A" w:rsidRDefault="0034735A" w:rsidP="0034735A">
            <w:pPr>
              <w:autoSpaceDE w:val="0"/>
              <w:autoSpaceDN w:val="0"/>
              <w:adjustRightInd w:val="0"/>
              <w:spacing w:after="0" w:line="240" w:lineRule="auto"/>
              <w:rPr>
                <w:rFonts w:ascii="Times New Roman" w:hAnsi="Times New Roman" w:cs="Times New Roman"/>
                <w:kern w:val="0"/>
                <w:lang w:val="en-US"/>
              </w:rPr>
            </w:pPr>
          </w:p>
        </w:tc>
      </w:tr>
      <w:tr w:rsidR="0034735A" w:rsidRPr="0034735A" w14:paraId="6B3F3DAC" w14:textId="77777777">
        <w:trPr>
          <w:cantSplit/>
        </w:trPr>
        <w:tc>
          <w:tcPr>
            <w:tcW w:w="5440" w:type="dxa"/>
            <w:gridSpan w:val="4"/>
            <w:tcBorders>
              <w:top w:val="nil"/>
              <w:left w:val="nil"/>
              <w:bottom w:val="nil"/>
              <w:right w:val="nil"/>
            </w:tcBorders>
            <w:shd w:val="clear" w:color="auto" w:fill="FFFFFF"/>
          </w:tcPr>
          <w:p w14:paraId="0917A5C5" w14:textId="77777777" w:rsidR="0034735A" w:rsidRPr="0034735A" w:rsidRDefault="0034735A" w:rsidP="0034735A">
            <w:pPr>
              <w:autoSpaceDE w:val="0"/>
              <w:autoSpaceDN w:val="0"/>
              <w:adjustRightInd w:val="0"/>
              <w:spacing w:after="0" w:line="320" w:lineRule="atLeast"/>
              <w:ind w:left="60" w:right="60"/>
              <w:rPr>
                <w:rFonts w:ascii="Arial" w:hAnsi="Arial" w:cs="Arial"/>
                <w:color w:val="000000"/>
                <w:kern w:val="0"/>
                <w:sz w:val="18"/>
                <w:szCs w:val="18"/>
                <w:lang w:val="en-US"/>
              </w:rPr>
            </w:pPr>
            <w:r w:rsidRPr="0034735A">
              <w:rPr>
                <w:rFonts w:ascii="Arial" w:hAnsi="Arial" w:cs="Arial"/>
                <w:color w:val="000000"/>
                <w:kern w:val="0"/>
                <w:sz w:val="18"/>
                <w:szCs w:val="18"/>
                <w:lang w:val="en-US"/>
              </w:rPr>
              <w:t>a. 1 cells (16.7%) have expected count less than 5. The minimum expected count is 1.33.</w:t>
            </w:r>
          </w:p>
        </w:tc>
      </w:tr>
    </w:tbl>
    <w:p w14:paraId="742DD7C8" w14:textId="77777777" w:rsidR="0034735A" w:rsidRDefault="0034735A" w:rsidP="0034735A">
      <w:pPr>
        <w:autoSpaceDE w:val="0"/>
        <w:autoSpaceDN w:val="0"/>
        <w:adjustRightInd w:val="0"/>
        <w:spacing w:after="0" w:line="400" w:lineRule="atLeast"/>
        <w:rPr>
          <w:rFonts w:ascii="Times New Roman" w:hAnsi="Times New Roman" w:cs="Times New Roman"/>
          <w:kern w:val="0"/>
          <w:lang w:val="en-US"/>
        </w:rPr>
      </w:pPr>
    </w:p>
    <w:p w14:paraId="03B368C8" w14:textId="77777777" w:rsidR="00AB11FF" w:rsidRDefault="00AB11FF" w:rsidP="00AB11FF">
      <w:pPr>
        <w:pStyle w:val="NormalWeb"/>
        <w:jc w:val="both"/>
      </w:pPr>
      <w:r>
        <w:t>The relationship between family type (joint or nuclear) and breastfeeding duration is found to be statistically insignificant (χ² = 3.542, p = 0.170). This indicates that family structure does not have a strong influence on breastfeeding duration among the respondents, and similar feeding practices are observed across both family types.</w:t>
      </w:r>
    </w:p>
    <w:p w14:paraId="5D4D90A8" w14:textId="77777777" w:rsidR="00AB11FF" w:rsidRDefault="00AB11FF" w:rsidP="00AB11FF">
      <w:pPr>
        <w:autoSpaceDE w:val="0"/>
        <w:autoSpaceDN w:val="0"/>
        <w:adjustRightInd w:val="0"/>
        <w:spacing w:after="0" w:line="400" w:lineRule="atLeast"/>
        <w:jc w:val="both"/>
        <w:rPr>
          <w:rFonts w:ascii="Times New Roman" w:hAnsi="Times New Roman" w:cs="Times New Roman"/>
          <w:kern w:val="0"/>
          <w:lang w:val="en-US"/>
        </w:rPr>
      </w:pPr>
    </w:p>
    <w:p w14:paraId="675DB12D" w14:textId="13E03D03" w:rsidR="004E6F1D" w:rsidRDefault="004E6F1D" w:rsidP="0034735A">
      <w:pPr>
        <w:autoSpaceDE w:val="0"/>
        <w:autoSpaceDN w:val="0"/>
        <w:adjustRightInd w:val="0"/>
        <w:spacing w:after="0" w:line="400" w:lineRule="atLeast"/>
        <w:rPr>
          <w:rFonts w:ascii="Times New Roman" w:hAnsi="Times New Roman" w:cs="Times New Roman"/>
          <w:b/>
        </w:rPr>
      </w:pPr>
      <w:r w:rsidRPr="004E6F1D">
        <w:rPr>
          <w:rFonts w:ascii="Times New Roman" w:hAnsi="Times New Roman" w:cs="Times New Roman"/>
          <w:b/>
        </w:rPr>
        <w:t>3.4:</w:t>
      </w:r>
      <w:r w:rsidR="004A5787">
        <w:rPr>
          <w:rFonts w:ascii="Times New Roman" w:hAnsi="Times New Roman" w:cs="Times New Roman"/>
          <w:b/>
        </w:rPr>
        <w:t xml:space="preserve"> </w:t>
      </w:r>
      <w:r w:rsidRPr="004E6F1D">
        <w:rPr>
          <w:rFonts w:ascii="Times New Roman" w:hAnsi="Times New Roman" w:cs="Times New Roman"/>
          <w:b/>
        </w:rPr>
        <w:t>Access to Healthcare Services and Reproductive Health Outcomes</w:t>
      </w:r>
    </w:p>
    <w:p w14:paraId="40F27BDA" w14:textId="77777777" w:rsidR="004E6F1D" w:rsidRDefault="004E6F1D" w:rsidP="0034735A">
      <w:pPr>
        <w:autoSpaceDE w:val="0"/>
        <w:autoSpaceDN w:val="0"/>
        <w:adjustRightInd w:val="0"/>
        <w:spacing w:after="0" w:line="400" w:lineRule="atLeast"/>
        <w:rPr>
          <w:rFonts w:ascii="Times New Roman" w:hAnsi="Times New Roman" w:cs="Times New Roman"/>
          <w:b/>
        </w:rPr>
      </w:pPr>
    </w:p>
    <w:p w14:paraId="31863A7B" w14:textId="77777777" w:rsidR="004E6F1D" w:rsidRPr="0034735A" w:rsidRDefault="004E6F1D" w:rsidP="0034735A">
      <w:pPr>
        <w:autoSpaceDE w:val="0"/>
        <w:autoSpaceDN w:val="0"/>
        <w:adjustRightInd w:val="0"/>
        <w:spacing w:after="0" w:line="400" w:lineRule="atLeast"/>
        <w:rPr>
          <w:rFonts w:ascii="Times New Roman" w:hAnsi="Times New Roman" w:cs="Times New Roman"/>
          <w:b/>
          <w:kern w:val="0"/>
          <w:lang w:val="en-US"/>
        </w:rPr>
      </w:pPr>
    </w:p>
    <w:p w14:paraId="10E921EF" w14:textId="77777777" w:rsidR="004E6F1D" w:rsidRPr="004E6F1D" w:rsidRDefault="004E6F1D" w:rsidP="004E6F1D">
      <w:pPr>
        <w:autoSpaceDE w:val="0"/>
        <w:autoSpaceDN w:val="0"/>
        <w:adjustRightInd w:val="0"/>
        <w:spacing w:after="0" w:line="240" w:lineRule="auto"/>
        <w:rPr>
          <w:rFonts w:ascii="Times New Roman" w:hAnsi="Times New Roman" w:cs="Times New Roman"/>
          <w:b/>
          <w:kern w:val="0"/>
          <w:lang w:val="en-US"/>
        </w:rPr>
      </w:pPr>
    </w:p>
    <w:tbl>
      <w:tblPr>
        <w:tblW w:w="6822" w:type="dxa"/>
        <w:tblInd w:w="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1591"/>
        <w:gridCol w:w="1719"/>
        <w:gridCol w:w="1147"/>
        <w:gridCol w:w="1365"/>
        <w:gridCol w:w="1000"/>
      </w:tblGrid>
      <w:tr w:rsidR="004E6F1D" w:rsidRPr="004E6F1D" w14:paraId="341408FF" w14:textId="77777777" w:rsidTr="004E6F1D">
        <w:trPr>
          <w:cantSplit/>
        </w:trPr>
        <w:tc>
          <w:tcPr>
            <w:tcW w:w="6822" w:type="dxa"/>
            <w:gridSpan w:val="5"/>
            <w:tcBorders>
              <w:top w:val="nil"/>
              <w:left w:val="nil"/>
              <w:bottom w:val="nil"/>
              <w:right w:val="nil"/>
            </w:tcBorders>
            <w:shd w:val="clear" w:color="auto" w:fill="FFFFFF"/>
          </w:tcPr>
          <w:p w14:paraId="5AC78A5D" w14:textId="5462F947" w:rsidR="004E6F1D" w:rsidRPr="004E6F1D" w:rsidRDefault="004E6F1D" w:rsidP="004E6F1D">
            <w:pPr>
              <w:autoSpaceDE w:val="0"/>
              <w:autoSpaceDN w:val="0"/>
              <w:adjustRightInd w:val="0"/>
              <w:spacing w:after="0" w:line="320" w:lineRule="atLeast"/>
              <w:ind w:left="60" w:right="60"/>
              <w:rPr>
                <w:rFonts w:ascii="Times New Roman" w:hAnsi="Times New Roman" w:cs="Times New Roman"/>
                <w:b/>
                <w:color w:val="000000"/>
                <w:kern w:val="0"/>
                <w:lang w:val="en-US"/>
              </w:rPr>
            </w:pPr>
            <w:r w:rsidRPr="004E6F1D">
              <w:rPr>
                <w:rFonts w:ascii="Times New Roman" w:hAnsi="Times New Roman" w:cs="Times New Roman"/>
                <w:b/>
                <w:bCs/>
                <w:color w:val="000000"/>
                <w:kern w:val="0"/>
                <w:lang w:val="en-US"/>
              </w:rPr>
              <w:t>Table-3.4:</w:t>
            </w:r>
            <w:r>
              <w:rPr>
                <w:rFonts w:ascii="Times New Roman" w:hAnsi="Times New Roman" w:cs="Times New Roman"/>
                <w:b/>
                <w:bCs/>
                <w:color w:val="000000"/>
                <w:kern w:val="0"/>
                <w:lang w:val="en-US"/>
              </w:rPr>
              <w:t>Place of Delivery</w:t>
            </w:r>
            <w:r w:rsidRPr="004E6F1D">
              <w:rPr>
                <w:rFonts w:ascii="Times New Roman" w:hAnsi="Times New Roman" w:cs="Times New Roman"/>
                <w:b/>
                <w:bCs/>
                <w:color w:val="000000"/>
                <w:kern w:val="0"/>
                <w:lang w:val="en-US"/>
              </w:rPr>
              <w:t xml:space="preserve"> * Access to Health care Service </w:t>
            </w:r>
          </w:p>
        </w:tc>
      </w:tr>
      <w:tr w:rsidR="004E6F1D" w:rsidRPr="004E6F1D" w14:paraId="369FD2A4" w14:textId="77777777" w:rsidTr="004E6F1D">
        <w:trPr>
          <w:cantSplit/>
        </w:trPr>
        <w:tc>
          <w:tcPr>
            <w:tcW w:w="6822" w:type="dxa"/>
            <w:gridSpan w:val="5"/>
            <w:tcBorders>
              <w:top w:val="nil"/>
              <w:left w:val="nil"/>
              <w:bottom w:val="nil"/>
              <w:right w:val="nil"/>
            </w:tcBorders>
            <w:shd w:val="clear" w:color="auto" w:fill="FFFFFF"/>
            <w:vAlign w:val="bottom"/>
          </w:tcPr>
          <w:p w14:paraId="7FA9F819" w14:textId="5B84C5F5" w:rsidR="004E6F1D" w:rsidRPr="004E6F1D" w:rsidRDefault="004E6F1D" w:rsidP="004E6F1D">
            <w:pPr>
              <w:autoSpaceDE w:val="0"/>
              <w:autoSpaceDN w:val="0"/>
              <w:adjustRightInd w:val="0"/>
              <w:spacing w:after="0" w:line="320" w:lineRule="atLeast"/>
              <w:rPr>
                <w:rFonts w:ascii="Times New Roman" w:hAnsi="Times New Roman" w:cs="Times New Roman"/>
                <w:b/>
                <w:kern w:val="0"/>
                <w:sz w:val="22"/>
                <w:szCs w:val="22"/>
                <w:lang w:val="en-US"/>
              </w:rPr>
            </w:pPr>
            <w:r w:rsidRPr="004E6F1D">
              <w:rPr>
                <w:rFonts w:ascii="Times New Roman" w:hAnsi="Times New Roman" w:cs="Times New Roman"/>
                <w:b/>
                <w:color w:val="000000"/>
                <w:kern w:val="0"/>
                <w:sz w:val="22"/>
                <w:szCs w:val="22"/>
                <w:highlight w:val="white"/>
                <w:lang w:val="en-US"/>
              </w:rPr>
              <w:t xml:space="preserve">Cross </w:t>
            </w:r>
            <w:r w:rsidRPr="004E6F1D">
              <w:rPr>
                <w:rFonts w:ascii="Times New Roman" w:hAnsi="Times New Roman" w:cs="Times New Roman"/>
                <w:b/>
                <w:color w:val="000000"/>
                <w:kern w:val="0"/>
                <w:sz w:val="22"/>
                <w:szCs w:val="22"/>
                <w:lang w:val="en-US"/>
              </w:rPr>
              <w:t>Tabulation</w:t>
            </w:r>
          </w:p>
        </w:tc>
      </w:tr>
      <w:tr w:rsidR="004E6F1D" w:rsidRPr="004E6F1D" w14:paraId="5669979F" w14:textId="77777777" w:rsidTr="004E6F1D">
        <w:trPr>
          <w:cantSplit/>
        </w:trPr>
        <w:tc>
          <w:tcPr>
            <w:tcW w:w="3310" w:type="dxa"/>
            <w:gridSpan w:val="2"/>
            <w:vMerge w:val="restart"/>
            <w:tcBorders>
              <w:top w:val="single" w:sz="16" w:space="0" w:color="000000"/>
              <w:left w:val="single" w:sz="16" w:space="0" w:color="000000"/>
              <w:bottom w:val="nil"/>
              <w:right w:val="nil"/>
            </w:tcBorders>
            <w:shd w:val="clear" w:color="auto" w:fill="FFFFFF"/>
          </w:tcPr>
          <w:p w14:paraId="2C60A549" w14:textId="77777777" w:rsidR="004E6F1D" w:rsidRPr="004E6F1D" w:rsidRDefault="004E6F1D" w:rsidP="004E6F1D">
            <w:pPr>
              <w:autoSpaceDE w:val="0"/>
              <w:autoSpaceDN w:val="0"/>
              <w:adjustRightInd w:val="0"/>
              <w:spacing w:after="0" w:line="240" w:lineRule="auto"/>
              <w:rPr>
                <w:rFonts w:ascii="Times New Roman" w:hAnsi="Times New Roman" w:cs="Times New Roman"/>
                <w:b/>
                <w:kern w:val="0"/>
                <w:sz w:val="22"/>
                <w:szCs w:val="22"/>
                <w:lang w:val="en-US"/>
              </w:rPr>
            </w:pPr>
          </w:p>
        </w:tc>
        <w:tc>
          <w:tcPr>
            <w:tcW w:w="2512" w:type="dxa"/>
            <w:gridSpan w:val="2"/>
            <w:tcBorders>
              <w:top w:val="single" w:sz="16" w:space="0" w:color="000000"/>
              <w:left w:val="single" w:sz="16" w:space="0" w:color="000000"/>
            </w:tcBorders>
            <w:shd w:val="clear" w:color="auto" w:fill="FFFFFF"/>
          </w:tcPr>
          <w:p w14:paraId="12B1B4D8" w14:textId="77777777" w:rsidR="004E6F1D" w:rsidRPr="004E6F1D" w:rsidRDefault="004E6F1D" w:rsidP="004E6F1D">
            <w:pPr>
              <w:autoSpaceDE w:val="0"/>
              <w:autoSpaceDN w:val="0"/>
              <w:adjustRightInd w:val="0"/>
              <w:spacing w:after="0" w:line="320" w:lineRule="atLeast"/>
              <w:ind w:left="60" w:right="60"/>
              <w:jc w:val="center"/>
              <w:rPr>
                <w:rFonts w:ascii="Times New Roman" w:hAnsi="Times New Roman" w:cs="Times New Roman"/>
                <w:b/>
                <w:color w:val="000000"/>
                <w:kern w:val="0"/>
                <w:sz w:val="22"/>
                <w:szCs w:val="22"/>
                <w:lang w:val="en-US"/>
              </w:rPr>
            </w:pPr>
            <w:r w:rsidRPr="004E6F1D">
              <w:rPr>
                <w:rFonts w:ascii="Times New Roman" w:hAnsi="Times New Roman" w:cs="Times New Roman"/>
                <w:b/>
                <w:color w:val="000000"/>
                <w:kern w:val="0"/>
                <w:sz w:val="22"/>
                <w:szCs w:val="22"/>
                <w:lang w:val="en-US"/>
              </w:rPr>
              <w:t>Access to Health care Service</w:t>
            </w:r>
          </w:p>
        </w:tc>
        <w:tc>
          <w:tcPr>
            <w:tcW w:w="1000" w:type="dxa"/>
            <w:vMerge w:val="restart"/>
            <w:tcBorders>
              <w:top w:val="single" w:sz="16" w:space="0" w:color="000000"/>
              <w:right w:val="single" w:sz="16" w:space="0" w:color="000000"/>
            </w:tcBorders>
            <w:shd w:val="clear" w:color="auto" w:fill="FFFFFF"/>
          </w:tcPr>
          <w:p w14:paraId="46737558" w14:textId="77777777" w:rsidR="004E6F1D" w:rsidRPr="004E6F1D" w:rsidRDefault="004E6F1D" w:rsidP="004E6F1D">
            <w:pPr>
              <w:autoSpaceDE w:val="0"/>
              <w:autoSpaceDN w:val="0"/>
              <w:adjustRightInd w:val="0"/>
              <w:spacing w:after="0" w:line="320" w:lineRule="atLeast"/>
              <w:ind w:left="60" w:right="60"/>
              <w:jc w:val="center"/>
              <w:rPr>
                <w:rFonts w:ascii="Times New Roman" w:hAnsi="Times New Roman" w:cs="Times New Roman"/>
                <w:b/>
                <w:color w:val="000000"/>
                <w:kern w:val="0"/>
                <w:sz w:val="22"/>
                <w:szCs w:val="22"/>
                <w:lang w:val="en-US"/>
              </w:rPr>
            </w:pPr>
            <w:r w:rsidRPr="004E6F1D">
              <w:rPr>
                <w:rFonts w:ascii="Times New Roman" w:hAnsi="Times New Roman" w:cs="Times New Roman"/>
                <w:b/>
                <w:color w:val="000000"/>
                <w:kern w:val="0"/>
                <w:sz w:val="22"/>
                <w:szCs w:val="22"/>
                <w:lang w:val="en-US"/>
              </w:rPr>
              <w:t>Total</w:t>
            </w:r>
          </w:p>
        </w:tc>
      </w:tr>
      <w:tr w:rsidR="004E6F1D" w:rsidRPr="004E6F1D" w14:paraId="23022BA5" w14:textId="77777777" w:rsidTr="004E6F1D">
        <w:trPr>
          <w:cantSplit/>
        </w:trPr>
        <w:tc>
          <w:tcPr>
            <w:tcW w:w="3310" w:type="dxa"/>
            <w:gridSpan w:val="2"/>
            <w:vMerge/>
            <w:tcBorders>
              <w:top w:val="single" w:sz="16" w:space="0" w:color="000000"/>
              <w:left w:val="single" w:sz="16" w:space="0" w:color="000000"/>
              <w:bottom w:val="nil"/>
              <w:right w:val="nil"/>
            </w:tcBorders>
            <w:shd w:val="clear" w:color="auto" w:fill="FFFFFF"/>
          </w:tcPr>
          <w:p w14:paraId="2BEA82C2" w14:textId="77777777" w:rsidR="004E6F1D" w:rsidRPr="004E6F1D" w:rsidRDefault="004E6F1D" w:rsidP="004E6F1D">
            <w:pPr>
              <w:autoSpaceDE w:val="0"/>
              <w:autoSpaceDN w:val="0"/>
              <w:adjustRightInd w:val="0"/>
              <w:spacing w:after="0" w:line="240" w:lineRule="auto"/>
              <w:rPr>
                <w:rFonts w:ascii="Times New Roman" w:hAnsi="Times New Roman" w:cs="Times New Roman"/>
                <w:b/>
                <w:color w:val="000000"/>
                <w:kern w:val="0"/>
                <w:sz w:val="22"/>
                <w:szCs w:val="22"/>
                <w:lang w:val="en-US"/>
              </w:rPr>
            </w:pPr>
          </w:p>
        </w:tc>
        <w:tc>
          <w:tcPr>
            <w:tcW w:w="1147" w:type="dxa"/>
            <w:tcBorders>
              <w:left w:val="single" w:sz="16" w:space="0" w:color="000000"/>
              <w:bottom w:val="single" w:sz="16" w:space="0" w:color="000000"/>
            </w:tcBorders>
            <w:shd w:val="clear" w:color="auto" w:fill="FFFFFF"/>
          </w:tcPr>
          <w:p w14:paraId="5EA717B4" w14:textId="77777777" w:rsidR="004E6F1D" w:rsidRPr="004E6F1D" w:rsidRDefault="004E6F1D" w:rsidP="004E6F1D">
            <w:pPr>
              <w:autoSpaceDE w:val="0"/>
              <w:autoSpaceDN w:val="0"/>
              <w:adjustRightInd w:val="0"/>
              <w:spacing w:after="0" w:line="320" w:lineRule="atLeast"/>
              <w:ind w:left="60" w:right="60"/>
              <w:jc w:val="center"/>
              <w:rPr>
                <w:rFonts w:ascii="Times New Roman" w:hAnsi="Times New Roman" w:cs="Times New Roman"/>
                <w:b/>
                <w:color w:val="000000"/>
                <w:kern w:val="0"/>
                <w:sz w:val="22"/>
                <w:szCs w:val="22"/>
                <w:lang w:val="en-US"/>
              </w:rPr>
            </w:pPr>
            <w:r w:rsidRPr="004E6F1D">
              <w:rPr>
                <w:rFonts w:ascii="Times New Roman" w:hAnsi="Times New Roman" w:cs="Times New Roman"/>
                <w:b/>
                <w:color w:val="000000"/>
                <w:kern w:val="0"/>
                <w:sz w:val="22"/>
                <w:szCs w:val="22"/>
                <w:lang w:val="en-US"/>
              </w:rPr>
              <w:t>No</w:t>
            </w:r>
          </w:p>
        </w:tc>
        <w:tc>
          <w:tcPr>
            <w:tcW w:w="1365" w:type="dxa"/>
            <w:tcBorders>
              <w:bottom w:val="single" w:sz="16" w:space="0" w:color="000000"/>
            </w:tcBorders>
            <w:shd w:val="clear" w:color="auto" w:fill="FFFFFF"/>
          </w:tcPr>
          <w:p w14:paraId="4B453C51" w14:textId="77777777" w:rsidR="004E6F1D" w:rsidRPr="004E6F1D" w:rsidRDefault="004E6F1D" w:rsidP="004E6F1D">
            <w:pPr>
              <w:autoSpaceDE w:val="0"/>
              <w:autoSpaceDN w:val="0"/>
              <w:adjustRightInd w:val="0"/>
              <w:spacing w:after="0" w:line="320" w:lineRule="atLeast"/>
              <w:ind w:left="60" w:right="60"/>
              <w:jc w:val="center"/>
              <w:rPr>
                <w:rFonts w:ascii="Times New Roman" w:hAnsi="Times New Roman" w:cs="Times New Roman"/>
                <w:b/>
                <w:color w:val="000000"/>
                <w:kern w:val="0"/>
                <w:sz w:val="22"/>
                <w:szCs w:val="22"/>
                <w:lang w:val="en-US"/>
              </w:rPr>
            </w:pPr>
            <w:r w:rsidRPr="004E6F1D">
              <w:rPr>
                <w:rFonts w:ascii="Times New Roman" w:hAnsi="Times New Roman" w:cs="Times New Roman"/>
                <w:b/>
                <w:color w:val="000000"/>
                <w:kern w:val="0"/>
                <w:sz w:val="22"/>
                <w:szCs w:val="22"/>
                <w:lang w:val="en-US"/>
              </w:rPr>
              <w:t>Yes</w:t>
            </w:r>
          </w:p>
        </w:tc>
        <w:tc>
          <w:tcPr>
            <w:tcW w:w="1000" w:type="dxa"/>
            <w:vMerge/>
            <w:tcBorders>
              <w:top w:val="single" w:sz="16" w:space="0" w:color="000000"/>
              <w:right w:val="single" w:sz="16" w:space="0" w:color="000000"/>
            </w:tcBorders>
            <w:shd w:val="clear" w:color="auto" w:fill="FFFFFF"/>
          </w:tcPr>
          <w:p w14:paraId="3A27C6CB" w14:textId="77777777" w:rsidR="004E6F1D" w:rsidRPr="004E6F1D" w:rsidRDefault="004E6F1D" w:rsidP="004E6F1D">
            <w:pPr>
              <w:autoSpaceDE w:val="0"/>
              <w:autoSpaceDN w:val="0"/>
              <w:adjustRightInd w:val="0"/>
              <w:spacing w:after="0" w:line="240" w:lineRule="auto"/>
              <w:rPr>
                <w:rFonts w:ascii="Times New Roman" w:hAnsi="Times New Roman" w:cs="Times New Roman"/>
                <w:b/>
                <w:color w:val="000000"/>
                <w:kern w:val="0"/>
                <w:sz w:val="22"/>
                <w:szCs w:val="22"/>
                <w:lang w:val="en-US"/>
              </w:rPr>
            </w:pPr>
          </w:p>
        </w:tc>
      </w:tr>
      <w:tr w:rsidR="004E6F1D" w:rsidRPr="004E6F1D" w14:paraId="3F4D4165" w14:textId="77777777" w:rsidTr="004E6F1D">
        <w:trPr>
          <w:cantSplit/>
        </w:trPr>
        <w:tc>
          <w:tcPr>
            <w:tcW w:w="1591" w:type="dxa"/>
            <w:vMerge w:val="restart"/>
            <w:tcBorders>
              <w:top w:val="single" w:sz="16" w:space="0" w:color="000000"/>
              <w:left w:val="single" w:sz="16" w:space="0" w:color="000000"/>
              <w:bottom w:val="nil"/>
              <w:right w:val="nil"/>
            </w:tcBorders>
            <w:shd w:val="clear" w:color="auto" w:fill="FFFFFF"/>
            <w:vAlign w:val="center"/>
          </w:tcPr>
          <w:p w14:paraId="255120E0" w14:textId="430649DC" w:rsidR="004E6F1D" w:rsidRPr="004E6F1D" w:rsidRDefault="004E6F1D" w:rsidP="004E6F1D">
            <w:pPr>
              <w:autoSpaceDE w:val="0"/>
              <w:autoSpaceDN w:val="0"/>
              <w:adjustRightInd w:val="0"/>
              <w:spacing w:after="0" w:line="320" w:lineRule="atLeast"/>
              <w:ind w:left="60" w:right="60"/>
              <w:rPr>
                <w:rFonts w:ascii="Times New Roman" w:hAnsi="Times New Roman" w:cs="Times New Roman"/>
                <w:b/>
                <w:color w:val="000000"/>
                <w:kern w:val="0"/>
                <w:sz w:val="22"/>
                <w:szCs w:val="22"/>
                <w:lang w:val="en-US"/>
              </w:rPr>
            </w:pPr>
            <w:r>
              <w:rPr>
                <w:rFonts w:ascii="Times New Roman" w:hAnsi="Times New Roman" w:cs="Times New Roman"/>
                <w:b/>
                <w:color w:val="000000"/>
                <w:kern w:val="0"/>
                <w:sz w:val="22"/>
                <w:szCs w:val="22"/>
                <w:lang w:val="en-US"/>
              </w:rPr>
              <w:t>Place of Birth</w:t>
            </w:r>
          </w:p>
        </w:tc>
        <w:tc>
          <w:tcPr>
            <w:tcW w:w="1719" w:type="dxa"/>
            <w:tcBorders>
              <w:top w:val="single" w:sz="16" w:space="0" w:color="000000"/>
              <w:left w:val="nil"/>
              <w:bottom w:val="nil"/>
              <w:right w:val="single" w:sz="16" w:space="0" w:color="000000"/>
            </w:tcBorders>
            <w:shd w:val="clear" w:color="auto" w:fill="FFFFFF"/>
            <w:vAlign w:val="center"/>
          </w:tcPr>
          <w:p w14:paraId="3466F33D" w14:textId="77777777" w:rsidR="004E6F1D" w:rsidRPr="004E6F1D" w:rsidRDefault="004E6F1D" w:rsidP="004E6F1D">
            <w:pPr>
              <w:autoSpaceDE w:val="0"/>
              <w:autoSpaceDN w:val="0"/>
              <w:adjustRightInd w:val="0"/>
              <w:spacing w:after="0" w:line="320" w:lineRule="atLeast"/>
              <w:ind w:left="60" w:right="60"/>
              <w:rPr>
                <w:rFonts w:ascii="Times New Roman" w:hAnsi="Times New Roman" w:cs="Times New Roman"/>
                <w:b/>
                <w:color w:val="000000"/>
                <w:kern w:val="0"/>
                <w:sz w:val="22"/>
                <w:szCs w:val="22"/>
                <w:lang w:val="en-US"/>
              </w:rPr>
            </w:pPr>
            <w:r w:rsidRPr="004E6F1D">
              <w:rPr>
                <w:rFonts w:ascii="Times New Roman" w:hAnsi="Times New Roman" w:cs="Times New Roman"/>
                <w:b/>
                <w:color w:val="000000"/>
                <w:kern w:val="0"/>
                <w:sz w:val="22"/>
                <w:szCs w:val="22"/>
                <w:lang w:val="en-US"/>
              </w:rPr>
              <w:t>Nursing Home</w:t>
            </w:r>
          </w:p>
        </w:tc>
        <w:tc>
          <w:tcPr>
            <w:tcW w:w="1147" w:type="dxa"/>
            <w:tcBorders>
              <w:top w:val="single" w:sz="16" w:space="0" w:color="000000"/>
              <w:left w:val="single" w:sz="16" w:space="0" w:color="000000"/>
              <w:bottom w:val="nil"/>
            </w:tcBorders>
            <w:shd w:val="clear" w:color="auto" w:fill="FFFFFF"/>
          </w:tcPr>
          <w:p w14:paraId="6C8E3809" w14:textId="77777777" w:rsidR="004E6F1D" w:rsidRPr="004E6F1D" w:rsidRDefault="004E6F1D" w:rsidP="004E6F1D">
            <w:pPr>
              <w:autoSpaceDE w:val="0"/>
              <w:autoSpaceDN w:val="0"/>
              <w:adjustRightInd w:val="0"/>
              <w:spacing w:after="0" w:line="320" w:lineRule="atLeast"/>
              <w:ind w:left="60" w:right="60"/>
              <w:jc w:val="right"/>
              <w:rPr>
                <w:rFonts w:ascii="Times New Roman" w:hAnsi="Times New Roman" w:cs="Times New Roman"/>
                <w:b/>
                <w:color w:val="000000"/>
                <w:kern w:val="0"/>
                <w:sz w:val="22"/>
                <w:szCs w:val="22"/>
                <w:lang w:val="en-US"/>
              </w:rPr>
            </w:pPr>
            <w:r w:rsidRPr="004E6F1D">
              <w:rPr>
                <w:rFonts w:ascii="Times New Roman" w:hAnsi="Times New Roman" w:cs="Times New Roman"/>
                <w:b/>
                <w:color w:val="000000"/>
                <w:kern w:val="0"/>
                <w:sz w:val="22"/>
                <w:szCs w:val="22"/>
                <w:lang w:val="en-US"/>
              </w:rPr>
              <w:t>14</w:t>
            </w:r>
          </w:p>
        </w:tc>
        <w:tc>
          <w:tcPr>
            <w:tcW w:w="1365" w:type="dxa"/>
            <w:tcBorders>
              <w:top w:val="single" w:sz="16" w:space="0" w:color="000000"/>
              <w:bottom w:val="nil"/>
            </w:tcBorders>
            <w:shd w:val="clear" w:color="auto" w:fill="FFFFFF"/>
          </w:tcPr>
          <w:p w14:paraId="2708990C" w14:textId="77777777" w:rsidR="004E6F1D" w:rsidRPr="004E6F1D" w:rsidRDefault="004E6F1D" w:rsidP="004E6F1D">
            <w:pPr>
              <w:autoSpaceDE w:val="0"/>
              <w:autoSpaceDN w:val="0"/>
              <w:adjustRightInd w:val="0"/>
              <w:spacing w:after="0" w:line="320" w:lineRule="atLeast"/>
              <w:ind w:left="60" w:right="60"/>
              <w:jc w:val="right"/>
              <w:rPr>
                <w:rFonts w:ascii="Times New Roman" w:hAnsi="Times New Roman" w:cs="Times New Roman"/>
                <w:b/>
                <w:color w:val="000000"/>
                <w:kern w:val="0"/>
                <w:sz w:val="22"/>
                <w:szCs w:val="22"/>
                <w:lang w:val="en-US"/>
              </w:rPr>
            </w:pPr>
            <w:r w:rsidRPr="004E6F1D">
              <w:rPr>
                <w:rFonts w:ascii="Times New Roman" w:hAnsi="Times New Roman" w:cs="Times New Roman"/>
                <w:b/>
                <w:color w:val="000000"/>
                <w:kern w:val="0"/>
                <w:sz w:val="22"/>
                <w:szCs w:val="22"/>
                <w:lang w:val="en-US"/>
              </w:rPr>
              <w:t>14</w:t>
            </w:r>
          </w:p>
        </w:tc>
        <w:tc>
          <w:tcPr>
            <w:tcW w:w="1000" w:type="dxa"/>
            <w:tcBorders>
              <w:top w:val="single" w:sz="16" w:space="0" w:color="000000"/>
              <w:bottom w:val="nil"/>
              <w:right w:val="single" w:sz="16" w:space="0" w:color="000000"/>
            </w:tcBorders>
            <w:shd w:val="clear" w:color="auto" w:fill="FFFFFF"/>
          </w:tcPr>
          <w:p w14:paraId="0FE42ADE" w14:textId="77777777" w:rsidR="004E6F1D" w:rsidRPr="004E6F1D" w:rsidRDefault="004E6F1D" w:rsidP="004E6F1D">
            <w:pPr>
              <w:autoSpaceDE w:val="0"/>
              <w:autoSpaceDN w:val="0"/>
              <w:adjustRightInd w:val="0"/>
              <w:spacing w:after="0" w:line="320" w:lineRule="atLeast"/>
              <w:ind w:left="60" w:right="60"/>
              <w:jc w:val="right"/>
              <w:rPr>
                <w:rFonts w:ascii="Times New Roman" w:hAnsi="Times New Roman" w:cs="Times New Roman"/>
                <w:b/>
                <w:color w:val="000000"/>
                <w:kern w:val="0"/>
                <w:sz w:val="22"/>
                <w:szCs w:val="22"/>
                <w:lang w:val="en-US"/>
              </w:rPr>
            </w:pPr>
            <w:r w:rsidRPr="004E6F1D">
              <w:rPr>
                <w:rFonts w:ascii="Times New Roman" w:hAnsi="Times New Roman" w:cs="Times New Roman"/>
                <w:b/>
                <w:color w:val="000000"/>
                <w:kern w:val="0"/>
                <w:sz w:val="22"/>
                <w:szCs w:val="22"/>
                <w:lang w:val="en-US"/>
              </w:rPr>
              <w:t>28</w:t>
            </w:r>
          </w:p>
        </w:tc>
      </w:tr>
      <w:tr w:rsidR="004E6F1D" w:rsidRPr="004E6F1D" w14:paraId="6F14845A" w14:textId="77777777" w:rsidTr="004E6F1D">
        <w:trPr>
          <w:cantSplit/>
        </w:trPr>
        <w:tc>
          <w:tcPr>
            <w:tcW w:w="1591" w:type="dxa"/>
            <w:vMerge/>
            <w:tcBorders>
              <w:top w:val="single" w:sz="16" w:space="0" w:color="000000"/>
              <w:left w:val="single" w:sz="16" w:space="0" w:color="000000"/>
              <w:bottom w:val="nil"/>
              <w:right w:val="nil"/>
            </w:tcBorders>
            <w:shd w:val="clear" w:color="auto" w:fill="FFFFFF"/>
            <w:vAlign w:val="center"/>
          </w:tcPr>
          <w:p w14:paraId="11D282C1" w14:textId="77777777" w:rsidR="004E6F1D" w:rsidRPr="004E6F1D" w:rsidRDefault="004E6F1D" w:rsidP="004E6F1D">
            <w:pPr>
              <w:autoSpaceDE w:val="0"/>
              <w:autoSpaceDN w:val="0"/>
              <w:adjustRightInd w:val="0"/>
              <w:spacing w:after="0" w:line="240" w:lineRule="auto"/>
              <w:rPr>
                <w:rFonts w:ascii="Times New Roman" w:hAnsi="Times New Roman" w:cs="Times New Roman"/>
                <w:b/>
                <w:color w:val="000000"/>
                <w:kern w:val="0"/>
                <w:sz w:val="22"/>
                <w:szCs w:val="22"/>
                <w:lang w:val="en-US"/>
              </w:rPr>
            </w:pPr>
          </w:p>
        </w:tc>
        <w:tc>
          <w:tcPr>
            <w:tcW w:w="1719" w:type="dxa"/>
            <w:tcBorders>
              <w:top w:val="nil"/>
              <w:left w:val="nil"/>
              <w:bottom w:val="nil"/>
              <w:right w:val="single" w:sz="16" w:space="0" w:color="000000"/>
            </w:tcBorders>
            <w:shd w:val="clear" w:color="auto" w:fill="FFFFFF"/>
            <w:vAlign w:val="center"/>
          </w:tcPr>
          <w:p w14:paraId="53EEEF64" w14:textId="77777777" w:rsidR="004E6F1D" w:rsidRPr="004E6F1D" w:rsidRDefault="004E6F1D" w:rsidP="004E6F1D">
            <w:pPr>
              <w:autoSpaceDE w:val="0"/>
              <w:autoSpaceDN w:val="0"/>
              <w:adjustRightInd w:val="0"/>
              <w:spacing w:after="0" w:line="320" w:lineRule="atLeast"/>
              <w:ind w:left="60" w:right="60"/>
              <w:rPr>
                <w:rFonts w:ascii="Times New Roman" w:hAnsi="Times New Roman" w:cs="Times New Roman"/>
                <w:b/>
                <w:color w:val="000000"/>
                <w:kern w:val="0"/>
                <w:sz w:val="22"/>
                <w:szCs w:val="22"/>
                <w:lang w:val="en-US"/>
              </w:rPr>
            </w:pPr>
            <w:proofErr w:type="spellStart"/>
            <w:r w:rsidRPr="004E6F1D">
              <w:rPr>
                <w:rFonts w:ascii="Times New Roman" w:hAnsi="Times New Roman" w:cs="Times New Roman"/>
                <w:b/>
                <w:color w:val="000000"/>
                <w:kern w:val="0"/>
                <w:sz w:val="22"/>
                <w:szCs w:val="22"/>
                <w:lang w:val="en-US"/>
              </w:rPr>
              <w:t>Govt</w:t>
            </w:r>
            <w:proofErr w:type="spellEnd"/>
            <w:r w:rsidRPr="004E6F1D">
              <w:rPr>
                <w:rFonts w:ascii="Times New Roman" w:hAnsi="Times New Roman" w:cs="Times New Roman"/>
                <w:b/>
                <w:color w:val="000000"/>
                <w:kern w:val="0"/>
                <w:sz w:val="22"/>
                <w:szCs w:val="22"/>
                <w:lang w:val="en-US"/>
              </w:rPr>
              <w:t xml:space="preserve"> Hospital</w:t>
            </w:r>
          </w:p>
        </w:tc>
        <w:tc>
          <w:tcPr>
            <w:tcW w:w="1147" w:type="dxa"/>
            <w:tcBorders>
              <w:top w:val="nil"/>
              <w:left w:val="single" w:sz="16" w:space="0" w:color="000000"/>
              <w:bottom w:val="nil"/>
            </w:tcBorders>
            <w:shd w:val="clear" w:color="auto" w:fill="FFFFFF"/>
          </w:tcPr>
          <w:p w14:paraId="1062C1E6" w14:textId="77777777" w:rsidR="004E6F1D" w:rsidRPr="004E6F1D" w:rsidRDefault="004E6F1D" w:rsidP="004E6F1D">
            <w:pPr>
              <w:autoSpaceDE w:val="0"/>
              <w:autoSpaceDN w:val="0"/>
              <w:adjustRightInd w:val="0"/>
              <w:spacing w:after="0" w:line="320" w:lineRule="atLeast"/>
              <w:ind w:left="60" w:right="60"/>
              <w:jc w:val="right"/>
              <w:rPr>
                <w:rFonts w:ascii="Times New Roman" w:hAnsi="Times New Roman" w:cs="Times New Roman"/>
                <w:b/>
                <w:color w:val="000000"/>
                <w:kern w:val="0"/>
                <w:sz w:val="22"/>
                <w:szCs w:val="22"/>
                <w:lang w:val="en-US"/>
              </w:rPr>
            </w:pPr>
            <w:r w:rsidRPr="004E6F1D">
              <w:rPr>
                <w:rFonts w:ascii="Times New Roman" w:hAnsi="Times New Roman" w:cs="Times New Roman"/>
                <w:b/>
                <w:color w:val="000000"/>
                <w:kern w:val="0"/>
                <w:sz w:val="22"/>
                <w:szCs w:val="22"/>
                <w:lang w:val="en-US"/>
              </w:rPr>
              <w:t>0</w:t>
            </w:r>
          </w:p>
        </w:tc>
        <w:tc>
          <w:tcPr>
            <w:tcW w:w="1365" w:type="dxa"/>
            <w:tcBorders>
              <w:top w:val="nil"/>
              <w:bottom w:val="nil"/>
            </w:tcBorders>
            <w:shd w:val="clear" w:color="auto" w:fill="FFFFFF"/>
          </w:tcPr>
          <w:p w14:paraId="37B53D9E" w14:textId="77777777" w:rsidR="004E6F1D" w:rsidRPr="004E6F1D" w:rsidRDefault="004E6F1D" w:rsidP="004E6F1D">
            <w:pPr>
              <w:autoSpaceDE w:val="0"/>
              <w:autoSpaceDN w:val="0"/>
              <w:adjustRightInd w:val="0"/>
              <w:spacing w:after="0" w:line="320" w:lineRule="atLeast"/>
              <w:ind w:left="60" w:right="60"/>
              <w:jc w:val="right"/>
              <w:rPr>
                <w:rFonts w:ascii="Times New Roman" w:hAnsi="Times New Roman" w:cs="Times New Roman"/>
                <w:b/>
                <w:color w:val="000000"/>
                <w:kern w:val="0"/>
                <w:sz w:val="22"/>
                <w:szCs w:val="22"/>
                <w:lang w:val="en-US"/>
              </w:rPr>
            </w:pPr>
            <w:r w:rsidRPr="004E6F1D">
              <w:rPr>
                <w:rFonts w:ascii="Times New Roman" w:hAnsi="Times New Roman" w:cs="Times New Roman"/>
                <w:b/>
                <w:color w:val="000000"/>
                <w:kern w:val="0"/>
                <w:sz w:val="22"/>
                <w:szCs w:val="22"/>
                <w:lang w:val="en-US"/>
              </w:rPr>
              <w:t>480</w:t>
            </w:r>
          </w:p>
        </w:tc>
        <w:tc>
          <w:tcPr>
            <w:tcW w:w="1000" w:type="dxa"/>
            <w:tcBorders>
              <w:top w:val="nil"/>
              <w:bottom w:val="nil"/>
              <w:right w:val="single" w:sz="16" w:space="0" w:color="000000"/>
            </w:tcBorders>
            <w:shd w:val="clear" w:color="auto" w:fill="FFFFFF"/>
          </w:tcPr>
          <w:p w14:paraId="3F099E8E" w14:textId="77777777" w:rsidR="004E6F1D" w:rsidRPr="004E6F1D" w:rsidRDefault="004E6F1D" w:rsidP="004E6F1D">
            <w:pPr>
              <w:autoSpaceDE w:val="0"/>
              <w:autoSpaceDN w:val="0"/>
              <w:adjustRightInd w:val="0"/>
              <w:spacing w:after="0" w:line="320" w:lineRule="atLeast"/>
              <w:ind w:left="60" w:right="60"/>
              <w:jc w:val="right"/>
              <w:rPr>
                <w:rFonts w:ascii="Times New Roman" w:hAnsi="Times New Roman" w:cs="Times New Roman"/>
                <w:b/>
                <w:color w:val="000000"/>
                <w:kern w:val="0"/>
                <w:sz w:val="22"/>
                <w:szCs w:val="22"/>
                <w:lang w:val="en-US"/>
              </w:rPr>
            </w:pPr>
            <w:r w:rsidRPr="004E6F1D">
              <w:rPr>
                <w:rFonts w:ascii="Times New Roman" w:hAnsi="Times New Roman" w:cs="Times New Roman"/>
                <w:b/>
                <w:color w:val="000000"/>
                <w:kern w:val="0"/>
                <w:sz w:val="22"/>
                <w:szCs w:val="22"/>
                <w:lang w:val="en-US"/>
              </w:rPr>
              <w:t>480</w:t>
            </w:r>
          </w:p>
        </w:tc>
      </w:tr>
      <w:tr w:rsidR="004E6F1D" w:rsidRPr="004E6F1D" w14:paraId="22E12C33" w14:textId="77777777" w:rsidTr="004E6F1D">
        <w:trPr>
          <w:cantSplit/>
        </w:trPr>
        <w:tc>
          <w:tcPr>
            <w:tcW w:w="1591" w:type="dxa"/>
            <w:vMerge/>
            <w:tcBorders>
              <w:top w:val="single" w:sz="16" w:space="0" w:color="000000"/>
              <w:left w:val="single" w:sz="16" w:space="0" w:color="000000"/>
              <w:bottom w:val="nil"/>
              <w:right w:val="nil"/>
            </w:tcBorders>
            <w:shd w:val="clear" w:color="auto" w:fill="FFFFFF"/>
            <w:vAlign w:val="center"/>
          </w:tcPr>
          <w:p w14:paraId="01265793" w14:textId="77777777" w:rsidR="004E6F1D" w:rsidRPr="004E6F1D" w:rsidRDefault="004E6F1D" w:rsidP="004E6F1D">
            <w:pPr>
              <w:autoSpaceDE w:val="0"/>
              <w:autoSpaceDN w:val="0"/>
              <w:adjustRightInd w:val="0"/>
              <w:spacing w:after="0" w:line="240" w:lineRule="auto"/>
              <w:rPr>
                <w:rFonts w:ascii="Times New Roman" w:hAnsi="Times New Roman" w:cs="Times New Roman"/>
                <w:b/>
                <w:color w:val="000000"/>
                <w:kern w:val="0"/>
                <w:sz w:val="22"/>
                <w:szCs w:val="22"/>
                <w:lang w:val="en-US"/>
              </w:rPr>
            </w:pPr>
          </w:p>
        </w:tc>
        <w:tc>
          <w:tcPr>
            <w:tcW w:w="1719" w:type="dxa"/>
            <w:tcBorders>
              <w:top w:val="nil"/>
              <w:left w:val="nil"/>
              <w:bottom w:val="nil"/>
              <w:right w:val="single" w:sz="16" w:space="0" w:color="000000"/>
            </w:tcBorders>
            <w:shd w:val="clear" w:color="auto" w:fill="FFFFFF"/>
            <w:vAlign w:val="center"/>
          </w:tcPr>
          <w:p w14:paraId="36FA6504" w14:textId="77777777" w:rsidR="004E6F1D" w:rsidRPr="004E6F1D" w:rsidRDefault="004E6F1D" w:rsidP="004E6F1D">
            <w:pPr>
              <w:autoSpaceDE w:val="0"/>
              <w:autoSpaceDN w:val="0"/>
              <w:adjustRightInd w:val="0"/>
              <w:spacing w:after="0" w:line="320" w:lineRule="atLeast"/>
              <w:ind w:left="60" w:right="60"/>
              <w:rPr>
                <w:rFonts w:ascii="Times New Roman" w:hAnsi="Times New Roman" w:cs="Times New Roman"/>
                <w:b/>
                <w:color w:val="000000"/>
                <w:kern w:val="0"/>
                <w:sz w:val="22"/>
                <w:szCs w:val="22"/>
                <w:lang w:val="en-US"/>
              </w:rPr>
            </w:pPr>
            <w:r w:rsidRPr="004E6F1D">
              <w:rPr>
                <w:rFonts w:ascii="Times New Roman" w:hAnsi="Times New Roman" w:cs="Times New Roman"/>
                <w:b/>
                <w:color w:val="000000"/>
                <w:kern w:val="0"/>
                <w:sz w:val="22"/>
                <w:szCs w:val="22"/>
                <w:lang w:val="en-US"/>
              </w:rPr>
              <w:t>Home</w:t>
            </w:r>
          </w:p>
        </w:tc>
        <w:tc>
          <w:tcPr>
            <w:tcW w:w="1147" w:type="dxa"/>
            <w:tcBorders>
              <w:top w:val="nil"/>
              <w:left w:val="single" w:sz="16" w:space="0" w:color="000000"/>
              <w:bottom w:val="nil"/>
            </w:tcBorders>
            <w:shd w:val="clear" w:color="auto" w:fill="FFFFFF"/>
          </w:tcPr>
          <w:p w14:paraId="3F02104A" w14:textId="77777777" w:rsidR="004E6F1D" w:rsidRPr="004E6F1D" w:rsidRDefault="004E6F1D" w:rsidP="004E6F1D">
            <w:pPr>
              <w:autoSpaceDE w:val="0"/>
              <w:autoSpaceDN w:val="0"/>
              <w:adjustRightInd w:val="0"/>
              <w:spacing w:after="0" w:line="320" w:lineRule="atLeast"/>
              <w:ind w:left="60" w:right="60"/>
              <w:jc w:val="right"/>
              <w:rPr>
                <w:rFonts w:ascii="Times New Roman" w:hAnsi="Times New Roman" w:cs="Times New Roman"/>
                <w:b/>
                <w:color w:val="000000"/>
                <w:kern w:val="0"/>
                <w:sz w:val="22"/>
                <w:szCs w:val="22"/>
                <w:lang w:val="en-US"/>
              </w:rPr>
            </w:pPr>
            <w:r w:rsidRPr="004E6F1D">
              <w:rPr>
                <w:rFonts w:ascii="Times New Roman" w:hAnsi="Times New Roman" w:cs="Times New Roman"/>
                <w:b/>
                <w:color w:val="000000"/>
                <w:kern w:val="0"/>
                <w:sz w:val="22"/>
                <w:szCs w:val="22"/>
                <w:lang w:val="en-US"/>
              </w:rPr>
              <w:t>159</w:t>
            </w:r>
          </w:p>
        </w:tc>
        <w:tc>
          <w:tcPr>
            <w:tcW w:w="1365" w:type="dxa"/>
            <w:tcBorders>
              <w:top w:val="nil"/>
              <w:bottom w:val="nil"/>
            </w:tcBorders>
            <w:shd w:val="clear" w:color="auto" w:fill="FFFFFF"/>
          </w:tcPr>
          <w:p w14:paraId="4D37B0E9" w14:textId="77777777" w:rsidR="004E6F1D" w:rsidRPr="004E6F1D" w:rsidRDefault="004E6F1D" w:rsidP="004E6F1D">
            <w:pPr>
              <w:autoSpaceDE w:val="0"/>
              <w:autoSpaceDN w:val="0"/>
              <w:adjustRightInd w:val="0"/>
              <w:spacing w:after="0" w:line="320" w:lineRule="atLeast"/>
              <w:ind w:left="60" w:right="60"/>
              <w:jc w:val="right"/>
              <w:rPr>
                <w:rFonts w:ascii="Times New Roman" w:hAnsi="Times New Roman" w:cs="Times New Roman"/>
                <w:b/>
                <w:color w:val="000000"/>
                <w:kern w:val="0"/>
                <w:sz w:val="22"/>
                <w:szCs w:val="22"/>
                <w:lang w:val="en-US"/>
              </w:rPr>
            </w:pPr>
            <w:r w:rsidRPr="004E6F1D">
              <w:rPr>
                <w:rFonts w:ascii="Times New Roman" w:hAnsi="Times New Roman" w:cs="Times New Roman"/>
                <w:b/>
                <w:color w:val="000000"/>
                <w:kern w:val="0"/>
                <w:sz w:val="22"/>
                <w:szCs w:val="22"/>
                <w:lang w:val="en-US"/>
              </w:rPr>
              <w:t>0</w:t>
            </w:r>
          </w:p>
        </w:tc>
        <w:tc>
          <w:tcPr>
            <w:tcW w:w="1000" w:type="dxa"/>
            <w:tcBorders>
              <w:top w:val="nil"/>
              <w:bottom w:val="nil"/>
              <w:right w:val="single" w:sz="16" w:space="0" w:color="000000"/>
            </w:tcBorders>
            <w:shd w:val="clear" w:color="auto" w:fill="FFFFFF"/>
          </w:tcPr>
          <w:p w14:paraId="6C8AC62A" w14:textId="77777777" w:rsidR="004E6F1D" w:rsidRPr="004E6F1D" w:rsidRDefault="004E6F1D" w:rsidP="004E6F1D">
            <w:pPr>
              <w:autoSpaceDE w:val="0"/>
              <w:autoSpaceDN w:val="0"/>
              <w:adjustRightInd w:val="0"/>
              <w:spacing w:after="0" w:line="320" w:lineRule="atLeast"/>
              <w:ind w:left="60" w:right="60"/>
              <w:jc w:val="right"/>
              <w:rPr>
                <w:rFonts w:ascii="Times New Roman" w:hAnsi="Times New Roman" w:cs="Times New Roman"/>
                <w:b/>
                <w:color w:val="000000"/>
                <w:kern w:val="0"/>
                <w:sz w:val="22"/>
                <w:szCs w:val="22"/>
                <w:lang w:val="en-US"/>
              </w:rPr>
            </w:pPr>
            <w:r w:rsidRPr="004E6F1D">
              <w:rPr>
                <w:rFonts w:ascii="Times New Roman" w:hAnsi="Times New Roman" w:cs="Times New Roman"/>
                <w:b/>
                <w:color w:val="000000"/>
                <w:kern w:val="0"/>
                <w:sz w:val="22"/>
                <w:szCs w:val="22"/>
                <w:lang w:val="en-US"/>
              </w:rPr>
              <w:t>159</w:t>
            </w:r>
          </w:p>
        </w:tc>
      </w:tr>
      <w:tr w:rsidR="004E6F1D" w:rsidRPr="004E6F1D" w14:paraId="10D51B7E" w14:textId="77777777" w:rsidTr="004E6F1D">
        <w:trPr>
          <w:cantSplit/>
        </w:trPr>
        <w:tc>
          <w:tcPr>
            <w:tcW w:w="3310" w:type="dxa"/>
            <w:gridSpan w:val="2"/>
            <w:tcBorders>
              <w:top w:val="nil"/>
              <w:left w:val="single" w:sz="16" w:space="0" w:color="000000"/>
              <w:bottom w:val="single" w:sz="16" w:space="0" w:color="000000"/>
              <w:right w:val="nil"/>
            </w:tcBorders>
            <w:shd w:val="clear" w:color="auto" w:fill="FFFFFF"/>
            <w:vAlign w:val="center"/>
          </w:tcPr>
          <w:p w14:paraId="33696C95" w14:textId="77777777" w:rsidR="004E6F1D" w:rsidRPr="004E6F1D" w:rsidRDefault="004E6F1D" w:rsidP="004E6F1D">
            <w:pPr>
              <w:autoSpaceDE w:val="0"/>
              <w:autoSpaceDN w:val="0"/>
              <w:adjustRightInd w:val="0"/>
              <w:spacing w:after="0" w:line="320" w:lineRule="atLeast"/>
              <w:ind w:left="60" w:right="60"/>
              <w:rPr>
                <w:rFonts w:ascii="Times New Roman" w:hAnsi="Times New Roman" w:cs="Times New Roman"/>
                <w:b/>
                <w:color w:val="000000"/>
                <w:kern w:val="0"/>
                <w:sz w:val="22"/>
                <w:szCs w:val="22"/>
                <w:lang w:val="en-US"/>
              </w:rPr>
            </w:pPr>
            <w:r w:rsidRPr="004E6F1D">
              <w:rPr>
                <w:rFonts w:ascii="Times New Roman" w:hAnsi="Times New Roman" w:cs="Times New Roman"/>
                <w:b/>
                <w:color w:val="000000"/>
                <w:kern w:val="0"/>
                <w:sz w:val="22"/>
                <w:szCs w:val="22"/>
                <w:lang w:val="en-US"/>
              </w:rPr>
              <w:t>Total</w:t>
            </w:r>
          </w:p>
        </w:tc>
        <w:tc>
          <w:tcPr>
            <w:tcW w:w="1147" w:type="dxa"/>
            <w:tcBorders>
              <w:top w:val="nil"/>
              <w:left w:val="single" w:sz="16" w:space="0" w:color="000000"/>
              <w:bottom w:val="single" w:sz="16" w:space="0" w:color="000000"/>
            </w:tcBorders>
            <w:shd w:val="clear" w:color="auto" w:fill="FFFFFF"/>
          </w:tcPr>
          <w:p w14:paraId="6E77519D" w14:textId="77777777" w:rsidR="004E6F1D" w:rsidRPr="004E6F1D" w:rsidRDefault="004E6F1D" w:rsidP="004E6F1D">
            <w:pPr>
              <w:autoSpaceDE w:val="0"/>
              <w:autoSpaceDN w:val="0"/>
              <w:adjustRightInd w:val="0"/>
              <w:spacing w:after="0" w:line="320" w:lineRule="atLeast"/>
              <w:ind w:left="60" w:right="60"/>
              <w:jc w:val="right"/>
              <w:rPr>
                <w:rFonts w:ascii="Times New Roman" w:hAnsi="Times New Roman" w:cs="Times New Roman"/>
                <w:b/>
                <w:color w:val="000000"/>
                <w:kern w:val="0"/>
                <w:sz w:val="22"/>
                <w:szCs w:val="22"/>
                <w:lang w:val="en-US"/>
              </w:rPr>
            </w:pPr>
            <w:r w:rsidRPr="004E6F1D">
              <w:rPr>
                <w:rFonts w:ascii="Times New Roman" w:hAnsi="Times New Roman" w:cs="Times New Roman"/>
                <w:b/>
                <w:color w:val="000000"/>
                <w:kern w:val="0"/>
                <w:sz w:val="22"/>
                <w:szCs w:val="22"/>
                <w:lang w:val="en-US"/>
              </w:rPr>
              <w:t>173</w:t>
            </w:r>
          </w:p>
        </w:tc>
        <w:tc>
          <w:tcPr>
            <w:tcW w:w="1365" w:type="dxa"/>
            <w:tcBorders>
              <w:top w:val="nil"/>
              <w:bottom w:val="single" w:sz="16" w:space="0" w:color="000000"/>
            </w:tcBorders>
            <w:shd w:val="clear" w:color="auto" w:fill="FFFFFF"/>
          </w:tcPr>
          <w:p w14:paraId="7282EACB" w14:textId="77777777" w:rsidR="004E6F1D" w:rsidRPr="004E6F1D" w:rsidRDefault="004E6F1D" w:rsidP="004E6F1D">
            <w:pPr>
              <w:autoSpaceDE w:val="0"/>
              <w:autoSpaceDN w:val="0"/>
              <w:adjustRightInd w:val="0"/>
              <w:spacing w:after="0" w:line="320" w:lineRule="atLeast"/>
              <w:ind w:left="60" w:right="60"/>
              <w:jc w:val="right"/>
              <w:rPr>
                <w:rFonts w:ascii="Times New Roman" w:hAnsi="Times New Roman" w:cs="Times New Roman"/>
                <w:b/>
                <w:color w:val="000000"/>
                <w:kern w:val="0"/>
                <w:sz w:val="22"/>
                <w:szCs w:val="22"/>
                <w:lang w:val="en-US"/>
              </w:rPr>
            </w:pPr>
            <w:r w:rsidRPr="004E6F1D">
              <w:rPr>
                <w:rFonts w:ascii="Times New Roman" w:hAnsi="Times New Roman" w:cs="Times New Roman"/>
                <w:b/>
                <w:color w:val="000000"/>
                <w:kern w:val="0"/>
                <w:sz w:val="22"/>
                <w:szCs w:val="22"/>
                <w:lang w:val="en-US"/>
              </w:rPr>
              <w:t>494</w:t>
            </w:r>
          </w:p>
        </w:tc>
        <w:tc>
          <w:tcPr>
            <w:tcW w:w="1000" w:type="dxa"/>
            <w:tcBorders>
              <w:top w:val="nil"/>
              <w:bottom w:val="single" w:sz="16" w:space="0" w:color="000000"/>
              <w:right w:val="single" w:sz="16" w:space="0" w:color="000000"/>
            </w:tcBorders>
            <w:shd w:val="clear" w:color="auto" w:fill="FFFFFF"/>
          </w:tcPr>
          <w:p w14:paraId="23766A34" w14:textId="77777777" w:rsidR="004E6F1D" w:rsidRPr="004E6F1D" w:rsidRDefault="004E6F1D" w:rsidP="004E6F1D">
            <w:pPr>
              <w:autoSpaceDE w:val="0"/>
              <w:autoSpaceDN w:val="0"/>
              <w:adjustRightInd w:val="0"/>
              <w:spacing w:after="0" w:line="320" w:lineRule="atLeast"/>
              <w:ind w:left="60" w:right="60"/>
              <w:jc w:val="right"/>
              <w:rPr>
                <w:rFonts w:ascii="Times New Roman" w:hAnsi="Times New Roman" w:cs="Times New Roman"/>
                <w:b/>
                <w:color w:val="000000"/>
                <w:kern w:val="0"/>
                <w:sz w:val="22"/>
                <w:szCs w:val="22"/>
                <w:lang w:val="en-US"/>
              </w:rPr>
            </w:pPr>
            <w:r w:rsidRPr="004E6F1D">
              <w:rPr>
                <w:rFonts w:ascii="Times New Roman" w:hAnsi="Times New Roman" w:cs="Times New Roman"/>
                <w:b/>
                <w:color w:val="000000"/>
                <w:kern w:val="0"/>
                <w:sz w:val="22"/>
                <w:szCs w:val="22"/>
                <w:lang w:val="en-US"/>
              </w:rPr>
              <w:t>667</w:t>
            </w:r>
          </w:p>
        </w:tc>
      </w:tr>
    </w:tbl>
    <w:p w14:paraId="5A8C7901" w14:textId="77777777" w:rsidR="004E6F1D" w:rsidRPr="004E6F1D" w:rsidRDefault="004E6F1D" w:rsidP="004E6F1D">
      <w:pPr>
        <w:autoSpaceDE w:val="0"/>
        <w:autoSpaceDN w:val="0"/>
        <w:adjustRightInd w:val="0"/>
        <w:spacing w:after="0" w:line="400" w:lineRule="atLeast"/>
        <w:rPr>
          <w:rFonts w:ascii="Times New Roman" w:hAnsi="Times New Roman" w:cs="Times New Roman"/>
          <w:b/>
          <w:kern w:val="0"/>
          <w:sz w:val="22"/>
          <w:szCs w:val="22"/>
          <w:lang w:val="en-US"/>
        </w:rPr>
      </w:pPr>
    </w:p>
    <w:p w14:paraId="64650B21" w14:textId="77777777" w:rsidR="004E6F1D" w:rsidRPr="004E6F1D" w:rsidRDefault="004E6F1D" w:rsidP="004E6F1D">
      <w:pPr>
        <w:autoSpaceDE w:val="0"/>
        <w:autoSpaceDN w:val="0"/>
        <w:adjustRightInd w:val="0"/>
        <w:spacing w:after="0" w:line="240" w:lineRule="auto"/>
        <w:rPr>
          <w:rFonts w:ascii="Times New Roman" w:hAnsi="Times New Roman" w:cs="Times New Roman"/>
          <w:kern w:val="0"/>
          <w:lang w:val="en-US"/>
        </w:rPr>
      </w:pPr>
    </w:p>
    <w:tbl>
      <w:tblPr>
        <w:tblW w:w="548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1986"/>
        <w:gridCol w:w="1046"/>
        <w:gridCol w:w="1000"/>
        <w:gridCol w:w="1456"/>
      </w:tblGrid>
      <w:tr w:rsidR="004E6F1D" w:rsidRPr="004E6F1D" w14:paraId="38B25C3D" w14:textId="77777777">
        <w:trPr>
          <w:cantSplit/>
        </w:trPr>
        <w:tc>
          <w:tcPr>
            <w:tcW w:w="5486" w:type="dxa"/>
            <w:gridSpan w:val="4"/>
            <w:tcBorders>
              <w:top w:val="nil"/>
              <w:left w:val="nil"/>
              <w:bottom w:val="nil"/>
              <w:right w:val="nil"/>
            </w:tcBorders>
            <w:shd w:val="clear" w:color="auto" w:fill="FFFFFF"/>
          </w:tcPr>
          <w:p w14:paraId="1368DB51" w14:textId="77777777" w:rsidR="004E6F1D" w:rsidRPr="004E6F1D" w:rsidRDefault="004E6F1D" w:rsidP="004E6F1D">
            <w:pPr>
              <w:autoSpaceDE w:val="0"/>
              <w:autoSpaceDN w:val="0"/>
              <w:adjustRightInd w:val="0"/>
              <w:spacing w:after="0" w:line="320" w:lineRule="atLeast"/>
              <w:ind w:left="60" w:right="60"/>
              <w:jc w:val="center"/>
              <w:rPr>
                <w:rFonts w:ascii="Times New Roman" w:hAnsi="Times New Roman" w:cs="Times New Roman"/>
                <w:b/>
                <w:color w:val="000000"/>
                <w:kern w:val="0"/>
                <w:sz w:val="22"/>
                <w:szCs w:val="22"/>
                <w:lang w:val="en-US"/>
              </w:rPr>
            </w:pPr>
            <w:r w:rsidRPr="004E6F1D">
              <w:rPr>
                <w:rFonts w:ascii="Times New Roman" w:hAnsi="Times New Roman" w:cs="Times New Roman"/>
                <w:b/>
                <w:bCs/>
                <w:color w:val="000000"/>
                <w:kern w:val="0"/>
                <w:sz w:val="22"/>
                <w:szCs w:val="22"/>
                <w:lang w:val="en-US"/>
              </w:rPr>
              <w:lastRenderedPageBreak/>
              <w:t>Chi-Square Tests</w:t>
            </w:r>
          </w:p>
        </w:tc>
      </w:tr>
      <w:tr w:rsidR="004E6F1D" w:rsidRPr="004E6F1D" w14:paraId="4BD43914" w14:textId="77777777">
        <w:trPr>
          <w:cantSplit/>
        </w:trPr>
        <w:tc>
          <w:tcPr>
            <w:tcW w:w="1985" w:type="dxa"/>
            <w:tcBorders>
              <w:top w:val="single" w:sz="16" w:space="0" w:color="000000"/>
              <w:left w:val="single" w:sz="16" w:space="0" w:color="000000"/>
              <w:bottom w:val="single" w:sz="16" w:space="0" w:color="000000"/>
              <w:right w:val="single" w:sz="16" w:space="0" w:color="000000"/>
            </w:tcBorders>
            <w:shd w:val="clear" w:color="auto" w:fill="FFFFFF"/>
          </w:tcPr>
          <w:p w14:paraId="2D895146" w14:textId="77777777" w:rsidR="004E6F1D" w:rsidRPr="004E6F1D" w:rsidRDefault="004E6F1D" w:rsidP="004E6F1D">
            <w:pPr>
              <w:autoSpaceDE w:val="0"/>
              <w:autoSpaceDN w:val="0"/>
              <w:adjustRightInd w:val="0"/>
              <w:spacing w:after="0" w:line="240" w:lineRule="auto"/>
              <w:rPr>
                <w:rFonts w:ascii="Times New Roman" w:hAnsi="Times New Roman" w:cs="Times New Roman"/>
                <w:b/>
                <w:kern w:val="0"/>
                <w:sz w:val="22"/>
                <w:szCs w:val="22"/>
                <w:lang w:val="en-US"/>
              </w:rPr>
            </w:pPr>
          </w:p>
        </w:tc>
        <w:tc>
          <w:tcPr>
            <w:tcW w:w="1046" w:type="dxa"/>
            <w:tcBorders>
              <w:top w:val="single" w:sz="16" w:space="0" w:color="000000"/>
              <w:left w:val="single" w:sz="16" w:space="0" w:color="000000"/>
              <w:bottom w:val="single" w:sz="16" w:space="0" w:color="000000"/>
            </w:tcBorders>
            <w:shd w:val="clear" w:color="auto" w:fill="FFFFFF"/>
          </w:tcPr>
          <w:p w14:paraId="07FFBE5A" w14:textId="77777777" w:rsidR="004E6F1D" w:rsidRPr="004E6F1D" w:rsidRDefault="004E6F1D" w:rsidP="004E6F1D">
            <w:pPr>
              <w:autoSpaceDE w:val="0"/>
              <w:autoSpaceDN w:val="0"/>
              <w:adjustRightInd w:val="0"/>
              <w:spacing w:after="0" w:line="320" w:lineRule="atLeast"/>
              <w:ind w:left="60" w:right="60"/>
              <w:jc w:val="center"/>
              <w:rPr>
                <w:rFonts w:ascii="Times New Roman" w:hAnsi="Times New Roman" w:cs="Times New Roman"/>
                <w:b/>
                <w:color w:val="000000"/>
                <w:kern w:val="0"/>
                <w:sz w:val="22"/>
                <w:szCs w:val="22"/>
                <w:lang w:val="en-US"/>
              </w:rPr>
            </w:pPr>
            <w:r w:rsidRPr="004E6F1D">
              <w:rPr>
                <w:rFonts w:ascii="Times New Roman" w:hAnsi="Times New Roman" w:cs="Times New Roman"/>
                <w:b/>
                <w:color w:val="000000"/>
                <w:kern w:val="0"/>
                <w:sz w:val="22"/>
                <w:szCs w:val="22"/>
                <w:lang w:val="en-US"/>
              </w:rPr>
              <w:t>Value</w:t>
            </w:r>
          </w:p>
        </w:tc>
        <w:tc>
          <w:tcPr>
            <w:tcW w:w="1000" w:type="dxa"/>
            <w:tcBorders>
              <w:top w:val="single" w:sz="16" w:space="0" w:color="000000"/>
              <w:bottom w:val="single" w:sz="16" w:space="0" w:color="000000"/>
            </w:tcBorders>
            <w:shd w:val="clear" w:color="auto" w:fill="FFFFFF"/>
          </w:tcPr>
          <w:p w14:paraId="793646F4" w14:textId="6E84413B" w:rsidR="004E6F1D" w:rsidRPr="004E6F1D" w:rsidRDefault="00807FE1" w:rsidP="004E6F1D">
            <w:pPr>
              <w:autoSpaceDE w:val="0"/>
              <w:autoSpaceDN w:val="0"/>
              <w:adjustRightInd w:val="0"/>
              <w:spacing w:after="0" w:line="320" w:lineRule="atLeast"/>
              <w:ind w:left="60" w:right="60"/>
              <w:jc w:val="center"/>
              <w:rPr>
                <w:rFonts w:ascii="Times New Roman" w:hAnsi="Times New Roman" w:cs="Times New Roman"/>
                <w:b/>
                <w:color w:val="000000"/>
                <w:kern w:val="0"/>
                <w:sz w:val="22"/>
                <w:szCs w:val="22"/>
                <w:lang w:val="en-US"/>
              </w:rPr>
            </w:pPr>
            <w:proofErr w:type="spellStart"/>
            <w:r w:rsidRPr="004E6F1D">
              <w:rPr>
                <w:rFonts w:ascii="Times New Roman" w:hAnsi="Times New Roman" w:cs="Times New Roman"/>
                <w:b/>
                <w:color w:val="000000"/>
                <w:kern w:val="0"/>
                <w:sz w:val="22"/>
                <w:szCs w:val="22"/>
                <w:lang w:val="en-US"/>
              </w:rPr>
              <w:t>D</w:t>
            </w:r>
            <w:r w:rsidR="004E6F1D" w:rsidRPr="004E6F1D">
              <w:rPr>
                <w:rFonts w:ascii="Times New Roman" w:hAnsi="Times New Roman" w:cs="Times New Roman"/>
                <w:b/>
                <w:color w:val="000000"/>
                <w:kern w:val="0"/>
                <w:sz w:val="22"/>
                <w:szCs w:val="22"/>
                <w:lang w:val="en-US"/>
              </w:rPr>
              <w:t>f</w:t>
            </w:r>
            <w:proofErr w:type="spellEnd"/>
          </w:p>
        </w:tc>
        <w:tc>
          <w:tcPr>
            <w:tcW w:w="1455" w:type="dxa"/>
            <w:tcBorders>
              <w:top w:val="single" w:sz="16" w:space="0" w:color="000000"/>
              <w:bottom w:val="single" w:sz="16" w:space="0" w:color="000000"/>
              <w:right w:val="single" w:sz="16" w:space="0" w:color="000000"/>
            </w:tcBorders>
            <w:shd w:val="clear" w:color="auto" w:fill="FFFFFF"/>
          </w:tcPr>
          <w:p w14:paraId="324CEAB0" w14:textId="77777777" w:rsidR="004E6F1D" w:rsidRPr="004E6F1D" w:rsidRDefault="004E6F1D" w:rsidP="004E6F1D">
            <w:pPr>
              <w:autoSpaceDE w:val="0"/>
              <w:autoSpaceDN w:val="0"/>
              <w:adjustRightInd w:val="0"/>
              <w:spacing w:after="0" w:line="320" w:lineRule="atLeast"/>
              <w:ind w:left="60" w:right="60"/>
              <w:jc w:val="center"/>
              <w:rPr>
                <w:rFonts w:ascii="Times New Roman" w:hAnsi="Times New Roman" w:cs="Times New Roman"/>
                <w:b/>
                <w:color w:val="000000"/>
                <w:kern w:val="0"/>
                <w:sz w:val="22"/>
                <w:szCs w:val="22"/>
                <w:lang w:val="en-US"/>
              </w:rPr>
            </w:pPr>
            <w:proofErr w:type="spellStart"/>
            <w:r w:rsidRPr="004E6F1D">
              <w:rPr>
                <w:rFonts w:ascii="Times New Roman" w:hAnsi="Times New Roman" w:cs="Times New Roman"/>
                <w:b/>
                <w:color w:val="000000"/>
                <w:kern w:val="0"/>
                <w:sz w:val="22"/>
                <w:szCs w:val="22"/>
                <w:lang w:val="en-US"/>
              </w:rPr>
              <w:t>Asymp</w:t>
            </w:r>
            <w:proofErr w:type="spellEnd"/>
            <w:r w:rsidRPr="004E6F1D">
              <w:rPr>
                <w:rFonts w:ascii="Times New Roman" w:hAnsi="Times New Roman" w:cs="Times New Roman"/>
                <w:b/>
                <w:color w:val="000000"/>
                <w:kern w:val="0"/>
                <w:sz w:val="22"/>
                <w:szCs w:val="22"/>
                <w:lang w:val="en-US"/>
              </w:rPr>
              <w:t>. Sig. (2-sided)</w:t>
            </w:r>
          </w:p>
        </w:tc>
      </w:tr>
      <w:tr w:rsidR="004E6F1D" w:rsidRPr="004E6F1D" w14:paraId="669E079A" w14:textId="77777777">
        <w:trPr>
          <w:cantSplit/>
        </w:trPr>
        <w:tc>
          <w:tcPr>
            <w:tcW w:w="1985" w:type="dxa"/>
            <w:tcBorders>
              <w:top w:val="single" w:sz="16" w:space="0" w:color="000000"/>
              <w:left w:val="single" w:sz="16" w:space="0" w:color="000000"/>
              <w:bottom w:val="nil"/>
              <w:right w:val="single" w:sz="16" w:space="0" w:color="000000"/>
            </w:tcBorders>
            <w:shd w:val="clear" w:color="auto" w:fill="FFFFFF"/>
            <w:vAlign w:val="center"/>
          </w:tcPr>
          <w:p w14:paraId="279E979F" w14:textId="77777777" w:rsidR="004E6F1D" w:rsidRPr="004E6F1D" w:rsidRDefault="004E6F1D" w:rsidP="004E6F1D">
            <w:pPr>
              <w:autoSpaceDE w:val="0"/>
              <w:autoSpaceDN w:val="0"/>
              <w:adjustRightInd w:val="0"/>
              <w:spacing w:after="0" w:line="320" w:lineRule="atLeast"/>
              <w:ind w:left="60" w:right="60"/>
              <w:rPr>
                <w:rFonts w:ascii="Times New Roman" w:hAnsi="Times New Roman" w:cs="Times New Roman"/>
                <w:b/>
                <w:color w:val="000000"/>
                <w:kern w:val="0"/>
                <w:sz w:val="22"/>
                <w:szCs w:val="22"/>
                <w:lang w:val="en-US"/>
              </w:rPr>
            </w:pPr>
            <w:r w:rsidRPr="004E6F1D">
              <w:rPr>
                <w:rFonts w:ascii="Times New Roman" w:hAnsi="Times New Roman" w:cs="Times New Roman"/>
                <w:b/>
                <w:color w:val="000000"/>
                <w:kern w:val="0"/>
                <w:sz w:val="22"/>
                <w:szCs w:val="22"/>
                <w:lang w:val="en-US"/>
              </w:rPr>
              <w:t>Pearson Chi-Square</w:t>
            </w:r>
          </w:p>
        </w:tc>
        <w:tc>
          <w:tcPr>
            <w:tcW w:w="1046" w:type="dxa"/>
            <w:tcBorders>
              <w:top w:val="single" w:sz="16" w:space="0" w:color="000000"/>
              <w:left w:val="single" w:sz="16" w:space="0" w:color="000000"/>
              <w:bottom w:val="nil"/>
            </w:tcBorders>
            <w:shd w:val="clear" w:color="auto" w:fill="FFFFFF"/>
          </w:tcPr>
          <w:p w14:paraId="0A2B830F" w14:textId="77777777" w:rsidR="004E6F1D" w:rsidRPr="004E6F1D" w:rsidRDefault="004E6F1D" w:rsidP="004E6F1D">
            <w:pPr>
              <w:autoSpaceDE w:val="0"/>
              <w:autoSpaceDN w:val="0"/>
              <w:adjustRightInd w:val="0"/>
              <w:spacing w:after="0" w:line="320" w:lineRule="atLeast"/>
              <w:ind w:left="60" w:right="60"/>
              <w:jc w:val="right"/>
              <w:rPr>
                <w:rFonts w:ascii="Times New Roman" w:hAnsi="Times New Roman" w:cs="Times New Roman"/>
                <w:b/>
                <w:color w:val="000000"/>
                <w:kern w:val="0"/>
                <w:sz w:val="22"/>
                <w:szCs w:val="22"/>
                <w:lang w:val="en-US"/>
              </w:rPr>
            </w:pPr>
            <w:r w:rsidRPr="004E6F1D">
              <w:rPr>
                <w:rFonts w:ascii="Times New Roman" w:hAnsi="Times New Roman" w:cs="Times New Roman"/>
                <w:b/>
                <w:color w:val="000000"/>
                <w:kern w:val="0"/>
                <w:sz w:val="22"/>
                <w:szCs w:val="22"/>
                <w:lang w:val="en-US"/>
              </w:rPr>
              <w:t>630.560</w:t>
            </w:r>
            <w:r w:rsidRPr="004E6F1D">
              <w:rPr>
                <w:rFonts w:ascii="Times New Roman" w:hAnsi="Times New Roman" w:cs="Times New Roman"/>
                <w:b/>
                <w:color w:val="000000"/>
                <w:kern w:val="0"/>
                <w:sz w:val="22"/>
                <w:szCs w:val="22"/>
                <w:vertAlign w:val="superscript"/>
                <w:lang w:val="en-US"/>
              </w:rPr>
              <w:t>a</w:t>
            </w:r>
          </w:p>
        </w:tc>
        <w:tc>
          <w:tcPr>
            <w:tcW w:w="1000" w:type="dxa"/>
            <w:tcBorders>
              <w:top w:val="single" w:sz="16" w:space="0" w:color="000000"/>
              <w:bottom w:val="nil"/>
            </w:tcBorders>
            <w:shd w:val="clear" w:color="auto" w:fill="FFFFFF"/>
          </w:tcPr>
          <w:p w14:paraId="424F9730" w14:textId="77777777" w:rsidR="004E6F1D" w:rsidRPr="004E6F1D" w:rsidRDefault="004E6F1D" w:rsidP="004E6F1D">
            <w:pPr>
              <w:autoSpaceDE w:val="0"/>
              <w:autoSpaceDN w:val="0"/>
              <w:adjustRightInd w:val="0"/>
              <w:spacing w:after="0" w:line="320" w:lineRule="atLeast"/>
              <w:ind w:left="60" w:right="60"/>
              <w:jc w:val="right"/>
              <w:rPr>
                <w:rFonts w:ascii="Times New Roman" w:hAnsi="Times New Roman" w:cs="Times New Roman"/>
                <w:b/>
                <w:color w:val="000000"/>
                <w:kern w:val="0"/>
                <w:sz w:val="22"/>
                <w:szCs w:val="22"/>
                <w:lang w:val="en-US"/>
              </w:rPr>
            </w:pPr>
            <w:r w:rsidRPr="004E6F1D">
              <w:rPr>
                <w:rFonts w:ascii="Times New Roman" w:hAnsi="Times New Roman" w:cs="Times New Roman"/>
                <w:b/>
                <w:color w:val="000000"/>
                <w:kern w:val="0"/>
                <w:sz w:val="22"/>
                <w:szCs w:val="22"/>
                <w:lang w:val="en-US"/>
              </w:rPr>
              <w:t>2</w:t>
            </w:r>
          </w:p>
        </w:tc>
        <w:tc>
          <w:tcPr>
            <w:tcW w:w="1455" w:type="dxa"/>
            <w:tcBorders>
              <w:top w:val="single" w:sz="16" w:space="0" w:color="000000"/>
              <w:bottom w:val="nil"/>
              <w:right w:val="single" w:sz="16" w:space="0" w:color="000000"/>
            </w:tcBorders>
            <w:shd w:val="clear" w:color="auto" w:fill="FFFFFF"/>
          </w:tcPr>
          <w:p w14:paraId="0267E3E2" w14:textId="77777777" w:rsidR="004E6F1D" w:rsidRPr="004E6F1D" w:rsidRDefault="004E6F1D" w:rsidP="004E6F1D">
            <w:pPr>
              <w:autoSpaceDE w:val="0"/>
              <w:autoSpaceDN w:val="0"/>
              <w:adjustRightInd w:val="0"/>
              <w:spacing w:after="0" w:line="320" w:lineRule="atLeast"/>
              <w:ind w:left="60" w:right="60"/>
              <w:jc w:val="right"/>
              <w:rPr>
                <w:rFonts w:ascii="Times New Roman" w:hAnsi="Times New Roman" w:cs="Times New Roman"/>
                <w:b/>
                <w:color w:val="000000"/>
                <w:kern w:val="0"/>
                <w:sz w:val="22"/>
                <w:szCs w:val="22"/>
                <w:lang w:val="en-US"/>
              </w:rPr>
            </w:pPr>
            <w:r w:rsidRPr="004E6F1D">
              <w:rPr>
                <w:rFonts w:ascii="Times New Roman" w:hAnsi="Times New Roman" w:cs="Times New Roman"/>
                <w:b/>
                <w:color w:val="000000"/>
                <w:kern w:val="0"/>
                <w:sz w:val="22"/>
                <w:szCs w:val="22"/>
                <w:lang w:val="en-US"/>
              </w:rPr>
              <w:t>.000</w:t>
            </w:r>
          </w:p>
        </w:tc>
      </w:tr>
      <w:tr w:rsidR="004E6F1D" w:rsidRPr="004E6F1D" w14:paraId="1BE15E7D" w14:textId="77777777">
        <w:trPr>
          <w:cantSplit/>
        </w:trPr>
        <w:tc>
          <w:tcPr>
            <w:tcW w:w="1985" w:type="dxa"/>
            <w:tcBorders>
              <w:top w:val="nil"/>
              <w:left w:val="single" w:sz="16" w:space="0" w:color="000000"/>
              <w:bottom w:val="nil"/>
              <w:right w:val="single" w:sz="16" w:space="0" w:color="000000"/>
            </w:tcBorders>
            <w:shd w:val="clear" w:color="auto" w:fill="FFFFFF"/>
            <w:vAlign w:val="center"/>
          </w:tcPr>
          <w:p w14:paraId="5796891F" w14:textId="77777777" w:rsidR="004E6F1D" w:rsidRPr="004E6F1D" w:rsidRDefault="004E6F1D" w:rsidP="004E6F1D">
            <w:pPr>
              <w:autoSpaceDE w:val="0"/>
              <w:autoSpaceDN w:val="0"/>
              <w:adjustRightInd w:val="0"/>
              <w:spacing w:after="0" w:line="320" w:lineRule="atLeast"/>
              <w:ind w:left="60" w:right="60"/>
              <w:rPr>
                <w:rFonts w:ascii="Times New Roman" w:hAnsi="Times New Roman" w:cs="Times New Roman"/>
                <w:b/>
                <w:color w:val="000000"/>
                <w:kern w:val="0"/>
                <w:sz w:val="22"/>
                <w:szCs w:val="22"/>
                <w:lang w:val="en-US"/>
              </w:rPr>
            </w:pPr>
            <w:r w:rsidRPr="004E6F1D">
              <w:rPr>
                <w:rFonts w:ascii="Times New Roman" w:hAnsi="Times New Roman" w:cs="Times New Roman"/>
                <w:b/>
                <w:color w:val="000000"/>
                <w:kern w:val="0"/>
                <w:sz w:val="22"/>
                <w:szCs w:val="22"/>
                <w:lang w:val="en-US"/>
              </w:rPr>
              <w:t>Likelihood Ratio</w:t>
            </w:r>
          </w:p>
        </w:tc>
        <w:tc>
          <w:tcPr>
            <w:tcW w:w="1046" w:type="dxa"/>
            <w:tcBorders>
              <w:top w:val="nil"/>
              <w:left w:val="single" w:sz="16" w:space="0" w:color="000000"/>
              <w:bottom w:val="nil"/>
            </w:tcBorders>
            <w:shd w:val="clear" w:color="auto" w:fill="FFFFFF"/>
          </w:tcPr>
          <w:p w14:paraId="45174380" w14:textId="77777777" w:rsidR="004E6F1D" w:rsidRPr="004E6F1D" w:rsidRDefault="004E6F1D" w:rsidP="004E6F1D">
            <w:pPr>
              <w:autoSpaceDE w:val="0"/>
              <w:autoSpaceDN w:val="0"/>
              <w:adjustRightInd w:val="0"/>
              <w:spacing w:after="0" w:line="320" w:lineRule="atLeast"/>
              <w:ind w:left="60" w:right="60"/>
              <w:jc w:val="right"/>
              <w:rPr>
                <w:rFonts w:ascii="Times New Roman" w:hAnsi="Times New Roman" w:cs="Times New Roman"/>
                <w:b/>
                <w:color w:val="000000"/>
                <w:kern w:val="0"/>
                <w:sz w:val="22"/>
                <w:szCs w:val="22"/>
                <w:lang w:val="en-US"/>
              </w:rPr>
            </w:pPr>
            <w:r w:rsidRPr="004E6F1D">
              <w:rPr>
                <w:rFonts w:ascii="Times New Roman" w:hAnsi="Times New Roman" w:cs="Times New Roman"/>
                <w:b/>
                <w:color w:val="000000"/>
                <w:kern w:val="0"/>
                <w:sz w:val="22"/>
                <w:szCs w:val="22"/>
                <w:lang w:val="en-US"/>
              </w:rPr>
              <w:t>724.762</w:t>
            </w:r>
          </w:p>
        </w:tc>
        <w:tc>
          <w:tcPr>
            <w:tcW w:w="1000" w:type="dxa"/>
            <w:tcBorders>
              <w:top w:val="nil"/>
              <w:bottom w:val="nil"/>
            </w:tcBorders>
            <w:shd w:val="clear" w:color="auto" w:fill="FFFFFF"/>
          </w:tcPr>
          <w:p w14:paraId="28856C27" w14:textId="77777777" w:rsidR="004E6F1D" w:rsidRPr="004E6F1D" w:rsidRDefault="004E6F1D" w:rsidP="004E6F1D">
            <w:pPr>
              <w:autoSpaceDE w:val="0"/>
              <w:autoSpaceDN w:val="0"/>
              <w:adjustRightInd w:val="0"/>
              <w:spacing w:after="0" w:line="320" w:lineRule="atLeast"/>
              <w:ind w:left="60" w:right="60"/>
              <w:jc w:val="right"/>
              <w:rPr>
                <w:rFonts w:ascii="Times New Roman" w:hAnsi="Times New Roman" w:cs="Times New Roman"/>
                <w:b/>
                <w:color w:val="000000"/>
                <w:kern w:val="0"/>
                <w:sz w:val="22"/>
                <w:szCs w:val="22"/>
                <w:lang w:val="en-US"/>
              </w:rPr>
            </w:pPr>
            <w:r w:rsidRPr="004E6F1D">
              <w:rPr>
                <w:rFonts w:ascii="Times New Roman" w:hAnsi="Times New Roman" w:cs="Times New Roman"/>
                <w:b/>
                <w:color w:val="000000"/>
                <w:kern w:val="0"/>
                <w:sz w:val="22"/>
                <w:szCs w:val="22"/>
                <w:lang w:val="en-US"/>
              </w:rPr>
              <w:t>2</w:t>
            </w:r>
          </w:p>
        </w:tc>
        <w:tc>
          <w:tcPr>
            <w:tcW w:w="1455" w:type="dxa"/>
            <w:tcBorders>
              <w:top w:val="nil"/>
              <w:bottom w:val="nil"/>
              <w:right w:val="single" w:sz="16" w:space="0" w:color="000000"/>
            </w:tcBorders>
            <w:shd w:val="clear" w:color="auto" w:fill="FFFFFF"/>
          </w:tcPr>
          <w:p w14:paraId="2192E82A" w14:textId="77777777" w:rsidR="004E6F1D" w:rsidRPr="004E6F1D" w:rsidRDefault="004E6F1D" w:rsidP="004E6F1D">
            <w:pPr>
              <w:autoSpaceDE w:val="0"/>
              <w:autoSpaceDN w:val="0"/>
              <w:adjustRightInd w:val="0"/>
              <w:spacing w:after="0" w:line="320" w:lineRule="atLeast"/>
              <w:ind w:left="60" w:right="60"/>
              <w:jc w:val="right"/>
              <w:rPr>
                <w:rFonts w:ascii="Times New Roman" w:hAnsi="Times New Roman" w:cs="Times New Roman"/>
                <w:b/>
                <w:color w:val="000000"/>
                <w:kern w:val="0"/>
                <w:sz w:val="22"/>
                <w:szCs w:val="22"/>
                <w:lang w:val="en-US"/>
              </w:rPr>
            </w:pPr>
            <w:r w:rsidRPr="004E6F1D">
              <w:rPr>
                <w:rFonts w:ascii="Times New Roman" w:hAnsi="Times New Roman" w:cs="Times New Roman"/>
                <w:b/>
                <w:color w:val="000000"/>
                <w:kern w:val="0"/>
                <w:sz w:val="22"/>
                <w:szCs w:val="22"/>
                <w:lang w:val="en-US"/>
              </w:rPr>
              <w:t>.000</w:t>
            </w:r>
          </w:p>
        </w:tc>
      </w:tr>
      <w:tr w:rsidR="004E6F1D" w:rsidRPr="004E6F1D" w14:paraId="13455A65" w14:textId="77777777">
        <w:trPr>
          <w:cantSplit/>
        </w:trPr>
        <w:tc>
          <w:tcPr>
            <w:tcW w:w="1985" w:type="dxa"/>
            <w:tcBorders>
              <w:top w:val="nil"/>
              <w:left w:val="single" w:sz="16" w:space="0" w:color="000000"/>
              <w:bottom w:val="single" w:sz="16" w:space="0" w:color="000000"/>
              <w:right w:val="single" w:sz="16" w:space="0" w:color="000000"/>
            </w:tcBorders>
            <w:shd w:val="clear" w:color="auto" w:fill="FFFFFF"/>
            <w:vAlign w:val="center"/>
          </w:tcPr>
          <w:p w14:paraId="2FF2A2F9" w14:textId="77777777" w:rsidR="004E6F1D" w:rsidRPr="004E6F1D" w:rsidRDefault="004E6F1D" w:rsidP="004E6F1D">
            <w:pPr>
              <w:autoSpaceDE w:val="0"/>
              <w:autoSpaceDN w:val="0"/>
              <w:adjustRightInd w:val="0"/>
              <w:spacing w:after="0" w:line="320" w:lineRule="atLeast"/>
              <w:ind w:left="60" w:right="60"/>
              <w:rPr>
                <w:rFonts w:ascii="Times New Roman" w:hAnsi="Times New Roman" w:cs="Times New Roman"/>
                <w:b/>
                <w:color w:val="000000"/>
                <w:kern w:val="0"/>
                <w:sz w:val="22"/>
                <w:szCs w:val="22"/>
                <w:lang w:val="en-US"/>
              </w:rPr>
            </w:pPr>
            <w:r w:rsidRPr="004E6F1D">
              <w:rPr>
                <w:rFonts w:ascii="Times New Roman" w:hAnsi="Times New Roman" w:cs="Times New Roman"/>
                <w:b/>
                <w:color w:val="000000"/>
                <w:kern w:val="0"/>
                <w:sz w:val="22"/>
                <w:szCs w:val="22"/>
                <w:lang w:val="en-US"/>
              </w:rPr>
              <w:t>N of Valid Cases</w:t>
            </w:r>
          </w:p>
        </w:tc>
        <w:tc>
          <w:tcPr>
            <w:tcW w:w="1046" w:type="dxa"/>
            <w:tcBorders>
              <w:top w:val="nil"/>
              <w:left w:val="single" w:sz="16" w:space="0" w:color="000000"/>
              <w:bottom w:val="single" w:sz="16" w:space="0" w:color="000000"/>
            </w:tcBorders>
            <w:shd w:val="clear" w:color="auto" w:fill="FFFFFF"/>
          </w:tcPr>
          <w:p w14:paraId="0A6301D4" w14:textId="77777777" w:rsidR="004E6F1D" w:rsidRPr="004E6F1D" w:rsidRDefault="004E6F1D" w:rsidP="004E6F1D">
            <w:pPr>
              <w:autoSpaceDE w:val="0"/>
              <w:autoSpaceDN w:val="0"/>
              <w:adjustRightInd w:val="0"/>
              <w:spacing w:after="0" w:line="320" w:lineRule="atLeast"/>
              <w:ind w:left="60" w:right="60"/>
              <w:jc w:val="right"/>
              <w:rPr>
                <w:rFonts w:ascii="Times New Roman" w:hAnsi="Times New Roman" w:cs="Times New Roman"/>
                <w:b/>
                <w:color w:val="000000"/>
                <w:kern w:val="0"/>
                <w:sz w:val="22"/>
                <w:szCs w:val="22"/>
                <w:lang w:val="en-US"/>
              </w:rPr>
            </w:pPr>
            <w:r w:rsidRPr="004E6F1D">
              <w:rPr>
                <w:rFonts w:ascii="Times New Roman" w:hAnsi="Times New Roman" w:cs="Times New Roman"/>
                <w:b/>
                <w:color w:val="000000"/>
                <w:kern w:val="0"/>
                <w:sz w:val="22"/>
                <w:szCs w:val="22"/>
                <w:lang w:val="en-US"/>
              </w:rPr>
              <w:t>667</w:t>
            </w:r>
          </w:p>
        </w:tc>
        <w:tc>
          <w:tcPr>
            <w:tcW w:w="1000" w:type="dxa"/>
            <w:tcBorders>
              <w:top w:val="nil"/>
              <w:bottom w:val="single" w:sz="16" w:space="0" w:color="000000"/>
            </w:tcBorders>
            <w:shd w:val="clear" w:color="auto" w:fill="FFFFFF"/>
          </w:tcPr>
          <w:p w14:paraId="1349CD8D" w14:textId="77777777" w:rsidR="004E6F1D" w:rsidRPr="004E6F1D" w:rsidRDefault="004E6F1D" w:rsidP="004E6F1D">
            <w:pPr>
              <w:autoSpaceDE w:val="0"/>
              <w:autoSpaceDN w:val="0"/>
              <w:adjustRightInd w:val="0"/>
              <w:spacing w:after="0" w:line="240" w:lineRule="auto"/>
              <w:rPr>
                <w:rFonts w:ascii="Times New Roman" w:hAnsi="Times New Roman" w:cs="Times New Roman"/>
                <w:b/>
                <w:kern w:val="0"/>
                <w:sz w:val="22"/>
                <w:szCs w:val="22"/>
                <w:lang w:val="en-US"/>
              </w:rPr>
            </w:pPr>
          </w:p>
        </w:tc>
        <w:tc>
          <w:tcPr>
            <w:tcW w:w="1455" w:type="dxa"/>
            <w:tcBorders>
              <w:top w:val="nil"/>
              <w:bottom w:val="single" w:sz="16" w:space="0" w:color="000000"/>
              <w:right w:val="single" w:sz="16" w:space="0" w:color="000000"/>
            </w:tcBorders>
            <w:shd w:val="clear" w:color="auto" w:fill="FFFFFF"/>
          </w:tcPr>
          <w:p w14:paraId="115F6228" w14:textId="77777777" w:rsidR="004E6F1D" w:rsidRPr="004E6F1D" w:rsidRDefault="004E6F1D" w:rsidP="004E6F1D">
            <w:pPr>
              <w:autoSpaceDE w:val="0"/>
              <w:autoSpaceDN w:val="0"/>
              <w:adjustRightInd w:val="0"/>
              <w:spacing w:after="0" w:line="240" w:lineRule="auto"/>
              <w:rPr>
                <w:rFonts w:ascii="Times New Roman" w:hAnsi="Times New Roman" w:cs="Times New Roman"/>
                <w:b/>
                <w:kern w:val="0"/>
                <w:sz w:val="22"/>
                <w:szCs w:val="22"/>
                <w:lang w:val="en-US"/>
              </w:rPr>
            </w:pPr>
          </w:p>
        </w:tc>
      </w:tr>
      <w:tr w:rsidR="004E6F1D" w:rsidRPr="004E6F1D" w14:paraId="14A81F74" w14:textId="77777777">
        <w:trPr>
          <w:cantSplit/>
        </w:trPr>
        <w:tc>
          <w:tcPr>
            <w:tcW w:w="5486" w:type="dxa"/>
            <w:gridSpan w:val="4"/>
            <w:tcBorders>
              <w:top w:val="nil"/>
              <w:left w:val="nil"/>
              <w:bottom w:val="nil"/>
              <w:right w:val="nil"/>
            </w:tcBorders>
            <w:shd w:val="clear" w:color="auto" w:fill="FFFFFF"/>
          </w:tcPr>
          <w:p w14:paraId="66A9A191" w14:textId="77777777" w:rsidR="004E6F1D" w:rsidRPr="004E6F1D" w:rsidRDefault="004E6F1D" w:rsidP="004E6F1D">
            <w:pPr>
              <w:autoSpaceDE w:val="0"/>
              <w:autoSpaceDN w:val="0"/>
              <w:adjustRightInd w:val="0"/>
              <w:spacing w:after="0" w:line="320" w:lineRule="atLeast"/>
              <w:ind w:left="60" w:right="60"/>
              <w:rPr>
                <w:rFonts w:ascii="Times New Roman" w:hAnsi="Times New Roman" w:cs="Times New Roman"/>
                <w:b/>
                <w:color w:val="000000"/>
                <w:kern w:val="0"/>
                <w:sz w:val="22"/>
                <w:szCs w:val="22"/>
                <w:lang w:val="en-US"/>
              </w:rPr>
            </w:pPr>
            <w:r w:rsidRPr="004E6F1D">
              <w:rPr>
                <w:rFonts w:ascii="Times New Roman" w:hAnsi="Times New Roman" w:cs="Times New Roman"/>
                <w:b/>
                <w:color w:val="000000"/>
                <w:kern w:val="0"/>
                <w:sz w:val="22"/>
                <w:szCs w:val="22"/>
                <w:lang w:val="en-US"/>
              </w:rPr>
              <w:t>a. 0 cells (0.0%) have expected count less than 5. The minimum expected count is 7.26.</w:t>
            </w:r>
          </w:p>
        </w:tc>
      </w:tr>
    </w:tbl>
    <w:p w14:paraId="10CB6E93" w14:textId="77777777" w:rsidR="004E6F1D" w:rsidRDefault="004E6F1D" w:rsidP="004E6F1D">
      <w:pPr>
        <w:autoSpaceDE w:val="0"/>
        <w:autoSpaceDN w:val="0"/>
        <w:adjustRightInd w:val="0"/>
        <w:spacing w:after="0" w:line="400" w:lineRule="atLeast"/>
        <w:rPr>
          <w:rFonts w:ascii="Times New Roman" w:hAnsi="Times New Roman" w:cs="Times New Roman"/>
          <w:b/>
          <w:kern w:val="0"/>
          <w:sz w:val="22"/>
          <w:szCs w:val="22"/>
          <w:lang w:val="en-US"/>
        </w:rPr>
      </w:pPr>
    </w:p>
    <w:p w14:paraId="2698066B" w14:textId="77777777" w:rsidR="00AB11FF" w:rsidRDefault="00AB11FF" w:rsidP="00A9481D">
      <w:pPr>
        <w:pStyle w:val="NormalWeb"/>
        <w:jc w:val="both"/>
      </w:pPr>
      <w:r>
        <w:t>A highly significant association is observed between access to healthcare services and place of delivery (χ² = 630.560, p &lt; 0.001). All respondents who reported access to healthcare services delivered their babies in government hospitals or nursing homes, while those without access largely opted for home deliveries. This finding strongly demonstrates that access to healthcare facilities is a critical determinant of safe and institutional delivery practices.</w:t>
      </w:r>
    </w:p>
    <w:p w14:paraId="43E440D5" w14:textId="77777777" w:rsidR="00AB11FF" w:rsidRPr="004E6F1D" w:rsidRDefault="00AB11FF" w:rsidP="00A9481D">
      <w:pPr>
        <w:autoSpaceDE w:val="0"/>
        <w:autoSpaceDN w:val="0"/>
        <w:adjustRightInd w:val="0"/>
        <w:spacing w:after="0" w:line="400" w:lineRule="atLeast"/>
        <w:jc w:val="both"/>
        <w:rPr>
          <w:rFonts w:ascii="Times New Roman" w:hAnsi="Times New Roman" w:cs="Times New Roman"/>
          <w:b/>
          <w:kern w:val="0"/>
          <w:sz w:val="22"/>
          <w:szCs w:val="22"/>
          <w:lang w:val="en-US"/>
        </w:rPr>
      </w:pPr>
    </w:p>
    <w:p w14:paraId="02185FEE" w14:textId="77777777" w:rsidR="006F36A5" w:rsidRDefault="006F36A5" w:rsidP="00A9481D">
      <w:pPr>
        <w:pStyle w:val="NormalWeb"/>
        <w:jc w:val="both"/>
      </w:pPr>
      <w:r>
        <w:t xml:space="preserve">The analysis reveals that </w:t>
      </w:r>
      <w:r>
        <w:rPr>
          <w:rStyle w:val="Strong"/>
          <w:rFonts w:eastAsiaTheme="majorEastAsia"/>
        </w:rPr>
        <w:t>educational status, family income, and access to healthcare services</w:t>
      </w:r>
      <w:r>
        <w:t xml:space="preserve"> are the most significant socio-economic and healthcare-related factors influencing reproductive health outcomes among the </w:t>
      </w:r>
      <w:proofErr w:type="spellStart"/>
      <w:r>
        <w:t>Harijan</w:t>
      </w:r>
      <w:proofErr w:type="spellEnd"/>
      <w:r>
        <w:t xml:space="preserve"> community. Education and income significantly affect the choice of place of delivery and breastfeeding practices, while access to healthcare services emerges as the strongest determinant of institutional delivery.</w:t>
      </w:r>
    </w:p>
    <w:p w14:paraId="7C24F025" w14:textId="77777777" w:rsidR="006F36A5" w:rsidRDefault="006F36A5" w:rsidP="00A9481D">
      <w:pPr>
        <w:pStyle w:val="NormalWeb"/>
        <w:jc w:val="both"/>
      </w:pPr>
      <w:r>
        <w:t xml:space="preserve">On the other hand, </w:t>
      </w:r>
      <w:r>
        <w:rPr>
          <w:rStyle w:val="Strong"/>
          <w:rFonts w:eastAsiaTheme="majorEastAsia"/>
        </w:rPr>
        <w:t>family type does not show a significant association</w:t>
      </w:r>
      <w:r>
        <w:t xml:space="preserve"> with breastfeeding duration, and neither educational status nor family income shows a statistically significant relationship with child survival status in the present study. This indicates that while socio-economic factors influence maternal health practices, child survival may be affected by a complex interplay of additional factors such as nutrition, postnatal care, and environmental conditions.</w:t>
      </w:r>
    </w:p>
    <w:p w14:paraId="301DAE9C" w14:textId="77777777" w:rsidR="006F36A5" w:rsidRDefault="006F36A5" w:rsidP="00A9481D">
      <w:pPr>
        <w:pStyle w:val="NormalWeb"/>
        <w:jc w:val="both"/>
      </w:pPr>
      <w:r>
        <w:t xml:space="preserve">Overall, the findings underline the importance of improving </w:t>
      </w:r>
      <w:r>
        <w:rPr>
          <w:rStyle w:val="Strong"/>
          <w:rFonts w:eastAsiaTheme="majorEastAsia"/>
        </w:rPr>
        <w:t>female education, economic conditions, and healthcare accessibility</w:t>
      </w:r>
      <w:r>
        <w:t xml:space="preserve"> to enhance reproductive health outcomes among marginalised communities. Targeted policy interventions focusing on these areas are essential for achieving better maternal and child health and reducing socio-economic disparities.</w:t>
      </w:r>
    </w:p>
    <w:p w14:paraId="66EC471F" w14:textId="77777777" w:rsidR="006F36A5" w:rsidRDefault="006F36A5" w:rsidP="00A9481D">
      <w:pPr>
        <w:pStyle w:val="z-TopofForm"/>
        <w:jc w:val="both"/>
      </w:pPr>
      <w:r>
        <w:t>Top of Form</w:t>
      </w:r>
    </w:p>
    <w:p w14:paraId="3109AD2B" w14:textId="77777777" w:rsidR="006F36A5" w:rsidRDefault="006F36A5" w:rsidP="003B401C">
      <w:pPr>
        <w:pStyle w:val="z-BottomofForm"/>
        <w:jc w:val="left"/>
      </w:pPr>
      <w:r>
        <w:t>Bottom of Form</w:t>
      </w:r>
    </w:p>
    <w:p w14:paraId="0DC896FE" w14:textId="41984C0B" w:rsidR="002C6E48" w:rsidRPr="00007271" w:rsidRDefault="00B725A7" w:rsidP="00EF5A5C">
      <w:pPr>
        <w:spacing w:line="259" w:lineRule="auto"/>
        <w:jc w:val="both"/>
        <w:rPr>
          <w:rFonts w:ascii="Times New Roman" w:hAnsi="Times New Roman" w:cs="Times New Roman"/>
          <w:b/>
          <w:bCs/>
        </w:rPr>
      </w:pPr>
      <w:r w:rsidRPr="00007271">
        <w:rPr>
          <w:rFonts w:ascii="Times New Roman" w:hAnsi="Times New Roman" w:cs="Times New Roman"/>
          <w:b/>
          <w:bCs/>
        </w:rPr>
        <w:t>D</w:t>
      </w:r>
      <w:r w:rsidR="00756586" w:rsidRPr="00007271">
        <w:rPr>
          <w:rFonts w:ascii="Times New Roman" w:hAnsi="Times New Roman" w:cs="Times New Roman"/>
          <w:b/>
          <w:bCs/>
        </w:rPr>
        <w:t>ISCUSSION AND CONCLUSION:</w:t>
      </w:r>
    </w:p>
    <w:p w14:paraId="27EAEA58" w14:textId="77777777" w:rsidR="008669A5" w:rsidRDefault="008669A5" w:rsidP="008669A5">
      <w:pPr>
        <w:pStyle w:val="NormalWeb"/>
        <w:jc w:val="both"/>
      </w:pPr>
      <w:r>
        <w:t xml:space="preserve">The present study provides a comprehensive statistical examination of the socio-economic conditions and reproductive health outcomes of the </w:t>
      </w:r>
      <w:proofErr w:type="spellStart"/>
      <w:r>
        <w:t>Harijan</w:t>
      </w:r>
      <w:proofErr w:type="spellEnd"/>
      <w:r>
        <w:t xml:space="preserve"> (Dalit) community in selected districts of Assam. The findings reveal that although some progress has been made in access to basic amenities and healthcare services, substantial socio-economic disparities and health-related vulnerabilities persist.</w:t>
      </w:r>
    </w:p>
    <w:p w14:paraId="7A2CF9AC" w14:textId="77777777" w:rsidR="008669A5" w:rsidRDefault="008669A5" w:rsidP="008669A5">
      <w:pPr>
        <w:pStyle w:val="NormalWeb"/>
        <w:jc w:val="both"/>
      </w:pPr>
      <w:r>
        <w:t xml:space="preserve">The analysis of socio-economic and demographic characteristics indicates that most respondents belong to lower income groups and are engaged in informal or low-paying </w:t>
      </w:r>
      <w:r>
        <w:lastRenderedPageBreak/>
        <w:t xml:space="preserve">occupations. Housing conditions and access to basic amenities such as electricity, sanitary toilets, drinking water, and LPG for cooking show moderate improvement; however, the continued presence of </w:t>
      </w:r>
      <w:proofErr w:type="spellStart"/>
      <w:r>
        <w:t>kutcha</w:t>
      </w:r>
      <w:proofErr w:type="spellEnd"/>
      <w:r>
        <w:t xml:space="preserve"> houses, reliance on kerosene and firewood, and limited access to piped water reflect uneven development and infrastructural gaps. These conditions are consistent with earlier studies highlighting persistent deprivation among marginalised communities.</w:t>
      </w:r>
    </w:p>
    <w:p w14:paraId="2A73352B" w14:textId="77777777" w:rsidR="008669A5" w:rsidRDefault="008669A5" w:rsidP="008669A5">
      <w:pPr>
        <w:pStyle w:val="NormalWeb"/>
        <w:jc w:val="both"/>
      </w:pPr>
      <w:r>
        <w:t>Reproductive health outcomes show mixed patterns. A considerable proportion of women reported institutional deliveries, particularly in government hospitals, which reflects increased awareness and utilisation of maternal healthcare services. Nevertheless, home deliveries continue to exist, indicating barriers related to accessibility, affordability, and cultural practices. Breastfeeding practices demonstrate variation, with most women breastfeeding for recommended durations, while some reported shorter periods, possibly due to work responsibilities, lack of awareness, or health-related constraints. Although child survival rates are generally high, the presence of child mortality cases highlights continuing challenges related to maternal nutrition, postnatal care, and healthcare access.</w:t>
      </w:r>
    </w:p>
    <w:p w14:paraId="20CB8BDD" w14:textId="77777777" w:rsidR="008669A5" w:rsidRDefault="008669A5" w:rsidP="008669A5">
      <w:pPr>
        <w:pStyle w:val="NormalWeb"/>
        <w:jc w:val="both"/>
      </w:pPr>
      <w:r>
        <w:t>The inferential analysis further identifies key socio-economic and healthcare-related determinants influencing reproductive health outcomes. Educational status and family income show statistically significant associations with place of delivery and breastfeeding duration, confirming that better socio-economic position enhances healthcare utilisation and healthy practices. Access to healthcare services emerges as the strongest determinant of institutional delivery, underscoring the critical role of healthcare infrastructure in shaping maternal health behaviour.</w:t>
      </w:r>
    </w:p>
    <w:p w14:paraId="3BC15D93" w14:textId="77777777" w:rsidR="008669A5" w:rsidRDefault="008669A5" w:rsidP="008669A5">
      <w:pPr>
        <w:pStyle w:val="NormalWeb"/>
        <w:jc w:val="both"/>
      </w:pPr>
      <w:r>
        <w:t>However, some factors such as family type do not exhibit significant associations with breastfeeding duration, and neither education nor income shows a statistically significant relationship with child survival status in this study. This suggests that child survival is influenced by a broader combination of factors, including environmental conditions, nutrition, and quality of postnatal care, beyond socio-economic status alone.</w:t>
      </w:r>
    </w:p>
    <w:p w14:paraId="042FA467" w14:textId="77777777" w:rsidR="008669A5" w:rsidRDefault="008669A5" w:rsidP="008669A5">
      <w:pPr>
        <w:pStyle w:val="NormalWeb"/>
        <w:jc w:val="both"/>
      </w:pPr>
      <w:r>
        <w:t>Overall, the findings reinforce the argument that reproductive health outcomes among marginalised communities are deeply rooted in socio-economic inequalities and unequal access to healthcare services. Statistical evidence from this study highlights the need for community-specific, data-driven interventions rather than uniform policy approaches.</w:t>
      </w:r>
    </w:p>
    <w:p w14:paraId="5FF58EFE" w14:textId="77777777" w:rsidR="008669A5" w:rsidRDefault="008669A5" w:rsidP="008669A5">
      <w:pPr>
        <w:pStyle w:val="NormalWeb"/>
        <w:jc w:val="both"/>
      </w:pPr>
      <w:r>
        <w:t xml:space="preserve">The study concludes that the </w:t>
      </w:r>
      <w:proofErr w:type="spellStart"/>
      <w:r>
        <w:t>Harijan</w:t>
      </w:r>
      <w:proofErr w:type="spellEnd"/>
      <w:r>
        <w:t xml:space="preserve"> (Dalit) community in the selected districts of Assam continues to experience moderate socio-economic development alongside persistent inequalities in living conditions and health outcomes. While improvements are evident in access to sanitation, electricity, and institutional delivery services, significant gaps remain in housing quality, clean energy use, and comprehensive healthcare access.</w:t>
      </w:r>
    </w:p>
    <w:p w14:paraId="6A7B9EAE" w14:textId="77777777" w:rsidR="008669A5" w:rsidRDefault="008669A5" w:rsidP="008669A5">
      <w:pPr>
        <w:pStyle w:val="NormalWeb"/>
        <w:jc w:val="both"/>
      </w:pPr>
      <w:r>
        <w:t xml:space="preserve">The analysis establishes that </w:t>
      </w:r>
      <w:r>
        <w:rPr>
          <w:rStyle w:val="Strong"/>
          <w:rFonts w:eastAsiaTheme="majorEastAsia"/>
        </w:rPr>
        <w:t>education, family income, and access to healthcare services</w:t>
      </w:r>
      <w:r>
        <w:t xml:space="preserve"> are the most significant factors influencing reproductive health outcomes, particularly place of delivery and breastfeeding practices. Access to healthcare facilities plays a decisive role in promoting institutional deliveries, while higher educational attainment and better economic status are associated with healthier maternal practices. In contrast, child survival does not show a direct statistically significant association with some socio-economic factors, indicating the influence of multiple interacting determinants.</w:t>
      </w:r>
    </w:p>
    <w:p w14:paraId="23837572" w14:textId="77777777" w:rsidR="008669A5" w:rsidRDefault="008669A5" w:rsidP="008669A5">
      <w:pPr>
        <w:pStyle w:val="NormalWeb"/>
        <w:jc w:val="both"/>
      </w:pPr>
      <w:r>
        <w:lastRenderedPageBreak/>
        <w:t xml:space="preserve">The findings highlight the importance of strengthening female education, improving household economic conditions, and ensuring universal access to healthcare services in order to enhance reproductive health outcomes among marginalised populations. Policy initiatives must focus on targeted maternal and child health programmes, community awareness campaigns, and infrastructure development in </w:t>
      </w:r>
      <w:proofErr w:type="spellStart"/>
      <w:r>
        <w:t>Harijan</w:t>
      </w:r>
      <w:proofErr w:type="spellEnd"/>
      <w:r>
        <w:t>-dominated areas.</w:t>
      </w:r>
    </w:p>
    <w:p w14:paraId="4D4589F9" w14:textId="6F15C9C0" w:rsidR="00CF2452" w:rsidRPr="002118F1" w:rsidRDefault="008669A5" w:rsidP="008669A5">
      <w:pPr>
        <w:pStyle w:val="NormalWeb"/>
        <w:jc w:val="both"/>
        <w:rPr>
          <w:b/>
          <w:bCs/>
          <w:sz w:val="22"/>
          <w:szCs w:val="22"/>
          <w:lang w:val="en-US"/>
        </w:rPr>
      </w:pPr>
      <w:r>
        <w:t>In conclusion, this study demonstrates the relevance of statistical analysis in understanding community-specific socio-economic and health challenges and provides empirical evidence to support informed policy formulation and targeted interventions aimed at achieving inclusive public health and social development in:</w:t>
      </w:r>
      <w:r>
        <w:br/>
      </w:r>
    </w:p>
    <w:p w14:paraId="01382253" w14:textId="57ECE458" w:rsidR="00A74F47" w:rsidRPr="002118F1" w:rsidRDefault="00A74F47" w:rsidP="00A74F47">
      <w:pPr>
        <w:spacing w:line="240" w:lineRule="auto"/>
        <w:rPr>
          <w:rFonts w:ascii="Times New Roman" w:hAnsi="Times New Roman" w:cs="Times New Roman"/>
          <w:b/>
          <w:bCs/>
          <w:sz w:val="22"/>
          <w:szCs w:val="22"/>
          <w:lang w:val="en-US"/>
        </w:rPr>
      </w:pPr>
      <w:r w:rsidRPr="002118F1">
        <w:rPr>
          <w:rFonts w:ascii="Times New Roman" w:hAnsi="Times New Roman" w:cs="Times New Roman"/>
          <w:b/>
          <w:bCs/>
          <w:sz w:val="22"/>
          <w:szCs w:val="22"/>
          <w:lang w:val="en-US"/>
        </w:rPr>
        <w:t>R</w:t>
      </w:r>
      <w:r w:rsidR="00C73D52">
        <w:rPr>
          <w:rFonts w:ascii="Times New Roman" w:hAnsi="Times New Roman" w:cs="Times New Roman"/>
          <w:b/>
          <w:bCs/>
          <w:sz w:val="22"/>
          <w:szCs w:val="22"/>
          <w:lang w:val="en-US"/>
        </w:rPr>
        <w:t>EFERENCES</w:t>
      </w:r>
      <w:r w:rsidR="001405E0" w:rsidRPr="002118F1">
        <w:rPr>
          <w:rFonts w:ascii="Times New Roman" w:hAnsi="Times New Roman" w:cs="Times New Roman"/>
          <w:b/>
          <w:bCs/>
          <w:sz w:val="22"/>
          <w:szCs w:val="22"/>
          <w:lang w:val="en-US"/>
        </w:rPr>
        <w:t>:</w:t>
      </w:r>
    </w:p>
    <w:p w14:paraId="4D4019A1" w14:textId="126120DC" w:rsidR="00973FA2" w:rsidRPr="002118F1" w:rsidRDefault="00A74F47" w:rsidP="004E4AD9">
      <w:pPr>
        <w:pStyle w:val="ListParagraph"/>
        <w:numPr>
          <w:ilvl w:val="0"/>
          <w:numId w:val="22"/>
        </w:numPr>
        <w:spacing w:after="200" w:line="240" w:lineRule="auto"/>
        <w:jc w:val="both"/>
        <w:rPr>
          <w:rFonts w:ascii="Times New Roman" w:hAnsi="Times New Roman" w:cs="Times New Roman"/>
        </w:rPr>
      </w:pPr>
      <w:r w:rsidRPr="002118F1">
        <w:rPr>
          <w:rFonts w:ascii="Times New Roman" w:hAnsi="Times New Roman" w:cs="Times New Roman"/>
        </w:rPr>
        <w:t>Ahuja</w:t>
      </w:r>
      <w:r w:rsidR="00734B73" w:rsidRPr="002118F1">
        <w:rPr>
          <w:rFonts w:ascii="Times New Roman" w:hAnsi="Times New Roman" w:cs="Times New Roman"/>
        </w:rPr>
        <w:t>,</w:t>
      </w:r>
      <w:r w:rsidRPr="002118F1">
        <w:rPr>
          <w:rFonts w:ascii="Times New Roman" w:hAnsi="Times New Roman" w:cs="Times New Roman"/>
        </w:rPr>
        <w:t xml:space="preserve"> Ram</w:t>
      </w:r>
      <w:r w:rsidR="00734B73" w:rsidRPr="002118F1">
        <w:rPr>
          <w:rFonts w:ascii="Times New Roman" w:hAnsi="Times New Roman" w:cs="Times New Roman"/>
        </w:rPr>
        <w:t>.</w:t>
      </w:r>
      <w:r w:rsidRPr="002118F1">
        <w:rPr>
          <w:rFonts w:ascii="Times New Roman" w:hAnsi="Times New Roman" w:cs="Times New Roman"/>
        </w:rPr>
        <w:t xml:space="preserve"> (1999) </w:t>
      </w:r>
      <w:r w:rsidRPr="002118F1">
        <w:rPr>
          <w:rFonts w:ascii="Times New Roman" w:hAnsi="Times New Roman" w:cs="Times New Roman"/>
          <w:i/>
        </w:rPr>
        <w:t>Society in India</w:t>
      </w:r>
      <w:r w:rsidRPr="002118F1">
        <w:rPr>
          <w:rFonts w:ascii="Times New Roman" w:hAnsi="Times New Roman" w:cs="Times New Roman"/>
        </w:rPr>
        <w:t>, Rawat Publications, Jaipur, India.pp-74-96</w:t>
      </w:r>
    </w:p>
    <w:p w14:paraId="5D2BEA8F" w14:textId="3094D123" w:rsidR="00121DA9" w:rsidRPr="002118F1" w:rsidRDefault="00121DA9" w:rsidP="00121DA9">
      <w:pPr>
        <w:pStyle w:val="ListParagraph"/>
        <w:numPr>
          <w:ilvl w:val="0"/>
          <w:numId w:val="22"/>
        </w:numPr>
        <w:spacing w:after="200" w:line="240" w:lineRule="auto"/>
        <w:jc w:val="both"/>
        <w:rPr>
          <w:rFonts w:ascii="Times New Roman" w:hAnsi="Times New Roman" w:cs="Times New Roman"/>
        </w:rPr>
      </w:pPr>
      <w:r w:rsidRPr="002118F1">
        <w:rPr>
          <w:rFonts w:ascii="Times New Roman" w:hAnsi="Times New Roman" w:cs="Times New Roman"/>
        </w:rPr>
        <w:t xml:space="preserve">Arora, G. (1983), “Socio-economic determinants of fertility”, the journal of family welfare. </w:t>
      </w:r>
    </w:p>
    <w:p w14:paraId="34FA9C3C" w14:textId="45F44E59" w:rsidR="00A74F47" w:rsidRPr="002118F1" w:rsidRDefault="00A74F47" w:rsidP="005D576C">
      <w:pPr>
        <w:pStyle w:val="ListParagraph"/>
        <w:numPr>
          <w:ilvl w:val="0"/>
          <w:numId w:val="22"/>
        </w:numPr>
        <w:spacing w:after="200" w:line="240" w:lineRule="auto"/>
        <w:jc w:val="both"/>
        <w:rPr>
          <w:rFonts w:ascii="Times New Roman" w:hAnsi="Times New Roman" w:cs="Times New Roman"/>
        </w:rPr>
      </w:pPr>
      <w:r w:rsidRPr="002118F1">
        <w:rPr>
          <w:rFonts w:ascii="Times New Roman" w:eastAsia="Times New Roman" w:hAnsi="Times New Roman" w:cs="Times New Roman"/>
          <w:kern w:val="0"/>
          <w:lang w:eastAsia="en-IN"/>
          <w14:ligatures w14:val="none"/>
        </w:rPr>
        <w:t>Baghel</w:t>
      </w:r>
      <w:r w:rsidR="00734B73" w:rsidRPr="002118F1">
        <w:rPr>
          <w:rFonts w:ascii="Times New Roman" w:eastAsia="Times New Roman" w:hAnsi="Times New Roman" w:cs="Times New Roman"/>
          <w:kern w:val="0"/>
          <w:lang w:eastAsia="en-IN"/>
          <w14:ligatures w14:val="none"/>
        </w:rPr>
        <w:t>,</w:t>
      </w:r>
      <w:r w:rsidRPr="002118F1">
        <w:rPr>
          <w:rFonts w:ascii="Times New Roman" w:eastAsia="Times New Roman" w:hAnsi="Times New Roman" w:cs="Times New Roman"/>
          <w:kern w:val="0"/>
          <w:lang w:eastAsia="en-IN"/>
          <w14:ligatures w14:val="none"/>
        </w:rPr>
        <w:t xml:space="preserve"> Indu</w:t>
      </w:r>
      <w:r w:rsidR="00734B73" w:rsidRPr="002118F1">
        <w:rPr>
          <w:rFonts w:ascii="Times New Roman" w:eastAsia="Times New Roman" w:hAnsi="Times New Roman" w:cs="Times New Roman"/>
          <w:kern w:val="0"/>
          <w:lang w:eastAsia="en-IN"/>
          <w14:ligatures w14:val="none"/>
        </w:rPr>
        <w:t>.</w:t>
      </w:r>
      <w:r w:rsidRPr="002118F1">
        <w:rPr>
          <w:rFonts w:ascii="Times New Roman" w:eastAsia="Times New Roman" w:hAnsi="Times New Roman" w:cs="Times New Roman"/>
          <w:kern w:val="0"/>
          <w:lang w:eastAsia="en-IN"/>
          <w14:ligatures w14:val="none"/>
        </w:rPr>
        <w:t xml:space="preserve"> (2016), “</w:t>
      </w:r>
      <w:r w:rsidRPr="002118F1">
        <w:rPr>
          <w:rFonts w:ascii="Times New Roman" w:eastAsia="Times New Roman" w:hAnsi="Times New Roman" w:cs="Times New Roman"/>
          <w:i/>
          <w:iCs/>
          <w:kern w:val="0"/>
          <w:lang w:eastAsia="en-IN"/>
          <w14:ligatures w14:val="none"/>
        </w:rPr>
        <w:t>Dalit women’s movement in modern India”</w:t>
      </w:r>
      <w:r w:rsidRPr="002118F1">
        <w:rPr>
          <w:rFonts w:ascii="Times New Roman" w:eastAsia="Times New Roman" w:hAnsi="Times New Roman" w:cs="Times New Roman"/>
          <w:kern w:val="0"/>
          <w:lang w:eastAsia="en-IN"/>
          <w14:ligatures w14:val="none"/>
        </w:rPr>
        <w:t>, New Delhi. PP. 1-75.</w:t>
      </w:r>
    </w:p>
    <w:p w14:paraId="0142682F" w14:textId="345C97E3" w:rsidR="00A74F47" w:rsidRPr="002118F1" w:rsidRDefault="005A55D6" w:rsidP="002A74EE">
      <w:pPr>
        <w:pStyle w:val="ListParagraph"/>
        <w:numPr>
          <w:ilvl w:val="0"/>
          <w:numId w:val="22"/>
        </w:numPr>
        <w:spacing w:after="200" w:line="240" w:lineRule="auto"/>
        <w:jc w:val="both"/>
        <w:rPr>
          <w:rFonts w:ascii="Times New Roman" w:hAnsi="Times New Roman" w:cs="Times New Roman"/>
        </w:rPr>
      </w:pPr>
      <w:proofErr w:type="spellStart"/>
      <w:r w:rsidRPr="002118F1">
        <w:rPr>
          <w:rFonts w:ascii="Times New Roman" w:eastAsia="Times New Roman" w:hAnsi="Times New Roman" w:cs="Times New Roman"/>
          <w:kern w:val="0"/>
          <w:lang w:eastAsia="en-IN"/>
          <w14:ligatures w14:val="none"/>
        </w:rPr>
        <w:t>B</w:t>
      </w:r>
      <w:r w:rsidR="00A74F47" w:rsidRPr="002118F1">
        <w:rPr>
          <w:rFonts w:ascii="Times New Roman" w:eastAsia="Times New Roman" w:hAnsi="Times New Roman" w:cs="Times New Roman"/>
          <w:kern w:val="0"/>
          <w:lang w:eastAsia="en-IN"/>
          <w14:ligatures w14:val="none"/>
        </w:rPr>
        <w:t>ongaarts</w:t>
      </w:r>
      <w:proofErr w:type="spellEnd"/>
      <w:r w:rsidR="00734B73" w:rsidRPr="002118F1">
        <w:rPr>
          <w:rFonts w:ascii="Times New Roman" w:eastAsia="Times New Roman" w:hAnsi="Times New Roman" w:cs="Times New Roman"/>
          <w:kern w:val="0"/>
          <w:lang w:eastAsia="en-IN"/>
          <w14:ligatures w14:val="none"/>
        </w:rPr>
        <w:t>,</w:t>
      </w:r>
      <w:r w:rsidR="00A74F47" w:rsidRPr="002118F1">
        <w:rPr>
          <w:rFonts w:ascii="Times New Roman" w:eastAsia="Times New Roman" w:hAnsi="Times New Roman" w:cs="Times New Roman"/>
          <w:kern w:val="0"/>
          <w:lang w:eastAsia="en-IN"/>
          <w14:ligatures w14:val="none"/>
        </w:rPr>
        <w:t xml:space="preserve"> J. and Potter</w:t>
      </w:r>
      <w:r w:rsidR="0025543F" w:rsidRPr="002118F1">
        <w:rPr>
          <w:rFonts w:ascii="Times New Roman" w:eastAsia="Times New Roman" w:hAnsi="Times New Roman" w:cs="Times New Roman"/>
          <w:kern w:val="0"/>
          <w:lang w:eastAsia="en-IN"/>
          <w14:ligatures w14:val="none"/>
        </w:rPr>
        <w:t>,</w:t>
      </w:r>
      <w:r w:rsidR="00A74F47" w:rsidRPr="002118F1">
        <w:rPr>
          <w:rFonts w:ascii="Times New Roman" w:eastAsia="Times New Roman" w:hAnsi="Times New Roman" w:cs="Times New Roman"/>
          <w:kern w:val="0"/>
          <w:lang w:eastAsia="en-IN"/>
          <w14:ligatures w14:val="none"/>
        </w:rPr>
        <w:t xml:space="preserve"> R.G. (1983), “</w:t>
      </w:r>
      <w:r w:rsidR="00A74F47" w:rsidRPr="002118F1">
        <w:rPr>
          <w:rFonts w:ascii="Times New Roman" w:eastAsia="Times New Roman" w:hAnsi="Times New Roman" w:cs="Times New Roman"/>
          <w:i/>
          <w:iCs/>
          <w:kern w:val="0"/>
          <w:lang w:eastAsia="en-IN"/>
          <w14:ligatures w14:val="none"/>
        </w:rPr>
        <w:t xml:space="preserve">Fertility, Biology and </w:t>
      </w:r>
      <w:proofErr w:type="spellStart"/>
      <w:r w:rsidR="00A74F47" w:rsidRPr="002118F1">
        <w:rPr>
          <w:rFonts w:ascii="Times New Roman" w:eastAsia="Times New Roman" w:hAnsi="Times New Roman" w:cs="Times New Roman"/>
          <w:i/>
          <w:iCs/>
          <w:kern w:val="0"/>
          <w:lang w:eastAsia="en-IN"/>
          <w14:ligatures w14:val="none"/>
        </w:rPr>
        <w:t>behavior</w:t>
      </w:r>
      <w:proofErr w:type="spellEnd"/>
      <w:r w:rsidR="00A74F47" w:rsidRPr="002118F1">
        <w:rPr>
          <w:rFonts w:ascii="Times New Roman" w:eastAsia="Times New Roman" w:hAnsi="Times New Roman" w:cs="Times New Roman"/>
          <w:i/>
          <w:iCs/>
          <w:kern w:val="0"/>
          <w:lang w:eastAsia="en-IN"/>
          <w14:ligatures w14:val="none"/>
        </w:rPr>
        <w:t>: An analysis of the Proximate Determinants”</w:t>
      </w:r>
      <w:r w:rsidR="00A74F47" w:rsidRPr="002118F1">
        <w:rPr>
          <w:rFonts w:ascii="Times New Roman" w:eastAsia="Times New Roman" w:hAnsi="Times New Roman" w:cs="Times New Roman"/>
          <w:kern w:val="0"/>
          <w:lang w:eastAsia="en-IN"/>
          <w14:ligatures w14:val="none"/>
        </w:rPr>
        <w:t>. Academic press, New York, London.</w:t>
      </w:r>
    </w:p>
    <w:p w14:paraId="652B6795" w14:textId="6B63637F" w:rsidR="00A74F47" w:rsidRPr="002118F1" w:rsidRDefault="00A74F47" w:rsidP="00105193">
      <w:pPr>
        <w:pStyle w:val="ListParagraph"/>
        <w:numPr>
          <w:ilvl w:val="0"/>
          <w:numId w:val="22"/>
        </w:numPr>
        <w:spacing w:after="200" w:line="240" w:lineRule="auto"/>
        <w:jc w:val="both"/>
        <w:rPr>
          <w:rFonts w:ascii="Times New Roman" w:hAnsi="Times New Roman" w:cs="Times New Roman"/>
        </w:rPr>
      </w:pPr>
      <w:r w:rsidRPr="002118F1">
        <w:rPr>
          <w:rFonts w:ascii="Times New Roman" w:hAnsi="Times New Roman" w:cs="Times New Roman"/>
        </w:rPr>
        <w:t>Das</w:t>
      </w:r>
      <w:r w:rsidR="0025543F" w:rsidRPr="002118F1">
        <w:rPr>
          <w:rFonts w:ascii="Times New Roman" w:hAnsi="Times New Roman" w:cs="Times New Roman"/>
        </w:rPr>
        <w:t xml:space="preserve">, </w:t>
      </w:r>
      <w:r w:rsidRPr="002118F1">
        <w:rPr>
          <w:rFonts w:ascii="Times New Roman" w:hAnsi="Times New Roman" w:cs="Times New Roman"/>
        </w:rPr>
        <w:t xml:space="preserve">D.P. (1985) </w:t>
      </w:r>
      <w:proofErr w:type="gramStart"/>
      <w:r w:rsidRPr="002118F1">
        <w:rPr>
          <w:rFonts w:ascii="Times New Roman" w:hAnsi="Times New Roman" w:cs="Times New Roman"/>
          <w:i/>
        </w:rPr>
        <w:t>The</w:t>
      </w:r>
      <w:proofErr w:type="gramEnd"/>
      <w:r w:rsidRPr="002118F1">
        <w:rPr>
          <w:rFonts w:ascii="Times New Roman" w:hAnsi="Times New Roman" w:cs="Times New Roman"/>
          <w:i/>
        </w:rPr>
        <w:t xml:space="preserve"> Untouchable Story</w:t>
      </w:r>
      <w:r w:rsidRPr="002118F1">
        <w:rPr>
          <w:rFonts w:ascii="Times New Roman" w:hAnsi="Times New Roman" w:cs="Times New Roman"/>
        </w:rPr>
        <w:t xml:space="preserve">, Publisher: South Asia Books. Shodhganga.inflibnet.ac.in. pp179-184 </w:t>
      </w:r>
    </w:p>
    <w:p w14:paraId="62A800AB" w14:textId="5EECECE8" w:rsidR="00A74F47" w:rsidRPr="002118F1" w:rsidRDefault="00A74F47" w:rsidP="00105193">
      <w:pPr>
        <w:pStyle w:val="ListParagraph"/>
        <w:numPr>
          <w:ilvl w:val="0"/>
          <w:numId w:val="22"/>
        </w:numPr>
        <w:spacing w:after="200" w:line="240" w:lineRule="auto"/>
        <w:jc w:val="both"/>
        <w:rPr>
          <w:rFonts w:ascii="Times New Roman" w:hAnsi="Times New Roman" w:cs="Times New Roman"/>
        </w:rPr>
      </w:pPr>
      <w:proofErr w:type="spellStart"/>
      <w:r w:rsidRPr="002118F1">
        <w:rPr>
          <w:rFonts w:ascii="Times New Roman" w:eastAsia="Times New Roman" w:hAnsi="Times New Roman" w:cs="Times New Roman"/>
          <w:kern w:val="0"/>
          <w:lang w:eastAsia="en-IN"/>
          <w14:ligatures w14:val="none"/>
        </w:rPr>
        <w:t>Deulkar</w:t>
      </w:r>
      <w:proofErr w:type="spellEnd"/>
      <w:r w:rsidR="0025543F" w:rsidRPr="002118F1">
        <w:rPr>
          <w:rFonts w:ascii="Times New Roman" w:eastAsia="Times New Roman" w:hAnsi="Times New Roman" w:cs="Times New Roman"/>
          <w:kern w:val="0"/>
          <w:lang w:eastAsia="en-IN"/>
          <w14:ligatures w14:val="none"/>
        </w:rPr>
        <w:t>,</w:t>
      </w:r>
      <w:r w:rsidRPr="002118F1">
        <w:rPr>
          <w:rFonts w:ascii="Times New Roman" w:eastAsia="Times New Roman" w:hAnsi="Times New Roman" w:cs="Times New Roman"/>
          <w:kern w:val="0"/>
          <w:lang w:eastAsia="en-IN"/>
          <w14:ligatures w14:val="none"/>
        </w:rPr>
        <w:t xml:space="preserve"> </w:t>
      </w:r>
      <w:proofErr w:type="spellStart"/>
      <w:r w:rsidRPr="002118F1">
        <w:rPr>
          <w:rFonts w:ascii="Times New Roman" w:eastAsia="Times New Roman" w:hAnsi="Times New Roman" w:cs="Times New Roman"/>
          <w:kern w:val="0"/>
          <w:lang w:eastAsia="en-IN"/>
          <w14:ligatures w14:val="none"/>
        </w:rPr>
        <w:t>Sita</w:t>
      </w:r>
      <w:proofErr w:type="spellEnd"/>
      <w:r w:rsidRPr="002118F1">
        <w:rPr>
          <w:rFonts w:ascii="Times New Roman" w:eastAsia="Times New Roman" w:hAnsi="Times New Roman" w:cs="Times New Roman"/>
          <w:kern w:val="0"/>
          <w:lang w:eastAsia="en-IN"/>
          <w14:ligatures w14:val="none"/>
        </w:rPr>
        <w:t xml:space="preserve"> (2004), “</w:t>
      </w:r>
      <w:proofErr w:type="spellStart"/>
      <w:r w:rsidRPr="002118F1">
        <w:rPr>
          <w:rFonts w:ascii="Times New Roman" w:eastAsia="Times New Roman" w:hAnsi="Times New Roman" w:cs="Times New Roman"/>
          <w:i/>
          <w:iCs/>
          <w:kern w:val="0"/>
          <w:lang w:eastAsia="en-IN"/>
          <w14:ligatures w14:val="none"/>
        </w:rPr>
        <w:t>Dalits</w:t>
      </w:r>
      <w:proofErr w:type="spellEnd"/>
      <w:r w:rsidRPr="002118F1">
        <w:rPr>
          <w:rFonts w:ascii="Times New Roman" w:eastAsia="Times New Roman" w:hAnsi="Times New Roman" w:cs="Times New Roman"/>
          <w:i/>
          <w:iCs/>
          <w:kern w:val="0"/>
          <w:lang w:eastAsia="en-IN"/>
          <w14:ligatures w14:val="none"/>
        </w:rPr>
        <w:t xml:space="preserve"> </w:t>
      </w:r>
      <w:proofErr w:type="gramStart"/>
      <w:r w:rsidRPr="002118F1">
        <w:rPr>
          <w:rFonts w:ascii="Times New Roman" w:eastAsia="Times New Roman" w:hAnsi="Times New Roman" w:cs="Times New Roman"/>
          <w:i/>
          <w:iCs/>
          <w:kern w:val="0"/>
          <w:lang w:eastAsia="en-IN"/>
          <w14:ligatures w14:val="none"/>
        </w:rPr>
        <w:t>Past</w:t>
      </w:r>
      <w:proofErr w:type="gramEnd"/>
      <w:r w:rsidRPr="002118F1">
        <w:rPr>
          <w:rFonts w:ascii="Times New Roman" w:eastAsia="Times New Roman" w:hAnsi="Times New Roman" w:cs="Times New Roman"/>
          <w:i/>
          <w:iCs/>
          <w:kern w:val="0"/>
          <w:lang w:eastAsia="en-IN"/>
          <w14:ligatures w14:val="none"/>
        </w:rPr>
        <w:t xml:space="preserve"> Present and Future</w:t>
      </w:r>
      <w:r w:rsidRPr="002118F1">
        <w:rPr>
          <w:rFonts w:ascii="Times New Roman" w:eastAsia="Times New Roman" w:hAnsi="Times New Roman" w:cs="Times New Roman"/>
          <w:kern w:val="0"/>
          <w:lang w:eastAsia="en-IN"/>
          <w14:ligatures w14:val="none"/>
        </w:rPr>
        <w:t>” Dominant Publication, New Delhi, PP.149- 222</w:t>
      </w:r>
      <w:bookmarkStart w:id="1" w:name="_Hlk207570144"/>
      <w:r w:rsidRPr="002118F1">
        <w:rPr>
          <w:rFonts w:ascii="Times New Roman" w:eastAsia="Times New Roman" w:hAnsi="Times New Roman" w:cs="Times New Roman"/>
          <w:kern w:val="0"/>
          <w:lang w:eastAsia="en-IN"/>
          <w14:ligatures w14:val="none"/>
        </w:rPr>
        <w:t xml:space="preserve">. </w:t>
      </w:r>
      <w:bookmarkEnd w:id="1"/>
    </w:p>
    <w:p w14:paraId="622E80A1" w14:textId="42495E2B" w:rsidR="00A74F47" w:rsidRPr="002118F1" w:rsidRDefault="00A74F47" w:rsidP="00A46133">
      <w:pPr>
        <w:pStyle w:val="ListParagraph"/>
        <w:numPr>
          <w:ilvl w:val="0"/>
          <w:numId w:val="22"/>
        </w:numPr>
        <w:spacing w:after="200" w:line="240" w:lineRule="auto"/>
        <w:jc w:val="both"/>
        <w:rPr>
          <w:rFonts w:ascii="Times New Roman" w:hAnsi="Times New Roman" w:cs="Times New Roman"/>
        </w:rPr>
      </w:pPr>
      <w:r w:rsidRPr="002118F1">
        <w:rPr>
          <w:rFonts w:ascii="Times New Roman" w:eastAsia="Times New Roman" w:hAnsi="Times New Roman" w:cs="Times New Roman"/>
          <w:kern w:val="0"/>
          <w:lang w:eastAsia="en-IN"/>
          <w14:ligatures w14:val="none"/>
        </w:rPr>
        <w:t>Dutta</w:t>
      </w:r>
      <w:r w:rsidR="0025543F" w:rsidRPr="002118F1">
        <w:rPr>
          <w:rFonts w:ascii="Times New Roman" w:eastAsia="Times New Roman" w:hAnsi="Times New Roman" w:cs="Times New Roman"/>
          <w:kern w:val="0"/>
          <w:lang w:eastAsia="en-IN"/>
          <w14:ligatures w14:val="none"/>
        </w:rPr>
        <w:t>,</w:t>
      </w:r>
      <w:r w:rsidRPr="002118F1">
        <w:rPr>
          <w:rFonts w:ascii="Times New Roman" w:eastAsia="Times New Roman" w:hAnsi="Times New Roman" w:cs="Times New Roman"/>
          <w:kern w:val="0"/>
          <w:lang w:eastAsia="en-IN"/>
          <w14:ligatures w14:val="none"/>
        </w:rPr>
        <w:t xml:space="preserve"> K.B., (2005), “</w:t>
      </w:r>
      <w:r w:rsidRPr="002118F1">
        <w:rPr>
          <w:rFonts w:ascii="Times New Roman" w:eastAsia="Times New Roman" w:hAnsi="Times New Roman" w:cs="Times New Roman"/>
          <w:i/>
          <w:iCs/>
          <w:kern w:val="0"/>
          <w:lang w:eastAsia="en-IN"/>
          <w14:ligatures w14:val="none"/>
        </w:rPr>
        <w:t>Dynamics of Dalits, Old issues and new challenges”</w:t>
      </w:r>
      <w:r w:rsidRPr="002118F1">
        <w:rPr>
          <w:rFonts w:ascii="Times New Roman" w:eastAsia="Times New Roman" w:hAnsi="Times New Roman" w:cs="Times New Roman"/>
          <w:kern w:val="0"/>
          <w:lang w:eastAsia="en-IN"/>
          <w14:ligatures w14:val="none"/>
        </w:rPr>
        <w:t>, Akansha Publishing House, New Delhi. Pp 73-74</w:t>
      </w:r>
      <w:r w:rsidRPr="002118F1">
        <w:rPr>
          <w:rFonts w:ascii="Times New Roman" w:hAnsi="Times New Roman" w:cs="Times New Roman"/>
        </w:rPr>
        <w:t xml:space="preserve"> </w:t>
      </w:r>
    </w:p>
    <w:p w14:paraId="33DF5F09" w14:textId="77777777" w:rsidR="00731009" w:rsidRPr="002118F1" w:rsidRDefault="00731009" w:rsidP="00731009">
      <w:pPr>
        <w:pStyle w:val="ListParagraph"/>
        <w:numPr>
          <w:ilvl w:val="0"/>
          <w:numId w:val="22"/>
        </w:numPr>
        <w:jc w:val="both"/>
        <w:rPr>
          <w:rFonts w:ascii="Times New Roman" w:eastAsia="Times New Roman" w:hAnsi="Times New Roman" w:cs="Times New Roman"/>
          <w:kern w:val="0"/>
          <w:lang w:eastAsia="en-IN"/>
          <w14:ligatures w14:val="none"/>
        </w:rPr>
      </w:pPr>
      <w:r w:rsidRPr="002118F1">
        <w:rPr>
          <w:rFonts w:ascii="Times New Roman" w:eastAsia="Times New Roman" w:hAnsi="Times New Roman" w:cs="Times New Roman"/>
          <w:kern w:val="0"/>
          <w:lang w:eastAsia="en-IN"/>
          <w14:ligatures w14:val="none"/>
        </w:rPr>
        <w:t xml:space="preserve">Goswami, Nayanjyoti and Sarma Chandana (2020) </w:t>
      </w:r>
      <w:r w:rsidRPr="002118F1">
        <w:rPr>
          <w:rFonts w:ascii="Times New Roman" w:eastAsia="Times New Roman" w:hAnsi="Times New Roman" w:cs="Times New Roman"/>
          <w:i/>
          <w:iCs/>
          <w:kern w:val="0"/>
          <w:lang w:eastAsia="en-IN"/>
          <w14:ligatures w14:val="none"/>
        </w:rPr>
        <w:t>“Caste, Gender and Education among the Harijan of Guwahati City”, -</w:t>
      </w:r>
      <w:r w:rsidRPr="002118F1">
        <w:rPr>
          <w:rFonts w:ascii="Times New Roman" w:eastAsia="Times New Roman" w:hAnsi="Times New Roman" w:cs="Times New Roman"/>
          <w:kern w:val="0"/>
          <w:lang w:eastAsia="en-IN"/>
          <w14:ligatures w14:val="none"/>
        </w:rPr>
        <w:t>PJAEE, 17 (7) (2020)</w:t>
      </w:r>
    </w:p>
    <w:p w14:paraId="3B05F831" w14:textId="5025B5FA" w:rsidR="00FB71D8" w:rsidRPr="002118F1" w:rsidRDefault="00FB71D8" w:rsidP="00FB71D8">
      <w:pPr>
        <w:pStyle w:val="ListParagraph"/>
        <w:numPr>
          <w:ilvl w:val="0"/>
          <w:numId w:val="22"/>
        </w:numPr>
        <w:rPr>
          <w:lang w:val="en-US"/>
        </w:rPr>
      </w:pPr>
      <w:proofErr w:type="spellStart"/>
      <w:r w:rsidRPr="002118F1">
        <w:rPr>
          <w:lang w:val="en-US"/>
        </w:rPr>
        <w:t>Jejeebhoy</w:t>
      </w:r>
      <w:proofErr w:type="spellEnd"/>
      <w:r w:rsidRPr="002118F1">
        <w:rPr>
          <w:lang w:val="en-US"/>
        </w:rPr>
        <w:t>, S.J. (1998), “</w:t>
      </w:r>
      <w:r w:rsidRPr="002118F1">
        <w:rPr>
          <w:i/>
          <w:iCs/>
          <w:lang w:val="en-US"/>
        </w:rPr>
        <w:t xml:space="preserve">Women education autonomy and reproductive </w:t>
      </w:r>
      <w:proofErr w:type="spellStart"/>
      <w:r w:rsidRPr="002118F1">
        <w:rPr>
          <w:i/>
          <w:iCs/>
          <w:lang w:val="en-US"/>
        </w:rPr>
        <w:t>behaviour</w:t>
      </w:r>
      <w:proofErr w:type="spellEnd"/>
      <w:r w:rsidRPr="002118F1">
        <w:rPr>
          <w:i/>
          <w:iCs/>
          <w:lang w:val="en-US"/>
        </w:rPr>
        <w:t>; experience from developing countries”</w:t>
      </w:r>
      <w:r w:rsidRPr="002118F1">
        <w:rPr>
          <w:lang w:val="en-US"/>
        </w:rPr>
        <w:t>, Clarendon Press. DOI: 10.25133/JPSSV 28n4.024.</w:t>
      </w:r>
    </w:p>
    <w:p w14:paraId="34799F04" w14:textId="13AE61F4" w:rsidR="00A74F47" w:rsidRPr="002118F1" w:rsidRDefault="00A74F47" w:rsidP="00FB71D8">
      <w:pPr>
        <w:pStyle w:val="ListParagraph"/>
        <w:numPr>
          <w:ilvl w:val="0"/>
          <w:numId w:val="22"/>
        </w:numPr>
        <w:spacing w:after="200" w:line="240" w:lineRule="auto"/>
        <w:jc w:val="both"/>
        <w:rPr>
          <w:rFonts w:ascii="Times New Roman" w:hAnsi="Times New Roman" w:cs="Times New Roman"/>
        </w:rPr>
      </w:pPr>
      <w:r w:rsidRPr="002118F1">
        <w:rPr>
          <w:rFonts w:ascii="Times New Roman" w:hAnsi="Times New Roman" w:cs="Times New Roman"/>
        </w:rPr>
        <w:t>Jha</w:t>
      </w:r>
      <w:r w:rsidR="0025543F" w:rsidRPr="002118F1">
        <w:rPr>
          <w:rFonts w:ascii="Times New Roman" w:hAnsi="Times New Roman" w:cs="Times New Roman"/>
        </w:rPr>
        <w:t>,</w:t>
      </w:r>
      <w:r w:rsidRPr="002118F1">
        <w:rPr>
          <w:rFonts w:ascii="Times New Roman" w:hAnsi="Times New Roman" w:cs="Times New Roman"/>
        </w:rPr>
        <w:t xml:space="preserve"> A.K. (2004) </w:t>
      </w:r>
      <w:proofErr w:type="spellStart"/>
      <w:r w:rsidRPr="002118F1">
        <w:rPr>
          <w:rFonts w:ascii="Times New Roman" w:hAnsi="Times New Roman" w:cs="Times New Roman"/>
          <w:i/>
        </w:rPr>
        <w:t>Dalilisation</w:t>
      </w:r>
      <w:proofErr w:type="spellEnd"/>
      <w:r w:rsidRPr="002118F1">
        <w:rPr>
          <w:rFonts w:ascii="Times New Roman" w:hAnsi="Times New Roman" w:cs="Times New Roman"/>
          <w:i/>
        </w:rPr>
        <w:t xml:space="preserve"> of </w:t>
      </w:r>
      <w:proofErr w:type="spellStart"/>
      <w:r w:rsidRPr="002118F1">
        <w:rPr>
          <w:rFonts w:ascii="Times New Roman" w:hAnsi="Times New Roman" w:cs="Times New Roman"/>
          <w:i/>
        </w:rPr>
        <w:t>Dalits</w:t>
      </w:r>
      <w:proofErr w:type="spellEnd"/>
      <w:r w:rsidRPr="002118F1">
        <w:rPr>
          <w:rFonts w:ascii="Times New Roman" w:hAnsi="Times New Roman" w:cs="Times New Roman"/>
        </w:rPr>
        <w:t xml:space="preserve">, </w:t>
      </w:r>
      <w:proofErr w:type="spellStart"/>
      <w:r w:rsidRPr="002118F1">
        <w:rPr>
          <w:rFonts w:ascii="Times New Roman" w:hAnsi="Times New Roman" w:cs="Times New Roman"/>
        </w:rPr>
        <w:t>Adhyayan</w:t>
      </w:r>
      <w:proofErr w:type="spellEnd"/>
      <w:r w:rsidRPr="002118F1">
        <w:rPr>
          <w:rFonts w:ascii="Times New Roman" w:hAnsi="Times New Roman" w:cs="Times New Roman"/>
        </w:rPr>
        <w:t xml:space="preserve"> Publishers &amp; Distributors </w:t>
      </w:r>
      <w:hyperlink r:id="rId6" w:history="1">
        <w:r w:rsidRPr="002118F1">
          <w:rPr>
            <w:rStyle w:val="Hyperlink"/>
            <w:rFonts w:ascii="Times New Roman" w:hAnsi="Times New Roman" w:cs="Times New Roman"/>
            <w:color w:val="auto"/>
          </w:rPr>
          <w:t>https://www.abebooks.com</w:t>
        </w:r>
      </w:hyperlink>
    </w:p>
    <w:p w14:paraId="38D636BE" w14:textId="23F08850" w:rsidR="00A74F47" w:rsidRPr="002118F1" w:rsidRDefault="00A74F47" w:rsidP="00D93CCA">
      <w:pPr>
        <w:pStyle w:val="ListParagraph"/>
        <w:numPr>
          <w:ilvl w:val="0"/>
          <w:numId w:val="22"/>
        </w:numPr>
        <w:spacing w:after="200" w:line="240" w:lineRule="auto"/>
        <w:jc w:val="both"/>
        <w:rPr>
          <w:rFonts w:ascii="Times New Roman" w:hAnsi="Times New Roman" w:cs="Times New Roman"/>
        </w:rPr>
      </w:pPr>
      <w:r w:rsidRPr="002118F1">
        <w:rPr>
          <w:rFonts w:ascii="Times New Roman" w:eastAsia="Times New Roman" w:hAnsi="Times New Roman" w:cs="Times New Roman"/>
          <w:kern w:val="0"/>
          <w:lang w:eastAsia="en-IN"/>
          <w14:ligatures w14:val="none"/>
        </w:rPr>
        <w:t>Jhansi</w:t>
      </w:r>
      <w:r w:rsidR="0025543F" w:rsidRPr="002118F1">
        <w:rPr>
          <w:rFonts w:ascii="Times New Roman" w:eastAsia="Times New Roman" w:hAnsi="Times New Roman" w:cs="Times New Roman"/>
          <w:kern w:val="0"/>
          <w:lang w:eastAsia="en-IN"/>
          <w14:ligatures w14:val="none"/>
        </w:rPr>
        <w:t>,</w:t>
      </w:r>
      <w:r w:rsidRPr="002118F1">
        <w:rPr>
          <w:rFonts w:ascii="Times New Roman" w:eastAsia="Times New Roman" w:hAnsi="Times New Roman" w:cs="Times New Roman"/>
          <w:kern w:val="0"/>
          <w:lang w:eastAsia="en-IN"/>
          <w14:ligatures w14:val="none"/>
        </w:rPr>
        <w:t xml:space="preserve"> S.C. (2019), “</w:t>
      </w:r>
      <w:r w:rsidRPr="002118F1">
        <w:rPr>
          <w:rFonts w:ascii="Times New Roman" w:eastAsia="Times New Roman" w:hAnsi="Times New Roman" w:cs="Times New Roman"/>
          <w:i/>
          <w:iCs/>
          <w:kern w:val="0"/>
          <w:lang w:eastAsia="en-IN"/>
          <w14:ligatures w14:val="none"/>
        </w:rPr>
        <w:t>Women and Reproductive Health</w:t>
      </w:r>
      <w:r w:rsidRPr="002118F1">
        <w:rPr>
          <w:rFonts w:ascii="Times New Roman" w:eastAsia="Times New Roman" w:hAnsi="Times New Roman" w:cs="Times New Roman"/>
          <w:kern w:val="0"/>
          <w:lang w:eastAsia="en-IN"/>
          <w14:ligatures w14:val="none"/>
        </w:rPr>
        <w:t>” Shipra Publication, New Delhi, PP.17-82.</w:t>
      </w:r>
    </w:p>
    <w:p w14:paraId="55B3DB24" w14:textId="5DAA2127" w:rsidR="00A74F47" w:rsidRPr="002118F1" w:rsidRDefault="00A74F47" w:rsidP="00776B17">
      <w:pPr>
        <w:pStyle w:val="ListParagraph"/>
        <w:numPr>
          <w:ilvl w:val="0"/>
          <w:numId w:val="22"/>
        </w:numPr>
        <w:spacing w:after="200" w:line="240" w:lineRule="auto"/>
        <w:jc w:val="both"/>
        <w:rPr>
          <w:rFonts w:ascii="Times New Roman" w:hAnsi="Times New Roman" w:cs="Times New Roman"/>
        </w:rPr>
      </w:pPr>
      <w:r w:rsidRPr="002118F1">
        <w:rPr>
          <w:rFonts w:ascii="Times New Roman" w:eastAsia="Times New Roman" w:hAnsi="Times New Roman" w:cs="Times New Roman"/>
          <w:kern w:val="0"/>
          <w:lang w:eastAsia="en-IN"/>
          <w14:ligatures w14:val="none"/>
        </w:rPr>
        <w:t>Kumar</w:t>
      </w:r>
      <w:r w:rsidR="0025543F" w:rsidRPr="002118F1">
        <w:rPr>
          <w:rFonts w:ascii="Times New Roman" w:eastAsia="Times New Roman" w:hAnsi="Times New Roman" w:cs="Times New Roman"/>
          <w:kern w:val="0"/>
          <w:lang w:eastAsia="en-IN"/>
          <w14:ligatures w14:val="none"/>
        </w:rPr>
        <w:t>,</w:t>
      </w:r>
      <w:r w:rsidRPr="002118F1">
        <w:rPr>
          <w:rFonts w:ascii="Times New Roman" w:eastAsia="Times New Roman" w:hAnsi="Times New Roman" w:cs="Times New Roman"/>
          <w:kern w:val="0"/>
          <w:lang w:eastAsia="en-IN"/>
          <w14:ligatures w14:val="none"/>
        </w:rPr>
        <w:t xml:space="preserve"> Raj (2012), “</w:t>
      </w:r>
      <w:r w:rsidRPr="002118F1">
        <w:rPr>
          <w:rFonts w:ascii="Times New Roman" w:eastAsia="Times New Roman" w:hAnsi="Times New Roman" w:cs="Times New Roman"/>
          <w:i/>
          <w:iCs/>
          <w:kern w:val="0"/>
          <w:lang w:eastAsia="en-IN"/>
          <w14:ligatures w14:val="none"/>
        </w:rPr>
        <w:t>Essays on Dalits</w:t>
      </w:r>
      <w:r w:rsidRPr="002118F1">
        <w:rPr>
          <w:rFonts w:ascii="Times New Roman" w:eastAsia="Times New Roman" w:hAnsi="Times New Roman" w:cs="Times New Roman"/>
          <w:kern w:val="0"/>
          <w:lang w:eastAsia="en-IN"/>
          <w14:ligatures w14:val="none"/>
        </w:rPr>
        <w:t>”, Discovery Publication House, New Delhi.</w:t>
      </w:r>
    </w:p>
    <w:p w14:paraId="4321D6B9" w14:textId="754742B8" w:rsidR="008042C7" w:rsidRPr="002118F1" w:rsidRDefault="008042C7" w:rsidP="00216E2B">
      <w:pPr>
        <w:pStyle w:val="ListParagraph"/>
        <w:numPr>
          <w:ilvl w:val="0"/>
          <w:numId w:val="22"/>
        </w:numPr>
        <w:spacing w:after="200" w:line="240" w:lineRule="auto"/>
        <w:jc w:val="both"/>
        <w:rPr>
          <w:rFonts w:ascii="Times New Roman" w:hAnsi="Times New Roman" w:cs="Times New Roman"/>
        </w:rPr>
      </w:pPr>
      <w:r w:rsidRPr="002118F1">
        <w:rPr>
          <w:rFonts w:ascii="Times New Roman" w:hAnsi="Times New Roman" w:cs="Times New Roman"/>
        </w:rPr>
        <w:t>Ramanathan, Mala, (1998), “</w:t>
      </w:r>
      <w:r w:rsidRPr="002118F1">
        <w:rPr>
          <w:rFonts w:ascii="Times New Roman" w:hAnsi="Times New Roman" w:cs="Times New Roman"/>
          <w:i/>
          <w:iCs/>
        </w:rPr>
        <w:t>Reproductive Health Index: measuring Reproduction or Reproductive Health?</w:t>
      </w:r>
      <w:r w:rsidRPr="002118F1">
        <w:rPr>
          <w:rFonts w:ascii="Times New Roman" w:hAnsi="Times New Roman" w:cs="Times New Roman"/>
        </w:rPr>
        <w:t xml:space="preserve"> Economic and Political </w:t>
      </w:r>
      <w:proofErr w:type="gramStart"/>
      <w:r w:rsidRPr="002118F1">
        <w:rPr>
          <w:rFonts w:ascii="Times New Roman" w:hAnsi="Times New Roman" w:cs="Times New Roman"/>
        </w:rPr>
        <w:t>Weekly.33(</w:t>
      </w:r>
      <w:proofErr w:type="gramEnd"/>
      <w:r w:rsidRPr="002118F1">
        <w:rPr>
          <w:rFonts w:ascii="Times New Roman" w:hAnsi="Times New Roman" w:cs="Times New Roman"/>
        </w:rPr>
        <w:t>49). Dec 5-11, P. 3104-3107</w:t>
      </w:r>
    </w:p>
    <w:p w14:paraId="01F30DFB" w14:textId="5CA660A0" w:rsidR="00A74F47" w:rsidRPr="002118F1" w:rsidRDefault="00A74F47" w:rsidP="008B79CF">
      <w:pPr>
        <w:pStyle w:val="ListParagraph"/>
        <w:numPr>
          <w:ilvl w:val="0"/>
          <w:numId w:val="22"/>
        </w:numPr>
        <w:spacing w:after="200" w:line="240" w:lineRule="auto"/>
        <w:jc w:val="both"/>
        <w:rPr>
          <w:rFonts w:ascii="Times New Roman" w:hAnsi="Times New Roman" w:cs="Times New Roman"/>
        </w:rPr>
      </w:pPr>
      <w:r w:rsidRPr="002118F1">
        <w:rPr>
          <w:rFonts w:ascii="Times New Roman" w:hAnsi="Times New Roman" w:cs="Times New Roman"/>
        </w:rPr>
        <w:t xml:space="preserve">Rao, G. Samba Siva &amp;Rao, Allu Gowri Sakar (2015), </w:t>
      </w:r>
      <w:r w:rsidRPr="002118F1">
        <w:rPr>
          <w:rFonts w:ascii="Times New Roman" w:hAnsi="Times New Roman" w:cs="Times New Roman"/>
          <w:i/>
        </w:rPr>
        <w:t>Status of Dalit Women</w:t>
      </w:r>
      <w:r w:rsidRPr="002118F1">
        <w:rPr>
          <w:rFonts w:ascii="Times New Roman" w:hAnsi="Times New Roman" w:cs="Times New Roman"/>
        </w:rPr>
        <w:t>, Discovery Publishing House New Delhi. P10-21</w:t>
      </w:r>
    </w:p>
    <w:p w14:paraId="24786236" w14:textId="62C6C8EE" w:rsidR="00F71F57" w:rsidRPr="002118F1" w:rsidRDefault="00EE3189" w:rsidP="00F71F57">
      <w:pPr>
        <w:pStyle w:val="ListParagraph"/>
        <w:numPr>
          <w:ilvl w:val="0"/>
          <w:numId w:val="22"/>
        </w:numPr>
      </w:pPr>
      <w:r w:rsidRPr="002118F1">
        <w:rPr>
          <w:rFonts w:ascii="Times New Roman" w:hAnsi="Times New Roman" w:cs="Times New Roman"/>
          <w:iCs/>
        </w:rPr>
        <w:t>S</w:t>
      </w:r>
      <w:r w:rsidR="00F71F57" w:rsidRPr="002118F1">
        <w:rPr>
          <w:rFonts w:ascii="Times New Roman" w:hAnsi="Times New Roman" w:cs="Times New Roman"/>
          <w:iCs/>
        </w:rPr>
        <w:t>a</w:t>
      </w:r>
      <w:r w:rsidR="00F71F57" w:rsidRPr="002118F1">
        <w:rPr>
          <w:rFonts w:ascii="Times New Roman" w:hAnsi="Times New Roman" w:cs="Times New Roman"/>
        </w:rPr>
        <w:t>mantha</w:t>
      </w:r>
      <w:r w:rsidR="0025543F" w:rsidRPr="002118F1">
        <w:rPr>
          <w:rFonts w:ascii="Times New Roman" w:hAnsi="Times New Roman" w:cs="Times New Roman"/>
        </w:rPr>
        <w:t>,</w:t>
      </w:r>
      <w:r w:rsidR="00F71F57" w:rsidRPr="002118F1">
        <w:rPr>
          <w:rFonts w:ascii="Times New Roman" w:hAnsi="Times New Roman" w:cs="Times New Roman"/>
        </w:rPr>
        <w:t xml:space="preserve"> M. P. Lowe and Moore </w:t>
      </w:r>
      <w:proofErr w:type="spellStart"/>
      <w:r w:rsidR="00F71F57" w:rsidRPr="002118F1">
        <w:rPr>
          <w:rFonts w:ascii="Times New Roman" w:hAnsi="Times New Roman" w:cs="Times New Roman"/>
        </w:rPr>
        <w:t>Speneer</w:t>
      </w:r>
      <w:proofErr w:type="spellEnd"/>
      <w:r w:rsidR="00F71F57" w:rsidRPr="002118F1">
        <w:rPr>
          <w:rFonts w:ascii="Times New Roman" w:hAnsi="Times New Roman" w:cs="Times New Roman"/>
        </w:rPr>
        <w:t xml:space="preserve"> (2014), </w:t>
      </w:r>
      <w:r w:rsidR="00F71F57" w:rsidRPr="002118F1">
        <w:rPr>
          <w:rFonts w:ascii="Times New Roman" w:hAnsi="Times New Roman" w:cs="Times New Roman"/>
          <w:i/>
        </w:rPr>
        <w:t>“Social network and female reproductive choice in the developing world”</w:t>
      </w:r>
      <w:r w:rsidR="00F71F57" w:rsidRPr="002118F1">
        <w:rPr>
          <w:rFonts w:ascii="Times New Roman" w:hAnsi="Times New Roman" w:cs="Times New Roman"/>
        </w:rPr>
        <w:t xml:space="preserve"> </w:t>
      </w:r>
      <w:hyperlink r:id="rId7" w:history="1">
        <w:r w:rsidR="00F71F57" w:rsidRPr="002118F1">
          <w:rPr>
            <w:rStyle w:val="Hyperlink"/>
            <w:rFonts w:ascii="Times New Roman" w:hAnsi="Times New Roman" w:cs="Times New Roman"/>
            <w:color w:val="auto"/>
          </w:rPr>
          <w:t>https://isudyrugyp.cf</w:t>
        </w:r>
      </w:hyperlink>
    </w:p>
    <w:p w14:paraId="435E4D19" w14:textId="5A978101" w:rsidR="00A74F47" w:rsidRPr="002118F1" w:rsidRDefault="00A74F47" w:rsidP="00410881">
      <w:pPr>
        <w:pStyle w:val="ListParagraph"/>
        <w:numPr>
          <w:ilvl w:val="0"/>
          <w:numId w:val="22"/>
        </w:numPr>
        <w:spacing w:after="200" w:line="240" w:lineRule="auto"/>
        <w:jc w:val="both"/>
        <w:rPr>
          <w:rFonts w:ascii="Times New Roman" w:hAnsi="Times New Roman" w:cs="Times New Roman"/>
        </w:rPr>
      </w:pPr>
      <w:r w:rsidRPr="002118F1">
        <w:rPr>
          <w:rFonts w:ascii="Times New Roman" w:eastAsia="Times New Roman" w:hAnsi="Times New Roman" w:cs="Times New Roman"/>
          <w:kern w:val="0"/>
          <w:lang w:eastAsia="en-IN"/>
          <w14:ligatures w14:val="none"/>
        </w:rPr>
        <w:t>Sharma</w:t>
      </w:r>
      <w:r w:rsidR="003F5714" w:rsidRPr="002118F1">
        <w:rPr>
          <w:rFonts w:ascii="Times New Roman" w:eastAsia="Times New Roman" w:hAnsi="Times New Roman" w:cs="Times New Roman"/>
          <w:kern w:val="0"/>
          <w:lang w:eastAsia="en-IN"/>
          <w14:ligatures w14:val="none"/>
        </w:rPr>
        <w:t>,</w:t>
      </w:r>
      <w:r w:rsidRPr="002118F1">
        <w:rPr>
          <w:rFonts w:ascii="Times New Roman" w:eastAsia="Times New Roman" w:hAnsi="Times New Roman" w:cs="Times New Roman"/>
          <w:kern w:val="0"/>
          <w:lang w:eastAsia="en-IN"/>
          <w14:ligatures w14:val="none"/>
        </w:rPr>
        <w:t xml:space="preserve"> R.N. (1990), “</w:t>
      </w:r>
      <w:r w:rsidRPr="002118F1">
        <w:rPr>
          <w:rFonts w:ascii="Times New Roman" w:eastAsia="Times New Roman" w:hAnsi="Times New Roman" w:cs="Times New Roman"/>
          <w:i/>
          <w:iCs/>
          <w:kern w:val="0"/>
          <w:lang w:eastAsia="en-IN"/>
          <w14:ligatures w14:val="none"/>
        </w:rPr>
        <w:t>Society in India”</w:t>
      </w:r>
      <w:r w:rsidRPr="002118F1">
        <w:rPr>
          <w:rFonts w:ascii="Times New Roman" w:eastAsia="Times New Roman" w:hAnsi="Times New Roman" w:cs="Times New Roman"/>
          <w:kern w:val="0"/>
          <w:lang w:eastAsia="en-IN"/>
          <w14:ligatures w14:val="none"/>
        </w:rPr>
        <w:t>, Surajit Publication, PP.35-44.</w:t>
      </w:r>
    </w:p>
    <w:p w14:paraId="0A886C6C" w14:textId="3DA5DEAF" w:rsidR="00A74F47" w:rsidRPr="002118F1" w:rsidRDefault="00A74F47" w:rsidP="006A574B">
      <w:pPr>
        <w:pStyle w:val="ListParagraph"/>
        <w:numPr>
          <w:ilvl w:val="0"/>
          <w:numId w:val="22"/>
        </w:numPr>
        <w:spacing w:after="200" w:line="240" w:lineRule="auto"/>
        <w:jc w:val="both"/>
        <w:rPr>
          <w:rFonts w:ascii="Times New Roman" w:hAnsi="Times New Roman" w:cs="Times New Roman"/>
        </w:rPr>
      </w:pPr>
      <w:r w:rsidRPr="002118F1">
        <w:rPr>
          <w:lang w:val="en-US"/>
        </w:rPr>
        <w:t xml:space="preserve">Sultana, </w:t>
      </w:r>
      <w:proofErr w:type="spellStart"/>
      <w:r w:rsidRPr="002118F1">
        <w:rPr>
          <w:lang w:val="en-US"/>
        </w:rPr>
        <w:t>Parbin</w:t>
      </w:r>
      <w:proofErr w:type="spellEnd"/>
      <w:r w:rsidRPr="002118F1">
        <w:rPr>
          <w:lang w:val="en-US"/>
        </w:rPr>
        <w:t xml:space="preserve"> (2020), “The impact of socio-economic and demographic factors on first birth intervals: a Hazard Model analysis”.</w:t>
      </w:r>
    </w:p>
    <w:p w14:paraId="50752D7E" w14:textId="0E169A55" w:rsidR="00A74F47" w:rsidRPr="002118F1" w:rsidRDefault="00A74F47" w:rsidP="00A74F47">
      <w:pPr>
        <w:pStyle w:val="ListParagraph"/>
        <w:numPr>
          <w:ilvl w:val="0"/>
          <w:numId w:val="22"/>
        </w:numPr>
        <w:spacing w:after="200" w:line="240" w:lineRule="auto"/>
        <w:jc w:val="both"/>
        <w:rPr>
          <w:rFonts w:ascii="Times New Roman" w:hAnsi="Times New Roman" w:cs="Times New Roman"/>
        </w:rPr>
      </w:pPr>
      <w:r w:rsidRPr="002118F1">
        <w:rPr>
          <w:lang w:val="en-US"/>
        </w:rPr>
        <w:t>(Government Record) Directorate of Economics and statistics: Statistical Handbook, Assam, 2001</w:t>
      </w:r>
    </w:p>
    <w:p w14:paraId="3A5F25FF" w14:textId="46A981CB" w:rsidR="00A74F47" w:rsidRPr="002118F1" w:rsidRDefault="00A74F47" w:rsidP="00A74F47">
      <w:pPr>
        <w:pStyle w:val="ListParagraph"/>
        <w:numPr>
          <w:ilvl w:val="0"/>
          <w:numId w:val="22"/>
        </w:numPr>
        <w:spacing w:after="200" w:line="240" w:lineRule="auto"/>
        <w:jc w:val="both"/>
        <w:rPr>
          <w:rFonts w:ascii="Times New Roman" w:hAnsi="Times New Roman" w:cs="Times New Roman"/>
        </w:rPr>
      </w:pPr>
      <w:r w:rsidRPr="002118F1">
        <w:rPr>
          <w:lang w:val="en-US"/>
        </w:rPr>
        <w:t>(Government Record) National Family Health Survey (NFHS)-5, ASSAM, India</w:t>
      </w:r>
    </w:p>
    <w:sectPr w:rsidR="00A74F47" w:rsidRPr="002118F1">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92F0DFB"/>
    <w:multiLevelType w:val="hybridMultilevel"/>
    <w:tmpl w:val="B4A498C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B474644"/>
    <w:multiLevelType w:val="hybridMultilevel"/>
    <w:tmpl w:val="5D7233D2"/>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
    <w:nsid w:val="1527401A"/>
    <w:multiLevelType w:val="hybridMultilevel"/>
    <w:tmpl w:val="AD8A3DD4"/>
    <w:lvl w:ilvl="0" w:tplc="B538AA4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1F98332D"/>
    <w:multiLevelType w:val="multilevel"/>
    <w:tmpl w:val="ED6003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258B77CA"/>
    <w:multiLevelType w:val="hybridMultilevel"/>
    <w:tmpl w:val="0ECE504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26D168FF"/>
    <w:multiLevelType w:val="hybridMultilevel"/>
    <w:tmpl w:val="2C2C123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2A955AF6"/>
    <w:multiLevelType w:val="hybridMultilevel"/>
    <w:tmpl w:val="0BE4A398"/>
    <w:lvl w:ilvl="0" w:tplc="40090015">
      <w:start w:val="1"/>
      <w:numFmt w:val="upperLetter"/>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7">
    <w:nsid w:val="2F865E47"/>
    <w:multiLevelType w:val="hybridMultilevel"/>
    <w:tmpl w:val="A566C6C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351F23CF"/>
    <w:multiLevelType w:val="hybridMultilevel"/>
    <w:tmpl w:val="2C2C123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374171FD"/>
    <w:multiLevelType w:val="multilevel"/>
    <w:tmpl w:val="871015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3AD409E0"/>
    <w:multiLevelType w:val="multilevel"/>
    <w:tmpl w:val="35463C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423071E5"/>
    <w:multiLevelType w:val="multilevel"/>
    <w:tmpl w:val="66CE5342"/>
    <w:lvl w:ilvl="0">
      <w:start w:val="1"/>
      <w:numFmt w:val="decimal"/>
      <w:lvlText w:val="%1."/>
      <w:lvlJc w:val="left"/>
      <w:pPr>
        <w:ind w:left="502" w:hanging="360"/>
      </w:pPr>
      <w:rPr>
        <w:rFonts w:ascii="Times New Roman" w:eastAsiaTheme="minorHAnsi" w:hAnsi="Times New Roman" w:cs="Times New Roman"/>
      </w:rPr>
    </w:lvl>
    <w:lvl w:ilvl="1">
      <w:start w:val="1"/>
      <w:numFmt w:val="lowerLetter"/>
      <w:lvlText w:val="%2."/>
      <w:lvlJc w:val="left"/>
      <w:pPr>
        <w:ind w:left="-540" w:hanging="360"/>
      </w:pPr>
    </w:lvl>
    <w:lvl w:ilvl="2">
      <w:start w:val="1"/>
      <w:numFmt w:val="lowerRoman"/>
      <w:lvlText w:val="%3."/>
      <w:lvlJc w:val="right"/>
      <w:pPr>
        <w:ind w:left="180" w:hanging="180"/>
      </w:pPr>
    </w:lvl>
    <w:lvl w:ilvl="3">
      <w:start w:val="1"/>
      <w:numFmt w:val="decimal"/>
      <w:lvlText w:val="%4."/>
      <w:lvlJc w:val="left"/>
      <w:pPr>
        <w:ind w:left="900" w:hanging="360"/>
      </w:pPr>
      <w:rPr>
        <w:rFonts w:ascii="Times New Roman" w:eastAsiaTheme="minorHAnsi" w:hAnsi="Times New Roman" w:cs="Times New Roman"/>
      </w:rPr>
    </w:lvl>
    <w:lvl w:ilvl="4">
      <w:start w:val="1"/>
      <w:numFmt w:val="lowerLetter"/>
      <w:lvlText w:val="%5."/>
      <w:lvlJc w:val="left"/>
      <w:pPr>
        <w:ind w:left="1620" w:hanging="360"/>
      </w:pPr>
    </w:lvl>
    <w:lvl w:ilvl="5">
      <w:start w:val="1"/>
      <w:numFmt w:val="lowerRoman"/>
      <w:lvlText w:val="%6."/>
      <w:lvlJc w:val="right"/>
      <w:pPr>
        <w:ind w:left="2340" w:hanging="180"/>
      </w:pPr>
    </w:lvl>
    <w:lvl w:ilvl="6">
      <w:start w:val="1"/>
      <w:numFmt w:val="decimal"/>
      <w:lvlText w:val="%7."/>
      <w:lvlJc w:val="left"/>
      <w:pPr>
        <w:ind w:left="3060" w:hanging="360"/>
      </w:pPr>
    </w:lvl>
    <w:lvl w:ilvl="7">
      <w:start w:val="1"/>
      <w:numFmt w:val="lowerLetter"/>
      <w:lvlText w:val="%8."/>
      <w:lvlJc w:val="left"/>
      <w:pPr>
        <w:ind w:left="3780" w:hanging="360"/>
      </w:pPr>
    </w:lvl>
    <w:lvl w:ilvl="8">
      <w:start w:val="1"/>
      <w:numFmt w:val="lowerRoman"/>
      <w:lvlText w:val="%9."/>
      <w:lvlJc w:val="right"/>
      <w:pPr>
        <w:ind w:left="4500" w:hanging="180"/>
      </w:pPr>
    </w:lvl>
  </w:abstractNum>
  <w:abstractNum w:abstractNumId="12">
    <w:nsid w:val="465867F1"/>
    <w:multiLevelType w:val="hybridMultilevel"/>
    <w:tmpl w:val="D218923A"/>
    <w:lvl w:ilvl="0" w:tplc="652A5B80">
      <w:start w:val="1"/>
      <w:numFmt w:val="bullet"/>
      <w:lvlText w:val=""/>
      <w:lvlJc w:val="left"/>
      <w:pPr>
        <w:tabs>
          <w:tab w:val="num" w:pos="720"/>
        </w:tabs>
        <w:ind w:left="720" w:hanging="360"/>
      </w:pPr>
      <w:rPr>
        <w:rFonts w:ascii="Wingdings 2" w:hAnsi="Wingdings 2" w:hint="default"/>
      </w:rPr>
    </w:lvl>
    <w:lvl w:ilvl="1" w:tplc="BD3C3270" w:tentative="1">
      <w:start w:val="1"/>
      <w:numFmt w:val="bullet"/>
      <w:lvlText w:val=""/>
      <w:lvlJc w:val="left"/>
      <w:pPr>
        <w:tabs>
          <w:tab w:val="num" w:pos="1440"/>
        </w:tabs>
        <w:ind w:left="1440" w:hanging="360"/>
      </w:pPr>
      <w:rPr>
        <w:rFonts w:ascii="Wingdings 2" w:hAnsi="Wingdings 2" w:hint="default"/>
      </w:rPr>
    </w:lvl>
    <w:lvl w:ilvl="2" w:tplc="79EE17E8" w:tentative="1">
      <w:start w:val="1"/>
      <w:numFmt w:val="bullet"/>
      <w:lvlText w:val=""/>
      <w:lvlJc w:val="left"/>
      <w:pPr>
        <w:tabs>
          <w:tab w:val="num" w:pos="2160"/>
        </w:tabs>
        <w:ind w:left="2160" w:hanging="360"/>
      </w:pPr>
      <w:rPr>
        <w:rFonts w:ascii="Wingdings 2" w:hAnsi="Wingdings 2" w:hint="default"/>
      </w:rPr>
    </w:lvl>
    <w:lvl w:ilvl="3" w:tplc="80304740" w:tentative="1">
      <w:start w:val="1"/>
      <w:numFmt w:val="bullet"/>
      <w:lvlText w:val=""/>
      <w:lvlJc w:val="left"/>
      <w:pPr>
        <w:tabs>
          <w:tab w:val="num" w:pos="2880"/>
        </w:tabs>
        <w:ind w:left="2880" w:hanging="360"/>
      </w:pPr>
      <w:rPr>
        <w:rFonts w:ascii="Wingdings 2" w:hAnsi="Wingdings 2" w:hint="default"/>
      </w:rPr>
    </w:lvl>
    <w:lvl w:ilvl="4" w:tplc="ED3A4F90" w:tentative="1">
      <w:start w:val="1"/>
      <w:numFmt w:val="bullet"/>
      <w:lvlText w:val=""/>
      <w:lvlJc w:val="left"/>
      <w:pPr>
        <w:tabs>
          <w:tab w:val="num" w:pos="3600"/>
        </w:tabs>
        <w:ind w:left="3600" w:hanging="360"/>
      </w:pPr>
      <w:rPr>
        <w:rFonts w:ascii="Wingdings 2" w:hAnsi="Wingdings 2" w:hint="default"/>
      </w:rPr>
    </w:lvl>
    <w:lvl w:ilvl="5" w:tplc="B616EEA2" w:tentative="1">
      <w:start w:val="1"/>
      <w:numFmt w:val="bullet"/>
      <w:lvlText w:val=""/>
      <w:lvlJc w:val="left"/>
      <w:pPr>
        <w:tabs>
          <w:tab w:val="num" w:pos="4320"/>
        </w:tabs>
        <w:ind w:left="4320" w:hanging="360"/>
      </w:pPr>
      <w:rPr>
        <w:rFonts w:ascii="Wingdings 2" w:hAnsi="Wingdings 2" w:hint="default"/>
      </w:rPr>
    </w:lvl>
    <w:lvl w:ilvl="6" w:tplc="510211AC" w:tentative="1">
      <w:start w:val="1"/>
      <w:numFmt w:val="bullet"/>
      <w:lvlText w:val=""/>
      <w:lvlJc w:val="left"/>
      <w:pPr>
        <w:tabs>
          <w:tab w:val="num" w:pos="5040"/>
        </w:tabs>
        <w:ind w:left="5040" w:hanging="360"/>
      </w:pPr>
      <w:rPr>
        <w:rFonts w:ascii="Wingdings 2" w:hAnsi="Wingdings 2" w:hint="default"/>
      </w:rPr>
    </w:lvl>
    <w:lvl w:ilvl="7" w:tplc="30D0F34C" w:tentative="1">
      <w:start w:val="1"/>
      <w:numFmt w:val="bullet"/>
      <w:lvlText w:val=""/>
      <w:lvlJc w:val="left"/>
      <w:pPr>
        <w:tabs>
          <w:tab w:val="num" w:pos="5760"/>
        </w:tabs>
        <w:ind w:left="5760" w:hanging="360"/>
      </w:pPr>
      <w:rPr>
        <w:rFonts w:ascii="Wingdings 2" w:hAnsi="Wingdings 2" w:hint="default"/>
      </w:rPr>
    </w:lvl>
    <w:lvl w:ilvl="8" w:tplc="75326446" w:tentative="1">
      <w:start w:val="1"/>
      <w:numFmt w:val="bullet"/>
      <w:lvlText w:val=""/>
      <w:lvlJc w:val="left"/>
      <w:pPr>
        <w:tabs>
          <w:tab w:val="num" w:pos="6480"/>
        </w:tabs>
        <w:ind w:left="6480" w:hanging="360"/>
      </w:pPr>
      <w:rPr>
        <w:rFonts w:ascii="Wingdings 2" w:hAnsi="Wingdings 2" w:hint="default"/>
      </w:rPr>
    </w:lvl>
  </w:abstractNum>
  <w:abstractNum w:abstractNumId="13">
    <w:nsid w:val="52221B49"/>
    <w:multiLevelType w:val="hybridMultilevel"/>
    <w:tmpl w:val="D7CE8D70"/>
    <w:lvl w:ilvl="0" w:tplc="4009000B">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4">
    <w:nsid w:val="545B5E4F"/>
    <w:multiLevelType w:val="hybridMultilevel"/>
    <w:tmpl w:val="210E636E"/>
    <w:lvl w:ilvl="0" w:tplc="0409000F">
      <w:start w:val="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5A1F3298"/>
    <w:multiLevelType w:val="hybridMultilevel"/>
    <w:tmpl w:val="69BE1388"/>
    <w:lvl w:ilvl="0" w:tplc="40090015">
      <w:start w:val="1"/>
      <w:numFmt w:val="upperLetter"/>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6">
    <w:nsid w:val="5A7A43CD"/>
    <w:multiLevelType w:val="hybridMultilevel"/>
    <w:tmpl w:val="5EEE4F5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7">
    <w:nsid w:val="5A942B22"/>
    <w:multiLevelType w:val="hybridMultilevel"/>
    <w:tmpl w:val="71F6585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5C376912"/>
    <w:multiLevelType w:val="hybridMultilevel"/>
    <w:tmpl w:val="B95CA3CC"/>
    <w:lvl w:ilvl="0" w:tplc="E38AC4D6">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5CBF6802"/>
    <w:multiLevelType w:val="hybridMultilevel"/>
    <w:tmpl w:val="E38ACBCE"/>
    <w:lvl w:ilvl="0" w:tplc="11A0A8BA">
      <w:start w:val="1"/>
      <w:numFmt w:val="lowerRoman"/>
      <w:lvlText w:val="%1."/>
      <w:lvlJc w:val="left"/>
      <w:pPr>
        <w:ind w:left="720" w:hanging="360"/>
      </w:pPr>
      <w:rPr>
        <w:rFonts w:asciiTheme="minorHAnsi" w:eastAsiaTheme="minorEastAsia" w:hAnsiTheme="minorHAnsi" w:cstheme="minorBid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619C5BCC"/>
    <w:multiLevelType w:val="hybridMultilevel"/>
    <w:tmpl w:val="6330C0B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635047A5"/>
    <w:multiLevelType w:val="hybridMultilevel"/>
    <w:tmpl w:val="F3744B28"/>
    <w:lvl w:ilvl="0" w:tplc="DC82162C">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639478B4"/>
    <w:multiLevelType w:val="hybridMultilevel"/>
    <w:tmpl w:val="8968C67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63A61F7D"/>
    <w:multiLevelType w:val="hybridMultilevel"/>
    <w:tmpl w:val="DC2C46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684A2314"/>
    <w:multiLevelType w:val="hybridMultilevel"/>
    <w:tmpl w:val="C076FFA4"/>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5">
    <w:nsid w:val="6F265FDB"/>
    <w:multiLevelType w:val="multilevel"/>
    <w:tmpl w:val="2842C9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nsid w:val="7A9A39C3"/>
    <w:multiLevelType w:val="hybridMultilevel"/>
    <w:tmpl w:val="1B563C40"/>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7">
    <w:nsid w:val="7E624EFE"/>
    <w:multiLevelType w:val="hybridMultilevel"/>
    <w:tmpl w:val="05444FE0"/>
    <w:lvl w:ilvl="0" w:tplc="8E68B72E">
      <w:start w:val="1"/>
      <w:numFmt w:val="lowerRoman"/>
      <w:lvlText w:val="%1)"/>
      <w:lvlJc w:val="left"/>
      <w:pPr>
        <w:ind w:left="1080" w:hanging="720"/>
      </w:pPr>
      <w:rPr>
        <w:rFonts w:eastAsiaTheme="minorEastAsia"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5"/>
  </w:num>
  <w:num w:numId="2">
    <w:abstractNumId w:val="1"/>
  </w:num>
  <w:num w:numId="3">
    <w:abstractNumId w:val="2"/>
  </w:num>
  <w:num w:numId="4">
    <w:abstractNumId w:val="18"/>
  </w:num>
  <w:num w:numId="5">
    <w:abstractNumId w:val="8"/>
  </w:num>
  <w:num w:numId="6">
    <w:abstractNumId w:val="20"/>
  </w:num>
  <w:num w:numId="7">
    <w:abstractNumId w:val="23"/>
  </w:num>
  <w:num w:numId="8">
    <w:abstractNumId w:val="0"/>
  </w:num>
  <w:num w:numId="9">
    <w:abstractNumId w:val="13"/>
  </w:num>
  <w:num w:numId="10">
    <w:abstractNumId w:val="17"/>
  </w:num>
  <w:num w:numId="11">
    <w:abstractNumId w:val="27"/>
  </w:num>
  <w:num w:numId="12">
    <w:abstractNumId w:val="19"/>
  </w:num>
  <w:num w:numId="13">
    <w:abstractNumId w:val="21"/>
  </w:num>
  <w:num w:numId="14">
    <w:abstractNumId w:val="12"/>
  </w:num>
  <w:num w:numId="15">
    <w:abstractNumId w:val="5"/>
  </w:num>
  <w:num w:numId="16">
    <w:abstractNumId w:val="7"/>
  </w:num>
  <w:num w:numId="17">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2"/>
  </w:num>
  <w:num w:numId="19">
    <w:abstractNumId w:val="26"/>
  </w:num>
  <w:num w:numId="20">
    <w:abstractNumId w:val="6"/>
  </w:num>
  <w:num w:numId="21">
    <w:abstractNumId w:val="11"/>
  </w:num>
  <w:num w:numId="22">
    <w:abstractNumId w:val="24"/>
  </w:num>
  <w:num w:numId="23">
    <w:abstractNumId w:val="3"/>
  </w:num>
  <w:num w:numId="24">
    <w:abstractNumId w:val="9"/>
  </w:num>
  <w:num w:numId="25">
    <w:abstractNumId w:val="25"/>
  </w:num>
  <w:num w:numId="26">
    <w:abstractNumId w:val="10"/>
  </w:num>
  <w:num w:numId="27">
    <w:abstractNumId w:val="14"/>
  </w:num>
  <w:num w:numId="2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3069A"/>
    <w:rsid w:val="00002833"/>
    <w:rsid w:val="000034A1"/>
    <w:rsid w:val="00004B3F"/>
    <w:rsid w:val="00007271"/>
    <w:rsid w:val="00011921"/>
    <w:rsid w:val="00011B46"/>
    <w:rsid w:val="00012D75"/>
    <w:rsid w:val="00012F50"/>
    <w:rsid w:val="000134F3"/>
    <w:rsid w:val="00014DF5"/>
    <w:rsid w:val="00017646"/>
    <w:rsid w:val="000213B2"/>
    <w:rsid w:val="00021AED"/>
    <w:rsid w:val="00022700"/>
    <w:rsid w:val="00025207"/>
    <w:rsid w:val="000252D1"/>
    <w:rsid w:val="00026CFB"/>
    <w:rsid w:val="00026D29"/>
    <w:rsid w:val="0003215F"/>
    <w:rsid w:val="00032249"/>
    <w:rsid w:val="00032425"/>
    <w:rsid w:val="00032536"/>
    <w:rsid w:val="0003500C"/>
    <w:rsid w:val="00035773"/>
    <w:rsid w:val="00037527"/>
    <w:rsid w:val="00047268"/>
    <w:rsid w:val="0005236A"/>
    <w:rsid w:val="00052A65"/>
    <w:rsid w:val="00053FDD"/>
    <w:rsid w:val="000549AD"/>
    <w:rsid w:val="00054E2E"/>
    <w:rsid w:val="000606BD"/>
    <w:rsid w:val="00064C77"/>
    <w:rsid w:val="00070D64"/>
    <w:rsid w:val="00071A53"/>
    <w:rsid w:val="000741A1"/>
    <w:rsid w:val="0007572A"/>
    <w:rsid w:val="00075767"/>
    <w:rsid w:val="0007579C"/>
    <w:rsid w:val="000837A7"/>
    <w:rsid w:val="00084658"/>
    <w:rsid w:val="000901CC"/>
    <w:rsid w:val="000908AE"/>
    <w:rsid w:val="000920F6"/>
    <w:rsid w:val="00093DDF"/>
    <w:rsid w:val="0009421F"/>
    <w:rsid w:val="000954F3"/>
    <w:rsid w:val="00095F8E"/>
    <w:rsid w:val="000979B2"/>
    <w:rsid w:val="000A2423"/>
    <w:rsid w:val="000A5B14"/>
    <w:rsid w:val="000A5B58"/>
    <w:rsid w:val="000A7B91"/>
    <w:rsid w:val="000B0D5A"/>
    <w:rsid w:val="000C0963"/>
    <w:rsid w:val="000C0EA6"/>
    <w:rsid w:val="000C2027"/>
    <w:rsid w:val="000C4A58"/>
    <w:rsid w:val="000C547E"/>
    <w:rsid w:val="000C68AB"/>
    <w:rsid w:val="000D0F7D"/>
    <w:rsid w:val="000D1F09"/>
    <w:rsid w:val="000D37CB"/>
    <w:rsid w:val="000D410E"/>
    <w:rsid w:val="000E3A9A"/>
    <w:rsid w:val="000E46F0"/>
    <w:rsid w:val="000E4BCD"/>
    <w:rsid w:val="000E5332"/>
    <w:rsid w:val="000E73B8"/>
    <w:rsid w:val="000F0C7D"/>
    <w:rsid w:val="000F1DAB"/>
    <w:rsid w:val="000F2005"/>
    <w:rsid w:val="000F6C23"/>
    <w:rsid w:val="001047EC"/>
    <w:rsid w:val="00105193"/>
    <w:rsid w:val="00105977"/>
    <w:rsid w:val="00107584"/>
    <w:rsid w:val="00112E60"/>
    <w:rsid w:val="001146D6"/>
    <w:rsid w:val="0012072D"/>
    <w:rsid w:val="00121DA9"/>
    <w:rsid w:val="00122E31"/>
    <w:rsid w:val="00123C96"/>
    <w:rsid w:val="00125DCE"/>
    <w:rsid w:val="0012780E"/>
    <w:rsid w:val="001351DD"/>
    <w:rsid w:val="00135537"/>
    <w:rsid w:val="00136250"/>
    <w:rsid w:val="0013698B"/>
    <w:rsid w:val="00137650"/>
    <w:rsid w:val="0013770B"/>
    <w:rsid w:val="00137BEA"/>
    <w:rsid w:val="001405E0"/>
    <w:rsid w:val="0014345D"/>
    <w:rsid w:val="001454B1"/>
    <w:rsid w:val="001462E3"/>
    <w:rsid w:val="00147F08"/>
    <w:rsid w:val="0015283D"/>
    <w:rsid w:val="00152D5D"/>
    <w:rsid w:val="00160472"/>
    <w:rsid w:val="00160780"/>
    <w:rsid w:val="001608AD"/>
    <w:rsid w:val="00160BF6"/>
    <w:rsid w:val="00165EE7"/>
    <w:rsid w:val="00166B85"/>
    <w:rsid w:val="001670A4"/>
    <w:rsid w:val="001702FE"/>
    <w:rsid w:val="001750BE"/>
    <w:rsid w:val="00176917"/>
    <w:rsid w:val="00180EF5"/>
    <w:rsid w:val="001817EF"/>
    <w:rsid w:val="00182FE5"/>
    <w:rsid w:val="00187E12"/>
    <w:rsid w:val="00191E4A"/>
    <w:rsid w:val="00195961"/>
    <w:rsid w:val="00196624"/>
    <w:rsid w:val="001A00DE"/>
    <w:rsid w:val="001A1C63"/>
    <w:rsid w:val="001A35B1"/>
    <w:rsid w:val="001B08CC"/>
    <w:rsid w:val="001B2C64"/>
    <w:rsid w:val="001B323E"/>
    <w:rsid w:val="001B6B26"/>
    <w:rsid w:val="001C0CE4"/>
    <w:rsid w:val="001C5D98"/>
    <w:rsid w:val="001C66A6"/>
    <w:rsid w:val="001D12D7"/>
    <w:rsid w:val="001D2FD7"/>
    <w:rsid w:val="001D501F"/>
    <w:rsid w:val="001D636A"/>
    <w:rsid w:val="001D6C3F"/>
    <w:rsid w:val="001E1134"/>
    <w:rsid w:val="001F079D"/>
    <w:rsid w:val="001F1D5B"/>
    <w:rsid w:val="001F3C90"/>
    <w:rsid w:val="001F44D2"/>
    <w:rsid w:val="001F555C"/>
    <w:rsid w:val="001F74A8"/>
    <w:rsid w:val="002003B6"/>
    <w:rsid w:val="00201E6F"/>
    <w:rsid w:val="00204CD2"/>
    <w:rsid w:val="00206458"/>
    <w:rsid w:val="002118F1"/>
    <w:rsid w:val="00213BB1"/>
    <w:rsid w:val="002141B2"/>
    <w:rsid w:val="002142DE"/>
    <w:rsid w:val="00216521"/>
    <w:rsid w:val="00216E2B"/>
    <w:rsid w:val="0022133B"/>
    <w:rsid w:val="0022289A"/>
    <w:rsid w:val="00222AFD"/>
    <w:rsid w:val="0022501E"/>
    <w:rsid w:val="00226A60"/>
    <w:rsid w:val="00230D25"/>
    <w:rsid w:val="00232A18"/>
    <w:rsid w:val="00235983"/>
    <w:rsid w:val="00241EA7"/>
    <w:rsid w:val="0024225B"/>
    <w:rsid w:val="0024598C"/>
    <w:rsid w:val="00246BC3"/>
    <w:rsid w:val="0025076F"/>
    <w:rsid w:val="00253DAE"/>
    <w:rsid w:val="00254BCA"/>
    <w:rsid w:val="00255115"/>
    <w:rsid w:val="0025543F"/>
    <w:rsid w:val="00255AC2"/>
    <w:rsid w:val="00255FB8"/>
    <w:rsid w:val="00257CA1"/>
    <w:rsid w:val="002606AD"/>
    <w:rsid w:val="002627DE"/>
    <w:rsid w:val="00263326"/>
    <w:rsid w:val="002643BF"/>
    <w:rsid w:val="002670A6"/>
    <w:rsid w:val="00267D26"/>
    <w:rsid w:val="00267DF1"/>
    <w:rsid w:val="0027610B"/>
    <w:rsid w:val="00277D8E"/>
    <w:rsid w:val="00280EA8"/>
    <w:rsid w:val="002874D1"/>
    <w:rsid w:val="00291A95"/>
    <w:rsid w:val="00293E3B"/>
    <w:rsid w:val="00296E20"/>
    <w:rsid w:val="002A0A08"/>
    <w:rsid w:val="002A6D73"/>
    <w:rsid w:val="002A73F6"/>
    <w:rsid w:val="002A74EE"/>
    <w:rsid w:val="002B0F66"/>
    <w:rsid w:val="002B2B2E"/>
    <w:rsid w:val="002B47A2"/>
    <w:rsid w:val="002B6263"/>
    <w:rsid w:val="002C26CD"/>
    <w:rsid w:val="002C278E"/>
    <w:rsid w:val="002C419B"/>
    <w:rsid w:val="002C419C"/>
    <w:rsid w:val="002C55BC"/>
    <w:rsid w:val="002C6E48"/>
    <w:rsid w:val="002D5976"/>
    <w:rsid w:val="002D5D0A"/>
    <w:rsid w:val="002E1456"/>
    <w:rsid w:val="002E26AD"/>
    <w:rsid w:val="002E3118"/>
    <w:rsid w:val="002E40A4"/>
    <w:rsid w:val="002E4D49"/>
    <w:rsid w:val="002E4D76"/>
    <w:rsid w:val="002E5E7A"/>
    <w:rsid w:val="002E78CF"/>
    <w:rsid w:val="002F119A"/>
    <w:rsid w:val="002F1890"/>
    <w:rsid w:val="002F5565"/>
    <w:rsid w:val="002F55E0"/>
    <w:rsid w:val="0030034E"/>
    <w:rsid w:val="003016C2"/>
    <w:rsid w:val="00302161"/>
    <w:rsid w:val="0030328E"/>
    <w:rsid w:val="00306341"/>
    <w:rsid w:val="00310201"/>
    <w:rsid w:val="00313799"/>
    <w:rsid w:val="0031418F"/>
    <w:rsid w:val="00315403"/>
    <w:rsid w:val="00316BFA"/>
    <w:rsid w:val="0032418A"/>
    <w:rsid w:val="00324273"/>
    <w:rsid w:val="003251FB"/>
    <w:rsid w:val="00327064"/>
    <w:rsid w:val="00327BC7"/>
    <w:rsid w:val="00331612"/>
    <w:rsid w:val="003330B9"/>
    <w:rsid w:val="003341B3"/>
    <w:rsid w:val="00336C2B"/>
    <w:rsid w:val="00340F55"/>
    <w:rsid w:val="00344943"/>
    <w:rsid w:val="00344E34"/>
    <w:rsid w:val="00346469"/>
    <w:rsid w:val="0034735A"/>
    <w:rsid w:val="00347FAB"/>
    <w:rsid w:val="003541B2"/>
    <w:rsid w:val="00360D29"/>
    <w:rsid w:val="00365A5E"/>
    <w:rsid w:val="00370697"/>
    <w:rsid w:val="00370D0B"/>
    <w:rsid w:val="00374091"/>
    <w:rsid w:val="00375EB3"/>
    <w:rsid w:val="00376D90"/>
    <w:rsid w:val="00376DEF"/>
    <w:rsid w:val="00376FA2"/>
    <w:rsid w:val="00381CC7"/>
    <w:rsid w:val="00384ED3"/>
    <w:rsid w:val="003861AA"/>
    <w:rsid w:val="00386C93"/>
    <w:rsid w:val="0038749D"/>
    <w:rsid w:val="00387DFE"/>
    <w:rsid w:val="00391B81"/>
    <w:rsid w:val="00397C55"/>
    <w:rsid w:val="003A07B2"/>
    <w:rsid w:val="003A24ED"/>
    <w:rsid w:val="003A51ED"/>
    <w:rsid w:val="003A76F1"/>
    <w:rsid w:val="003A7A56"/>
    <w:rsid w:val="003B03E6"/>
    <w:rsid w:val="003B401C"/>
    <w:rsid w:val="003B5102"/>
    <w:rsid w:val="003B59CB"/>
    <w:rsid w:val="003C07CA"/>
    <w:rsid w:val="003C1705"/>
    <w:rsid w:val="003C43B1"/>
    <w:rsid w:val="003C6530"/>
    <w:rsid w:val="003D1EC8"/>
    <w:rsid w:val="003D2905"/>
    <w:rsid w:val="003D372B"/>
    <w:rsid w:val="003D4D2A"/>
    <w:rsid w:val="003D77D2"/>
    <w:rsid w:val="003D7B69"/>
    <w:rsid w:val="003E0DBD"/>
    <w:rsid w:val="003E2436"/>
    <w:rsid w:val="003E347C"/>
    <w:rsid w:val="003E467B"/>
    <w:rsid w:val="003E61DB"/>
    <w:rsid w:val="003E6F07"/>
    <w:rsid w:val="003E78E8"/>
    <w:rsid w:val="003F3B1E"/>
    <w:rsid w:val="003F54A4"/>
    <w:rsid w:val="003F5714"/>
    <w:rsid w:val="003F5EC1"/>
    <w:rsid w:val="003F6CBC"/>
    <w:rsid w:val="00400CD0"/>
    <w:rsid w:val="00402CD7"/>
    <w:rsid w:val="00407B09"/>
    <w:rsid w:val="00410881"/>
    <w:rsid w:val="00411F02"/>
    <w:rsid w:val="00414C7B"/>
    <w:rsid w:val="0041521F"/>
    <w:rsid w:val="00415984"/>
    <w:rsid w:val="00416A1A"/>
    <w:rsid w:val="0042775C"/>
    <w:rsid w:val="004302E4"/>
    <w:rsid w:val="00431281"/>
    <w:rsid w:val="00433BD1"/>
    <w:rsid w:val="00441B03"/>
    <w:rsid w:val="00444EEA"/>
    <w:rsid w:val="00446109"/>
    <w:rsid w:val="00446C18"/>
    <w:rsid w:val="004511CE"/>
    <w:rsid w:val="00451800"/>
    <w:rsid w:val="0045421A"/>
    <w:rsid w:val="00454A27"/>
    <w:rsid w:val="0045763F"/>
    <w:rsid w:val="0046093D"/>
    <w:rsid w:val="00460ADF"/>
    <w:rsid w:val="00460EEB"/>
    <w:rsid w:val="004625CE"/>
    <w:rsid w:val="0046395D"/>
    <w:rsid w:val="00463DE3"/>
    <w:rsid w:val="00465B30"/>
    <w:rsid w:val="00466209"/>
    <w:rsid w:val="00466594"/>
    <w:rsid w:val="0046680E"/>
    <w:rsid w:val="00467328"/>
    <w:rsid w:val="00470E34"/>
    <w:rsid w:val="00470EC6"/>
    <w:rsid w:val="00471FFD"/>
    <w:rsid w:val="00472DC3"/>
    <w:rsid w:val="004743B4"/>
    <w:rsid w:val="0047519C"/>
    <w:rsid w:val="0047611A"/>
    <w:rsid w:val="004772CD"/>
    <w:rsid w:val="00483D3A"/>
    <w:rsid w:val="00487C0E"/>
    <w:rsid w:val="00491C79"/>
    <w:rsid w:val="004A5787"/>
    <w:rsid w:val="004A651F"/>
    <w:rsid w:val="004A6D7C"/>
    <w:rsid w:val="004A7CB9"/>
    <w:rsid w:val="004B34CC"/>
    <w:rsid w:val="004B4077"/>
    <w:rsid w:val="004B59E8"/>
    <w:rsid w:val="004B69B6"/>
    <w:rsid w:val="004B6F2F"/>
    <w:rsid w:val="004C0DA2"/>
    <w:rsid w:val="004C22F0"/>
    <w:rsid w:val="004C51AD"/>
    <w:rsid w:val="004C6380"/>
    <w:rsid w:val="004D6F27"/>
    <w:rsid w:val="004E345A"/>
    <w:rsid w:val="004E39C6"/>
    <w:rsid w:val="004E45DB"/>
    <w:rsid w:val="004E4AD9"/>
    <w:rsid w:val="004E6F1D"/>
    <w:rsid w:val="004F06A5"/>
    <w:rsid w:val="004F3088"/>
    <w:rsid w:val="004F5853"/>
    <w:rsid w:val="0050169E"/>
    <w:rsid w:val="00502083"/>
    <w:rsid w:val="00503F9A"/>
    <w:rsid w:val="00505D09"/>
    <w:rsid w:val="005068C9"/>
    <w:rsid w:val="005113F6"/>
    <w:rsid w:val="0051190C"/>
    <w:rsid w:val="00513E7F"/>
    <w:rsid w:val="00516F25"/>
    <w:rsid w:val="0052139B"/>
    <w:rsid w:val="0052436A"/>
    <w:rsid w:val="00527E23"/>
    <w:rsid w:val="00527F82"/>
    <w:rsid w:val="00531ECD"/>
    <w:rsid w:val="00535892"/>
    <w:rsid w:val="00540002"/>
    <w:rsid w:val="00540656"/>
    <w:rsid w:val="0054461A"/>
    <w:rsid w:val="005461FD"/>
    <w:rsid w:val="0054795D"/>
    <w:rsid w:val="00547E2F"/>
    <w:rsid w:val="005509F3"/>
    <w:rsid w:val="00550FAA"/>
    <w:rsid w:val="005514F1"/>
    <w:rsid w:val="00553217"/>
    <w:rsid w:val="005579A4"/>
    <w:rsid w:val="005631B2"/>
    <w:rsid w:val="00563324"/>
    <w:rsid w:val="0056448E"/>
    <w:rsid w:val="00564573"/>
    <w:rsid w:val="00564E41"/>
    <w:rsid w:val="00566CE8"/>
    <w:rsid w:val="00567A33"/>
    <w:rsid w:val="00571592"/>
    <w:rsid w:val="005743FE"/>
    <w:rsid w:val="005746F9"/>
    <w:rsid w:val="00576BC5"/>
    <w:rsid w:val="00585859"/>
    <w:rsid w:val="0058589F"/>
    <w:rsid w:val="00587593"/>
    <w:rsid w:val="00590244"/>
    <w:rsid w:val="005909C0"/>
    <w:rsid w:val="00592528"/>
    <w:rsid w:val="0059294C"/>
    <w:rsid w:val="005A4E11"/>
    <w:rsid w:val="005A55D6"/>
    <w:rsid w:val="005A596D"/>
    <w:rsid w:val="005A623D"/>
    <w:rsid w:val="005A7150"/>
    <w:rsid w:val="005A772E"/>
    <w:rsid w:val="005A7A45"/>
    <w:rsid w:val="005B134B"/>
    <w:rsid w:val="005B1FCB"/>
    <w:rsid w:val="005B520A"/>
    <w:rsid w:val="005B59F7"/>
    <w:rsid w:val="005B673C"/>
    <w:rsid w:val="005B7F15"/>
    <w:rsid w:val="005C13F4"/>
    <w:rsid w:val="005C33EE"/>
    <w:rsid w:val="005C35FF"/>
    <w:rsid w:val="005C5076"/>
    <w:rsid w:val="005C6527"/>
    <w:rsid w:val="005D2746"/>
    <w:rsid w:val="005D46F9"/>
    <w:rsid w:val="005D576C"/>
    <w:rsid w:val="005E0267"/>
    <w:rsid w:val="005E0BAE"/>
    <w:rsid w:val="005E0E80"/>
    <w:rsid w:val="005E4BBA"/>
    <w:rsid w:val="005F0976"/>
    <w:rsid w:val="005F0D8D"/>
    <w:rsid w:val="005F34DC"/>
    <w:rsid w:val="005F56C8"/>
    <w:rsid w:val="005F7991"/>
    <w:rsid w:val="00600177"/>
    <w:rsid w:val="00600D78"/>
    <w:rsid w:val="00601657"/>
    <w:rsid w:val="006030F7"/>
    <w:rsid w:val="00606A97"/>
    <w:rsid w:val="00607C1B"/>
    <w:rsid w:val="00611C35"/>
    <w:rsid w:val="00611FB4"/>
    <w:rsid w:val="00614906"/>
    <w:rsid w:val="0061519E"/>
    <w:rsid w:val="006158C6"/>
    <w:rsid w:val="00616333"/>
    <w:rsid w:val="0062021C"/>
    <w:rsid w:val="00621855"/>
    <w:rsid w:val="006219F0"/>
    <w:rsid w:val="00621F1F"/>
    <w:rsid w:val="006229C6"/>
    <w:rsid w:val="00623AEA"/>
    <w:rsid w:val="00626DE9"/>
    <w:rsid w:val="006275EF"/>
    <w:rsid w:val="0063016A"/>
    <w:rsid w:val="0063490C"/>
    <w:rsid w:val="00643B7F"/>
    <w:rsid w:val="00644F7A"/>
    <w:rsid w:val="00646D7E"/>
    <w:rsid w:val="00646D84"/>
    <w:rsid w:val="00647934"/>
    <w:rsid w:val="00653888"/>
    <w:rsid w:val="0065498C"/>
    <w:rsid w:val="00660EB0"/>
    <w:rsid w:val="006642EF"/>
    <w:rsid w:val="00665B43"/>
    <w:rsid w:val="00666EE6"/>
    <w:rsid w:val="00670B00"/>
    <w:rsid w:val="006719A4"/>
    <w:rsid w:val="00676CD6"/>
    <w:rsid w:val="00680297"/>
    <w:rsid w:val="00680A0D"/>
    <w:rsid w:val="006846E0"/>
    <w:rsid w:val="00692D99"/>
    <w:rsid w:val="006931F1"/>
    <w:rsid w:val="00693697"/>
    <w:rsid w:val="00697CE8"/>
    <w:rsid w:val="00697FD6"/>
    <w:rsid w:val="006A0251"/>
    <w:rsid w:val="006A0D51"/>
    <w:rsid w:val="006A221B"/>
    <w:rsid w:val="006A270A"/>
    <w:rsid w:val="006A35AF"/>
    <w:rsid w:val="006A49B1"/>
    <w:rsid w:val="006A574B"/>
    <w:rsid w:val="006B1F21"/>
    <w:rsid w:val="006B2E3B"/>
    <w:rsid w:val="006B3D10"/>
    <w:rsid w:val="006B77CB"/>
    <w:rsid w:val="006B7FF9"/>
    <w:rsid w:val="006C1102"/>
    <w:rsid w:val="006C2EA0"/>
    <w:rsid w:val="006C30F2"/>
    <w:rsid w:val="006C5725"/>
    <w:rsid w:val="006C6124"/>
    <w:rsid w:val="006D0FE9"/>
    <w:rsid w:val="006D3622"/>
    <w:rsid w:val="006D7B82"/>
    <w:rsid w:val="006E1556"/>
    <w:rsid w:val="006E3315"/>
    <w:rsid w:val="006E33F0"/>
    <w:rsid w:val="006E5018"/>
    <w:rsid w:val="006E6576"/>
    <w:rsid w:val="006E6FEA"/>
    <w:rsid w:val="006F013F"/>
    <w:rsid w:val="006F0FFF"/>
    <w:rsid w:val="006F1C4A"/>
    <w:rsid w:val="006F36A5"/>
    <w:rsid w:val="006F39E0"/>
    <w:rsid w:val="006F6BA8"/>
    <w:rsid w:val="006F77DA"/>
    <w:rsid w:val="006F7BA5"/>
    <w:rsid w:val="007035DD"/>
    <w:rsid w:val="00705F09"/>
    <w:rsid w:val="00707548"/>
    <w:rsid w:val="00710032"/>
    <w:rsid w:val="00710B76"/>
    <w:rsid w:val="007118BD"/>
    <w:rsid w:val="00711D45"/>
    <w:rsid w:val="00716AE8"/>
    <w:rsid w:val="00717BFD"/>
    <w:rsid w:val="00717E7C"/>
    <w:rsid w:val="00721265"/>
    <w:rsid w:val="00722976"/>
    <w:rsid w:val="00723EC4"/>
    <w:rsid w:val="00724624"/>
    <w:rsid w:val="00731009"/>
    <w:rsid w:val="00734B73"/>
    <w:rsid w:val="007403DC"/>
    <w:rsid w:val="0074755F"/>
    <w:rsid w:val="00755369"/>
    <w:rsid w:val="00756586"/>
    <w:rsid w:val="007615CA"/>
    <w:rsid w:val="007616C2"/>
    <w:rsid w:val="00761EC5"/>
    <w:rsid w:val="00762B61"/>
    <w:rsid w:val="00762DB4"/>
    <w:rsid w:val="00771538"/>
    <w:rsid w:val="00773CD8"/>
    <w:rsid w:val="00776B17"/>
    <w:rsid w:val="00781404"/>
    <w:rsid w:val="0078386E"/>
    <w:rsid w:val="00783E6C"/>
    <w:rsid w:val="00786D82"/>
    <w:rsid w:val="00791A9A"/>
    <w:rsid w:val="00791EEB"/>
    <w:rsid w:val="00794744"/>
    <w:rsid w:val="007951AB"/>
    <w:rsid w:val="00796A1B"/>
    <w:rsid w:val="00797E28"/>
    <w:rsid w:val="007A4606"/>
    <w:rsid w:val="007B1268"/>
    <w:rsid w:val="007B2251"/>
    <w:rsid w:val="007B35B1"/>
    <w:rsid w:val="007B65EC"/>
    <w:rsid w:val="007C1AF3"/>
    <w:rsid w:val="007C3D90"/>
    <w:rsid w:val="007C5141"/>
    <w:rsid w:val="007C52DF"/>
    <w:rsid w:val="007C56B2"/>
    <w:rsid w:val="007C5E6A"/>
    <w:rsid w:val="007C749F"/>
    <w:rsid w:val="007D0947"/>
    <w:rsid w:val="007D29BD"/>
    <w:rsid w:val="007D6D7E"/>
    <w:rsid w:val="007E25E1"/>
    <w:rsid w:val="007E64D7"/>
    <w:rsid w:val="007F4137"/>
    <w:rsid w:val="0080041F"/>
    <w:rsid w:val="0080102F"/>
    <w:rsid w:val="00801ED8"/>
    <w:rsid w:val="00802C0A"/>
    <w:rsid w:val="00803B22"/>
    <w:rsid w:val="008042C7"/>
    <w:rsid w:val="00806723"/>
    <w:rsid w:val="008072D4"/>
    <w:rsid w:val="008072DD"/>
    <w:rsid w:val="00807FE1"/>
    <w:rsid w:val="0081276C"/>
    <w:rsid w:val="00813DB7"/>
    <w:rsid w:val="008155A9"/>
    <w:rsid w:val="0082776D"/>
    <w:rsid w:val="008306E8"/>
    <w:rsid w:val="0083376C"/>
    <w:rsid w:val="00833C90"/>
    <w:rsid w:val="00840C3C"/>
    <w:rsid w:val="00841949"/>
    <w:rsid w:val="00842138"/>
    <w:rsid w:val="0084318B"/>
    <w:rsid w:val="0084380C"/>
    <w:rsid w:val="00846416"/>
    <w:rsid w:val="00853587"/>
    <w:rsid w:val="0085425C"/>
    <w:rsid w:val="0085438F"/>
    <w:rsid w:val="0085489D"/>
    <w:rsid w:val="0085519D"/>
    <w:rsid w:val="008565E6"/>
    <w:rsid w:val="00856A3B"/>
    <w:rsid w:val="0086583C"/>
    <w:rsid w:val="008669A5"/>
    <w:rsid w:val="00866CEE"/>
    <w:rsid w:val="00870376"/>
    <w:rsid w:val="008727B6"/>
    <w:rsid w:val="00872F38"/>
    <w:rsid w:val="00874438"/>
    <w:rsid w:val="00875E3C"/>
    <w:rsid w:val="008771F1"/>
    <w:rsid w:val="00882505"/>
    <w:rsid w:val="0088693E"/>
    <w:rsid w:val="00892A4A"/>
    <w:rsid w:val="0089367B"/>
    <w:rsid w:val="00895398"/>
    <w:rsid w:val="00896D55"/>
    <w:rsid w:val="008A0C12"/>
    <w:rsid w:val="008A1951"/>
    <w:rsid w:val="008A3414"/>
    <w:rsid w:val="008A63B1"/>
    <w:rsid w:val="008A7F4F"/>
    <w:rsid w:val="008B109C"/>
    <w:rsid w:val="008B6EE4"/>
    <w:rsid w:val="008B79CF"/>
    <w:rsid w:val="008B7EBB"/>
    <w:rsid w:val="008C1D5D"/>
    <w:rsid w:val="008C5C69"/>
    <w:rsid w:val="008C635B"/>
    <w:rsid w:val="008D1918"/>
    <w:rsid w:val="008D20D9"/>
    <w:rsid w:val="008D4BA6"/>
    <w:rsid w:val="008E7D08"/>
    <w:rsid w:val="008F21C0"/>
    <w:rsid w:val="008F230F"/>
    <w:rsid w:val="008F4098"/>
    <w:rsid w:val="008F458F"/>
    <w:rsid w:val="008F45A7"/>
    <w:rsid w:val="008F72F1"/>
    <w:rsid w:val="00901C41"/>
    <w:rsid w:val="00902778"/>
    <w:rsid w:val="00902C82"/>
    <w:rsid w:val="00905E24"/>
    <w:rsid w:val="009061D4"/>
    <w:rsid w:val="00912531"/>
    <w:rsid w:val="0091404E"/>
    <w:rsid w:val="00914FE0"/>
    <w:rsid w:val="0092653F"/>
    <w:rsid w:val="0092690E"/>
    <w:rsid w:val="00927331"/>
    <w:rsid w:val="00927CB6"/>
    <w:rsid w:val="009335E5"/>
    <w:rsid w:val="0093621C"/>
    <w:rsid w:val="00945886"/>
    <w:rsid w:val="00945CE3"/>
    <w:rsid w:val="009508B3"/>
    <w:rsid w:val="00956E38"/>
    <w:rsid w:val="00960FC9"/>
    <w:rsid w:val="00963551"/>
    <w:rsid w:val="009647A6"/>
    <w:rsid w:val="009666A8"/>
    <w:rsid w:val="009702D8"/>
    <w:rsid w:val="00973EDC"/>
    <w:rsid w:val="00973FA2"/>
    <w:rsid w:val="00975D5F"/>
    <w:rsid w:val="009776FB"/>
    <w:rsid w:val="00980844"/>
    <w:rsid w:val="00982462"/>
    <w:rsid w:val="00984EBD"/>
    <w:rsid w:val="009A05AF"/>
    <w:rsid w:val="009A3979"/>
    <w:rsid w:val="009A4D3E"/>
    <w:rsid w:val="009B1B15"/>
    <w:rsid w:val="009B7AB7"/>
    <w:rsid w:val="009C073B"/>
    <w:rsid w:val="009C108A"/>
    <w:rsid w:val="009C57B4"/>
    <w:rsid w:val="009D0512"/>
    <w:rsid w:val="009D22F1"/>
    <w:rsid w:val="009D3CB5"/>
    <w:rsid w:val="009D623C"/>
    <w:rsid w:val="009D6A2E"/>
    <w:rsid w:val="009D75F1"/>
    <w:rsid w:val="009E1865"/>
    <w:rsid w:val="009E25BF"/>
    <w:rsid w:val="009E580F"/>
    <w:rsid w:val="009E6E29"/>
    <w:rsid w:val="009F19C7"/>
    <w:rsid w:val="009F620F"/>
    <w:rsid w:val="00A03E83"/>
    <w:rsid w:val="00A059E6"/>
    <w:rsid w:val="00A11748"/>
    <w:rsid w:val="00A1615F"/>
    <w:rsid w:val="00A2177A"/>
    <w:rsid w:val="00A23C00"/>
    <w:rsid w:val="00A24274"/>
    <w:rsid w:val="00A24398"/>
    <w:rsid w:val="00A273C7"/>
    <w:rsid w:val="00A3069A"/>
    <w:rsid w:val="00A35ED1"/>
    <w:rsid w:val="00A37CAB"/>
    <w:rsid w:val="00A42F25"/>
    <w:rsid w:val="00A44783"/>
    <w:rsid w:val="00A46133"/>
    <w:rsid w:val="00A51B8A"/>
    <w:rsid w:val="00A524A5"/>
    <w:rsid w:val="00A528D1"/>
    <w:rsid w:val="00A6089E"/>
    <w:rsid w:val="00A60B3A"/>
    <w:rsid w:val="00A60FB0"/>
    <w:rsid w:val="00A636D1"/>
    <w:rsid w:val="00A64E99"/>
    <w:rsid w:val="00A70DF9"/>
    <w:rsid w:val="00A74ADB"/>
    <w:rsid w:val="00A74F47"/>
    <w:rsid w:val="00A815EC"/>
    <w:rsid w:val="00A83423"/>
    <w:rsid w:val="00A8354B"/>
    <w:rsid w:val="00A8406B"/>
    <w:rsid w:val="00A8606E"/>
    <w:rsid w:val="00A8730B"/>
    <w:rsid w:val="00A90CD4"/>
    <w:rsid w:val="00A9338A"/>
    <w:rsid w:val="00A93E57"/>
    <w:rsid w:val="00A942B3"/>
    <w:rsid w:val="00A9481D"/>
    <w:rsid w:val="00A965DA"/>
    <w:rsid w:val="00AA51FF"/>
    <w:rsid w:val="00AA6472"/>
    <w:rsid w:val="00AA76BC"/>
    <w:rsid w:val="00AA7CF9"/>
    <w:rsid w:val="00AB0A53"/>
    <w:rsid w:val="00AB11FF"/>
    <w:rsid w:val="00AB141C"/>
    <w:rsid w:val="00AB53F7"/>
    <w:rsid w:val="00AC0DE2"/>
    <w:rsid w:val="00AD0208"/>
    <w:rsid w:val="00AD0821"/>
    <w:rsid w:val="00AD73D4"/>
    <w:rsid w:val="00AE0186"/>
    <w:rsid w:val="00AE570C"/>
    <w:rsid w:val="00AE673F"/>
    <w:rsid w:val="00AF2553"/>
    <w:rsid w:val="00AF37A9"/>
    <w:rsid w:val="00AF4554"/>
    <w:rsid w:val="00AF4683"/>
    <w:rsid w:val="00AF5E08"/>
    <w:rsid w:val="00B01221"/>
    <w:rsid w:val="00B01B8C"/>
    <w:rsid w:val="00B10F49"/>
    <w:rsid w:val="00B11DDC"/>
    <w:rsid w:val="00B13758"/>
    <w:rsid w:val="00B14BF7"/>
    <w:rsid w:val="00B200AB"/>
    <w:rsid w:val="00B214B0"/>
    <w:rsid w:val="00B21DC1"/>
    <w:rsid w:val="00B22811"/>
    <w:rsid w:val="00B247CE"/>
    <w:rsid w:val="00B32BCA"/>
    <w:rsid w:val="00B362E2"/>
    <w:rsid w:val="00B37466"/>
    <w:rsid w:val="00B42F1F"/>
    <w:rsid w:val="00B43AB0"/>
    <w:rsid w:val="00B44123"/>
    <w:rsid w:val="00B448E5"/>
    <w:rsid w:val="00B45638"/>
    <w:rsid w:val="00B461B2"/>
    <w:rsid w:val="00B50EBC"/>
    <w:rsid w:val="00B530E1"/>
    <w:rsid w:val="00B53AFC"/>
    <w:rsid w:val="00B57037"/>
    <w:rsid w:val="00B610B8"/>
    <w:rsid w:val="00B634DF"/>
    <w:rsid w:val="00B65CFD"/>
    <w:rsid w:val="00B66745"/>
    <w:rsid w:val="00B725A7"/>
    <w:rsid w:val="00B74234"/>
    <w:rsid w:val="00B752A5"/>
    <w:rsid w:val="00B8451D"/>
    <w:rsid w:val="00B84FFB"/>
    <w:rsid w:val="00B858DF"/>
    <w:rsid w:val="00BA201B"/>
    <w:rsid w:val="00BA41AC"/>
    <w:rsid w:val="00BA48F1"/>
    <w:rsid w:val="00BA4BF0"/>
    <w:rsid w:val="00BA5289"/>
    <w:rsid w:val="00BA5635"/>
    <w:rsid w:val="00BB15DE"/>
    <w:rsid w:val="00BB1FE7"/>
    <w:rsid w:val="00BB4356"/>
    <w:rsid w:val="00BB790B"/>
    <w:rsid w:val="00BC121D"/>
    <w:rsid w:val="00BC7385"/>
    <w:rsid w:val="00BD04AD"/>
    <w:rsid w:val="00BD06C6"/>
    <w:rsid w:val="00BD0931"/>
    <w:rsid w:val="00BD1A67"/>
    <w:rsid w:val="00BD3302"/>
    <w:rsid w:val="00BD41CB"/>
    <w:rsid w:val="00BD49A6"/>
    <w:rsid w:val="00BD65E6"/>
    <w:rsid w:val="00BD7527"/>
    <w:rsid w:val="00BE19CC"/>
    <w:rsid w:val="00BE3929"/>
    <w:rsid w:val="00BE4BE3"/>
    <w:rsid w:val="00BE5DA4"/>
    <w:rsid w:val="00BE67D0"/>
    <w:rsid w:val="00BE6938"/>
    <w:rsid w:val="00BE7538"/>
    <w:rsid w:val="00BF0568"/>
    <w:rsid w:val="00BF1A4D"/>
    <w:rsid w:val="00BF1D9D"/>
    <w:rsid w:val="00BF37D8"/>
    <w:rsid w:val="00BF6281"/>
    <w:rsid w:val="00BF7549"/>
    <w:rsid w:val="00C005D6"/>
    <w:rsid w:val="00C04C52"/>
    <w:rsid w:val="00C053FE"/>
    <w:rsid w:val="00C133D0"/>
    <w:rsid w:val="00C14E38"/>
    <w:rsid w:val="00C173D4"/>
    <w:rsid w:val="00C174AC"/>
    <w:rsid w:val="00C26FDB"/>
    <w:rsid w:val="00C26FFD"/>
    <w:rsid w:val="00C30624"/>
    <w:rsid w:val="00C346B7"/>
    <w:rsid w:val="00C362BF"/>
    <w:rsid w:val="00C36552"/>
    <w:rsid w:val="00C36F98"/>
    <w:rsid w:val="00C40C39"/>
    <w:rsid w:val="00C41757"/>
    <w:rsid w:val="00C41924"/>
    <w:rsid w:val="00C4412A"/>
    <w:rsid w:val="00C47A7B"/>
    <w:rsid w:val="00C534F0"/>
    <w:rsid w:val="00C55F20"/>
    <w:rsid w:val="00C61AA1"/>
    <w:rsid w:val="00C638B3"/>
    <w:rsid w:val="00C67C76"/>
    <w:rsid w:val="00C73047"/>
    <w:rsid w:val="00C7396F"/>
    <w:rsid w:val="00C73D52"/>
    <w:rsid w:val="00C758ED"/>
    <w:rsid w:val="00C80107"/>
    <w:rsid w:val="00C8239A"/>
    <w:rsid w:val="00C851C4"/>
    <w:rsid w:val="00C8578A"/>
    <w:rsid w:val="00C86896"/>
    <w:rsid w:val="00C9188C"/>
    <w:rsid w:val="00C91894"/>
    <w:rsid w:val="00C96E16"/>
    <w:rsid w:val="00CA0321"/>
    <w:rsid w:val="00CA18D7"/>
    <w:rsid w:val="00CA31AA"/>
    <w:rsid w:val="00CA3979"/>
    <w:rsid w:val="00CA3D51"/>
    <w:rsid w:val="00CA57E3"/>
    <w:rsid w:val="00CA6048"/>
    <w:rsid w:val="00CB03EE"/>
    <w:rsid w:val="00CB1082"/>
    <w:rsid w:val="00CB4524"/>
    <w:rsid w:val="00CB7156"/>
    <w:rsid w:val="00CB73A7"/>
    <w:rsid w:val="00CC055B"/>
    <w:rsid w:val="00CC1108"/>
    <w:rsid w:val="00CC24B0"/>
    <w:rsid w:val="00CC3AEE"/>
    <w:rsid w:val="00CC513B"/>
    <w:rsid w:val="00CC55DE"/>
    <w:rsid w:val="00CC5EF4"/>
    <w:rsid w:val="00CC72E5"/>
    <w:rsid w:val="00CD1BC5"/>
    <w:rsid w:val="00CD226B"/>
    <w:rsid w:val="00CD4569"/>
    <w:rsid w:val="00CD7437"/>
    <w:rsid w:val="00CE1006"/>
    <w:rsid w:val="00CE2D70"/>
    <w:rsid w:val="00CE32EA"/>
    <w:rsid w:val="00CE3BDE"/>
    <w:rsid w:val="00CF13BE"/>
    <w:rsid w:val="00CF2452"/>
    <w:rsid w:val="00CF5808"/>
    <w:rsid w:val="00D01BED"/>
    <w:rsid w:val="00D03835"/>
    <w:rsid w:val="00D03FC1"/>
    <w:rsid w:val="00D06023"/>
    <w:rsid w:val="00D07911"/>
    <w:rsid w:val="00D13082"/>
    <w:rsid w:val="00D13B38"/>
    <w:rsid w:val="00D14CF9"/>
    <w:rsid w:val="00D159BC"/>
    <w:rsid w:val="00D16A26"/>
    <w:rsid w:val="00D17B56"/>
    <w:rsid w:val="00D205F6"/>
    <w:rsid w:val="00D300A5"/>
    <w:rsid w:val="00D3294C"/>
    <w:rsid w:val="00D362BE"/>
    <w:rsid w:val="00D37935"/>
    <w:rsid w:val="00D4023D"/>
    <w:rsid w:val="00D40F01"/>
    <w:rsid w:val="00D413BB"/>
    <w:rsid w:val="00D428D9"/>
    <w:rsid w:val="00D47FB9"/>
    <w:rsid w:val="00D50499"/>
    <w:rsid w:val="00D50A68"/>
    <w:rsid w:val="00D52A47"/>
    <w:rsid w:val="00D553D9"/>
    <w:rsid w:val="00D61BBA"/>
    <w:rsid w:val="00D61C07"/>
    <w:rsid w:val="00D6526D"/>
    <w:rsid w:val="00D67BA4"/>
    <w:rsid w:val="00D67C8B"/>
    <w:rsid w:val="00D72398"/>
    <w:rsid w:val="00D723B4"/>
    <w:rsid w:val="00D72CE7"/>
    <w:rsid w:val="00D7318D"/>
    <w:rsid w:val="00D74944"/>
    <w:rsid w:val="00D760BF"/>
    <w:rsid w:val="00D83F1C"/>
    <w:rsid w:val="00D84D2B"/>
    <w:rsid w:val="00D85F44"/>
    <w:rsid w:val="00D86F3D"/>
    <w:rsid w:val="00D90775"/>
    <w:rsid w:val="00D93CCA"/>
    <w:rsid w:val="00D97759"/>
    <w:rsid w:val="00DA075C"/>
    <w:rsid w:val="00DA4187"/>
    <w:rsid w:val="00DA670F"/>
    <w:rsid w:val="00DB07A5"/>
    <w:rsid w:val="00DB3B46"/>
    <w:rsid w:val="00DB65CA"/>
    <w:rsid w:val="00DB6FD0"/>
    <w:rsid w:val="00DC1F28"/>
    <w:rsid w:val="00DC3B1A"/>
    <w:rsid w:val="00DC3D39"/>
    <w:rsid w:val="00DC5C68"/>
    <w:rsid w:val="00DD0B54"/>
    <w:rsid w:val="00DD1DED"/>
    <w:rsid w:val="00DD3B34"/>
    <w:rsid w:val="00DD49E7"/>
    <w:rsid w:val="00DD64E1"/>
    <w:rsid w:val="00DD7D5B"/>
    <w:rsid w:val="00DD7ECB"/>
    <w:rsid w:val="00DE0519"/>
    <w:rsid w:val="00DE13A6"/>
    <w:rsid w:val="00DE2510"/>
    <w:rsid w:val="00DE6AD2"/>
    <w:rsid w:val="00DF0063"/>
    <w:rsid w:val="00DF39D8"/>
    <w:rsid w:val="00DF6BFB"/>
    <w:rsid w:val="00E00EE5"/>
    <w:rsid w:val="00E02899"/>
    <w:rsid w:val="00E02F75"/>
    <w:rsid w:val="00E038DF"/>
    <w:rsid w:val="00E051FF"/>
    <w:rsid w:val="00E05A01"/>
    <w:rsid w:val="00E16D61"/>
    <w:rsid w:val="00E20898"/>
    <w:rsid w:val="00E20E12"/>
    <w:rsid w:val="00E23AD9"/>
    <w:rsid w:val="00E2421C"/>
    <w:rsid w:val="00E30E20"/>
    <w:rsid w:val="00E31F50"/>
    <w:rsid w:val="00E32921"/>
    <w:rsid w:val="00E34572"/>
    <w:rsid w:val="00E35AED"/>
    <w:rsid w:val="00E406B3"/>
    <w:rsid w:val="00E40BF3"/>
    <w:rsid w:val="00E4382C"/>
    <w:rsid w:val="00E45663"/>
    <w:rsid w:val="00E47606"/>
    <w:rsid w:val="00E50B93"/>
    <w:rsid w:val="00E50F24"/>
    <w:rsid w:val="00E522F6"/>
    <w:rsid w:val="00E52C39"/>
    <w:rsid w:val="00E558EB"/>
    <w:rsid w:val="00E60B35"/>
    <w:rsid w:val="00E6184C"/>
    <w:rsid w:val="00E634D1"/>
    <w:rsid w:val="00E63A47"/>
    <w:rsid w:val="00E63C48"/>
    <w:rsid w:val="00E655CD"/>
    <w:rsid w:val="00E65818"/>
    <w:rsid w:val="00E65B78"/>
    <w:rsid w:val="00E704D9"/>
    <w:rsid w:val="00E7200C"/>
    <w:rsid w:val="00E74D4A"/>
    <w:rsid w:val="00E75B83"/>
    <w:rsid w:val="00E80A46"/>
    <w:rsid w:val="00E8254D"/>
    <w:rsid w:val="00E91382"/>
    <w:rsid w:val="00E92638"/>
    <w:rsid w:val="00E92EC9"/>
    <w:rsid w:val="00E937B4"/>
    <w:rsid w:val="00E9464E"/>
    <w:rsid w:val="00EA139D"/>
    <w:rsid w:val="00EA16ED"/>
    <w:rsid w:val="00EA24C1"/>
    <w:rsid w:val="00EA7DE0"/>
    <w:rsid w:val="00EB4558"/>
    <w:rsid w:val="00EB6A4F"/>
    <w:rsid w:val="00EB7300"/>
    <w:rsid w:val="00EC1E0A"/>
    <w:rsid w:val="00EC5333"/>
    <w:rsid w:val="00EC7B3C"/>
    <w:rsid w:val="00EC7F2E"/>
    <w:rsid w:val="00ED07C2"/>
    <w:rsid w:val="00ED6612"/>
    <w:rsid w:val="00EE2A49"/>
    <w:rsid w:val="00EE3189"/>
    <w:rsid w:val="00EF11A0"/>
    <w:rsid w:val="00EF2A2F"/>
    <w:rsid w:val="00EF392A"/>
    <w:rsid w:val="00EF492C"/>
    <w:rsid w:val="00EF5A5C"/>
    <w:rsid w:val="00F00F9A"/>
    <w:rsid w:val="00F04A2C"/>
    <w:rsid w:val="00F10696"/>
    <w:rsid w:val="00F10A26"/>
    <w:rsid w:val="00F2202B"/>
    <w:rsid w:val="00F2428D"/>
    <w:rsid w:val="00F249FB"/>
    <w:rsid w:val="00F24DFC"/>
    <w:rsid w:val="00F25C07"/>
    <w:rsid w:val="00F27580"/>
    <w:rsid w:val="00F300E0"/>
    <w:rsid w:val="00F3073C"/>
    <w:rsid w:val="00F35523"/>
    <w:rsid w:val="00F35D52"/>
    <w:rsid w:val="00F36350"/>
    <w:rsid w:val="00F36BFC"/>
    <w:rsid w:val="00F42A40"/>
    <w:rsid w:val="00F432BE"/>
    <w:rsid w:val="00F433D2"/>
    <w:rsid w:val="00F4428A"/>
    <w:rsid w:val="00F44E92"/>
    <w:rsid w:val="00F45317"/>
    <w:rsid w:val="00F514EF"/>
    <w:rsid w:val="00F571C7"/>
    <w:rsid w:val="00F57900"/>
    <w:rsid w:val="00F60B73"/>
    <w:rsid w:val="00F61A3D"/>
    <w:rsid w:val="00F63E3B"/>
    <w:rsid w:val="00F700FF"/>
    <w:rsid w:val="00F71F57"/>
    <w:rsid w:val="00F73A71"/>
    <w:rsid w:val="00F7569F"/>
    <w:rsid w:val="00F80360"/>
    <w:rsid w:val="00F86A33"/>
    <w:rsid w:val="00F901D2"/>
    <w:rsid w:val="00F92DCE"/>
    <w:rsid w:val="00F96980"/>
    <w:rsid w:val="00F97BDB"/>
    <w:rsid w:val="00FA0B9C"/>
    <w:rsid w:val="00FA29F3"/>
    <w:rsid w:val="00FA5950"/>
    <w:rsid w:val="00FA6379"/>
    <w:rsid w:val="00FA6A5E"/>
    <w:rsid w:val="00FB06EF"/>
    <w:rsid w:val="00FB0E7E"/>
    <w:rsid w:val="00FB12AD"/>
    <w:rsid w:val="00FB1424"/>
    <w:rsid w:val="00FB71D8"/>
    <w:rsid w:val="00FB7343"/>
    <w:rsid w:val="00FC4643"/>
    <w:rsid w:val="00FC5AD2"/>
    <w:rsid w:val="00FC7E67"/>
    <w:rsid w:val="00FD0F8A"/>
    <w:rsid w:val="00FD1EC8"/>
    <w:rsid w:val="00FD48D7"/>
    <w:rsid w:val="00FD642E"/>
    <w:rsid w:val="00FD6A15"/>
    <w:rsid w:val="00FE2A34"/>
    <w:rsid w:val="00FE2A40"/>
    <w:rsid w:val="00FE2F5D"/>
    <w:rsid w:val="00FF2BA6"/>
    <w:rsid w:val="00FF48EF"/>
    <w:rsid w:val="00FF546B"/>
    <w:rsid w:val="00FF628C"/>
    <w:rsid w:val="00FF65F7"/>
    <w:rsid w:val="00FF730B"/>
    <w:rsid w:val="00FF7614"/>
    <w:rsid w:val="00FF7E82"/>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14:docId w14:val="40A41250"/>
  <w15:chartTrackingRefBased/>
  <w15:docId w15:val="{7B540DF1-CE1F-4D40-B15B-08E4C6F3B9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kern w:val="2"/>
        <w:sz w:val="24"/>
        <w:szCs w:val="24"/>
        <w:lang w:val="en-IN" w:eastAsia="en-US" w:bidi="ar-SA"/>
        <w14:ligatures w14:val="standardContextual"/>
      </w:rPr>
    </w:rPrDefault>
    <w:pPrDefault>
      <w:pPr>
        <w:spacing w:after="160" w:line="278"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37650"/>
  </w:style>
  <w:style w:type="paragraph" w:styleId="Heading1">
    <w:name w:val="heading 1"/>
    <w:basedOn w:val="Normal"/>
    <w:next w:val="Normal"/>
    <w:link w:val="Heading1Char"/>
    <w:uiPriority w:val="9"/>
    <w:qFormat/>
    <w:rsid w:val="00A3069A"/>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A3069A"/>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A3069A"/>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A3069A"/>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A3069A"/>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A3069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3069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3069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3069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3069A"/>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A3069A"/>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A3069A"/>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A3069A"/>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A3069A"/>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A3069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3069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3069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3069A"/>
    <w:rPr>
      <w:rFonts w:eastAsiaTheme="majorEastAsia" w:cstheme="majorBidi"/>
      <w:color w:val="272727" w:themeColor="text1" w:themeTint="D8"/>
    </w:rPr>
  </w:style>
  <w:style w:type="paragraph" w:styleId="Title">
    <w:name w:val="Title"/>
    <w:basedOn w:val="Normal"/>
    <w:next w:val="Normal"/>
    <w:link w:val="TitleChar"/>
    <w:uiPriority w:val="10"/>
    <w:qFormat/>
    <w:rsid w:val="00A3069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3069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3069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3069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3069A"/>
    <w:pPr>
      <w:spacing w:before="160"/>
      <w:jc w:val="center"/>
    </w:pPr>
    <w:rPr>
      <w:i/>
      <w:iCs/>
      <w:color w:val="404040" w:themeColor="text1" w:themeTint="BF"/>
    </w:rPr>
  </w:style>
  <w:style w:type="character" w:customStyle="1" w:styleId="QuoteChar">
    <w:name w:val="Quote Char"/>
    <w:basedOn w:val="DefaultParagraphFont"/>
    <w:link w:val="Quote"/>
    <w:uiPriority w:val="29"/>
    <w:rsid w:val="00A3069A"/>
    <w:rPr>
      <w:i/>
      <w:iCs/>
      <w:color w:val="404040" w:themeColor="text1" w:themeTint="BF"/>
    </w:rPr>
  </w:style>
  <w:style w:type="paragraph" w:styleId="ListParagraph">
    <w:name w:val="List Paragraph"/>
    <w:basedOn w:val="Normal"/>
    <w:uiPriority w:val="34"/>
    <w:qFormat/>
    <w:rsid w:val="00A3069A"/>
    <w:pPr>
      <w:ind w:left="720"/>
      <w:contextualSpacing/>
    </w:pPr>
  </w:style>
  <w:style w:type="character" w:styleId="IntenseEmphasis">
    <w:name w:val="Intense Emphasis"/>
    <w:basedOn w:val="DefaultParagraphFont"/>
    <w:uiPriority w:val="21"/>
    <w:qFormat/>
    <w:rsid w:val="00A3069A"/>
    <w:rPr>
      <w:i/>
      <w:iCs/>
      <w:color w:val="2F5496" w:themeColor="accent1" w:themeShade="BF"/>
    </w:rPr>
  </w:style>
  <w:style w:type="paragraph" w:styleId="IntenseQuote">
    <w:name w:val="Intense Quote"/>
    <w:basedOn w:val="Normal"/>
    <w:next w:val="Normal"/>
    <w:link w:val="IntenseQuoteChar"/>
    <w:uiPriority w:val="30"/>
    <w:qFormat/>
    <w:rsid w:val="00A3069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A3069A"/>
    <w:rPr>
      <w:i/>
      <w:iCs/>
      <w:color w:val="2F5496" w:themeColor="accent1" w:themeShade="BF"/>
    </w:rPr>
  </w:style>
  <w:style w:type="character" w:styleId="IntenseReference">
    <w:name w:val="Intense Reference"/>
    <w:basedOn w:val="DefaultParagraphFont"/>
    <w:uiPriority w:val="32"/>
    <w:qFormat/>
    <w:rsid w:val="00A3069A"/>
    <w:rPr>
      <w:b/>
      <w:bCs/>
      <w:smallCaps/>
      <w:color w:val="2F5496" w:themeColor="accent1" w:themeShade="BF"/>
      <w:spacing w:val="5"/>
    </w:rPr>
  </w:style>
  <w:style w:type="table" w:styleId="TableGrid">
    <w:name w:val="Table Grid"/>
    <w:basedOn w:val="TableNormal"/>
    <w:uiPriority w:val="59"/>
    <w:rsid w:val="004511CE"/>
    <w:pPr>
      <w:spacing w:after="0" w:line="240" w:lineRule="auto"/>
    </w:pPr>
    <w:rPr>
      <w:kern w:val="0"/>
      <w:sz w:val="22"/>
      <w:szCs w:val="22"/>
      <w:lang w:val="en-US"/>
      <w14:ligatures w14:val="none"/>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NoSpacing">
    <w:name w:val="No Spacing"/>
    <w:uiPriority w:val="1"/>
    <w:qFormat/>
    <w:rsid w:val="006C2EA0"/>
    <w:pPr>
      <w:spacing w:after="0" w:line="240" w:lineRule="auto"/>
    </w:pPr>
    <w:rPr>
      <w:kern w:val="0"/>
      <w:sz w:val="22"/>
      <w:szCs w:val="22"/>
      <w:lang w:val="en-US"/>
      <w14:ligatures w14:val="none"/>
    </w:rPr>
  </w:style>
  <w:style w:type="paragraph" w:styleId="Header">
    <w:name w:val="header"/>
    <w:basedOn w:val="Normal"/>
    <w:link w:val="HeaderChar"/>
    <w:uiPriority w:val="99"/>
    <w:unhideWhenUsed/>
    <w:rsid w:val="005746F9"/>
    <w:pPr>
      <w:tabs>
        <w:tab w:val="center" w:pos="4513"/>
        <w:tab w:val="right" w:pos="9026"/>
      </w:tabs>
      <w:spacing w:after="0" w:line="240" w:lineRule="auto"/>
    </w:pPr>
    <w:rPr>
      <w:rFonts w:eastAsiaTheme="minorEastAsia"/>
      <w:kern w:val="0"/>
      <w:sz w:val="22"/>
      <w:szCs w:val="22"/>
      <w14:ligatures w14:val="none"/>
    </w:rPr>
  </w:style>
  <w:style w:type="character" w:customStyle="1" w:styleId="HeaderChar">
    <w:name w:val="Header Char"/>
    <w:basedOn w:val="DefaultParagraphFont"/>
    <w:link w:val="Header"/>
    <w:uiPriority w:val="99"/>
    <w:rsid w:val="005746F9"/>
    <w:rPr>
      <w:rFonts w:eastAsiaTheme="minorEastAsia"/>
      <w:kern w:val="0"/>
      <w:sz w:val="22"/>
      <w:szCs w:val="22"/>
      <w14:ligatures w14:val="none"/>
    </w:rPr>
  </w:style>
  <w:style w:type="paragraph" w:styleId="Footer">
    <w:name w:val="footer"/>
    <w:basedOn w:val="Normal"/>
    <w:link w:val="FooterChar"/>
    <w:uiPriority w:val="99"/>
    <w:unhideWhenUsed/>
    <w:rsid w:val="005746F9"/>
    <w:pPr>
      <w:tabs>
        <w:tab w:val="center" w:pos="4513"/>
        <w:tab w:val="right" w:pos="9026"/>
      </w:tabs>
      <w:spacing w:after="0" w:line="240" w:lineRule="auto"/>
    </w:pPr>
    <w:rPr>
      <w:rFonts w:eastAsiaTheme="minorEastAsia"/>
      <w:kern w:val="0"/>
      <w:sz w:val="22"/>
      <w:szCs w:val="22"/>
      <w14:ligatures w14:val="none"/>
    </w:rPr>
  </w:style>
  <w:style w:type="character" w:customStyle="1" w:styleId="FooterChar">
    <w:name w:val="Footer Char"/>
    <w:basedOn w:val="DefaultParagraphFont"/>
    <w:link w:val="Footer"/>
    <w:uiPriority w:val="99"/>
    <w:rsid w:val="005746F9"/>
    <w:rPr>
      <w:rFonts w:eastAsiaTheme="minorEastAsia"/>
      <w:kern w:val="0"/>
      <w:sz w:val="22"/>
      <w:szCs w:val="22"/>
      <w14:ligatures w14:val="none"/>
    </w:rPr>
  </w:style>
  <w:style w:type="paragraph" w:styleId="BalloonText">
    <w:name w:val="Balloon Text"/>
    <w:basedOn w:val="Normal"/>
    <w:link w:val="BalloonTextChar"/>
    <w:uiPriority w:val="99"/>
    <w:semiHidden/>
    <w:unhideWhenUsed/>
    <w:rsid w:val="005746F9"/>
    <w:pPr>
      <w:spacing w:after="0" w:line="240" w:lineRule="auto"/>
    </w:pPr>
    <w:rPr>
      <w:rFonts w:ascii="Tahoma" w:eastAsiaTheme="minorEastAsia" w:hAnsi="Tahoma" w:cs="Tahoma"/>
      <w:kern w:val="0"/>
      <w:sz w:val="16"/>
      <w:szCs w:val="16"/>
      <w14:ligatures w14:val="none"/>
    </w:rPr>
  </w:style>
  <w:style w:type="character" w:customStyle="1" w:styleId="BalloonTextChar">
    <w:name w:val="Balloon Text Char"/>
    <w:basedOn w:val="DefaultParagraphFont"/>
    <w:link w:val="BalloonText"/>
    <w:uiPriority w:val="99"/>
    <w:semiHidden/>
    <w:rsid w:val="005746F9"/>
    <w:rPr>
      <w:rFonts w:ascii="Tahoma" w:eastAsiaTheme="minorEastAsia" w:hAnsi="Tahoma" w:cs="Tahoma"/>
      <w:kern w:val="0"/>
      <w:sz w:val="16"/>
      <w:szCs w:val="16"/>
      <w14:ligatures w14:val="none"/>
    </w:rPr>
  </w:style>
  <w:style w:type="paragraph" w:styleId="NormalWeb">
    <w:name w:val="Normal (Web)"/>
    <w:basedOn w:val="Normal"/>
    <w:uiPriority w:val="99"/>
    <w:unhideWhenUsed/>
    <w:rsid w:val="005746F9"/>
    <w:pPr>
      <w:spacing w:before="100" w:beforeAutospacing="1" w:after="100" w:afterAutospacing="1" w:line="240" w:lineRule="auto"/>
    </w:pPr>
    <w:rPr>
      <w:rFonts w:ascii="Times New Roman" w:eastAsia="Times New Roman" w:hAnsi="Times New Roman" w:cs="Times New Roman"/>
      <w:kern w:val="0"/>
      <w:lang w:eastAsia="en-IN"/>
      <w14:ligatures w14:val="none"/>
    </w:rPr>
  </w:style>
  <w:style w:type="paragraph" w:styleId="z-TopofForm">
    <w:name w:val="HTML Top of Form"/>
    <w:basedOn w:val="Normal"/>
    <w:next w:val="Normal"/>
    <w:link w:val="z-TopofFormChar"/>
    <w:hidden/>
    <w:uiPriority w:val="99"/>
    <w:semiHidden/>
    <w:unhideWhenUsed/>
    <w:rsid w:val="005746F9"/>
    <w:pPr>
      <w:pBdr>
        <w:bottom w:val="single" w:sz="6" w:space="1" w:color="auto"/>
      </w:pBdr>
      <w:spacing w:after="0" w:line="240" w:lineRule="auto"/>
      <w:jc w:val="center"/>
    </w:pPr>
    <w:rPr>
      <w:rFonts w:ascii="Arial" w:eastAsia="Times New Roman" w:hAnsi="Arial" w:cs="Arial"/>
      <w:vanish/>
      <w:kern w:val="0"/>
      <w:sz w:val="16"/>
      <w:szCs w:val="16"/>
      <w:lang w:eastAsia="en-IN"/>
      <w14:ligatures w14:val="none"/>
    </w:rPr>
  </w:style>
  <w:style w:type="character" w:customStyle="1" w:styleId="z-TopofFormChar">
    <w:name w:val="z-Top of Form Char"/>
    <w:basedOn w:val="DefaultParagraphFont"/>
    <w:link w:val="z-TopofForm"/>
    <w:uiPriority w:val="99"/>
    <w:semiHidden/>
    <w:rsid w:val="005746F9"/>
    <w:rPr>
      <w:rFonts w:ascii="Arial" w:eastAsia="Times New Roman" w:hAnsi="Arial" w:cs="Arial"/>
      <w:vanish/>
      <w:kern w:val="0"/>
      <w:sz w:val="16"/>
      <w:szCs w:val="16"/>
      <w:lang w:eastAsia="en-IN"/>
      <w14:ligatures w14:val="none"/>
    </w:rPr>
  </w:style>
  <w:style w:type="character" w:styleId="Hyperlink">
    <w:name w:val="Hyperlink"/>
    <w:basedOn w:val="DefaultParagraphFont"/>
    <w:uiPriority w:val="99"/>
    <w:unhideWhenUsed/>
    <w:rsid w:val="00A74F47"/>
    <w:rPr>
      <w:color w:val="0563C1" w:themeColor="hyperlink"/>
      <w:u w:val="single"/>
    </w:rPr>
  </w:style>
  <w:style w:type="character" w:customStyle="1" w:styleId="UnresolvedMention">
    <w:name w:val="Unresolved Mention"/>
    <w:basedOn w:val="DefaultParagraphFont"/>
    <w:uiPriority w:val="99"/>
    <w:semiHidden/>
    <w:unhideWhenUsed/>
    <w:rsid w:val="002E4D49"/>
    <w:rPr>
      <w:color w:val="605E5C"/>
      <w:shd w:val="clear" w:color="auto" w:fill="E1DFDD"/>
    </w:rPr>
  </w:style>
  <w:style w:type="character" w:styleId="Strong">
    <w:name w:val="Strong"/>
    <w:basedOn w:val="DefaultParagraphFont"/>
    <w:uiPriority w:val="22"/>
    <w:qFormat/>
    <w:rsid w:val="003B59CB"/>
    <w:rPr>
      <w:b/>
      <w:bCs/>
    </w:rPr>
  </w:style>
  <w:style w:type="paragraph" w:customStyle="1" w:styleId="placeholder">
    <w:name w:val="placeholder"/>
    <w:basedOn w:val="Normal"/>
    <w:rsid w:val="00454A27"/>
    <w:pPr>
      <w:spacing w:before="100" w:beforeAutospacing="1" w:after="100" w:afterAutospacing="1" w:line="240" w:lineRule="auto"/>
    </w:pPr>
    <w:rPr>
      <w:rFonts w:ascii="Times New Roman" w:eastAsia="Times New Roman" w:hAnsi="Times New Roman" w:cs="Times New Roman"/>
      <w:kern w:val="0"/>
      <w:lang w:val="en-US"/>
      <w14:ligatures w14:val="none"/>
    </w:rPr>
  </w:style>
  <w:style w:type="paragraph" w:styleId="z-BottomofForm">
    <w:name w:val="HTML Bottom of Form"/>
    <w:basedOn w:val="Normal"/>
    <w:next w:val="Normal"/>
    <w:link w:val="z-BottomofFormChar"/>
    <w:hidden/>
    <w:uiPriority w:val="99"/>
    <w:semiHidden/>
    <w:unhideWhenUsed/>
    <w:rsid w:val="00454A27"/>
    <w:pPr>
      <w:pBdr>
        <w:top w:val="single" w:sz="6" w:space="1" w:color="auto"/>
      </w:pBdr>
      <w:spacing w:after="0" w:line="240" w:lineRule="auto"/>
      <w:jc w:val="center"/>
    </w:pPr>
    <w:rPr>
      <w:rFonts w:ascii="Arial" w:eastAsia="Times New Roman" w:hAnsi="Arial" w:cs="Arial"/>
      <w:vanish/>
      <w:kern w:val="0"/>
      <w:sz w:val="16"/>
      <w:szCs w:val="16"/>
      <w:lang w:val="en-US"/>
      <w14:ligatures w14:val="none"/>
    </w:rPr>
  </w:style>
  <w:style w:type="character" w:customStyle="1" w:styleId="z-BottomofFormChar">
    <w:name w:val="z-Bottom of Form Char"/>
    <w:basedOn w:val="DefaultParagraphFont"/>
    <w:link w:val="z-BottomofForm"/>
    <w:uiPriority w:val="99"/>
    <w:semiHidden/>
    <w:rsid w:val="00454A27"/>
    <w:rPr>
      <w:rFonts w:ascii="Arial" w:eastAsia="Times New Roman" w:hAnsi="Arial" w:cs="Arial"/>
      <w:vanish/>
      <w:kern w:val="0"/>
      <w:sz w:val="16"/>
      <w:szCs w:val="16"/>
      <w:lang w:val="en-US"/>
      <w14:ligatures w14:val="none"/>
    </w:rPr>
  </w:style>
  <w:style w:type="paragraph" w:customStyle="1" w:styleId="isselectedend">
    <w:name w:val="isselectedend"/>
    <w:basedOn w:val="Normal"/>
    <w:rsid w:val="00870376"/>
    <w:pPr>
      <w:spacing w:before="100" w:beforeAutospacing="1" w:after="100" w:afterAutospacing="1" w:line="240" w:lineRule="auto"/>
    </w:pPr>
    <w:rPr>
      <w:rFonts w:ascii="Times New Roman" w:eastAsia="Times New Roman" w:hAnsi="Times New Roman" w:cs="Times New Roman"/>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7698538">
      <w:bodyDiv w:val="1"/>
      <w:marLeft w:val="0"/>
      <w:marRight w:val="0"/>
      <w:marTop w:val="0"/>
      <w:marBottom w:val="0"/>
      <w:divBdr>
        <w:top w:val="none" w:sz="0" w:space="0" w:color="auto"/>
        <w:left w:val="none" w:sz="0" w:space="0" w:color="auto"/>
        <w:bottom w:val="none" w:sz="0" w:space="0" w:color="auto"/>
        <w:right w:val="none" w:sz="0" w:space="0" w:color="auto"/>
      </w:divBdr>
    </w:div>
    <w:div w:id="565264856">
      <w:bodyDiv w:val="1"/>
      <w:marLeft w:val="0"/>
      <w:marRight w:val="0"/>
      <w:marTop w:val="0"/>
      <w:marBottom w:val="0"/>
      <w:divBdr>
        <w:top w:val="none" w:sz="0" w:space="0" w:color="auto"/>
        <w:left w:val="none" w:sz="0" w:space="0" w:color="auto"/>
        <w:bottom w:val="none" w:sz="0" w:space="0" w:color="auto"/>
        <w:right w:val="none" w:sz="0" w:space="0" w:color="auto"/>
      </w:divBdr>
    </w:div>
    <w:div w:id="666785071">
      <w:bodyDiv w:val="1"/>
      <w:marLeft w:val="0"/>
      <w:marRight w:val="0"/>
      <w:marTop w:val="0"/>
      <w:marBottom w:val="0"/>
      <w:divBdr>
        <w:top w:val="none" w:sz="0" w:space="0" w:color="auto"/>
        <w:left w:val="none" w:sz="0" w:space="0" w:color="auto"/>
        <w:bottom w:val="none" w:sz="0" w:space="0" w:color="auto"/>
        <w:right w:val="none" w:sz="0" w:space="0" w:color="auto"/>
      </w:divBdr>
    </w:div>
    <w:div w:id="741100694">
      <w:bodyDiv w:val="1"/>
      <w:marLeft w:val="0"/>
      <w:marRight w:val="0"/>
      <w:marTop w:val="0"/>
      <w:marBottom w:val="0"/>
      <w:divBdr>
        <w:top w:val="none" w:sz="0" w:space="0" w:color="auto"/>
        <w:left w:val="none" w:sz="0" w:space="0" w:color="auto"/>
        <w:bottom w:val="none" w:sz="0" w:space="0" w:color="auto"/>
        <w:right w:val="none" w:sz="0" w:space="0" w:color="auto"/>
      </w:divBdr>
    </w:div>
    <w:div w:id="775103011">
      <w:bodyDiv w:val="1"/>
      <w:marLeft w:val="0"/>
      <w:marRight w:val="0"/>
      <w:marTop w:val="0"/>
      <w:marBottom w:val="0"/>
      <w:divBdr>
        <w:top w:val="none" w:sz="0" w:space="0" w:color="auto"/>
        <w:left w:val="none" w:sz="0" w:space="0" w:color="auto"/>
        <w:bottom w:val="none" w:sz="0" w:space="0" w:color="auto"/>
        <w:right w:val="none" w:sz="0" w:space="0" w:color="auto"/>
      </w:divBdr>
      <w:divsChild>
        <w:div w:id="1334410055">
          <w:marLeft w:val="0"/>
          <w:marRight w:val="0"/>
          <w:marTop w:val="0"/>
          <w:marBottom w:val="0"/>
          <w:divBdr>
            <w:top w:val="none" w:sz="0" w:space="0" w:color="auto"/>
            <w:left w:val="none" w:sz="0" w:space="0" w:color="auto"/>
            <w:bottom w:val="none" w:sz="0" w:space="0" w:color="auto"/>
            <w:right w:val="none" w:sz="0" w:space="0" w:color="auto"/>
          </w:divBdr>
          <w:divsChild>
            <w:div w:id="195389946">
              <w:marLeft w:val="0"/>
              <w:marRight w:val="0"/>
              <w:marTop w:val="0"/>
              <w:marBottom w:val="0"/>
              <w:divBdr>
                <w:top w:val="none" w:sz="0" w:space="0" w:color="auto"/>
                <w:left w:val="none" w:sz="0" w:space="0" w:color="auto"/>
                <w:bottom w:val="none" w:sz="0" w:space="0" w:color="auto"/>
                <w:right w:val="none" w:sz="0" w:space="0" w:color="auto"/>
              </w:divBdr>
              <w:divsChild>
                <w:div w:id="1271281358">
                  <w:marLeft w:val="0"/>
                  <w:marRight w:val="0"/>
                  <w:marTop w:val="0"/>
                  <w:marBottom w:val="0"/>
                  <w:divBdr>
                    <w:top w:val="none" w:sz="0" w:space="0" w:color="auto"/>
                    <w:left w:val="none" w:sz="0" w:space="0" w:color="auto"/>
                    <w:bottom w:val="none" w:sz="0" w:space="0" w:color="auto"/>
                    <w:right w:val="none" w:sz="0" w:space="0" w:color="auto"/>
                  </w:divBdr>
                  <w:divsChild>
                    <w:div w:id="1253466307">
                      <w:marLeft w:val="0"/>
                      <w:marRight w:val="0"/>
                      <w:marTop w:val="0"/>
                      <w:marBottom w:val="0"/>
                      <w:divBdr>
                        <w:top w:val="none" w:sz="0" w:space="0" w:color="auto"/>
                        <w:left w:val="none" w:sz="0" w:space="0" w:color="auto"/>
                        <w:bottom w:val="none" w:sz="0" w:space="0" w:color="auto"/>
                        <w:right w:val="none" w:sz="0" w:space="0" w:color="auto"/>
                      </w:divBdr>
                      <w:divsChild>
                        <w:div w:id="1730499001">
                          <w:marLeft w:val="0"/>
                          <w:marRight w:val="0"/>
                          <w:marTop w:val="0"/>
                          <w:marBottom w:val="0"/>
                          <w:divBdr>
                            <w:top w:val="none" w:sz="0" w:space="0" w:color="auto"/>
                            <w:left w:val="none" w:sz="0" w:space="0" w:color="auto"/>
                            <w:bottom w:val="none" w:sz="0" w:space="0" w:color="auto"/>
                            <w:right w:val="none" w:sz="0" w:space="0" w:color="auto"/>
                          </w:divBdr>
                          <w:divsChild>
                            <w:div w:id="1829248598">
                              <w:marLeft w:val="0"/>
                              <w:marRight w:val="0"/>
                              <w:marTop w:val="0"/>
                              <w:marBottom w:val="0"/>
                              <w:divBdr>
                                <w:top w:val="none" w:sz="0" w:space="0" w:color="auto"/>
                                <w:left w:val="none" w:sz="0" w:space="0" w:color="auto"/>
                                <w:bottom w:val="none" w:sz="0" w:space="0" w:color="auto"/>
                                <w:right w:val="none" w:sz="0" w:space="0" w:color="auto"/>
                              </w:divBdr>
                              <w:divsChild>
                                <w:div w:id="1853687965">
                                  <w:marLeft w:val="0"/>
                                  <w:marRight w:val="0"/>
                                  <w:marTop w:val="0"/>
                                  <w:marBottom w:val="0"/>
                                  <w:divBdr>
                                    <w:top w:val="none" w:sz="0" w:space="0" w:color="auto"/>
                                    <w:left w:val="none" w:sz="0" w:space="0" w:color="auto"/>
                                    <w:bottom w:val="none" w:sz="0" w:space="0" w:color="auto"/>
                                    <w:right w:val="none" w:sz="0" w:space="0" w:color="auto"/>
                                  </w:divBdr>
                                  <w:divsChild>
                                    <w:div w:id="20810977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73470322">
          <w:marLeft w:val="0"/>
          <w:marRight w:val="0"/>
          <w:marTop w:val="0"/>
          <w:marBottom w:val="0"/>
          <w:divBdr>
            <w:top w:val="none" w:sz="0" w:space="0" w:color="auto"/>
            <w:left w:val="none" w:sz="0" w:space="0" w:color="auto"/>
            <w:bottom w:val="none" w:sz="0" w:space="0" w:color="auto"/>
            <w:right w:val="none" w:sz="0" w:space="0" w:color="auto"/>
          </w:divBdr>
          <w:divsChild>
            <w:div w:id="1873687754">
              <w:marLeft w:val="0"/>
              <w:marRight w:val="0"/>
              <w:marTop w:val="0"/>
              <w:marBottom w:val="0"/>
              <w:divBdr>
                <w:top w:val="none" w:sz="0" w:space="0" w:color="auto"/>
                <w:left w:val="none" w:sz="0" w:space="0" w:color="auto"/>
                <w:bottom w:val="none" w:sz="0" w:space="0" w:color="auto"/>
                <w:right w:val="none" w:sz="0" w:space="0" w:color="auto"/>
              </w:divBdr>
              <w:divsChild>
                <w:div w:id="1795099895">
                  <w:marLeft w:val="0"/>
                  <w:marRight w:val="0"/>
                  <w:marTop w:val="0"/>
                  <w:marBottom w:val="0"/>
                  <w:divBdr>
                    <w:top w:val="none" w:sz="0" w:space="0" w:color="auto"/>
                    <w:left w:val="none" w:sz="0" w:space="0" w:color="auto"/>
                    <w:bottom w:val="none" w:sz="0" w:space="0" w:color="auto"/>
                    <w:right w:val="none" w:sz="0" w:space="0" w:color="auto"/>
                  </w:divBdr>
                  <w:divsChild>
                    <w:div w:id="1031493414">
                      <w:marLeft w:val="0"/>
                      <w:marRight w:val="0"/>
                      <w:marTop w:val="0"/>
                      <w:marBottom w:val="0"/>
                      <w:divBdr>
                        <w:top w:val="none" w:sz="0" w:space="0" w:color="auto"/>
                        <w:left w:val="none" w:sz="0" w:space="0" w:color="auto"/>
                        <w:bottom w:val="none" w:sz="0" w:space="0" w:color="auto"/>
                        <w:right w:val="none" w:sz="0" w:space="0" w:color="auto"/>
                      </w:divBdr>
                      <w:divsChild>
                        <w:div w:id="1180240398">
                          <w:marLeft w:val="0"/>
                          <w:marRight w:val="0"/>
                          <w:marTop w:val="0"/>
                          <w:marBottom w:val="0"/>
                          <w:divBdr>
                            <w:top w:val="none" w:sz="0" w:space="0" w:color="auto"/>
                            <w:left w:val="none" w:sz="0" w:space="0" w:color="auto"/>
                            <w:bottom w:val="none" w:sz="0" w:space="0" w:color="auto"/>
                            <w:right w:val="none" w:sz="0" w:space="0" w:color="auto"/>
                          </w:divBdr>
                          <w:divsChild>
                            <w:div w:id="1258715456">
                              <w:marLeft w:val="0"/>
                              <w:marRight w:val="0"/>
                              <w:marTop w:val="0"/>
                              <w:marBottom w:val="0"/>
                              <w:divBdr>
                                <w:top w:val="none" w:sz="0" w:space="0" w:color="auto"/>
                                <w:left w:val="none" w:sz="0" w:space="0" w:color="auto"/>
                                <w:bottom w:val="none" w:sz="0" w:space="0" w:color="auto"/>
                                <w:right w:val="none" w:sz="0" w:space="0" w:color="auto"/>
                              </w:divBdr>
                              <w:divsChild>
                                <w:div w:id="1442411293">
                                  <w:marLeft w:val="0"/>
                                  <w:marRight w:val="0"/>
                                  <w:marTop w:val="0"/>
                                  <w:marBottom w:val="0"/>
                                  <w:divBdr>
                                    <w:top w:val="none" w:sz="0" w:space="0" w:color="auto"/>
                                    <w:left w:val="none" w:sz="0" w:space="0" w:color="auto"/>
                                    <w:bottom w:val="none" w:sz="0" w:space="0" w:color="auto"/>
                                    <w:right w:val="none" w:sz="0" w:space="0" w:color="auto"/>
                                  </w:divBdr>
                                  <w:divsChild>
                                    <w:div w:id="1982341555">
                                      <w:marLeft w:val="0"/>
                                      <w:marRight w:val="0"/>
                                      <w:marTop w:val="0"/>
                                      <w:marBottom w:val="0"/>
                                      <w:divBdr>
                                        <w:top w:val="none" w:sz="0" w:space="0" w:color="auto"/>
                                        <w:left w:val="none" w:sz="0" w:space="0" w:color="auto"/>
                                        <w:bottom w:val="none" w:sz="0" w:space="0" w:color="auto"/>
                                        <w:right w:val="none" w:sz="0" w:space="0" w:color="auto"/>
                                      </w:divBdr>
                                      <w:divsChild>
                                        <w:div w:id="1614170520">
                                          <w:marLeft w:val="0"/>
                                          <w:marRight w:val="0"/>
                                          <w:marTop w:val="0"/>
                                          <w:marBottom w:val="0"/>
                                          <w:divBdr>
                                            <w:top w:val="none" w:sz="0" w:space="0" w:color="auto"/>
                                            <w:left w:val="none" w:sz="0" w:space="0" w:color="auto"/>
                                            <w:bottom w:val="none" w:sz="0" w:space="0" w:color="auto"/>
                                            <w:right w:val="none" w:sz="0" w:space="0" w:color="auto"/>
                                          </w:divBdr>
                                          <w:divsChild>
                                            <w:div w:id="128041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971793357">
      <w:bodyDiv w:val="1"/>
      <w:marLeft w:val="0"/>
      <w:marRight w:val="0"/>
      <w:marTop w:val="0"/>
      <w:marBottom w:val="0"/>
      <w:divBdr>
        <w:top w:val="none" w:sz="0" w:space="0" w:color="auto"/>
        <w:left w:val="none" w:sz="0" w:space="0" w:color="auto"/>
        <w:bottom w:val="none" w:sz="0" w:space="0" w:color="auto"/>
        <w:right w:val="none" w:sz="0" w:space="0" w:color="auto"/>
      </w:divBdr>
    </w:div>
    <w:div w:id="1017732120">
      <w:bodyDiv w:val="1"/>
      <w:marLeft w:val="0"/>
      <w:marRight w:val="0"/>
      <w:marTop w:val="0"/>
      <w:marBottom w:val="0"/>
      <w:divBdr>
        <w:top w:val="none" w:sz="0" w:space="0" w:color="auto"/>
        <w:left w:val="none" w:sz="0" w:space="0" w:color="auto"/>
        <w:bottom w:val="none" w:sz="0" w:space="0" w:color="auto"/>
        <w:right w:val="none" w:sz="0" w:space="0" w:color="auto"/>
      </w:divBdr>
    </w:div>
    <w:div w:id="1222060372">
      <w:bodyDiv w:val="1"/>
      <w:marLeft w:val="0"/>
      <w:marRight w:val="0"/>
      <w:marTop w:val="0"/>
      <w:marBottom w:val="0"/>
      <w:divBdr>
        <w:top w:val="none" w:sz="0" w:space="0" w:color="auto"/>
        <w:left w:val="none" w:sz="0" w:space="0" w:color="auto"/>
        <w:bottom w:val="none" w:sz="0" w:space="0" w:color="auto"/>
        <w:right w:val="none" w:sz="0" w:space="0" w:color="auto"/>
      </w:divBdr>
    </w:div>
    <w:div w:id="1234780097">
      <w:bodyDiv w:val="1"/>
      <w:marLeft w:val="0"/>
      <w:marRight w:val="0"/>
      <w:marTop w:val="0"/>
      <w:marBottom w:val="0"/>
      <w:divBdr>
        <w:top w:val="none" w:sz="0" w:space="0" w:color="auto"/>
        <w:left w:val="none" w:sz="0" w:space="0" w:color="auto"/>
        <w:bottom w:val="none" w:sz="0" w:space="0" w:color="auto"/>
        <w:right w:val="none" w:sz="0" w:space="0" w:color="auto"/>
      </w:divBdr>
    </w:div>
    <w:div w:id="1372611871">
      <w:bodyDiv w:val="1"/>
      <w:marLeft w:val="0"/>
      <w:marRight w:val="0"/>
      <w:marTop w:val="0"/>
      <w:marBottom w:val="0"/>
      <w:divBdr>
        <w:top w:val="none" w:sz="0" w:space="0" w:color="auto"/>
        <w:left w:val="none" w:sz="0" w:space="0" w:color="auto"/>
        <w:bottom w:val="none" w:sz="0" w:space="0" w:color="auto"/>
        <w:right w:val="none" w:sz="0" w:space="0" w:color="auto"/>
      </w:divBdr>
    </w:div>
    <w:div w:id="1490513422">
      <w:bodyDiv w:val="1"/>
      <w:marLeft w:val="0"/>
      <w:marRight w:val="0"/>
      <w:marTop w:val="0"/>
      <w:marBottom w:val="0"/>
      <w:divBdr>
        <w:top w:val="none" w:sz="0" w:space="0" w:color="auto"/>
        <w:left w:val="none" w:sz="0" w:space="0" w:color="auto"/>
        <w:bottom w:val="none" w:sz="0" w:space="0" w:color="auto"/>
        <w:right w:val="none" w:sz="0" w:space="0" w:color="auto"/>
      </w:divBdr>
    </w:div>
    <w:div w:id="1892957472">
      <w:bodyDiv w:val="1"/>
      <w:marLeft w:val="0"/>
      <w:marRight w:val="0"/>
      <w:marTop w:val="0"/>
      <w:marBottom w:val="0"/>
      <w:divBdr>
        <w:top w:val="none" w:sz="0" w:space="0" w:color="auto"/>
        <w:left w:val="none" w:sz="0" w:space="0" w:color="auto"/>
        <w:bottom w:val="none" w:sz="0" w:space="0" w:color="auto"/>
        <w:right w:val="none" w:sz="0" w:space="0" w:color="auto"/>
      </w:divBdr>
      <w:divsChild>
        <w:div w:id="1322928542">
          <w:marLeft w:val="0"/>
          <w:marRight w:val="0"/>
          <w:marTop w:val="0"/>
          <w:marBottom w:val="0"/>
          <w:divBdr>
            <w:top w:val="none" w:sz="0" w:space="0" w:color="auto"/>
            <w:left w:val="none" w:sz="0" w:space="0" w:color="auto"/>
            <w:bottom w:val="none" w:sz="0" w:space="0" w:color="auto"/>
            <w:right w:val="none" w:sz="0" w:space="0" w:color="auto"/>
          </w:divBdr>
          <w:divsChild>
            <w:div w:id="78714840">
              <w:marLeft w:val="0"/>
              <w:marRight w:val="0"/>
              <w:marTop w:val="0"/>
              <w:marBottom w:val="0"/>
              <w:divBdr>
                <w:top w:val="none" w:sz="0" w:space="0" w:color="auto"/>
                <w:left w:val="none" w:sz="0" w:space="0" w:color="auto"/>
                <w:bottom w:val="none" w:sz="0" w:space="0" w:color="auto"/>
                <w:right w:val="none" w:sz="0" w:space="0" w:color="auto"/>
              </w:divBdr>
              <w:divsChild>
                <w:div w:id="916354924">
                  <w:marLeft w:val="0"/>
                  <w:marRight w:val="0"/>
                  <w:marTop w:val="0"/>
                  <w:marBottom w:val="0"/>
                  <w:divBdr>
                    <w:top w:val="none" w:sz="0" w:space="0" w:color="auto"/>
                    <w:left w:val="none" w:sz="0" w:space="0" w:color="auto"/>
                    <w:bottom w:val="none" w:sz="0" w:space="0" w:color="auto"/>
                    <w:right w:val="none" w:sz="0" w:space="0" w:color="auto"/>
                  </w:divBdr>
                  <w:divsChild>
                    <w:div w:id="430903192">
                      <w:marLeft w:val="0"/>
                      <w:marRight w:val="0"/>
                      <w:marTop w:val="0"/>
                      <w:marBottom w:val="0"/>
                      <w:divBdr>
                        <w:top w:val="none" w:sz="0" w:space="0" w:color="auto"/>
                        <w:left w:val="none" w:sz="0" w:space="0" w:color="auto"/>
                        <w:bottom w:val="none" w:sz="0" w:space="0" w:color="auto"/>
                        <w:right w:val="none" w:sz="0" w:space="0" w:color="auto"/>
                      </w:divBdr>
                      <w:divsChild>
                        <w:div w:id="1800147559">
                          <w:marLeft w:val="0"/>
                          <w:marRight w:val="0"/>
                          <w:marTop w:val="0"/>
                          <w:marBottom w:val="0"/>
                          <w:divBdr>
                            <w:top w:val="none" w:sz="0" w:space="0" w:color="auto"/>
                            <w:left w:val="none" w:sz="0" w:space="0" w:color="auto"/>
                            <w:bottom w:val="none" w:sz="0" w:space="0" w:color="auto"/>
                            <w:right w:val="none" w:sz="0" w:space="0" w:color="auto"/>
                          </w:divBdr>
                          <w:divsChild>
                            <w:div w:id="501353862">
                              <w:marLeft w:val="0"/>
                              <w:marRight w:val="0"/>
                              <w:marTop w:val="0"/>
                              <w:marBottom w:val="0"/>
                              <w:divBdr>
                                <w:top w:val="none" w:sz="0" w:space="0" w:color="auto"/>
                                <w:left w:val="none" w:sz="0" w:space="0" w:color="auto"/>
                                <w:bottom w:val="none" w:sz="0" w:space="0" w:color="auto"/>
                                <w:right w:val="none" w:sz="0" w:space="0" w:color="auto"/>
                              </w:divBdr>
                              <w:divsChild>
                                <w:div w:id="1261064855">
                                  <w:marLeft w:val="0"/>
                                  <w:marRight w:val="0"/>
                                  <w:marTop w:val="0"/>
                                  <w:marBottom w:val="0"/>
                                  <w:divBdr>
                                    <w:top w:val="none" w:sz="0" w:space="0" w:color="auto"/>
                                    <w:left w:val="none" w:sz="0" w:space="0" w:color="auto"/>
                                    <w:bottom w:val="none" w:sz="0" w:space="0" w:color="auto"/>
                                    <w:right w:val="none" w:sz="0" w:space="0" w:color="auto"/>
                                  </w:divBdr>
                                  <w:divsChild>
                                    <w:div w:id="15500710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71068242">
          <w:marLeft w:val="0"/>
          <w:marRight w:val="0"/>
          <w:marTop w:val="0"/>
          <w:marBottom w:val="0"/>
          <w:divBdr>
            <w:top w:val="none" w:sz="0" w:space="0" w:color="auto"/>
            <w:left w:val="none" w:sz="0" w:space="0" w:color="auto"/>
            <w:bottom w:val="none" w:sz="0" w:space="0" w:color="auto"/>
            <w:right w:val="none" w:sz="0" w:space="0" w:color="auto"/>
          </w:divBdr>
          <w:divsChild>
            <w:div w:id="267082570">
              <w:marLeft w:val="0"/>
              <w:marRight w:val="0"/>
              <w:marTop w:val="0"/>
              <w:marBottom w:val="0"/>
              <w:divBdr>
                <w:top w:val="none" w:sz="0" w:space="0" w:color="auto"/>
                <w:left w:val="none" w:sz="0" w:space="0" w:color="auto"/>
                <w:bottom w:val="none" w:sz="0" w:space="0" w:color="auto"/>
                <w:right w:val="none" w:sz="0" w:space="0" w:color="auto"/>
              </w:divBdr>
              <w:divsChild>
                <w:div w:id="1740402759">
                  <w:marLeft w:val="0"/>
                  <w:marRight w:val="0"/>
                  <w:marTop w:val="0"/>
                  <w:marBottom w:val="0"/>
                  <w:divBdr>
                    <w:top w:val="none" w:sz="0" w:space="0" w:color="auto"/>
                    <w:left w:val="none" w:sz="0" w:space="0" w:color="auto"/>
                    <w:bottom w:val="none" w:sz="0" w:space="0" w:color="auto"/>
                    <w:right w:val="none" w:sz="0" w:space="0" w:color="auto"/>
                  </w:divBdr>
                  <w:divsChild>
                    <w:div w:id="1221943148">
                      <w:marLeft w:val="0"/>
                      <w:marRight w:val="0"/>
                      <w:marTop w:val="0"/>
                      <w:marBottom w:val="0"/>
                      <w:divBdr>
                        <w:top w:val="none" w:sz="0" w:space="0" w:color="auto"/>
                        <w:left w:val="none" w:sz="0" w:space="0" w:color="auto"/>
                        <w:bottom w:val="none" w:sz="0" w:space="0" w:color="auto"/>
                        <w:right w:val="none" w:sz="0" w:space="0" w:color="auto"/>
                      </w:divBdr>
                      <w:divsChild>
                        <w:div w:id="924337405">
                          <w:marLeft w:val="0"/>
                          <w:marRight w:val="0"/>
                          <w:marTop w:val="0"/>
                          <w:marBottom w:val="0"/>
                          <w:divBdr>
                            <w:top w:val="none" w:sz="0" w:space="0" w:color="auto"/>
                            <w:left w:val="none" w:sz="0" w:space="0" w:color="auto"/>
                            <w:bottom w:val="none" w:sz="0" w:space="0" w:color="auto"/>
                            <w:right w:val="none" w:sz="0" w:space="0" w:color="auto"/>
                          </w:divBdr>
                          <w:divsChild>
                            <w:div w:id="116261533">
                              <w:marLeft w:val="0"/>
                              <w:marRight w:val="0"/>
                              <w:marTop w:val="0"/>
                              <w:marBottom w:val="0"/>
                              <w:divBdr>
                                <w:top w:val="none" w:sz="0" w:space="0" w:color="auto"/>
                                <w:left w:val="none" w:sz="0" w:space="0" w:color="auto"/>
                                <w:bottom w:val="none" w:sz="0" w:space="0" w:color="auto"/>
                                <w:right w:val="none" w:sz="0" w:space="0" w:color="auto"/>
                              </w:divBdr>
                              <w:divsChild>
                                <w:div w:id="1228807577">
                                  <w:marLeft w:val="0"/>
                                  <w:marRight w:val="0"/>
                                  <w:marTop w:val="0"/>
                                  <w:marBottom w:val="0"/>
                                  <w:divBdr>
                                    <w:top w:val="none" w:sz="0" w:space="0" w:color="auto"/>
                                    <w:left w:val="none" w:sz="0" w:space="0" w:color="auto"/>
                                    <w:bottom w:val="none" w:sz="0" w:space="0" w:color="auto"/>
                                    <w:right w:val="none" w:sz="0" w:space="0" w:color="auto"/>
                                  </w:divBdr>
                                  <w:divsChild>
                                    <w:div w:id="755904410">
                                      <w:marLeft w:val="0"/>
                                      <w:marRight w:val="0"/>
                                      <w:marTop w:val="0"/>
                                      <w:marBottom w:val="0"/>
                                      <w:divBdr>
                                        <w:top w:val="none" w:sz="0" w:space="0" w:color="auto"/>
                                        <w:left w:val="none" w:sz="0" w:space="0" w:color="auto"/>
                                        <w:bottom w:val="none" w:sz="0" w:space="0" w:color="auto"/>
                                        <w:right w:val="none" w:sz="0" w:space="0" w:color="auto"/>
                                      </w:divBdr>
                                      <w:divsChild>
                                        <w:div w:id="914247453">
                                          <w:marLeft w:val="0"/>
                                          <w:marRight w:val="0"/>
                                          <w:marTop w:val="0"/>
                                          <w:marBottom w:val="0"/>
                                          <w:divBdr>
                                            <w:top w:val="none" w:sz="0" w:space="0" w:color="auto"/>
                                            <w:left w:val="none" w:sz="0" w:space="0" w:color="auto"/>
                                            <w:bottom w:val="none" w:sz="0" w:space="0" w:color="auto"/>
                                            <w:right w:val="none" w:sz="0" w:space="0" w:color="auto"/>
                                          </w:divBdr>
                                          <w:divsChild>
                                            <w:div w:id="1373846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9757937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isudyrugyp.cf"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abebooks.com" TargetMode="External"/><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42</TotalTime>
  <Pages>26</Pages>
  <Words>7906</Words>
  <Characters>45065</Characters>
  <Application>Microsoft Office Word</Application>
  <DocSecurity>0</DocSecurity>
  <Lines>375</Lines>
  <Paragraphs>105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52866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Joyshree Phukon</dc:creator>
  <cp:keywords/>
  <dc:description/>
  <cp:lastModifiedBy>India</cp:lastModifiedBy>
  <cp:revision>11</cp:revision>
  <dcterms:created xsi:type="dcterms:W3CDTF">2026-01-27T14:58:00Z</dcterms:created>
  <dcterms:modified xsi:type="dcterms:W3CDTF">2026-06-13T20:22:00Z</dcterms:modified>
</cp:coreProperties>
</file>