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E71" w:rsidRPr="00C23302" w:rsidRDefault="006305D7" w:rsidP="00F67B91">
      <w:pPr>
        <w:spacing w:line="240" w:lineRule="auto"/>
        <w:jc w:val="center"/>
        <w:rPr>
          <w:rFonts w:ascii="Times New Roman" w:hAnsi="Times New Roman" w:cs="Times New Roman"/>
          <w:b/>
          <w:sz w:val="32"/>
          <w:szCs w:val="24"/>
        </w:rPr>
      </w:pPr>
      <w:r w:rsidRPr="00C23302">
        <w:rPr>
          <w:rFonts w:ascii="Times New Roman" w:hAnsi="Times New Roman" w:cs="Times New Roman"/>
          <w:b/>
          <w:sz w:val="32"/>
          <w:szCs w:val="24"/>
        </w:rPr>
        <w:t>SWAYAM and the New DNA of Indian Higher Education: A Paradigm Shift in Digital Learning</w:t>
      </w:r>
    </w:p>
    <w:p w:rsidR="00520A82" w:rsidRDefault="00A86280" w:rsidP="00D408BE">
      <w:pPr>
        <w:spacing w:line="240" w:lineRule="auto"/>
        <w:jc w:val="both"/>
      </w:pPr>
      <w:r w:rsidRPr="00C23302">
        <w:rPr>
          <w:rFonts w:ascii="Times New Roman" w:hAnsi="Times New Roman" w:cs="Times New Roman"/>
          <w:b/>
          <w:sz w:val="24"/>
          <w:szCs w:val="24"/>
        </w:rPr>
        <w:t xml:space="preserve">Prof. S. </w:t>
      </w:r>
      <w:proofErr w:type="spellStart"/>
      <w:r w:rsidRPr="00C23302">
        <w:rPr>
          <w:rFonts w:ascii="Times New Roman" w:hAnsi="Times New Roman" w:cs="Times New Roman"/>
          <w:b/>
          <w:sz w:val="24"/>
          <w:szCs w:val="24"/>
        </w:rPr>
        <w:t>Pratap</w:t>
      </w:r>
      <w:proofErr w:type="spellEnd"/>
      <w:r w:rsidRPr="00C23302">
        <w:rPr>
          <w:rFonts w:ascii="Times New Roman" w:hAnsi="Times New Roman" w:cs="Times New Roman"/>
          <w:b/>
          <w:sz w:val="24"/>
          <w:szCs w:val="24"/>
        </w:rPr>
        <w:t>,</w:t>
      </w:r>
      <w:r w:rsidRPr="00C23302">
        <w:rPr>
          <w:rFonts w:ascii="Times New Roman" w:hAnsi="Times New Roman" w:cs="Times New Roman"/>
          <w:b/>
          <w:sz w:val="32"/>
          <w:szCs w:val="24"/>
        </w:rPr>
        <w:t xml:space="preserve"> </w:t>
      </w:r>
      <w:r w:rsidR="00BE0A39">
        <w:rPr>
          <w:rFonts w:ascii="Times New Roman" w:hAnsi="Times New Roman" w:cs="Times New Roman"/>
          <w:sz w:val="24"/>
          <w:szCs w:val="24"/>
        </w:rPr>
        <w:t xml:space="preserve">HOD, Sri </w:t>
      </w:r>
      <w:proofErr w:type="spellStart"/>
      <w:r w:rsidR="00BE0A39">
        <w:rPr>
          <w:rFonts w:ascii="Times New Roman" w:hAnsi="Times New Roman" w:cs="Times New Roman"/>
          <w:sz w:val="24"/>
          <w:szCs w:val="24"/>
        </w:rPr>
        <w:t>Chaitanya</w:t>
      </w:r>
      <w:proofErr w:type="spellEnd"/>
      <w:r w:rsidR="00BE0A39">
        <w:rPr>
          <w:rFonts w:ascii="Times New Roman" w:hAnsi="Times New Roman" w:cs="Times New Roman"/>
          <w:sz w:val="24"/>
          <w:szCs w:val="24"/>
        </w:rPr>
        <w:t xml:space="preserve"> Technical Campus, affiliated to JNTUH, </w:t>
      </w:r>
      <w:proofErr w:type="spellStart"/>
      <w:r w:rsidR="00BE0A39">
        <w:rPr>
          <w:rFonts w:ascii="Times New Roman" w:hAnsi="Times New Roman" w:cs="Times New Roman"/>
          <w:sz w:val="24"/>
          <w:szCs w:val="24"/>
        </w:rPr>
        <w:t>Seriguda</w:t>
      </w:r>
      <w:proofErr w:type="spellEnd"/>
      <w:r w:rsidR="00BE0A39">
        <w:rPr>
          <w:rFonts w:ascii="Times New Roman" w:hAnsi="Times New Roman" w:cs="Times New Roman"/>
          <w:sz w:val="24"/>
          <w:szCs w:val="24"/>
        </w:rPr>
        <w:t xml:space="preserve">, </w:t>
      </w:r>
      <w:proofErr w:type="spellStart"/>
      <w:r w:rsidR="00BE0A39">
        <w:rPr>
          <w:rFonts w:ascii="Times New Roman" w:hAnsi="Times New Roman" w:cs="Times New Roman"/>
          <w:sz w:val="24"/>
          <w:szCs w:val="24"/>
        </w:rPr>
        <w:t>Rangareddy</w:t>
      </w:r>
      <w:proofErr w:type="spellEnd"/>
      <w:proofErr w:type="gramStart"/>
      <w:r w:rsidR="00BE0A39">
        <w:rPr>
          <w:rFonts w:ascii="Times New Roman" w:hAnsi="Times New Roman" w:cs="Times New Roman"/>
          <w:sz w:val="24"/>
          <w:szCs w:val="24"/>
        </w:rPr>
        <w:t xml:space="preserve">, </w:t>
      </w:r>
      <w:r w:rsidR="00D408BE" w:rsidRPr="00C23302">
        <w:rPr>
          <w:rFonts w:ascii="Times New Roman" w:hAnsi="Times New Roman" w:cs="Times New Roman"/>
          <w:sz w:val="24"/>
          <w:szCs w:val="24"/>
        </w:rPr>
        <w:t xml:space="preserve"> </w:t>
      </w:r>
      <w:proofErr w:type="gramEnd"/>
      <w:r w:rsidR="0050781B">
        <w:fldChar w:fldCharType="begin"/>
      </w:r>
      <w:r w:rsidR="0079296D">
        <w:instrText>HYPERLINK "mailto:sangapratap@gmail.com"</w:instrText>
      </w:r>
      <w:r w:rsidR="0050781B">
        <w:fldChar w:fldCharType="separate"/>
      </w:r>
      <w:r w:rsidR="00BC5F0E" w:rsidRPr="00C23302">
        <w:rPr>
          <w:rStyle w:val="Hyperlink"/>
          <w:rFonts w:ascii="Times New Roman" w:hAnsi="Times New Roman" w:cs="Times New Roman"/>
          <w:color w:val="auto"/>
          <w:sz w:val="24"/>
          <w:szCs w:val="24"/>
        </w:rPr>
        <w:t>sangapratap@gmail.com</w:t>
      </w:r>
      <w:r w:rsidR="0050781B">
        <w:fldChar w:fldCharType="end"/>
      </w:r>
    </w:p>
    <w:p w:rsidR="00C72BBF" w:rsidRDefault="00C72BBF" w:rsidP="00F67B91">
      <w:pPr>
        <w:spacing w:before="100" w:beforeAutospacing="1" w:after="100" w:afterAutospacing="1" w:line="240" w:lineRule="auto"/>
        <w:jc w:val="both"/>
        <w:outlineLvl w:val="2"/>
        <w:rPr>
          <w:rFonts w:ascii="Times New Roman" w:hAnsi="Times New Roman" w:cs="Times New Roman"/>
          <w:b/>
          <w:bCs/>
          <w:sz w:val="24"/>
          <w:szCs w:val="24"/>
        </w:rPr>
      </w:pPr>
    </w:p>
    <w:p w:rsidR="00A74E71" w:rsidRDefault="00027CD0" w:rsidP="00F67B9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23302">
        <w:rPr>
          <w:rFonts w:ascii="Times New Roman" w:eastAsia="Times New Roman" w:hAnsi="Times New Roman" w:cs="Times New Roman"/>
          <w:b/>
          <w:bCs/>
          <w:sz w:val="24"/>
          <w:szCs w:val="24"/>
        </w:rPr>
        <w:t>ABSTRACT</w:t>
      </w:r>
    </w:p>
    <w:p w:rsidR="00585ECC" w:rsidRPr="00585ECC" w:rsidRDefault="00585ECC" w:rsidP="00585ECC">
      <w:pPr>
        <w:spacing w:before="100" w:beforeAutospacing="1" w:after="100" w:afterAutospacing="1" w:line="360" w:lineRule="auto"/>
        <w:jc w:val="both"/>
        <w:rPr>
          <w:rFonts w:ascii="Times New Roman" w:eastAsia="Times New Roman" w:hAnsi="Times New Roman" w:cs="Times New Roman"/>
          <w:sz w:val="24"/>
          <w:szCs w:val="24"/>
          <w:lang w:bidi="te-IN"/>
        </w:rPr>
      </w:pPr>
      <w:r w:rsidRPr="00585ECC">
        <w:rPr>
          <w:rFonts w:ascii="Times New Roman" w:eastAsia="Times New Roman" w:hAnsi="Times New Roman" w:cs="Times New Roman"/>
          <w:sz w:val="24"/>
          <w:szCs w:val="24"/>
          <w:lang w:bidi="te-IN"/>
        </w:rPr>
        <w:t xml:space="preserve">The rapid digital transformation of higher education has significantly altered teaching–learning practices across the globe. In India, the Study Webs of Active-Learning for Young Aspiring Minds (SWAYAM) has emerged as a flagship national Massive Open Online Course (MOOC) platform, enhancing access, equity, and quality in higher education. This study examines SWAYAM as the evolving digital DNA of Indian higher education by analyzing enrolment trends over the past five years and comparing them with global MOOC adoption patterns. Drawing on secondary data from government publications and international MOOC reports, the analysis reveals sustained and substantial growth in SWAYAM enrolments, increasing from about 1.2 </w:t>
      </w:r>
      <w:proofErr w:type="spellStart"/>
      <w:r w:rsidRPr="00585ECC">
        <w:rPr>
          <w:rFonts w:ascii="Times New Roman" w:eastAsia="Times New Roman" w:hAnsi="Times New Roman" w:cs="Times New Roman"/>
          <w:sz w:val="24"/>
          <w:szCs w:val="24"/>
          <w:lang w:bidi="te-IN"/>
        </w:rPr>
        <w:t>crore</w:t>
      </w:r>
      <w:proofErr w:type="spellEnd"/>
      <w:r w:rsidRPr="00585ECC">
        <w:rPr>
          <w:rFonts w:ascii="Times New Roman" w:eastAsia="Times New Roman" w:hAnsi="Times New Roman" w:cs="Times New Roman"/>
          <w:sz w:val="24"/>
          <w:szCs w:val="24"/>
          <w:lang w:bidi="te-IN"/>
        </w:rPr>
        <w:t xml:space="preserve"> learners in 2019–20 to over 4 </w:t>
      </w:r>
      <w:proofErr w:type="spellStart"/>
      <w:r w:rsidRPr="00585ECC">
        <w:rPr>
          <w:rFonts w:ascii="Times New Roman" w:eastAsia="Times New Roman" w:hAnsi="Times New Roman" w:cs="Times New Roman"/>
          <w:sz w:val="24"/>
          <w:szCs w:val="24"/>
          <w:lang w:bidi="te-IN"/>
        </w:rPr>
        <w:t>crore</w:t>
      </w:r>
      <w:proofErr w:type="spellEnd"/>
      <w:r w:rsidRPr="00585ECC">
        <w:rPr>
          <w:rFonts w:ascii="Times New Roman" w:eastAsia="Times New Roman" w:hAnsi="Times New Roman" w:cs="Times New Roman"/>
          <w:sz w:val="24"/>
          <w:szCs w:val="24"/>
          <w:lang w:bidi="te-IN"/>
        </w:rPr>
        <w:t xml:space="preserve"> cumulative enrolments by 2023–24. This expansion has been driven by policy initiatives such as the National Education Policy (NEP) 2020, UGC credit transfer mechanisms, and the growing acceptance of blended and online learning models. In parallel, global MOOC platforms have expanded rapidly, surpassing 220 million learners worldwide, indicating the mainstreaming of digital and hybrid education. The findings suggest that SWAYAM has evolved from a supplementary platform into an integral component of India’s higher education ecosystem, marking a paradigm shift toward inclusive, flexible, and lifelong learning.</w:t>
      </w:r>
    </w:p>
    <w:p w:rsidR="00A74E71" w:rsidRPr="00C23302" w:rsidRDefault="00A74E71" w:rsidP="00494DB0">
      <w:pPr>
        <w:spacing w:after="0" w:line="360" w:lineRule="auto"/>
        <w:jc w:val="both"/>
        <w:rPr>
          <w:rFonts w:ascii="Times New Roman" w:eastAsia="Times New Roman" w:hAnsi="Times New Roman" w:cs="Times New Roman"/>
          <w:bCs/>
          <w:sz w:val="24"/>
          <w:szCs w:val="24"/>
        </w:rPr>
      </w:pPr>
      <w:r w:rsidRPr="00C23302">
        <w:rPr>
          <w:rFonts w:ascii="Times New Roman" w:eastAsia="Times New Roman" w:hAnsi="Times New Roman" w:cs="Times New Roman"/>
          <w:b/>
          <w:sz w:val="24"/>
          <w:szCs w:val="24"/>
        </w:rPr>
        <w:t>Key words:</w:t>
      </w:r>
      <w:r w:rsidRPr="00C23302">
        <w:rPr>
          <w:rFonts w:ascii="Times New Roman" w:eastAsia="Times New Roman" w:hAnsi="Times New Roman" w:cs="Times New Roman"/>
          <w:sz w:val="24"/>
          <w:szCs w:val="24"/>
        </w:rPr>
        <w:t xml:space="preserve"> </w:t>
      </w:r>
      <w:r w:rsidRPr="00C23302">
        <w:rPr>
          <w:rFonts w:ascii="Times New Roman" w:eastAsia="Times New Roman" w:hAnsi="Times New Roman" w:cs="Times New Roman"/>
          <w:bCs/>
          <w:sz w:val="24"/>
          <w:szCs w:val="24"/>
        </w:rPr>
        <w:t>SWAYAM Platform, Digital Learning, Indian Higher Education</w:t>
      </w:r>
      <w:r w:rsidR="00F67B91" w:rsidRPr="00C23302">
        <w:rPr>
          <w:rFonts w:ascii="Times New Roman" w:eastAsia="Times New Roman" w:hAnsi="Times New Roman" w:cs="Times New Roman"/>
          <w:bCs/>
          <w:sz w:val="24"/>
          <w:szCs w:val="24"/>
        </w:rPr>
        <w:t>,</w:t>
      </w:r>
      <w:r w:rsidRPr="00C23302">
        <w:rPr>
          <w:rFonts w:ascii="Times New Roman" w:eastAsia="Times New Roman" w:hAnsi="Times New Roman" w:cs="Times New Roman"/>
          <w:sz w:val="24"/>
          <w:szCs w:val="24"/>
        </w:rPr>
        <w:t xml:space="preserve"> </w:t>
      </w:r>
      <w:r w:rsidRPr="00C23302">
        <w:rPr>
          <w:rFonts w:ascii="Times New Roman" w:eastAsia="Times New Roman" w:hAnsi="Times New Roman" w:cs="Times New Roman"/>
          <w:bCs/>
          <w:sz w:val="24"/>
          <w:szCs w:val="24"/>
        </w:rPr>
        <w:t>Massive Open Online Courses (MOOCs), National Education Policy 2020</w:t>
      </w:r>
    </w:p>
    <w:p w:rsidR="00F67B91" w:rsidRPr="00C23302" w:rsidRDefault="00F67B91" w:rsidP="00F67B91">
      <w:pPr>
        <w:spacing w:after="0" w:line="240" w:lineRule="auto"/>
        <w:jc w:val="both"/>
        <w:rPr>
          <w:rFonts w:ascii="Times New Roman" w:eastAsia="Times New Roman" w:hAnsi="Times New Roman" w:cs="Times New Roman"/>
          <w:bCs/>
          <w:sz w:val="24"/>
          <w:szCs w:val="24"/>
        </w:rPr>
      </w:pPr>
    </w:p>
    <w:p w:rsidR="00585ECC" w:rsidRDefault="00585ECC" w:rsidP="00F67B91">
      <w:pPr>
        <w:spacing w:after="0" w:line="240" w:lineRule="auto"/>
        <w:jc w:val="both"/>
        <w:rPr>
          <w:rFonts w:ascii="Times New Roman" w:eastAsia="Times New Roman" w:hAnsi="Times New Roman" w:cs="Times New Roman"/>
          <w:b/>
          <w:bCs/>
          <w:sz w:val="24"/>
          <w:szCs w:val="24"/>
        </w:rPr>
      </w:pPr>
    </w:p>
    <w:p w:rsidR="00585ECC" w:rsidRDefault="00585ECC" w:rsidP="00F67B91">
      <w:pPr>
        <w:spacing w:after="0" w:line="240" w:lineRule="auto"/>
        <w:jc w:val="both"/>
        <w:rPr>
          <w:rFonts w:ascii="Times New Roman" w:eastAsia="Times New Roman" w:hAnsi="Times New Roman" w:cs="Times New Roman"/>
          <w:b/>
          <w:bCs/>
          <w:sz w:val="24"/>
          <w:szCs w:val="24"/>
        </w:rPr>
      </w:pPr>
    </w:p>
    <w:p w:rsidR="00585ECC" w:rsidRDefault="00585ECC" w:rsidP="00F67B91">
      <w:pPr>
        <w:spacing w:after="0" w:line="240" w:lineRule="auto"/>
        <w:jc w:val="both"/>
        <w:rPr>
          <w:rFonts w:ascii="Times New Roman" w:eastAsia="Times New Roman" w:hAnsi="Times New Roman" w:cs="Times New Roman"/>
          <w:b/>
          <w:bCs/>
          <w:sz w:val="24"/>
          <w:szCs w:val="24"/>
        </w:rPr>
      </w:pPr>
    </w:p>
    <w:p w:rsidR="00F67B91" w:rsidRPr="00C23302" w:rsidRDefault="00027CD0" w:rsidP="00F67B91">
      <w:pPr>
        <w:spacing w:after="0" w:line="240" w:lineRule="auto"/>
        <w:jc w:val="both"/>
        <w:rPr>
          <w:rFonts w:ascii="Times New Roman" w:eastAsia="Times New Roman" w:hAnsi="Times New Roman" w:cs="Times New Roman"/>
          <w:b/>
          <w:bCs/>
          <w:sz w:val="24"/>
          <w:szCs w:val="24"/>
        </w:rPr>
      </w:pPr>
      <w:r w:rsidRPr="00C23302">
        <w:rPr>
          <w:rFonts w:ascii="Times New Roman" w:eastAsia="Times New Roman" w:hAnsi="Times New Roman" w:cs="Times New Roman"/>
          <w:b/>
          <w:bCs/>
          <w:sz w:val="24"/>
          <w:szCs w:val="24"/>
        </w:rPr>
        <w:t>INTRODUCTION</w:t>
      </w:r>
    </w:p>
    <w:p w:rsidR="00F67B91" w:rsidRPr="00C23302" w:rsidRDefault="00F67B91" w:rsidP="00027CD0">
      <w:pPr>
        <w:pStyle w:val="NormalWeb"/>
        <w:spacing w:line="360" w:lineRule="auto"/>
        <w:jc w:val="both"/>
      </w:pPr>
      <w:r w:rsidRPr="00C23302">
        <w:t xml:space="preserve">The digital transformation of higher education has emerged as a defining feature of contemporary knowledge societies, driven by rapid technological advancements and the growing </w:t>
      </w:r>
      <w:r w:rsidRPr="00C23302">
        <w:lastRenderedPageBreak/>
        <w:t>demand for accessible and flexible learning models. Globally, Massive Open Online Courses (MOOCs) have reshaped the way education is delivered, enabling learners to transcend geographical, economic, and institutional barriers. In India, this transformation has been institutionalized through the launch of the Study Webs of Active-Learning for Young Aspiring Minds (SWAYAM), a flagship initiative of the Government of India aimed at democratizing higher education.</w:t>
      </w:r>
    </w:p>
    <w:p w:rsidR="00F67B91" w:rsidRPr="00C23302" w:rsidRDefault="00F67B91" w:rsidP="00027CD0">
      <w:pPr>
        <w:pStyle w:val="NormalWeb"/>
        <w:spacing w:line="360" w:lineRule="auto"/>
        <w:jc w:val="both"/>
      </w:pPr>
      <w:r w:rsidRPr="00C23302">
        <w:t>SWAYAM represents a strategic response to long-standing challenges in the Indian higher education system, including limited access, regional disparities, faculty shortages, and rising costs. By offering free, high-quality courses developed by leading national institutions, SWAYAM integrates digital learning into the mainstream academic framework. The platform gained significant momentum following the COVID-19 pandemic, which accelerated the adoption of online and blended learning practices across universities and colleges.</w:t>
      </w:r>
    </w:p>
    <w:p w:rsidR="00F67B91" w:rsidRPr="00C23302" w:rsidRDefault="00F67B91" w:rsidP="00027CD0">
      <w:pPr>
        <w:pStyle w:val="NormalWeb"/>
        <w:spacing w:line="360" w:lineRule="auto"/>
        <w:jc w:val="both"/>
      </w:pPr>
      <w:r w:rsidRPr="00C23302">
        <w:t>Further strengthening its role, policy initiatives such as the National Education Policy (NEP) 2020 and the University Grants Commission’s credit transfer regulations have legitimized MOOCs as an integral component of formal higher education. As a result, SWAYAM has evolved from a supplementary learning tool into a structural pillar of India’s digital education ecosystem. This study conceptualizes SWAYAM as the “new DNA” of Indian higher education, examining its enrolment trends and situating its growth within the broader context of global digital learning transformations.</w:t>
      </w:r>
    </w:p>
    <w:p w:rsidR="00DE403C" w:rsidRPr="00C23302" w:rsidRDefault="00DE403C" w:rsidP="00027CD0">
      <w:pPr>
        <w:pStyle w:val="Heading3"/>
        <w:spacing w:line="360" w:lineRule="auto"/>
        <w:jc w:val="both"/>
      </w:pPr>
      <w:r w:rsidRPr="00C23302">
        <w:rPr>
          <w:rStyle w:val="Strong"/>
          <w:b/>
          <w:bCs/>
        </w:rPr>
        <w:t>History of SWAYAM</w:t>
      </w:r>
    </w:p>
    <w:p w:rsidR="00DE403C" w:rsidRPr="00C23302" w:rsidRDefault="00DE403C" w:rsidP="00027CD0">
      <w:pPr>
        <w:pStyle w:val="NormalWeb"/>
        <w:spacing w:line="360" w:lineRule="auto"/>
        <w:jc w:val="both"/>
      </w:pPr>
      <w:r w:rsidRPr="00C23302">
        <w:t xml:space="preserve">The origins of SWAYAM can be traced to India’s early initiatives in open and distance learning, which sought to expand access to higher education beyond the limitations of physical campuses. Prior to SWAYAM, the Government of India launched several digital education projects such as the National </w:t>
      </w:r>
      <w:proofErr w:type="spellStart"/>
      <w:r w:rsidRPr="00C23302">
        <w:t>Programme</w:t>
      </w:r>
      <w:proofErr w:type="spellEnd"/>
      <w:r w:rsidRPr="00C23302">
        <w:t xml:space="preserve"> on Technology Enhanced Learning (NPTEL) in 2003, which provided online engineering and science courses through leading Indian Institutes of Technology (IITs) and Indian Institute of Science (</w:t>
      </w:r>
      <w:proofErr w:type="spellStart"/>
      <w:r w:rsidRPr="00C23302">
        <w:t>IISc</w:t>
      </w:r>
      <w:proofErr w:type="spellEnd"/>
      <w:r w:rsidRPr="00C23302">
        <w:t>). These initiatives laid the foundational framework for large-scale online education in the country.</w:t>
      </w:r>
    </w:p>
    <w:p w:rsidR="00DE403C" w:rsidRPr="00C23302" w:rsidRDefault="00DE403C" w:rsidP="00027CD0">
      <w:pPr>
        <w:pStyle w:val="NormalWeb"/>
        <w:spacing w:line="360" w:lineRule="auto"/>
        <w:jc w:val="both"/>
      </w:pPr>
      <w:r w:rsidRPr="00C23302">
        <w:lastRenderedPageBreak/>
        <w:t xml:space="preserve">Recognizing the growing global influence of Massive Open Online Courses (MOOCs) and the need for a unified national platform, SWAYAM was officially launched in </w:t>
      </w:r>
      <w:r w:rsidRPr="00C23302">
        <w:rPr>
          <w:rStyle w:val="Strong"/>
          <w:b w:val="0"/>
        </w:rPr>
        <w:t>2017</w:t>
      </w:r>
      <w:r w:rsidRPr="00C23302">
        <w:t xml:space="preserve"> by the Ministry of Education (formerly Ministry of Human Resource Development). The platform was designed to host high-quality courses from school education to postgraduate level, developed by premier institutions such as IITs, IIMs, central universities, and national boards. SWAYAM adopted a four-quadrant approach—video lectures, reading material, self-assessment, and discussion forums—to ensure comprehensive learning experiences.</w:t>
      </w:r>
    </w:p>
    <w:p w:rsidR="00DE403C" w:rsidRPr="00C23302" w:rsidRDefault="00DE403C" w:rsidP="00027CD0">
      <w:pPr>
        <w:pStyle w:val="NormalWeb"/>
        <w:spacing w:line="360" w:lineRule="auto"/>
        <w:jc w:val="both"/>
      </w:pPr>
      <w:r w:rsidRPr="00C23302">
        <w:t xml:space="preserve">In subsequent years, SWAYAM expanded rapidly in scope and reach. The introduction of </w:t>
      </w:r>
      <w:r w:rsidRPr="00C23302">
        <w:rPr>
          <w:rStyle w:val="Strong"/>
          <w:b w:val="0"/>
        </w:rPr>
        <w:t>credit transfer regulations by the University Grants Commission (UGC)</w:t>
      </w:r>
      <w:r w:rsidRPr="00C23302">
        <w:t xml:space="preserve"> enabled students to earn academic credits through SWAYAM courses, integrating online learning with formal degree programs. The platform witnessed accelerated growth during the COVID-19 pandemic, which highlighted the critical role of digital learning in ensuring academic continuity.</w:t>
      </w:r>
    </w:p>
    <w:p w:rsidR="00DE403C" w:rsidRPr="00C23302" w:rsidRDefault="00DE403C" w:rsidP="00027CD0">
      <w:pPr>
        <w:pStyle w:val="NormalWeb"/>
        <w:spacing w:line="360" w:lineRule="auto"/>
        <w:jc w:val="both"/>
      </w:pPr>
      <w:r w:rsidRPr="00C23302">
        <w:t xml:space="preserve">With the implementation of the </w:t>
      </w:r>
      <w:r w:rsidRPr="00C23302">
        <w:rPr>
          <w:rStyle w:val="Strong"/>
          <w:b w:val="0"/>
        </w:rPr>
        <w:t>National Education Policy (NEP) 2020</w:t>
      </w:r>
      <w:r w:rsidRPr="00C23302">
        <w:t>, SWAYAM’s role was further institutionalized as a key instrument for promoting digital education, lifelong learning, and equitable access. Over time, SWAYAM has evolved from an experimental MOOC initiative into a cornerstone of India’s higher education digital ecosystem, symbolizing a paradigm shift in teaching and learning practices.</w:t>
      </w:r>
    </w:p>
    <w:p w:rsidR="00DE403C" w:rsidRPr="00C23302" w:rsidRDefault="00027CD0" w:rsidP="00DA26B8">
      <w:pPr>
        <w:pStyle w:val="Heading3"/>
        <w:jc w:val="both"/>
      </w:pPr>
      <w:r w:rsidRPr="00C23302">
        <w:rPr>
          <w:rStyle w:val="Strong"/>
          <w:b/>
          <w:bCs/>
        </w:rPr>
        <w:t>LITERATURE REVIEW</w:t>
      </w:r>
    </w:p>
    <w:p w:rsidR="00DE403C" w:rsidRPr="00C23302" w:rsidRDefault="00DE403C" w:rsidP="00027CD0">
      <w:pPr>
        <w:pStyle w:val="NormalWeb"/>
        <w:spacing w:line="360" w:lineRule="auto"/>
        <w:jc w:val="both"/>
      </w:pPr>
      <w:r w:rsidRPr="00C23302">
        <w:t xml:space="preserve">The growing body of literature on digital learning and Massive Open Online Courses (MOOCs) highlights their transformative role in higher education systems across the world. Early studies by Yuan and Powell (2013) and </w:t>
      </w:r>
      <w:proofErr w:type="spellStart"/>
      <w:r w:rsidRPr="00C23302">
        <w:t>Hollands</w:t>
      </w:r>
      <w:proofErr w:type="spellEnd"/>
      <w:r w:rsidRPr="00C23302">
        <w:t xml:space="preserve"> and </w:t>
      </w:r>
      <w:proofErr w:type="spellStart"/>
      <w:r w:rsidRPr="00C23302">
        <w:t>Tirthali</w:t>
      </w:r>
      <w:proofErr w:type="spellEnd"/>
      <w:r w:rsidRPr="00C23302">
        <w:t xml:space="preserve"> (2014) emphasized MOOCs as tools for widening access, enhancing flexibility, and reducing the cost of higher education. Subsequent research noted that MOOCs have evolved from experimental learning platforms to strategic instruments for institutional branding, lifelong learning, and workforce upskilling. In the Indian context, several scholars have examined the role of SWAYAM as a national MOOC initiative aligned with inclusive education goals. Studies have highlighted that SWAYAM addresses structural challenges such as regional disparities, faculty shortages, and unequal access to quality institutions (Kumar &amp; Kumar, 2019). Research findings indicate that learners perceive SWAYAM courses as academically credible due to their association with premier institutions </w:t>
      </w:r>
      <w:r w:rsidRPr="00C23302">
        <w:lastRenderedPageBreak/>
        <w:t>like IITs and central universities (Sharma &amp; Bansal, 2020). Policy-oriented literature underscores the importance of regulatory support in mainstreaming online education. The introduction of UGC credit transfer mechanisms and the National Education Policy (NEP) 2020 has been widely recognized as a turning point in legitimizing MOOCs within formal higher education (</w:t>
      </w:r>
      <w:proofErr w:type="spellStart"/>
      <w:r w:rsidRPr="00C23302">
        <w:t>Aithal</w:t>
      </w:r>
      <w:proofErr w:type="spellEnd"/>
      <w:r w:rsidRPr="00C23302">
        <w:t xml:space="preserve"> &amp; </w:t>
      </w:r>
      <w:proofErr w:type="spellStart"/>
      <w:r w:rsidRPr="00C23302">
        <w:t>Aithal</w:t>
      </w:r>
      <w:proofErr w:type="spellEnd"/>
      <w:r w:rsidRPr="00C23302">
        <w:t xml:space="preserve">, 2021). Empirical studies conducted during and after the COVID-19 pandemic reveal a sharp increase in enrolments and acceptance of blended learning models, positioning SWAYAM as a critical digital infrastructure for academic continuity (Singh et al., 2022). International studies comparing national MOOC platforms suggest that government-backed initiatives like SWAYAM differ from global platforms such as </w:t>
      </w:r>
      <w:proofErr w:type="spellStart"/>
      <w:r w:rsidRPr="00C23302">
        <w:t>Coursera</w:t>
      </w:r>
      <w:proofErr w:type="spellEnd"/>
      <w:r w:rsidRPr="00C23302">
        <w:t xml:space="preserve"> and </w:t>
      </w:r>
      <w:proofErr w:type="spellStart"/>
      <w:r w:rsidRPr="00C23302">
        <w:t>edX</w:t>
      </w:r>
      <w:proofErr w:type="spellEnd"/>
      <w:r w:rsidRPr="00C23302">
        <w:t xml:space="preserve"> in their emphasis on equity, affordability, and public good (</w:t>
      </w:r>
      <w:proofErr w:type="spellStart"/>
      <w:r w:rsidRPr="00C23302">
        <w:t>Zawacki</w:t>
      </w:r>
      <w:proofErr w:type="spellEnd"/>
      <w:r w:rsidRPr="00C23302">
        <w:t>-Richter et al., 2018). However, the literature also points to persistent challenges, including low completion rates, learner engagement issues, and digital divide concerns. Overall, existing studies affirm that SWAYAM represents a structural shift in Indian higher education, warranting further research on its long-term academic, social, and policy impacts.</w:t>
      </w:r>
    </w:p>
    <w:p w:rsidR="00DE403C" w:rsidRPr="00C23302" w:rsidRDefault="00027CD0" w:rsidP="00DE403C">
      <w:pPr>
        <w:pStyle w:val="Heading3"/>
        <w:rPr>
          <w:rStyle w:val="Strong"/>
          <w:b/>
          <w:bCs/>
        </w:rPr>
      </w:pPr>
      <w:r w:rsidRPr="00C23302">
        <w:rPr>
          <w:rStyle w:val="Strong"/>
          <w:b/>
          <w:bCs/>
        </w:rPr>
        <w:t>OBJECTIVES OF THE STUDY</w:t>
      </w:r>
    </w:p>
    <w:p w:rsidR="00FC0076" w:rsidRPr="00C23302" w:rsidRDefault="00FC0076" w:rsidP="00DE403C">
      <w:pPr>
        <w:pStyle w:val="Heading3"/>
        <w:rPr>
          <w:sz w:val="24"/>
          <w:szCs w:val="24"/>
        </w:rPr>
      </w:pPr>
      <w:r w:rsidRPr="00C23302">
        <w:rPr>
          <w:rStyle w:val="Strong"/>
          <w:bCs/>
          <w:sz w:val="24"/>
          <w:szCs w:val="24"/>
        </w:rPr>
        <w:t>The following are the objectives of this study.</w:t>
      </w:r>
    </w:p>
    <w:p w:rsidR="00DE403C" w:rsidRPr="00C23302" w:rsidRDefault="00DE403C" w:rsidP="00027CD0">
      <w:pPr>
        <w:pStyle w:val="NormalWeb"/>
        <w:numPr>
          <w:ilvl w:val="0"/>
          <w:numId w:val="4"/>
        </w:numPr>
        <w:spacing w:line="360" w:lineRule="auto"/>
        <w:rPr>
          <w:b/>
        </w:rPr>
      </w:pPr>
      <w:r w:rsidRPr="00C23302">
        <w:rPr>
          <w:rStyle w:val="Strong"/>
          <w:b w:val="0"/>
        </w:rPr>
        <w:t>To examine the growth and enrolment trends of SWAYAM</w:t>
      </w:r>
      <w:r w:rsidR="00DA26B8" w:rsidRPr="00C23302">
        <w:rPr>
          <w:b/>
        </w:rPr>
        <w:t>.</w:t>
      </w:r>
    </w:p>
    <w:p w:rsidR="00DE403C" w:rsidRPr="00C23302" w:rsidRDefault="00DE403C" w:rsidP="00027CD0">
      <w:pPr>
        <w:pStyle w:val="NormalWeb"/>
        <w:numPr>
          <w:ilvl w:val="0"/>
          <w:numId w:val="4"/>
        </w:numPr>
        <w:spacing w:line="360" w:lineRule="auto"/>
        <w:rPr>
          <w:b/>
        </w:rPr>
      </w:pPr>
      <w:r w:rsidRPr="00C23302">
        <w:rPr>
          <w:rStyle w:val="Strong"/>
          <w:b w:val="0"/>
        </w:rPr>
        <w:t>To analyze the impact of policy initiatives</w:t>
      </w:r>
      <w:r w:rsidR="00DA26B8" w:rsidRPr="00C23302">
        <w:rPr>
          <w:rStyle w:val="Strong"/>
          <w:b w:val="0"/>
        </w:rPr>
        <w:t>.</w:t>
      </w:r>
      <w:r w:rsidRPr="00C23302">
        <w:rPr>
          <w:b/>
        </w:rPr>
        <w:t xml:space="preserve"> </w:t>
      </w:r>
    </w:p>
    <w:p w:rsidR="00DA26B8" w:rsidRPr="00C23302" w:rsidRDefault="00DE403C" w:rsidP="00027CD0">
      <w:pPr>
        <w:pStyle w:val="NormalWeb"/>
        <w:numPr>
          <w:ilvl w:val="0"/>
          <w:numId w:val="4"/>
        </w:numPr>
        <w:spacing w:line="360" w:lineRule="auto"/>
        <w:jc w:val="both"/>
        <w:rPr>
          <w:rStyle w:val="Strong"/>
          <w:b w:val="0"/>
          <w:bCs w:val="0"/>
        </w:rPr>
      </w:pPr>
      <w:r w:rsidRPr="00C23302">
        <w:rPr>
          <w:rStyle w:val="Strong"/>
          <w:b w:val="0"/>
        </w:rPr>
        <w:t>To compare SWAYAM with global MOOC platforms</w:t>
      </w:r>
      <w:r w:rsidR="00DA26B8" w:rsidRPr="00C23302">
        <w:rPr>
          <w:rStyle w:val="Strong"/>
          <w:b w:val="0"/>
        </w:rPr>
        <w:t>.</w:t>
      </w:r>
    </w:p>
    <w:p w:rsidR="00DE403C" w:rsidRPr="00C23302" w:rsidRDefault="00DE403C" w:rsidP="00DA26B8">
      <w:pPr>
        <w:pStyle w:val="NormalWeb"/>
        <w:jc w:val="both"/>
        <w:rPr>
          <w:b/>
        </w:rPr>
      </w:pPr>
      <w:r w:rsidRPr="00C23302">
        <w:rPr>
          <w:b/>
        </w:rPr>
        <w:t>Research design</w:t>
      </w:r>
    </w:p>
    <w:p w:rsidR="00DE403C" w:rsidRPr="00C23302" w:rsidRDefault="00DE403C" w:rsidP="00027CD0">
      <w:pPr>
        <w:pStyle w:val="NormalWeb"/>
        <w:spacing w:line="360" w:lineRule="auto"/>
        <w:jc w:val="both"/>
      </w:pPr>
      <w:r w:rsidRPr="00C23302">
        <w:t xml:space="preserve">The study adopts a </w:t>
      </w:r>
      <w:r w:rsidRPr="00C23302">
        <w:rPr>
          <w:rStyle w:val="Strong"/>
          <w:b w:val="0"/>
        </w:rPr>
        <w:t>descriptive and analytical research design</w:t>
      </w:r>
      <w:r w:rsidRPr="00C23302">
        <w:t xml:space="preserve"> to examine the role of SWAYAM in transforming Indian higher education. It is based entirely on </w:t>
      </w:r>
      <w:r w:rsidRPr="00C23302">
        <w:rPr>
          <w:rStyle w:val="Strong"/>
          <w:b w:val="0"/>
        </w:rPr>
        <w:t>secondary data</w:t>
      </w:r>
      <w:r w:rsidRPr="00C23302">
        <w:t xml:space="preserve"> collected from official government reports, SWAYAM portal statistics, UGC publications, and international MOOC databases. Enrolment trends for the last five years are analyzed using </w:t>
      </w:r>
      <w:r w:rsidRPr="00C23302">
        <w:rPr>
          <w:rStyle w:val="Strong"/>
          <w:b w:val="0"/>
        </w:rPr>
        <w:t>trend analysis and comparative analysis</w:t>
      </w:r>
      <w:r w:rsidRPr="00C23302">
        <w:t xml:space="preserve"> techniques. A comparative framework is employed to contrast Indian SWAYAM enrolments with global MOOC trends. The study follows a </w:t>
      </w:r>
      <w:r w:rsidRPr="00C23302">
        <w:rPr>
          <w:rStyle w:val="Strong"/>
          <w:b w:val="0"/>
        </w:rPr>
        <w:t>qualitative–quantitative mixed approach</w:t>
      </w:r>
      <w:r w:rsidRPr="00C23302">
        <w:t xml:space="preserve">, combining numerical trend analysis with policy interpretation. Simple tables and trend comparisons are used for data presentation. The research is </w:t>
      </w:r>
      <w:r w:rsidRPr="00C23302">
        <w:rPr>
          <w:rStyle w:val="Strong"/>
          <w:b w:val="0"/>
        </w:rPr>
        <w:t>non-experimental</w:t>
      </w:r>
      <w:r w:rsidRPr="00C23302">
        <w:t xml:space="preserve"> in nature </w:t>
      </w:r>
      <w:r w:rsidRPr="00C23302">
        <w:lastRenderedPageBreak/>
        <w:t>and focuses on macro-level analysis. The findings are interpreted in the context of digital learning, policy reforms, and higher education transformation.</w:t>
      </w:r>
    </w:p>
    <w:p w:rsidR="006E4876" w:rsidRPr="00C23302" w:rsidRDefault="006E4876" w:rsidP="00027CD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23302">
        <w:rPr>
          <w:rFonts w:ascii="Times New Roman" w:eastAsia="Times New Roman" w:hAnsi="Times New Roman" w:cs="Times New Roman"/>
          <w:b/>
          <w:bCs/>
          <w:sz w:val="27"/>
          <w:szCs w:val="27"/>
        </w:rPr>
        <w:t>Scope of the Study</w:t>
      </w:r>
    </w:p>
    <w:p w:rsidR="006E4876" w:rsidRPr="00C23302" w:rsidRDefault="006E4876" w:rsidP="00027CD0">
      <w:pPr>
        <w:pStyle w:val="NormalWeb"/>
        <w:spacing w:line="360" w:lineRule="auto"/>
        <w:jc w:val="both"/>
      </w:pPr>
      <w:r w:rsidRPr="00C23302">
        <w:t xml:space="preserve">This study examines </w:t>
      </w:r>
      <w:r w:rsidRPr="00C23302">
        <w:rPr>
          <w:rStyle w:val="Strong"/>
          <w:b w:val="0"/>
        </w:rPr>
        <w:t>SWAYAM as a transformative digital platform</w:t>
      </w:r>
      <w:r w:rsidRPr="00C23302">
        <w:t xml:space="preserve"> in India’s higher education system and situates it within the global MOOC landscape. It analyzes enrolment trends and platform adoption over the past five years (2019–2024/25), with a primary focus on India and a comparative perspective on international platforms such as </w:t>
      </w:r>
      <w:proofErr w:type="spellStart"/>
      <w:r w:rsidRPr="00C23302">
        <w:t>Coursera</w:t>
      </w:r>
      <w:proofErr w:type="spellEnd"/>
      <w:r w:rsidRPr="00C23302">
        <w:t xml:space="preserve">, </w:t>
      </w:r>
      <w:proofErr w:type="spellStart"/>
      <w:r w:rsidRPr="00C23302">
        <w:t>edX</w:t>
      </w:r>
      <w:proofErr w:type="spellEnd"/>
      <w:r w:rsidRPr="00C23302">
        <w:t xml:space="preserve">, and </w:t>
      </w:r>
      <w:proofErr w:type="spellStart"/>
      <w:r w:rsidRPr="00C23302">
        <w:t>Udemy</w:t>
      </w:r>
      <w:proofErr w:type="spellEnd"/>
      <w:r w:rsidRPr="00C23302">
        <w:t xml:space="preserve">. The research covers </w:t>
      </w:r>
      <w:r w:rsidRPr="00C23302">
        <w:rPr>
          <w:rStyle w:val="Strong"/>
          <w:b w:val="0"/>
        </w:rPr>
        <w:t>undergraduate, postgraduate, engineering, and professional courses</w:t>
      </w:r>
      <w:r w:rsidRPr="00C23302">
        <w:t xml:space="preserve"> offered via SWAYAM, NPTEL, SWAYAM Plus, and SWAYAM </w:t>
      </w:r>
      <w:proofErr w:type="spellStart"/>
      <w:r w:rsidRPr="00C23302">
        <w:t>Prabha</w:t>
      </w:r>
      <w:proofErr w:type="spellEnd"/>
      <w:r w:rsidRPr="00C23302">
        <w:t xml:space="preserve">. It evaluates the impact of </w:t>
      </w:r>
      <w:r w:rsidRPr="00C23302">
        <w:rPr>
          <w:rStyle w:val="Strong"/>
          <w:b w:val="0"/>
        </w:rPr>
        <w:t>NEP 2020</w:t>
      </w:r>
      <w:r w:rsidRPr="00C23302">
        <w:rPr>
          <w:b/>
        </w:rPr>
        <w:t xml:space="preserve"> </w:t>
      </w:r>
      <w:r w:rsidRPr="00C23302">
        <w:t>and</w:t>
      </w:r>
      <w:r w:rsidRPr="00C23302">
        <w:rPr>
          <w:b/>
        </w:rPr>
        <w:t xml:space="preserve"> </w:t>
      </w:r>
      <w:r w:rsidRPr="00C23302">
        <w:rPr>
          <w:rStyle w:val="Strong"/>
          <w:b w:val="0"/>
        </w:rPr>
        <w:t>UGC credit transfer regulations</w:t>
      </w:r>
      <w:r w:rsidRPr="00C23302">
        <w:t xml:space="preserve"> on integrating online courses into formal curricula and considers enrolments, course offerings, learner demographics, and digital impact on access, equity, and quality. The study relies on </w:t>
      </w:r>
      <w:r w:rsidRPr="00C23302">
        <w:rPr>
          <w:rStyle w:val="Strong"/>
          <w:b w:val="0"/>
        </w:rPr>
        <w:t>secondary data</w:t>
      </w:r>
      <w:r w:rsidRPr="00C23302">
        <w:t xml:space="preserve"> from official reports, government portals, and international MOOC databases and provides insights for policy planning, digital pedagogy, and lifelong learning frameworks.</w:t>
      </w:r>
    </w:p>
    <w:p w:rsidR="006E4876" w:rsidRPr="00C23302" w:rsidRDefault="006E4876" w:rsidP="00027CD0">
      <w:pPr>
        <w:pStyle w:val="Heading3"/>
        <w:spacing w:line="360" w:lineRule="auto"/>
        <w:jc w:val="both"/>
      </w:pPr>
      <w:r w:rsidRPr="00C23302">
        <w:rPr>
          <w:rStyle w:val="Strong"/>
          <w:b/>
          <w:bCs/>
        </w:rPr>
        <w:t>Limitations of the Study</w:t>
      </w:r>
    </w:p>
    <w:p w:rsidR="00DA26B8" w:rsidRPr="00C23302" w:rsidRDefault="006E4876" w:rsidP="00027CD0">
      <w:pPr>
        <w:pStyle w:val="NormalWeb"/>
        <w:spacing w:line="360" w:lineRule="auto"/>
        <w:jc w:val="both"/>
      </w:pPr>
      <w:r w:rsidRPr="00C23302">
        <w:t>The study is limited to secondary data, which may restrict the depth of analysis and overlook institution-specific or regional variations. Enrolment figures indicate registrations rather than completions, potentially overstating engagement. Comparative analysis with international MOOCs is indicative, not exhaustive, due to differences in data reporting. Primary data such as learner or faculty perceptions are not included, and rapid technological or policy changes may affect the long-term relevance of the findings.</w:t>
      </w:r>
    </w:p>
    <w:p w:rsidR="006305D7" w:rsidRPr="00C23302" w:rsidRDefault="006305D7" w:rsidP="00DA26B8">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C23302">
        <w:rPr>
          <w:rFonts w:ascii="Times New Roman" w:eastAsia="Times New Roman" w:hAnsi="Times New Roman" w:cs="Times New Roman"/>
          <w:b/>
          <w:bCs/>
          <w:sz w:val="24"/>
          <w:szCs w:val="24"/>
        </w:rPr>
        <w:t>Table 1: SWAYAM Enrolment Trends in India</w:t>
      </w:r>
    </w:p>
    <w:tbl>
      <w:tblPr>
        <w:tblStyle w:val="TableGrid"/>
        <w:tblW w:w="0" w:type="auto"/>
        <w:tblLook w:val="04A0"/>
      </w:tblPr>
      <w:tblGrid>
        <w:gridCol w:w="1615"/>
        <w:gridCol w:w="2160"/>
        <w:gridCol w:w="2160"/>
        <w:gridCol w:w="3415"/>
      </w:tblGrid>
      <w:tr w:rsidR="00D408BE" w:rsidRPr="00C23302" w:rsidTr="001847FA">
        <w:tc>
          <w:tcPr>
            <w:tcW w:w="1615" w:type="dxa"/>
            <w:vAlign w:val="center"/>
          </w:tcPr>
          <w:p w:rsidR="006305D7" w:rsidRPr="00C23302" w:rsidRDefault="006305D7" w:rsidP="006305D7">
            <w:pPr>
              <w:jc w:val="center"/>
              <w:rPr>
                <w:rFonts w:ascii="Times New Roman" w:eastAsia="Times New Roman" w:hAnsi="Times New Roman" w:cs="Times New Roman"/>
                <w:b/>
                <w:bCs/>
                <w:sz w:val="24"/>
                <w:szCs w:val="24"/>
              </w:rPr>
            </w:pPr>
            <w:r w:rsidRPr="00C23302">
              <w:rPr>
                <w:rFonts w:ascii="Times New Roman" w:eastAsia="Times New Roman" w:hAnsi="Times New Roman" w:cs="Times New Roman"/>
                <w:b/>
                <w:bCs/>
                <w:sz w:val="24"/>
                <w:szCs w:val="24"/>
              </w:rPr>
              <w:t>Year</w:t>
            </w:r>
          </w:p>
        </w:tc>
        <w:tc>
          <w:tcPr>
            <w:tcW w:w="2160" w:type="dxa"/>
            <w:vAlign w:val="center"/>
          </w:tcPr>
          <w:p w:rsidR="006305D7" w:rsidRPr="00C23302" w:rsidRDefault="006305D7" w:rsidP="006305D7">
            <w:pPr>
              <w:jc w:val="center"/>
              <w:rPr>
                <w:rFonts w:ascii="Times New Roman" w:eastAsia="Times New Roman" w:hAnsi="Times New Roman" w:cs="Times New Roman"/>
                <w:b/>
                <w:bCs/>
                <w:sz w:val="24"/>
                <w:szCs w:val="24"/>
              </w:rPr>
            </w:pPr>
            <w:r w:rsidRPr="00C23302">
              <w:rPr>
                <w:rFonts w:ascii="Times New Roman" w:eastAsia="Times New Roman" w:hAnsi="Times New Roman" w:cs="Times New Roman"/>
                <w:b/>
                <w:bCs/>
                <w:sz w:val="24"/>
                <w:szCs w:val="24"/>
              </w:rPr>
              <w:t>Total Course Enrolments (Cumulative)</w:t>
            </w:r>
          </w:p>
        </w:tc>
        <w:tc>
          <w:tcPr>
            <w:tcW w:w="2160" w:type="dxa"/>
            <w:vAlign w:val="center"/>
          </w:tcPr>
          <w:p w:rsidR="006305D7" w:rsidRPr="00C23302" w:rsidRDefault="006305D7" w:rsidP="006305D7">
            <w:pPr>
              <w:jc w:val="center"/>
              <w:rPr>
                <w:rFonts w:ascii="Times New Roman" w:eastAsia="Times New Roman" w:hAnsi="Times New Roman" w:cs="Times New Roman"/>
                <w:b/>
                <w:bCs/>
                <w:sz w:val="24"/>
                <w:szCs w:val="24"/>
              </w:rPr>
            </w:pPr>
            <w:r w:rsidRPr="00C23302">
              <w:rPr>
                <w:rFonts w:ascii="Times New Roman" w:eastAsia="Times New Roman" w:hAnsi="Times New Roman" w:cs="Times New Roman"/>
                <w:b/>
                <w:bCs/>
                <w:sz w:val="24"/>
                <w:szCs w:val="24"/>
              </w:rPr>
              <w:t>Registered Users (Approx.)</w:t>
            </w:r>
          </w:p>
        </w:tc>
        <w:tc>
          <w:tcPr>
            <w:tcW w:w="3415" w:type="dxa"/>
            <w:vAlign w:val="center"/>
          </w:tcPr>
          <w:p w:rsidR="006305D7" w:rsidRPr="00C23302" w:rsidRDefault="006305D7" w:rsidP="006305D7">
            <w:pPr>
              <w:jc w:val="center"/>
              <w:rPr>
                <w:rFonts w:ascii="Times New Roman" w:eastAsia="Times New Roman" w:hAnsi="Times New Roman" w:cs="Times New Roman"/>
                <w:b/>
                <w:bCs/>
                <w:sz w:val="24"/>
                <w:szCs w:val="24"/>
              </w:rPr>
            </w:pPr>
            <w:r w:rsidRPr="00C23302">
              <w:rPr>
                <w:rFonts w:ascii="Times New Roman" w:eastAsia="Times New Roman" w:hAnsi="Times New Roman" w:cs="Times New Roman"/>
                <w:b/>
                <w:bCs/>
                <w:sz w:val="24"/>
                <w:szCs w:val="24"/>
              </w:rPr>
              <w:t>Key Developments</w:t>
            </w:r>
          </w:p>
        </w:tc>
      </w:tr>
      <w:tr w:rsidR="00D408BE" w:rsidRPr="00C23302" w:rsidTr="001847FA">
        <w:tc>
          <w:tcPr>
            <w:tcW w:w="1615" w:type="dxa"/>
            <w:vAlign w:val="center"/>
          </w:tcPr>
          <w:p w:rsidR="006305D7" w:rsidRPr="00C23302" w:rsidRDefault="006305D7" w:rsidP="006305D7">
            <w:pPr>
              <w:rPr>
                <w:rFonts w:ascii="Times New Roman" w:eastAsia="Times New Roman" w:hAnsi="Times New Roman" w:cs="Times New Roman"/>
                <w:sz w:val="24"/>
                <w:szCs w:val="24"/>
              </w:rPr>
            </w:pPr>
            <w:r w:rsidRPr="00C23302">
              <w:rPr>
                <w:rFonts w:ascii="Times New Roman" w:eastAsia="Times New Roman" w:hAnsi="Times New Roman" w:cs="Times New Roman"/>
                <w:b/>
                <w:bCs/>
                <w:sz w:val="24"/>
                <w:szCs w:val="24"/>
              </w:rPr>
              <w:t>2019–20</w:t>
            </w:r>
          </w:p>
        </w:tc>
        <w:tc>
          <w:tcPr>
            <w:tcW w:w="2160" w:type="dxa"/>
            <w:vAlign w:val="center"/>
          </w:tcPr>
          <w:p w:rsidR="006305D7" w:rsidRPr="00C23302" w:rsidRDefault="006305D7" w:rsidP="001847FA">
            <w:pPr>
              <w:jc w:val="center"/>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~1.2 crore</w:t>
            </w:r>
          </w:p>
        </w:tc>
        <w:tc>
          <w:tcPr>
            <w:tcW w:w="2160" w:type="dxa"/>
            <w:vAlign w:val="center"/>
          </w:tcPr>
          <w:p w:rsidR="006305D7" w:rsidRPr="00C23302" w:rsidRDefault="006305D7" w:rsidP="001847FA">
            <w:pPr>
              <w:jc w:val="center"/>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~60 lakh</w:t>
            </w:r>
          </w:p>
        </w:tc>
        <w:tc>
          <w:tcPr>
            <w:tcW w:w="3415" w:type="dxa"/>
            <w:vAlign w:val="center"/>
          </w:tcPr>
          <w:p w:rsidR="006305D7" w:rsidRPr="00C23302" w:rsidRDefault="006305D7" w:rsidP="006305D7">
            <w:pPr>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Early growth phase; MOOCs gaining visibility</w:t>
            </w:r>
          </w:p>
        </w:tc>
      </w:tr>
      <w:tr w:rsidR="00D408BE" w:rsidRPr="00C23302" w:rsidTr="001847FA">
        <w:tc>
          <w:tcPr>
            <w:tcW w:w="1615" w:type="dxa"/>
            <w:vAlign w:val="center"/>
          </w:tcPr>
          <w:p w:rsidR="006305D7" w:rsidRPr="00C23302" w:rsidRDefault="006305D7" w:rsidP="006305D7">
            <w:pPr>
              <w:rPr>
                <w:rFonts w:ascii="Times New Roman" w:eastAsia="Times New Roman" w:hAnsi="Times New Roman" w:cs="Times New Roman"/>
                <w:sz w:val="24"/>
                <w:szCs w:val="24"/>
              </w:rPr>
            </w:pPr>
            <w:r w:rsidRPr="00C23302">
              <w:rPr>
                <w:rFonts w:ascii="Times New Roman" w:eastAsia="Times New Roman" w:hAnsi="Times New Roman" w:cs="Times New Roman"/>
                <w:b/>
                <w:bCs/>
                <w:sz w:val="24"/>
                <w:szCs w:val="24"/>
              </w:rPr>
              <w:t>2020–21</w:t>
            </w:r>
          </w:p>
        </w:tc>
        <w:tc>
          <w:tcPr>
            <w:tcW w:w="2160" w:type="dxa"/>
            <w:vAlign w:val="center"/>
          </w:tcPr>
          <w:p w:rsidR="006305D7" w:rsidRPr="00C23302" w:rsidRDefault="006305D7" w:rsidP="001847FA">
            <w:pPr>
              <w:jc w:val="center"/>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~1.8 crore</w:t>
            </w:r>
          </w:p>
        </w:tc>
        <w:tc>
          <w:tcPr>
            <w:tcW w:w="2160" w:type="dxa"/>
            <w:vAlign w:val="center"/>
          </w:tcPr>
          <w:p w:rsidR="006305D7" w:rsidRPr="00C23302" w:rsidRDefault="006305D7" w:rsidP="001847FA">
            <w:pPr>
              <w:jc w:val="center"/>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~80 lakh</w:t>
            </w:r>
          </w:p>
        </w:tc>
        <w:tc>
          <w:tcPr>
            <w:tcW w:w="3415" w:type="dxa"/>
            <w:vAlign w:val="center"/>
          </w:tcPr>
          <w:p w:rsidR="006305D7" w:rsidRPr="00C23302" w:rsidRDefault="006305D7" w:rsidP="006305D7">
            <w:pPr>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COVID-19 accelerated digital adoption</w:t>
            </w:r>
          </w:p>
        </w:tc>
      </w:tr>
      <w:tr w:rsidR="00D408BE" w:rsidRPr="00C23302" w:rsidTr="001847FA">
        <w:tc>
          <w:tcPr>
            <w:tcW w:w="1615" w:type="dxa"/>
            <w:vAlign w:val="center"/>
          </w:tcPr>
          <w:p w:rsidR="006305D7" w:rsidRPr="00C23302" w:rsidRDefault="006305D7" w:rsidP="006305D7">
            <w:pPr>
              <w:rPr>
                <w:rFonts w:ascii="Times New Roman" w:eastAsia="Times New Roman" w:hAnsi="Times New Roman" w:cs="Times New Roman"/>
                <w:sz w:val="24"/>
                <w:szCs w:val="24"/>
              </w:rPr>
            </w:pPr>
            <w:r w:rsidRPr="00C23302">
              <w:rPr>
                <w:rFonts w:ascii="Times New Roman" w:eastAsia="Times New Roman" w:hAnsi="Times New Roman" w:cs="Times New Roman"/>
                <w:b/>
                <w:bCs/>
                <w:sz w:val="24"/>
                <w:szCs w:val="24"/>
              </w:rPr>
              <w:lastRenderedPageBreak/>
              <w:t>2021–22</w:t>
            </w:r>
          </w:p>
        </w:tc>
        <w:tc>
          <w:tcPr>
            <w:tcW w:w="2160" w:type="dxa"/>
            <w:vAlign w:val="center"/>
          </w:tcPr>
          <w:p w:rsidR="006305D7" w:rsidRPr="00C23302" w:rsidRDefault="006305D7" w:rsidP="001847FA">
            <w:pPr>
              <w:jc w:val="center"/>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~2.1 crore</w:t>
            </w:r>
          </w:p>
        </w:tc>
        <w:tc>
          <w:tcPr>
            <w:tcW w:w="2160" w:type="dxa"/>
            <w:vAlign w:val="center"/>
          </w:tcPr>
          <w:p w:rsidR="006305D7" w:rsidRPr="00C23302" w:rsidRDefault="006305D7" w:rsidP="001847FA">
            <w:pPr>
              <w:jc w:val="center"/>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~95 lakh</w:t>
            </w:r>
          </w:p>
        </w:tc>
        <w:tc>
          <w:tcPr>
            <w:tcW w:w="3415" w:type="dxa"/>
            <w:vAlign w:val="center"/>
          </w:tcPr>
          <w:p w:rsidR="006305D7" w:rsidRPr="00C23302" w:rsidRDefault="006305D7" w:rsidP="006305D7">
            <w:pPr>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Credit transfer policy strengthened</w:t>
            </w:r>
          </w:p>
        </w:tc>
      </w:tr>
      <w:tr w:rsidR="00D408BE" w:rsidRPr="00C23302" w:rsidTr="001847FA">
        <w:tc>
          <w:tcPr>
            <w:tcW w:w="1615" w:type="dxa"/>
            <w:vAlign w:val="center"/>
          </w:tcPr>
          <w:p w:rsidR="006305D7" w:rsidRPr="00C23302" w:rsidRDefault="006305D7" w:rsidP="006305D7">
            <w:pPr>
              <w:rPr>
                <w:rFonts w:ascii="Times New Roman" w:eastAsia="Times New Roman" w:hAnsi="Times New Roman" w:cs="Times New Roman"/>
                <w:sz w:val="24"/>
                <w:szCs w:val="24"/>
              </w:rPr>
            </w:pPr>
            <w:r w:rsidRPr="00C23302">
              <w:rPr>
                <w:rFonts w:ascii="Times New Roman" w:eastAsia="Times New Roman" w:hAnsi="Times New Roman" w:cs="Times New Roman"/>
                <w:b/>
                <w:bCs/>
                <w:sz w:val="24"/>
                <w:szCs w:val="24"/>
              </w:rPr>
              <w:t>2022–23</w:t>
            </w:r>
          </w:p>
        </w:tc>
        <w:tc>
          <w:tcPr>
            <w:tcW w:w="2160" w:type="dxa"/>
            <w:vAlign w:val="center"/>
          </w:tcPr>
          <w:p w:rsidR="006305D7" w:rsidRPr="00C23302" w:rsidRDefault="006305D7" w:rsidP="001847FA">
            <w:pPr>
              <w:jc w:val="center"/>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~3.0 crore</w:t>
            </w:r>
          </w:p>
        </w:tc>
        <w:tc>
          <w:tcPr>
            <w:tcW w:w="2160" w:type="dxa"/>
            <w:vAlign w:val="center"/>
          </w:tcPr>
          <w:p w:rsidR="006305D7" w:rsidRPr="00C23302" w:rsidRDefault="006305D7" w:rsidP="001847FA">
            <w:pPr>
              <w:jc w:val="center"/>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~1.05 crore</w:t>
            </w:r>
          </w:p>
        </w:tc>
        <w:tc>
          <w:tcPr>
            <w:tcW w:w="3415" w:type="dxa"/>
            <w:vAlign w:val="center"/>
          </w:tcPr>
          <w:p w:rsidR="006305D7" w:rsidRPr="00C23302" w:rsidRDefault="006305D7" w:rsidP="006305D7">
            <w:pPr>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Rapid expansion in courses and disciplines</w:t>
            </w:r>
          </w:p>
        </w:tc>
      </w:tr>
      <w:tr w:rsidR="00D408BE" w:rsidRPr="00C23302" w:rsidTr="001847FA">
        <w:tc>
          <w:tcPr>
            <w:tcW w:w="1615" w:type="dxa"/>
            <w:vAlign w:val="center"/>
          </w:tcPr>
          <w:p w:rsidR="006305D7" w:rsidRPr="00C23302" w:rsidRDefault="006305D7" w:rsidP="006305D7">
            <w:pPr>
              <w:rPr>
                <w:rFonts w:ascii="Times New Roman" w:eastAsia="Times New Roman" w:hAnsi="Times New Roman" w:cs="Times New Roman"/>
                <w:sz w:val="24"/>
                <w:szCs w:val="24"/>
              </w:rPr>
            </w:pPr>
            <w:r w:rsidRPr="00C23302">
              <w:rPr>
                <w:rFonts w:ascii="Times New Roman" w:eastAsia="Times New Roman" w:hAnsi="Times New Roman" w:cs="Times New Roman"/>
                <w:b/>
                <w:bCs/>
                <w:sz w:val="24"/>
                <w:szCs w:val="24"/>
              </w:rPr>
              <w:t>2023–24</w:t>
            </w:r>
          </w:p>
        </w:tc>
        <w:tc>
          <w:tcPr>
            <w:tcW w:w="2160" w:type="dxa"/>
            <w:vAlign w:val="center"/>
          </w:tcPr>
          <w:p w:rsidR="006305D7" w:rsidRPr="00C23302" w:rsidRDefault="006305D7" w:rsidP="001847FA">
            <w:pPr>
              <w:jc w:val="center"/>
              <w:rPr>
                <w:rFonts w:ascii="Times New Roman" w:eastAsia="Times New Roman" w:hAnsi="Times New Roman" w:cs="Times New Roman"/>
                <w:sz w:val="24"/>
                <w:szCs w:val="24"/>
              </w:rPr>
            </w:pPr>
            <w:r w:rsidRPr="00C23302">
              <w:rPr>
                <w:rFonts w:ascii="Times New Roman" w:eastAsia="Times New Roman" w:hAnsi="Times New Roman" w:cs="Times New Roman"/>
                <w:b/>
                <w:bCs/>
                <w:sz w:val="24"/>
                <w:szCs w:val="24"/>
              </w:rPr>
              <w:t>~4.0+ crore</w:t>
            </w:r>
          </w:p>
        </w:tc>
        <w:tc>
          <w:tcPr>
            <w:tcW w:w="2160" w:type="dxa"/>
            <w:vAlign w:val="center"/>
          </w:tcPr>
          <w:p w:rsidR="006305D7" w:rsidRPr="00C23302" w:rsidRDefault="006305D7" w:rsidP="001847FA">
            <w:pPr>
              <w:jc w:val="center"/>
              <w:rPr>
                <w:rFonts w:ascii="Times New Roman" w:eastAsia="Times New Roman" w:hAnsi="Times New Roman" w:cs="Times New Roman"/>
                <w:sz w:val="24"/>
                <w:szCs w:val="24"/>
              </w:rPr>
            </w:pPr>
            <w:r w:rsidRPr="00C23302">
              <w:rPr>
                <w:rFonts w:ascii="Times New Roman" w:eastAsia="Times New Roman" w:hAnsi="Times New Roman" w:cs="Times New Roman"/>
                <w:b/>
                <w:bCs/>
                <w:sz w:val="24"/>
                <w:szCs w:val="24"/>
              </w:rPr>
              <w:t>~1.21 crore</w:t>
            </w:r>
          </w:p>
        </w:tc>
        <w:tc>
          <w:tcPr>
            <w:tcW w:w="3415" w:type="dxa"/>
            <w:vAlign w:val="center"/>
          </w:tcPr>
          <w:p w:rsidR="006305D7" w:rsidRPr="00C23302" w:rsidRDefault="006305D7" w:rsidP="006305D7">
            <w:pPr>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SWAYAM Plus launch; industry-linked courses</w:t>
            </w:r>
          </w:p>
        </w:tc>
      </w:tr>
    </w:tbl>
    <w:p w:rsidR="006305D7" w:rsidRPr="00C23302" w:rsidRDefault="00186872" w:rsidP="00027CD0">
      <w:pPr>
        <w:spacing w:before="100" w:beforeAutospacing="1" w:after="100" w:afterAutospacing="1" w:line="360" w:lineRule="auto"/>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 xml:space="preserve">Table 1 reveals that the </w:t>
      </w:r>
      <w:r w:rsidR="006305D7" w:rsidRPr="00C23302">
        <w:rPr>
          <w:rFonts w:ascii="Times New Roman" w:eastAsia="Times New Roman" w:hAnsi="Times New Roman" w:cs="Times New Roman"/>
          <w:sz w:val="24"/>
          <w:szCs w:val="24"/>
        </w:rPr>
        <w:t xml:space="preserve">SWAYAM enrolments show a </w:t>
      </w:r>
      <w:r w:rsidR="006305D7" w:rsidRPr="00C23302">
        <w:rPr>
          <w:rFonts w:ascii="Times New Roman" w:eastAsia="Times New Roman" w:hAnsi="Times New Roman" w:cs="Times New Roman"/>
          <w:bCs/>
          <w:sz w:val="24"/>
          <w:szCs w:val="24"/>
        </w:rPr>
        <w:t>strong upward trajectory</w:t>
      </w:r>
      <w:r w:rsidR="006305D7" w:rsidRPr="00C23302">
        <w:rPr>
          <w:rFonts w:ascii="Times New Roman" w:eastAsia="Times New Roman" w:hAnsi="Times New Roman" w:cs="Times New Roman"/>
          <w:sz w:val="24"/>
          <w:szCs w:val="24"/>
        </w:rPr>
        <w:t>, especially post-pandemic, reflecting increased institutional acceptance, policy support (NEP 2020), and learner demand for flexible, low-cost education.</w:t>
      </w:r>
    </w:p>
    <w:p w:rsidR="006305D7" w:rsidRPr="00C23302" w:rsidRDefault="006305D7" w:rsidP="00DA26B8">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C23302">
        <w:rPr>
          <w:rFonts w:ascii="Times New Roman" w:eastAsia="Times New Roman" w:hAnsi="Times New Roman" w:cs="Times New Roman"/>
          <w:b/>
          <w:bCs/>
          <w:sz w:val="24"/>
          <w:szCs w:val="24"/>
        </w:rPr>
        <w:t>Table 2: Global Online / MOOC Enrolment Trends</w:t>
      </w:r>
    </w:p>
    <w:tbl>
      <w:tblPr>
        <w:tblStyle w:val="TableGrid"/>
        <w:tblW w:w="0" w:type="auto"/>
        <w:tblLook w:val="04A0"/>
      </w:tblPr>
      <w:tblGrid>
        <w:gridCol w:w="1615"/>
        <w:gridCol w:w="2160"/>
        <w:gridCol w:w="2160"/>
        <w:gridCol w:w="3415"/>
      </w:tblGrid>
      <w:tr w:rsidR="00D408BE" w:rsidRPr="00C23302" w:rsidTr="001847FA">
        <w:tc>
          <w:tcPr>
            <w:tcW w:w="1615" w:type="dxa"/>
            <w:vAlign w:val="center"/>
          </w:tcPr>
          <w:p w:rsidR="006305D7" w:rsidRPr="00C23302" w:rsidRDefault="006305D7" w:rsidP="006305D7">
            <w:pPr>
              <w:jc w:val="center"/>
              <w:rPr>
                <w:rFonts w:ascii="Times New Roman" w:eastAsia="Times New Roman" w:hAnsi="Times New Roman" w:cs="Times New Roman"/>
                <w:b/>
                <w:bCs/>
                <w:sz w:val="24"/>
                <w:szCs w:val="24"/>
              </w:rPr>
            </w:pPr>
            <w:r w:rsidRPr="00C23302">
              <w:rPr>
                <w:rFonts w:ascii="Times New Roman" w:eastAsia="Times New Roman" w:hAnsi="Times New Roman" w:cs="Times New Roman"/>
                <w:b/>
                <w:bCs/>
                <w:sz w:val="24"/>
                <w:szCs w:val="24"/>
              </w:rPr>
              <w:t>Year</w:t>
            </w:r>
          </w:p>
        </w:tc>
        <w:tc>
          <w:tcPr>
            <w:tcW w:w="2160" w:type="dxa"/>
            <w:vAlign w:val="center"/>
          </w:tcPr>
          <w:p w:rsidR="006305D7" w:rsidRPr="00C23302" w:rsidRDefault="006305D7" w:rsidP="006305D7">
            <w:pPr>
              <w:jc w:val="center"/>
              <w:rPr>
                <w:rFonts w:ascii="Times New Roman" w:eastAsia="Times New Roman" w:hAnsi="Times New Roman" w:cs="Times New Roman"/>
                <w:b/>
                <w:bCs/>
                <w:sz w:val="24"/>
                <w:szCs w:val="24"/>
              </w:rPr>
            </w:pPr>
            <w:r w:rsidRPr="00C23302">
              <w:rPr>
                <w:rFonts w:ascii="Times New Roman" w:eastAsia="Times New Roman" w:hAnsi="Times New Roman" w:cs="Times New Roman"/>
                <w:b/>
                <w:bCs/>
                <w:sz w:val="24"/>
                <w:szCs w:val="24"/>
              </w:rPr>
              <w:t>Global MOOC Learners (Cumulative)</w:t>
            </w:r>
          </w:p>
        </w:tc>
        <w:tc>
          <w:tcPr>
            <w:tcW w:w="2160" w:type="dxa"/>
            <w:vAlign w:val="center"/>
          </w:tcPr>
          <w:p w:rsidR="006305D7" w:rsidRPr="00C23302" w:rsidRDefault="006305D7" w:rsidP="006305D7">
            <w:pPr>
              <w:jc w:val="center"/>
              <w:rPr>
                <w:rFonts w:ascii="Times New Roman" w:eastAsia="Times New Roman" w:hAnsi="Times New Roman" w:cs="Times New Roman"/>
                <w:b/>
                <w:bCs/>
                <w:sz w:val="24"/>
                <w:szCs w:val="24"/>
              </w:rPr>
            </w:pPr>
            <w:r w:rsidRPr="00C23302">
              <w:rPr>
                <w:rFonts w:ascii="Times New Roman" w:eastAsia="Times New Roman" w:hAnsi="Times New Roman" w:cs="Times New Roman"/>
                <w:b/>
                <w:bCs/>
                <w:sz w:val="24"/>
                <w:szCs w:val="24"/>
              </w:rPr>
              <w:t>Growth Trend</w:t>
            </w:r>
          </w:p>
        </w:tc>
        <w:tc>
          <w:tcPr>
            <w:tcW w:w="3415" w:type="dxa"/>
            <w:vAlign w:val="center"/>
          </w:tcPr>
          <w:p w:rsidR="006305D7" w:rsidRPr="00C23302" w:rsidRDefault="006305D7" w:rsidP="006305D7">
            <w:pPr>
              <w:jc w:val="center"/>
              <w:rPr>
                <w:rFonts w:ascii="Times New Roman" w:eastAsia="Times New Roman" w:hAnsi="Times New Roman" w:cs="Times New Roman"/>
                <w:b/>
                <w:bCs/>
                <w:sz w:val="24"/>
                <w:szCs w:val="24"/>
              </w:rPr>
            </w:pPr>
            <w:r w:rsidRPr="00C23302">
              <w:rPr>
                <w:rFonts w:ascii="Times New Roman" w:eastAsia="Times New Roman" w:hAnsi="Times New Roman" w:cs="Times New Roman"/>
                <w:b/>
                <w:bCs/>
                <w:sz w:val="24"/>
                <w:szCs w:val="24"/>
              </w:rPr>
              <w:t>Key Drivers</w:t>
            </w:r>
          </w:p>
        </w:tc>
      </w:tr>
      <w:tr w:rsidR="00D408BE" w:rsidRPr="00C23302" w:rsidTr="001847FA">
        <w:tc>
          <w:tcPr>
            <w:tcW w:w="1615" w:type="dxa"/>
            <w:vAlign w:val="center"/>
          </w:tcPr>
          <w:p w:rsidR="006305D7" w:rsidRPr="00C23302" w:rsidRDefault="006305D7" w:rsidP="00027CD0">
            <w:pPr>
              <w:spacing w:line="360" w:lineRule="auto"/>
              <w:rPr>
                <w:rFonts w:ascii="Times New Roman" w:eastAsia="Times New Roman" w:hAnsi="Times New Roman" w:cs="Times New Roman"/>
                <w:sz w:val="24"/>
                <w:szCs w:val="24"/>
              </w:rPr>
            </w:pPr>
            <w:r w:rsidRPr="00C23302">
              <w:rPr>
                <w:rFonts w:ascii="Times New Roman" w:eastAsia="Times New Roman" w:hAnsi="Times New Roman" w:cs="Times New Roman"/>
                <w:bCs/>
                <w:sz w:val="24"/>
                <w:szCs w:val="24"/>
              </w:rPr>
              <w:t>2019</w:t>
            </w:r>
          </w:p>
        </w:tc>
        <w:tc>
          <w:tcPr>
            <w:tcW w:w="2160" w:type="dxa"/>
            <w:vAlign w:val="center"/>
          </w:tcPr>
          <w:p w:rsidR="006305D7" w:rsidRPr="00C23302" w:rsidRDefault="006305D7" w:rsidP="00027CD0">
            <w:pPr>
              <w:spacing w:line="360" w:lineRule="auto"/>
              <w:jc w:val="center"/>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~110 million</w:t>
            </w:r>
          </w:p>
        </w:tc>
        <w:tc>
          <w:tcPr>
            <w:tcW w:w="2160" w:type="dxa"/>
            <w:vAlign w:val="center"/>
          </w:tcPr>
          <w:p w:rsidR="006305D7" w:rsidRPr="00C23302" w:rsidRDefault="006305D7" w:rsidP="00027CD0">
            <w:pPr>
              <w:spacing w:line="360" w:lineRule="auto"/>
              <w:jc w:val="center"/>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Moderate</w:t>
            </w:r>
          </w:p>
        </w:tc>
        <w:tc>
          <w:tcPr>
            <w:tcW w:w="3415" w:type="dxa"/>
            <w:vAlign w:val="center"/>
          </w:tcPr>
          <w:p w:rsidR="006305D7" w:rsidRPr="00C23302" w:rsidRDefault="006305D7" w:rsidP="00027CD0">
            <w:pPr>
              <w:spacing w:line="360" w:lineRule="auto"/>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Gradual global adoption</w:t>
            </w:r>
          </w:p>
        </w:tc>
      </w:tr>
      <w:tr w:rsidR="00D408BE" w:rsidRPr="00C23302" w:rsidTr="001847FA">
        <w:tc>
          <w:tcPr>
            <w:tcW w:w="1615" w:type="dxa"/>
            <w:vAlign w:val="center"/>
          </w:tcPr>
          <w:p w:rsidR="006305D7" w:rsidRPr="00C23302" w:rsidRDefault="006305D7" w:rsidP="00027CD0">
            <w:pPr>
              <w:spacing w:line="360" w:lineRule="auto"/>
              <w:rPr>
                <w:rFonts w:ascii="Times New Roman" w:eastAsia="Times New Roman" w:hAnsi="Times New Roman" w:cs="Times New Roman"/>
                <w:sz w:val="24"/>
                <w:szCs w:val="24"/>
              </w:rPr>
            </w:pPr>
            <w:r w:rsidRPr="00C23302">
              <w:rPr>
                <w:rFonts w:ascii="Times New Roman" w:eastAsia="Times New Roman" w:hAnsi="Times New Roman" w:cs="Times New Roman"/>
                <w:bCs/>
                <w:sz w:val="24"/>
                <w:szCs w:val="24"/>
              </w:rPr>
              <w:t>2020</w:t>
            </w:r>
          </w:p>
        </w:tc>
        <w:tc>
          <w:tcPr>
            <w:tcW w:w="2160" w:type="dxa"/>
            <w:vAlign w:val="center"/>
          </w:tcPr>
          <w:p w:rsidR="006305D7" w:rsidRPr="00C23302" w:rsidRDefault="006305D7" w:rsidP="00027CD0">
            <w:pPr>
              <w:spacing w:line="360" w:lineRule="auto"/>
              <w:jc w:val="center"/>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~160 mi</w:t>
            </w:r>
            <w:bookmarkStart w:id="0" w:name="_GoBack"/>
            <w:bookmarkEnd w:id="0"/>
            <w:r w:rsidRPr="00C23302">
              <w:rPr>
                <w:rFonts w:ascii="Times New Roman" w:eastAsia="Times New Roman" w:hAnsi="Times New Roman" w:cs="Times New Roman"/>
                <w:sz w:val="24"/>
                <w:szCs w:val="24"/>
              </w:rPr>
              <w:t>llion</w:t>
            </w:r>
          </w:p>
        </w:tc>
        <w:tc>
          <w:tcPr>
            <w:tcW w:w="2160" w:type="dxa"/>
            <w:vAlign w:val="center"/>
          </w:tcPr>
          <w:p w:rsidR="006305D7" w:rsidRPr="00C23302" w:rsidRDefault="006305D7" w:rsidP="00027CD0">
            <w:pPr>
              <w:spacing w:line="360" w:lineRule="auto"/>
              <w:jc w:val="center"/>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Sharp increase</w:t>
            </w:r>
          </w:p>
        </w:tc>
        <w:tc>
          <w:tcPr>
            <w:tcW w:w="3415" w:type="dxa"/>
            <w:vAlign w:val="center"/>
          </w:tcPr>
          <w:p w:rsidR="006305D7" w:rsidRPr="00C23302" w:rsidRDefault="006305D7" w:rsidP="00027CD0">
            <w:pPr>
              <w:spacing w:line="360" w:lineRule="auto"/>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Pandemic-driven remote learning</w:t>
            </w:r>
          </w:p>
        </w:tc>
      </w:tr>
      <w:tr w:rsidR="00D408BE" w:rsidRPr="00C23302" w:rsidTr="001847FA">
        <w:tc>
          <w:tcPr>
            <w:tcW w:w="1615" w:type="dxa"/>
            <w:vAlign w:val="center"/>
          </w:tcPr>
          <w:p w:rsidR="006305D7" w:rsidRPr="00C23302" w:rsidRDefault="006305D7" w:rsidP="00027CD0">
            <w:pPr>
              <w:spacing w:line="360" w:lineRule="auto"/>
              <w:rPr>
                <w:rFonts w:ascii="Times New Roman" w:eastAsia="Times New Roman" w:hAnsi="Times New Roman" w:cs="Times New Roman"/>
                <w:sz w:val="24"/>
                <w:szCs w:val="24"/>
              </w:rPr>
            </w:pPr>
            <w:r w:rsidRPr="00C23302">
              <w:rPr>
                <w:rFonts w:ascii="Times New Roman" w:eastAsia="Times New Roman" w:hAnsi="Times New Roman" w:cs="Times New Roman"/>
                <w:bCs/>
                <w:sz w:val="24"/>
                <w:szCs w:val="24"/>
              </w:rPr>
              <w:t>2021</w:t>
            </w:r>
          </w:p>
        </w:tc>
        <w:tc>
          <w:tcPr>
            <w:tcW w:w="2160" w:type="dxa"/>
            <w:vAlign w:val="center"/>
          </w:tcPr>
          <w:p w:rsidR="006305D7" w:rsidRPr="00C23302" w:rsidRDefault="006305D7" w:rsidP="00027CD0">
            <w:pPr>
              <w:spacing w:line="360" w:lineRule="auto"/>
              <w:jc w:val="center"/>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~190 million</w:t>
            </w:r>
          </w:p>
        </w:tc>
        <w:tc>
          <w:tcPr>
            <w:tcW w:w="2160" w:type="dxa"/>
            <w:vAlign w:val="center"/>
          </w:tcPr>
          <w:p w:rsidR="006305D7" w:rsidRPr="00C23302" w:rsidRDefault="006305D7" w:rsidP="00027CD0">
            <w:pPr>
              <w:spacing w:line="360" w:lineRule="auto"/>
              <w:jc w:val="center"/>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High</w:t>
            </w:r>
          </w:p>
        </w:tc>
        <w:tc>
          <w:tcPr>
            <w:tcW w:w="3415" w:type="dxa"/>
            <w:vAlign w:val="center"/>
          </w:tcPr>
          <w:p w:rsidR="006305D7" w:rsidRPr="00C23302" w:rsidRDefault="006305D7" w:rsidP="00027CD0">
            <w:pPr>
              <w:spacing w:line="360" w:lineRule="auto"/>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University–platform collaborations</w:t>
            </w:r>
          </w:p>
        </w:tc>
      </w:tr>
      <w:tr w:rsidR="00D408BE" w:rsidRPr="00C23302" w:rsidTr="001847FA">
        <w:tc>
          <w:tcPr>
            <w:tcW w:w="1615" w:type="dxa"/>
            <w:vAlign w:val="center"/>
          </w:tcPr>
          <w:p w:rsidR="006305D7" w:rsidRPr="00C23302" w:rsidRDefault="006305D7" w:rsidP="00027CD0">
            <w:pPr>
              <w:spacing w:line="360" w:lineRule="auto"/>
              <w:rPr>
                <w:rFonts w:ascii="Times New Roman" w:eastAsia="Times New Roman" w:hAnsi="Times New Roman" w:cs="Times New Roman"/>
                <w:sz w:val="24"/>
                <w:szCs w:val="24"/>
              </w:rPr>
            </w:pPr>
            <w:r w:rsidRPr="00C23302">
              <w:rPr>
                <w:rFonts w:ascii="Times New Roman" w:eastAsia="Times New Roman" w:hAnsi="Times New Roman" w:cs="Times New Roman"/>
                <w:bCs/>
                <w:sz w:val="24"/>
                <w:szCs w:val="24"/>
              </w:rPr>
              <w:t>2022</w:t>
            </w:r>
          </w:p>
        </w:tc>
        <w:tc>
          <w:tcPr>
            <w:tcW w:w="2160" w:type="dxa"/>
            <w:vAlign w:val="center"/>
          </w:tcPr>
          <w:p w:rsidR="006305D7" w:rsidRPr="00C23302" w:rsidRDefault="006305D7" w:rsidP="00027CD0">
            <w:pPr>
              <w:spacing w:line="360" w:lineRule="auto"/>
              <w:jc w:val="center"/>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~210 million</w:t>
            </w:r>
          </w:p>
        </w:tc>
        <w:tc>
          <w:tcPr>
            <w:tcW w:w="2160" w:type="dxa"/>
            <w:vAlign w:val="center"/>
          </w:tcPr>
          <w:p w:rsidR="006305D7" w:rsidRPr="00C23302" w:rsidRDefault="006305D7" w:rsidP="00027CD0">
            <w:pPr>
              <w:spacing w:line="360" w:lineRule="auto"/>
              <w:jc w:val="center"/>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Steady</w:t>
            </w:r>
          </w:p>
        </w:tc>
        <w:tc>
          <w:tcPr>
            <w:tcW w:w="3415" w:type="dxa"/>
            <w:vAlign w:val="center"/>
          </w:tcPr>
          <w:p w:rsidR="006305D7" w:rsidRPr="00C23302" w:rsidRDefault="006305D7" w:rsidP="00027CD0">
            <w:pPr>
              <w:spacing w:line="360" w:lineRule="auto"/>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Rise of micro-credentials</w:t>
            </w:r>
          </w:p>
        </w:tc>
      </w:tr>
      <w:tr w:rsidR="00D408BE" w:rsidRPr="00C23302" w:rsidTr="001847FA">
        <w:tc>
          <w:tcPr>
            <w:tcW w:w="1615" w:type="dxa"/>
            <w:vAlign w:val="center"/>
          </w:tcPr>
          <w:p w:rsidR="006305D7" w:rsidRPr="00C23302" w:rsidRDefault="006305D7" w:rsidP="00027CD0">
            <w:pPr>
              <w:spacing w:line="360" w:lineRule="auto"/>
              <w:rPr>
                <w:rFonts w:ascii="Times New Roman" w:eastAsia="Times New Roman" w:hAnsi="Times New Roman" w:cs="Times New Roman"/>
                <w:sz w:val="24"/>
                <w:szCs w:val="24"/>
              </w:rPr>
            </w:pPr>
            <w:r w:rsidRPr="00C23302">
              <w:rPr>
                <w:rFonts w:ascii="Times New Roman" w:eastAsia="Times New Roman" w:hAnsi="Times New Roman" w:cs="Times New Roman"/>
                <w:bCs/>
                <w:sz w:val="24"/>
                <w:szCs w:val="24"/>
              </w:rPr>
              <w:t>2023–24</w:t>
            </w:r>
          </w:p>
        </w:tc>
        <w:tc>
          <w:tcPr>
            <w:tcW w:w="2160" w:type="dxa"/>
            <w:vAlign w:val="center"/>
          </w:tcPr>
          <w:p w:rsidR="006305D7" w:rsidRPr="00C23302" w:rsidRDefault="006305D7" w:rsidP="00027CD0">
            <w:pPr>
              <w:spacing w:line="360" w:lineRule="auto"/>
              <w:jc w:val="center"/>
              <w:rPr>
                <w:rFonts w:ascii="Times New Roman" w:eastAsia="Times New Roman" w:hAnsi="Times New Roman" w:cs="Times New Roman"/>
                <w:sz w:val="24"/>
                <w:szCs w:val="24"/>
              </w:rPr>
            </w:pPr>
            <w:r w:rsidRPr="00C23302">
              <w:rPr>
                <w:rFonts w:ascii="Times New Roman" w:eastAsia="Times New Roman" w:hAnsi="Times New Roman" w:cs="Times New Roman"/>
                <w:bCs/>
                <w:sz w:val="24"/>
                <w:szCs w:val="24"/>
              </w:rPr>
              <w:t>~220–230 million</w:t>
            </w:r>
          </w:p>
        </w:tc>
        <w:tc>
          <w:tcPr>
            <w:tcW w:w="2160" w:type="dxa"/>
            <w:vAlign w:val="center"/>
          </w:tcPr>
          <w:p w:rsidR="006305D7" w:rsidRPr="00C23302" w:rsidRDefault="006305D7" w:rsidP="00027CD0">
            <w:pPr>
              <w:spacing w:line="360" w:lineRule="auto"/>
              <w:jc w:val="center"/>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Sustained growth</w:t>
            </w:r>
          </w:p>
        </w:tc>
        <w:tc>
          <w:tcPr>
            <w:tcW w:w="3415" w:type="dxa"/>
            <w:vAlign w:val="center"/>
          </w:tcPr>
          <w:p w:rsidR="006305D7" w:rsidRPr="00C23302" w:rsidRDefault="006305D7" w:rsidP="00027CD0">
            <w:pPr>
              <w:spacing w:line="360" w:lineRule="auto"/>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Hybrid learning &amp; industry certifications</w:t>
            </w:r>
          </w:p>
        </w:tc>
      </w:tr>
    </w:tbl>
    <w:p w:rsidR="006305D7" w:rsidRPr="00C23302" w:rsidRDefault="00186872" w:rsidP="00027CD0">
      <w:pPr>
        <w:spacing w:before="100" w:beforeAutospacing="1" w:after="100" w:afterAutospacing="1" w:line="360" w:lineRule="auto"/>
        <w:jc w:val="both"/>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 xml:space="preserve">Table 2 represents that the </w:t>
      </w:r>
      <w:r w:rsidR="006305D7" w:rsidRPr="00C23302">
        <w:rPr>
          <w:rFonts w:ascii="Times New Roman" w:eastAsia="Times New Roman" w:hAnsi="Times New Roman" w:cs="Times New Roman"/>
          <w:sz w:val="24"/>
          <w:szCs w:val="24"/>
        </w:rPr>
        <w:t xml:space="preserve">Global MOOCs demonstrate </w:t>
      </w:r>
      <w:r w:rsidR="006305D7" w:rsidRPr="00C23302">
        <w:rPr>
          <w:rFonts w:ascii="Times New Roman" w:eastAsia="Times New Roman" w:hAnsi="Times New Roman" w:cs="Times New Roman"/>
          <w:bCs/>
          <w:sz w:val="24"/>
          <w:szCs w:val="24"/>
        </w:rPr>
        <w:t>structural growth</w:t>
      </w:r>
      <w:r w:rsidR="006305D7" w:rsidRPr="00C23302">
        <w:rPr>
          <w:rFonts w:ascii="Times New Roman" w:eastAsia="Times New Roman" w:hAnsi="Times New Roman" w:cs="Times New Roman"/>
          <w:sz w:val="24"/>
          <w:szCs w:val="24"/>
        </w:rPr>
        <w:t xml:space="preserve">, transitioning from emergency remote learning to </w:t>
      </w:r>
      <w:r w:rsidR="006305D7" w:rsidRPr="00C23302">
        <w:rPr>
          <w:rFonts w:ascii="Times New Roman" w:eastAsia="Times New Roman" w:hAnsi="Times New Roman" w:cs="Times New Roman"/>
          <w:bCs/>
          <w:sz w:val="24"/>
          <w:szCs w:val="24"/>
        </w:rPr>
        <w:t>mainstream higher education and professional upskilling</w:t>
      </w:r>
      <w:r w:rsidR="006305D7" w:rsidRPr="00C23302">
        <w:rPr>
          <w:rFonts w:ascii="Times New Roman" w:eastAsia="Times New Roman" w:hAnsi="Times New Roman" w:cs="Times New Roman"/>
          <w:sz w:val="24"/>
          <w:szCs w:val="24"/>
        </w:rPr>
        <w:t>.</w:t>
      </w:r>
    </w:p>
    <w:p w:rsidR="00DA26B8" w:rsidRPr="00C23302" w:rsidRDefault="00DA26B8" w:rsidP="00DA26B8">
      <w:pPr>
        <w:pStyle w:val="Heading3"/>
        <w:jc w:val="both"/>
      </w:pPr>
      <w:r w:rsidRPr="00C23302">
        <w:rPr>
          <w:rStyle w:val="Strong"/>
          <w:b/>
          <w:bCs/>
        </w:rPr>
        <w:t>Impact of NEP 2020 and UGC Credit Transfer Regulations on the Adoption of SWAYAM and Digital Learning Practices</w:t>
      </w:r>
    </w:p>
    <w:p w:rsidR="00DA26B8" w:rsidRPr="00C23302" w:rsidRDefault="00DA26B8" w:rsidP="00027CD0">
      <w:pPr>
        <w:pStyle w:val="NormalWeb"/>
        <w:spacing w:line="360" w:lineRule="auto"/>
        <w:jc w:val="both"/>
      </w:pPr>
      <w:r w:rsidRPr="00C23302">
        <w:t xml:space="preserve">The </w:t>
      </w:r>
      <w:r w:rsidRPr="00C23302">
        <w:rPr>
          <w:rStyle w:val="Strong"/>
          <w:b w:val="0"/>
        </w:rPr>
        <w:t>National Education Policy (NEP) 2020</w:t>
      </w:r>
      <w:r w:rsidRPr="00C23302">
        <w:t xml:space="preserve"> marks a transformative shift in India’s higher education framework by explicitly promoting digital learning, online education, and technology-enabled pedagogies. NEP 2020 recognizes online platforms as essential tools for improving </w:t>
      </w:r>
      <w:r w:rsidRPr="00C23302">
        <w:rPr>
          <w:rStyle w:val="Strong"/>
          <w:b w:val="0"/>
        </w:rPr>
        <w:t>access, equity, quality, and affordability</w:t>
      </w:r>
      <w:r w:rsidRPr="00C23302">
        <w:t xml:space="preserve"> in higher education. By emphasizing blended learning, virtual laboratories, and digital repositories, the policy created a favorable ecosystem for the large-scale adoption of platforms such as </w:t>
      </w:r>
      <w:r w:rsidRPr="00C23302">
        <w:rPr>
          <w:rStyle w:val="Strong"/>
          <w:b w:val="0"/>
        </w:rPr>
        <w:t>SWAYAM</w:t>
      </w:r>
      <w:r w:rsidRPr="00C23302">
        <w:t xml:space="preserve">. As a result, higher education institutions </w:t>
      </w:r>
      <w:r w:rsidRPr="00C23302">
        <w:lastRenderedPageBreak/>
        <w:t>were encouraged to integrate SWAYAM courses into their curricula, thereby normalizing online learning as part of formal education rather than treating it as a supplementary activity.</w:t>
      </w:r>
    </w:p>
    <w:p w:rsidR="00DA26B8" w:rsidRPr="00C23302" w:rsidRDefault="00DA26B8" w:rsidP="00027CD0">
      <w:pPr>
        <w:pStyle w:val="NormalWeb"/>
        <w:spacing w:line="360" w:lineRule="auto"/>
        <w:jc w:val="both"/>
      </w:pPr>
      <w:r w:rsidRPr="00C23302">
        <w:t xml:space="preserve">A significant policy intervention supporting SWAYAM is the </w:t>
      </w:r>
      <w:r w:rsidRPr="00C23302">
        <w:rPr>
          <w:rStyle w:val="Strong"/>
          <w:b w:val="0"/>
        </w:rPr>
        <w:t>UGC Credit Framework for Online Learning</w:t>
      </w:r>
      <w:r w:rsidRPr="00C23302">
        <w:rPr>
          <w:b/>
        </w:rPr>
        <w:t>,</w:t>
      </w:r>
      <w:r w:rsidRPr="00C23302">
        <w:t xml:space="preserve"> which allows students to earn academic credits through approved SWAYAM courses. Under these regulations, students are permitted to complete up to </w:t>
      </w:r>
      <w:r w:rsidRPr="00C23302">
        <w:rPr>
          <w:rStyle w:val="Strong"/>
          <w:b w:val="0"/>
        </w:rPr>
        <w:t>40% of their total course</w:t>
      </w:r>
      <w:r w:rsidRPr="00C23302">
        <w:rPr>
          <w:rStyle w:val="Strong"/>
        </w:rPr>
        <w:t xml:space="preserve"> </w:t>
      </w:r>
      <w:r w:rsidRPr="00C23302">
        <w:rPr>
          <w:rStyle w:val="Strong"/>
          <w:b w:val="0"/>
        </w:rPr>
        <w:t>credits</w:t>
      </w:r>
      <w:r w:rsidRPr="00C23302">
        <w:rPr>
          <w:b/>
        </w:rPr>
        <w:t xml:space="preserve"> </w:t>
      </w:r>
      <w:r w:rsidRPr="00C23302">
        <w:t>through online learning platforms, subject to institutional approval. This provision substantially increased student participation, as SWAYAM courses now contribute directly toward degree completion. Consequently, both students and institutions have shown greater willingness to adopt SWAYAM-based learning, leading to sustained growth in enrolments and institutional partnerships.</w:t>
      </w:r>
    </w:p>
    <w:p w:rsidR="00DA26B8" w:rsidRPr="00C23302" w:rsidRDefault="00DA26B8" w:rsidP="00027CD0">
      <w:pPr>
        <w:pStyle w:val="NormalWeb"/>
        <w:spacing w:line="360" w:lineRule="auto"/>
        <w:jc w:val="both"/>
      </w:pPr>
      <w:r w:rsidRPr="00C23302">
        <w:t xml:space="preserve">Furthermore, NEP 2020 promotes </w:t>
      </w:r>
      <w:r w:rsidRPr="00C23302">
        <w:rPr>
          <w:rStyle w:val="Strong"/>
          <w:b w:val="0"/>
        </w:rPr>
        <w:t>multidisciplinary education, lifelong learning, and flexibility in academic pathways</w:t>
      </w:r>
      <w:r w:rsidRPr="00C23302">
        <w:rPr>
          <w:b/>
        </w:rPr>
        <w:t>,</w:t>
      </w:r>
      <w:r w:rsidRPr="00C23302">
        <w:t xml:space="preserve"> all of which align closely with SWAYAM’s modular and self-paced course structure. Faculty development programs offered through SWAYAM have also enhanced digital pedagogy skills among teachers, strengthening the overall teaching–learning ecosystem. Collectively, NEP 2020 and UGC credit transfer regulations have institutionalized digital learning in India, positioning SWAYAM as a core structural component—rather than an optional alternative—of the higher education system</w:t>
      </w:r>
    </w:p>
    <w:p w:rsidR="006305D7" w:rsidRPr="00C23302" w:rsidRDefault="006305D7" w:rsidP="00FC007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C23302">
        <w:rPr>
          <w:rFonts w:ascii="Times New Roman" w:eastAsia="Times New Roman" w:hAnsi="Times New Roman" w:cs="Times New Roman"/>
          <w:b/>
          <w:bCs/>
          <w:sz w:val="24"/>
          <w:szCs w:val="24"/>
        </w:rPr>
        <w:t>Table 3: Comparative Trend Summary – India vs International</w:t>
      </w:r>
    </w:p>
    <w:tbl>
      <w:tblPr>
        <w:tblStyle w:val="TableGrid"/>
        <w:tblW w:w="0" w:type="auto"/>
        <w:tblLook w:val="04A0"/>
      </w:tblPr>
      <w:tblGrid>
        <w:gridCol w:w="2065"/>
        <w:gridCol w:w="3600"/>
        <w:gridCol w:w="3685"/>
      </w:tblGrid>
      <w:tr w:rsidR="00D408BE" w:rsidRPr="00C23302" w:rsidTr="00ED16C0">
        <w:tc>
          <w:tcPr>
            <w:tcW w:w="2065" w:type="dxa"/>
            <w:vAlign w:val="center"/>
          </w:tcPr>
          <w:p w:rsidR="006305D7" w:rsidRPr="00C23302" w:rsidRDefault="006305D7" w:rsidP="00027CD0">
            <w:pPr>
              <w:spacing w:line="360" w:lineRule="auto"/>
              <w:jc w:val="center"/>
              <w:rPr>
                <w:rFonts w:ascii="Times New Roman" w:eastAsia="Times New Roman" w:hAnsi="Times New Roman" w:cs="Times New Roman"/>
                <w:b/>
                <w:bCs/>
                <w:sz w:val="24"/>
                <w:szCs w:val="24"/>
              </w:rPr>
            </w:pPr>
            <w:r w:rsidRPr="00C23302">
              <w:rPr>
                <w:rFonts w:ascii="Times New Roman" w:eastAsia="Times New Roman" w:hAnsi="Times New Roman" w:cs="Times New Roman"/>
                <w:b/>
                <w:bCs/>
                <w:sz w:val="24"/>
                <w:szCs w:val="24"/>
              </w:rPr>
              <w:t>Dimension</w:t>
            </w:r>
          </w:p>
        </w:tc>
        <w:tc>
          <w:tcPr>
            <w:tcW w:w="3600" w:type="dxa"/>
            <w:vAlign w:val="center"/>
          </w:tcPr>
          <w:p w:rsidR="006305D7" w:rsidRPr="00C23302" w:rsidRDefault="006305D7" w:rsidP="00027CD0">
            <w:pPr>
              <w:spacing w:line="360" w:lineRule="auto"/>
              <w:jc w:val="center"/>
              <w:rPr>
                <w:rFonts w:ascii="Times New Roman" w:eastAsia="Times New Roman" w:hAnsi="Times New Roman" w:cs="Times New Roman"/>
                <w:b/>
                <w:bCs/>
                <w:sz w:val="24"/>
                <w:szCs w:val="24"/>
              </w:rPr>
            </w:pPr>
            <w:r w:rsidRPr="00C23302">
              <w:rPr>
                <w:rFonts w:ascii="Times New Roman" w:eastAsia="Times New Roman" w:hAnsi="Times New Roman" w:cs="Times New Roman"/>
                <w:b/>
                <w:bCs/>
                <w:sz w:val="24"/>
                <w:szCs w:val="24"/>
              </w:rPr>
              <w:t>India (SWAYAM)</w:t>
            </w:r>
          </w:p>
        </w:tc>
        <w:tc>
          <w:tcPr>
            <w:tcW w:w="3685" w:type="dxa"/>
            <w:vAlign w:val="center"/>
          </w:tcPr>
          <w:p w:rsidR="006305D7" w:rsidRPr="00C23302" w:rsidRDefault="006305D7" w:rsidP="00027CD0">
            <w:pPr>
              <w:spacing w:line="360" w:lineRule="auto"/>
              <w:jc w:val="center"/>
              <w:rPr>
                <w:rFonts w:ascii="Times New Roman" w:eastAsia="Times New Roman" w:hAnsi="Times New Roman" w:cs="Times New Roman"/>
                <w:b/>
                <w:bCs/>
                <w:sz w:val="24"/>
                <w:szCs w:val="24"/>
              </w:rPr>
            </w:pPr>
            <w:r w:rsidRPr="00C23302">
              <w:rPr>
                <w:rFonts w:ascii="Times New Roman" w:eastAsia="Times New Roman" w:hAnsi="Times New Roman" w:cs="Times New Roman"/>
                <w:b/>
                <w:bCs/>
                <w:sz w:val="24"/>
                <w:szCs w:val="24"/>
              </w:rPr>
              <w:t>International MOOCs</w:t>
            </w:r>
          </w:p>
        </w:tc>
      </w:tr>
      <w:tr w:rsidR="00D408BE" w:rsidRPr="00C23302" w:rsidTr="00ED16C0">
        <w:tc>
          <w:tcPr>
            <w:tcW w:w="2065" w:type="dxa"/>
            <w:vAlign w:val="center"/>
          </w:tcPr>
          <w:p w:rsidR="006305D7" w:rsidRPr="00C23302" w:rsidRDefault="006305D7" w:rsidP="00027CD0">
            <w:pPr>
              <w:spacing w:line="360" w:lineRule="auto"/>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Growth Pattern</w:t>
            </w:r>
          </w:p>
        </w:tc>
        <w:tc>
          <w:tcPr>
            <w:tcW w:w="3600" w:type="dxa"/>
            <w:vAlign w:val="center"/>
          </w:tcPr>
          <w:p w:rsidR="006305D7" w:rsidRPr="00C23302" w:rsidRDefault="006305D7" w:rsidP="00027CD0">
            <w:pPr>
              <w:spacing w:line="360" w:lineRule="auto"/>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Rapid post-2020 expansion</w:t>
            </w:r>
          </w:p>
        </w:tc>
        <w:tc>
          <w:tcPr>
            <w:tcW w:w="3685" w:type="dxa"/>
            <w:vAlign w:val="center"/>
          </w:tcPr>
          <w:p w:rsidR="006305D7" w:rsidRPr="00C23302" w:rsidRDefault="006305D7" w:rsidP="00027CD0">
            <w:pPr>
              <w:spacing w:line="360" w:lineRule="auto"/>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Exponential, global scale</w:t>
            </w:r>
          </w:p>
        </w:tc>
      </w:tr>
      <w:tr w:rsidR="00D408BE" w:rsidRPr="00C23302" w:rsidTr="00ED16C0">
        <w:tc>
          <w:tcPr>
            <w:tcW w:w="2065" w:type="dxa"/>
            <w:vAlign w:val="center"/>
          </w:tcPr>
          <w:p w:rsidR="006305D7" w:rsidRPr="00C23302" w:rsidRDefault="006305D7" w:rsidP="00027CD0">
            <w:pPr>
              <w:spacing w:line="360" w:lineRule="auto"/>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Policy Support</w:t>
            </w:r>
          </w:p>
        </w:tc>
        <w:tc>
          <w:tcPr>
            <w:tcW w:w="3600" w:type="dxa"/>
            <w:vAlign w:val="center"/>
          </w:tcPr>
          <w:p w:rsidR="006305D7" w:rsidRPr="00C23302" w:rsidRDefault="006305D7" w:rsidP="00027CD0">
            <w:pPr>
              <w:spacing w:line="360" w:lineRule="auto"/>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Strong (NEP 2020, UGC credit norms)</w:t>
            </w:r>
          </w:p>
        </w:tc>
        <w:tc>
          <w:tcPr>
            <w:tcW w:w="3685" w:type="dxa"/>
            <w:vAlign w:val="center"/>
          </w:tcPr>
          <w:p w:rsidR="006305D7" w:rsidRPr="00C23302" w:rsidRDefault="006305D7" w:rsidP="00027CD0">
            <w:pPr>
              <w:spacing w:line="360" w:lineRule="auto"/>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Platform &amp; market driven</w:t>
            </w:r>
          </w:p>
        </w:tc>
      </w:tr>
      <w:tr w:rsidR="00D408BE" w:rsidRPr="00C23302" w:rsidTr="00ED16C0">
        <w:tc>
          <w:tcPr>
            <w:tcW w:w="2065" w:type="dxa"/>
            <w:vAlign w:val="center"/>
          </w:tcPr>
          <w:p w:rsidR="006305D7" w:rsidRPr="00C23302" w:rsidRDefault="006305D7" w:rsidP="00027CD0">
            <w:pPr>
              <w:spacing w:line="360" w:lineRule="auto"/>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Primary Learners</w:t>
            </w:r>
          </w:p>
        </w:tc>
        <w:tc>
          <w:tcPr>
            <w:tcW w:w="3600" w:type="dxa"/>
            <w:vAlign w:val="center"/>
          </w:tcPr>
          <w:p w:rsidR="006305D7" w:rsidRPr="00C23302" w:rsidRDefault="006305D7" w:rsidP="00027CD0">
            <w:pPr>
              <w:spacing w:line="360" w:lineRule="auto"/>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University students, faculty, lifelong learners</w:t>
            </w:r>
          </w:p>
        </w:tc>
        <w:tc>
          <w:tcPr>
            <w:tcW w:w="3685" w:type="dxa"/>
            <w:vAlign w:val="center"/>
          </w:tcPr>
          <w:p w:rsidR="006305D7" w:rsidRPr="00C23302" w:rsidRDefault="006305D7" w:rsidP="00027CD0">
            <w:pPr>
              <w:spacing w:line="360" w:lineRule="auto"/>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Students, professionals, corporates</w:t>
            </w:r>
          </w:p>
        </w:tc>
      </w:tr>
      <w:tr w:rsidR="00D408BE" w:rsidRPr="00C23302" w:rsidTr="00ED16C0">
        <w:tc>
          <w:tcPr>
            <w:tcW w:w="2065" w:type="dxa"/>
            <w:vAlign w:val="center"/>
          </w:tcPr>
          <w:p w:rsidR="006305D7" w:rsidRPr="00C23302" w:rsidRDefault="006305D7" w:rsidP="00027CD0">
            <w:pPr>
              <w:spacing w:line="360" w:lineRule="auto"/>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Focus Areas</w:t>
            </w:r>
          </w:p>
        </w:tc>
        <w:tc>
          <w:tcPr>
            <w:tcW w:w="3600" w:type="dxa"/>
            <w:vAlign w:val="center"/>
          </w:tcPr>
          <w:p w:rsidR="006305D7" w:rsidRPr="00C23302" w:rsidRDefault="006305D7" w:rsidP="00027CD0">
            <w:pPr>
              <w:spacing w:line="360" w:lineRule="auto"/>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Degree support, credit transfer, inclusivity</w:t>
            </w:r>
          </w:p>
        </w:tc>
        <w:tc>
          <w:tcPr>
            <w:tcW w:w="3685" w:type="dxa"/>
            <w:vAlign w:val="center"/>
          </w:tcPr>
          <w:p w:rsidR="006305D7" w:rsidRPr="00C23302" w:rsidRDefault="006305D7" w:rsidP="00027CD0">
            <w:pPr>
              <w:spacing w:line="360" w:lineRule="auto"/>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Skills, credentials, employability</w:t>
            </w:r>
          </w:p>
        </w:tc>
      </w:tr>
      <w:tr w:rsidR="00D408BE" w:rsidRPr="00C23302" w:rsidTr="00ED16C0">
        <w:tc>
          <w:tcPr>
            <w:tcW w:w="2065" w:type="dxa"/>
            <w:vAlign w:val="center"/>
          </w:tcPr>
          <w:p w:rsidR="006305D7" w:rsidRPr="00C23302" w:rsidRDefault="006305D7" w:rsidP="00027CD0">
            <w:pPr>
              <w:spacing w:line="360" w:lineRule="auto"/>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Digital Impact</w:t>
            </w:r>
          </w:p>
        </w:tc>
        <w:tc>
          <w:tcPr>
            <w:tcW w:w="3600" w:type="dxa"/>
            <w:vAlign w:val="center"/>
          </w:tcPr>
          <w:p w:rsidR="006305D7" w:rsidRPr="00C23302" w:rsidRDefault="006305D7" w:rsidP="00027CD0">
            <w:pPr>
              <w:spacing w:line="360" w:lineRule="auto"/>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Democratization of education</w:t>
            </w:r>
          </w:p>
        </w:tc>
        <w:tc>
          <w:tcPr>
            <w:tcW w:w="3685" w:type="dxa"/>
            <w:vAlign w:val="center"/>
          </w:tcPr>
          <w:p w:rsidR="006305D7" w:rsidRPr="00C23302" w:rsidRDefault="006305D7" w:rsidP="00027CD0">
            <w:pPr>
              <w:spacing w:line="360" w:lineRule="auto"/>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Global reskilling ecosystem</w:t>
            </w:r>
          </w:p>
        </w:tc>
      </w:tr>
    </w:tbl>
    <w:p w:rsidR="00ED16C0" w:rsidRPr="00C23302" w:rsidRDefault="00ED16C0" w:rsidP="00027CD0">
      <w:pPr>
        <w:spacing w:after="0" w:line="360" w:lineRule="auto"/>
        <w:rPr>
          <w:rFonts w:ascii="Times New Roman" w:eastAsia="Times New Roman" w:hAnsi="Times New Roman" w:cs="Times New Roman"/>
          <w:sz w:val="24"/>
          <w:szCs w:val="24"/>
        </w:rPr>
      </w:pPr>
    </w:p>
    <w:p w:rsidR="00027CD0" w:rsidRPr="00C23302" w:rsidRDefault="00D82DAD" w:rsidP="00BC5F0E">
      <w:pPr>
        <w:spacing w:after="0" w:line="360" w:lineRule="auto"/>
        <w:jc w:val="both"/>
        <w:rPr>
          <w:rStyle w:val="Strong"/>
          <w:rFonts w:ascii="Times New Roman" w:eastAsia="Times New Roman" w:hAnsi="Times New Roman" w:cs="Times New Roman"/>
          <w:b w:val="0"/>
          <w:bCs w:val="0"/>
          <w:sz w:val="24"/>
          <w:szCs w:val="24"/>
        </w:rPr>
      </w:pPr>
      <w:r w:rsidRPr="00C23302">
        <w:rPr>
          <w:rFonts w:ascii="Times New Roman" w:hAnsi="Times New Roman" w:cs="Times New Roman"/>
          <w:sz w:val="24"/>
          <w:szCs w:val="24"/>
        </w:rPr>
        <w:lastRenderedPageBreak/>
        <w:t xml:space="preserve">Table 3 presents a comparative overview of enrolment and adoption trends between </w:t>
      </w:r>
      <w:r w:rsidRPr="00C23302">
        <w:rPr>
          <w:rStyle w:val="Strong"/>
          <w:rFonts w:ascii="Times New Roman" w:hAnsi="Times New Roman" w:cs="Times New Roman"/>
          <w:b w:val="0"/>
          <w:sz w:val="24"/>
          <w:szCs w:val="24"/>
        </w:rPr>
        <w:t>India’s SWAYAM platform</w:t>
      </w:r>
      <w:r w:rsidRPr="00C23302">
        <w:rPr>
          <w:rFonts w:ascii="Times New Roman" w:hAnsi="Times New Roman" w:cs="Times New Roman"/>
          <w:b/>
          <w:sz w:val="24"/>
          <w:szCs w:val="24"/>
        </w:rPr>
        <w:t xml:space="preserve"> </w:t>
      </w:r>
      <w:r w:rsidRPr="00C23302">
        <w:rPr>
          <w:rFonts w:ascii="Times New Roman" w:hAnsi="Times New Roman" w:cs="Times New Roman"/>
          <w:sz w:val="24"/>
          <w:szCs w:val="24"/>
        </w:rPr>
        <w:t xml:space="preserve">and </w:t>
      </w:r>
      <w:r w:rsidRPr="00C23302">
        <w:rPr>
          <w:rStyle w:val="Strong"/>
          <w:rFonts w:ascii="Times New Roman" w:hAnsi="Times New Roman" w:cs="Times New Roman"/>
          <w:b w:val="0"/>
          <w:sz w:val="24"/>
          <w:szCs w:val="24"/>
        </w:rPr>
        <w:t>international MOOC platforms</w:t>
      </w:r>
      <w:r w:rsidRPr="00C23302">
        <w:rPr>
          <w:rFonts w:ascii="Times New Roman" w:hAnsi="Times New Roman" w:cs="Times New Roman"/>
          <w:sz w:val="24"/>
          <w:szCs w:val="24"/>
        </w:rPr>
        <w:t>, highlighting key structural and functional differences in their evolution and impact.</w:t>
      </w:r>
    </w:p>
    <w:p w:rsidR="00D82DAD" w:rsidRPr="00C23302" w:rsidRDefault="00653E5E" w:rsidP="006E4876">
      <w:pPr>
        <w:pStyle w:val="Heading2"/>
        <w:jc w:val="center"/>
        <w:rPr>
          <w:rStyle w:val="Strong"/>
          <w:b/>
          <w:bCs/>
          <w:sz w:val="24"/>
        </w:rPr>
      </w:pPr>
      <w:r w:rsidRPr="00C23302">
        <w:rPr>
          <w:rStyle w:val="Strong"/>
          <w:b/>
          <w:bCs/>
          <w:sz w:val="24"/>
        </w:rPr>
        <w:t xml:space="preserve">Table 4: </w:t>
      </w:r>
      <w:r w:rsidR="00D82DAD" w:rsidRPr="00C23302">
        <w:rPr>
          <w:rStyle w:val="Strong"/>
          <w:b/>
          <w:bCs/>
          <w:sz w:val="24"/>
        </w:rPr>
        <w:t>SWAYAM Digital Learning Platforms in India (by Academic / Professional Level)</w:t>
      </w:r>
    </w:p>
    <w:tbl>
      <w:tblPr>
        <w:tblStyle w:val="TableGrid"/>
        <w:tblW w:w="0" w:type="auto"/>
        <w:tblLook w:val="04A0"/>
      </w:tblPr>
      <w:tblGrid>
        <w:gridCol w:w="2337"/>
        <w:gridCol w:w="2337"/>
        <w:gridCol w:w="2338"/>
        <w:gridCol w:w="2338"/>
      </w:tblGrid>
      <w:tr w:rsidR="00D408BE" w:rsidRPr="00C23302" w:rsidTr="00BA32D6">
        <w:tc>
          <w:tcPr>
            <w:tcW w:w="2337" w:type="dxa"/>
            <w:vAlign w:val="center"/>
          </w:tcPr>
          <w:p w:rsidR="00186872" w:rsidRPr="00C23302" w:rsidRDefault="00186872" w:rsidP="00186872">
            <w:pPr>
              <w:jc w:val="center"/>
              <w:rPr>
                <w:rFonts w:ascii="Times New Roman" w:hAnsi="Times New Roman" w:cs="Times New Roman"/>
                <w:b/>
                <w:bCs/>
              </w:rPr>
            </w:pPr>
            <w:r w:rsidRPr="00C23302">
              <w:rPr>
                <w:rStyle w:val="Strong"/>
                <w:rFonts w:ascii="Times New Roman" w:hAnsi="Times New Roman" w:cs="Times New Roman"/>
              </w:rPr>
              <w:t>Level / Category</w:t>
            </w:r>
          </w:p>
        </w:tc>
        <w:tc>
          <w:tcPr>
            <w:tcW w:w="2337" w:type="dxa"/>
            <w:vAlign w:val="center"/>
          </w:tcPr>
          <w:p w:rsidR="00186872" w:rsidRPr="00C23302" w:rsidRDefault="00186872" w:rsidP="00186872">
            <w:pPr>
              <w:jc w:val="center"/>
              <w:rPr>
                <w:rFonts w:ascii="Times New Roman" w:hAnsi="Times New Roman" w:cs="Times New Roman"/>
                <w:b/>
                <w:bCs/>
              </w:rPr>
            </w:pPr>
            <w:r w:rsidRPr="00C23302">
              <w:rPr>
                <w:rStyle w:val="Strong"/>
                <w:rFonts w:ascii="Times New Roman" w:hAnsi="Times New Roman" w:cs="Times New Roman"/>
              </w:rPr>
              <w:t>Platform / Provider</w:t>
            </w:r>
          </w:p>
        </w:tc>
        <w:tc>
          <w:tcPr>
            <w:tcW w:w="2338" w:type="dxa"/>
            <w:vAlign w:val="center"/>
          </w:tcPr>
          <w:p w:rsidR="00186872" w:rsidRPr="00C23302" w:rsidRDefault="00186872" w:rsidP="00186872">
            <w:pPr>
              <w:jc w:val="center"/>
              <w:rPr>
                <w:rFonts w:ascii="Times New Roman" w:hAnsi="Times New Roman" w:cs="Times New Roman"/>
                <w:b/>
                <w:bCs/>
              </w:rPr>
            </w:pPr>
            <w:r w:rsidRPr="00C23302">
              <w:rPr>
                <w:rStyle w:val="Strong"/>
                <w:rFonts w:ascii="Times New Roman" w:hAnsi="Times New Roman" w:cs="Times New Roman"/>
              </w:rPr>
              <w:t>Focus &amp; Offerings</w:t>
            </w:r>
          </w:p>
        </w:tc>
        <w:tc>
          <w:tcPr>
            <w:tcW w:w="2338" w:type="dxa"/>
            <w:vAlign w:val="center"/>
          </w:tcPr>
          <w:p w:rsidR="00186872" w:rsidRPr="00C23302" w:rsidRDefault="00186872" w:rsidP="00186872">
            <w:pPr>
              <w:jc w:val="center"/>
              <w:rPr>
                <w:rFonts w:ascii="Times New Roman" w:hAnsi="Times New Roman" w:cs="Times New Roman"/>
                <w:b/>
                <w:bCs/>
              </w:rPr>
            </w:pPr>
            <w:r w:rsidRPr="00C23302">
              <w:rPr>
                <w:rStyle w:val="Strong"/>
                <w:rFonts w:ascii="Times New Roman" w:hAnsi="Times New Roman" w:cs="Times New Roman"/>
              </w:rPr>
              <w:t>Typical Courses Covered</w:t>
            </w:r>
          </w:p>
        </w:tc>
      </w:tr>
      <w:tr w:rsidR="00D408BE" w:rsidRPr="00C23302" w:rsidTr="00AB6C84">
        <w:tc>
          <w:tcPr>
            <w:tcW w:w="2337" w:type="dxa"/>
            <w:vAlign w:val="center"/>
          </w:tcPr>
          <w:p w:rsidR="00186872" w:rsidRPr="00C23302" w:rsidRDefault="00186872" w:rsidP="00186872">
            <w:pPr>
              <w:rPr>
                <w:rFonts w:ascii="Times New Roman" w:hAnsi="Times New Roman" w:cs="Times New Roman"/>
                <w:b/>
              </w:rPr>
            </w:pPr>
            <w:r w:rsidRPr="00C23302">
              <w:rPr>
                <w:rStyle w:val="Strong"/>
                <w:rFonts w:ascii="Times New Roman" w:hAnsi="Times New Roman" w:cs="Times New Roman"/>
                <w:b w:val="0"/>
              </w:rPr>
              <w:t>Degree Level (UG / PG Arts, Science, Commerce)</w:t>
            </w:r>
          </w:p>
        </w:tc>
        <w:tc>
          <w:tcPr>
            <w:tcW w:w="2337" w:type="dxa"/>
            <w:vAlign w:val="center"/>
          </w:tcPr>
          <w:p w:rsidR="00186872" w:rsidRPr="00C23302" w:rsidRDefault="00186872" w:rsidP="00186872">
            <w:pPr>
              <w:rPr>
                <w:rFonts w:ascii="Times New Roman" w:hAnsi="Times New Roman" w:cs="Times New Roman"/>
                <w:b/>
              </w:rPr>
            </w:pPr>
            <w:r w:rsidRPr="00C23302">
              <w:rPr>
                <w:rStyle w:val="Strong"/>
                <w:rFonts w:ascii="Times New Roman" w:hAnsi="Times New Roman" w:cs="Times New Roman"/>
                <w:b w:val="0"/>
              </w:rPr>
              <w:t>SWAYAM (Main MOOC Portal)</w:t>
            </w:r>
          </w:p>
        </w:tc>
        <w:tc>
          <w:tcPr>
            <w:tcW w:w="2338" w:type="dxa"/>
            <w:vAlign w:val="center"/>
          </w:tcPr>
          <w:p w:rsidR="00186872" w:rsidRPr="00C23302" w:rsidRDefault="00186872" w:rsidP="00186872">
            <w:pPr>
              <w:rPr>
                <w:rFonts w:ascii="Times New Roman" w:hAnsi="Times New Roman" w:cs="Times New Roman"/>
              </w:rPr>
            </w:pPr>
            <w:r w:rsidRPr="00C23302">
              <w:rPr>
                <w:rFonts w:ascii="Times New Roman" w:hAnsi="Times New Roman" w:cs="Times New Roman"/>
              </w:rPr>
              <w:t>Free online courses aligned with university curricula; certificates and credits possible</w:t>
            </w:r>
          </w:p>
        </w:tc>
        <w:tc>
          <w:tcPr>
            <w:tcW w:w="2338" w:type="dxa"/>
            <w:vAlign w:val="center"/>
          </w:tcPr>
          <w:p w:rsidR="00186872" w:rsidRPr="00C23302" w:rsidRDefault="00186872" w:rsidP="00186872">
            <w:pPr>
              <w:rPr>
                <w:rFonts w:ascii="Times New Roman" w:hAnsi="Times New Roman" w:cs="Times New Roman"/>
              </w:rPr>
            </w:pPr>
            <w:r w:rsidRPr="00C23302">
              <w:rPr>
                <w:rFonts w:ascii="Times New Roman" w:hAnsi="Times New Roman" w:cs="Times New Roman"/>
              </w:rPr>
              <w:t xml:space="preserve">Humanities, Social Sciences, Economics, Language, Psychology, Commerce, etc. </w:t>
            </w:r>
            <w:hyperlink r:id="rId8" w:tgtFrame="_blank" w:history="1">
              <w:proofErr w:type="spellStart"/>
              <w:r w:rsidRPr="00C23302">
                <w:rPr>
                  <w:rStyle w:val="max-w-15ch"/>
                  <w:rFonts w:ascii="Times New Roman" w:hAnsi="Times New Roman" w:cs="Times New Roman"/>
                  <w:u w:val="single"/>
                </w:rPr>
                <w:t>Pulla</w:t>
              </w:r>
              <w:proofErr w:type="spellEnd"/>
              <w:r w:rsidRPr="00C23302">
                <w:rPr>
                  <w:rStyle w:val="max-w-15ch"/>
                  <w:rFonts w:ascii="Times New Roman" w:hAnsi="Times New Roman" w:cs="Times New Roman"/>
                  <w:u w:val="single"/>
                </w:rPr>
                <w:t xml:space="preserve"> Reddy Institute</w:t>
              </w:r>
            </w:hyperlink>
          </w:p>
        </w:tc>
      </w:tr>
      <w:tr w:rsidR="00D408BE" w:rsidRPr="00C23302" w:rsidTr="00AB6C84">
        <w:tc>
          <w:tcPr>
            <w:tcW w:w="2337" w:type="dxa"/>
            <w:vAlign w:val="center"/>
          </w:tcPr>
          <w:p w:rsidR="00186872" w:rsidRPr="00C23302" w:rsidRDefault="00186872" w:rsidP="00186872">
            <w:pPr>
              <w:rPr>
                <w:rFonts w:ascii="Times New Roman" w:hAnsi="Times New Roman" w:cs="Times New Roman"/>
                <w:b/>
              </w:rPr>
            </w:pPr>
            <w:r w:rsidRPr="00C23302">
              <w:rPr>
                <w:rStyle w:val="Strong"/>
                <w:rFonts w:ascii="Times New Roman" w:hAnsi="Times New Roman" w:cs="Times New Roman"/>
                <w:b w:val="0"/>
              </w:rPr>
              <w:t>Postgraduate Level</w:t>
            </w:r>
          </w:p>
        </w:tc>
        <w:tc>
          <w:tcPr>
            <w:tcW w:w="2337" w:type="dxa"/>
            <w:vAlign w:val="center"/>
          </w:tcPr>
          <w:p w:rsidR="00186872" w:rsidRPr="00C23302" w:rsidRDefault="00186872" w:rsidP="00186872">
            <w:pPr>
              <w:rPr>
                <w:rFonts w:ascii="Times New Roman" w:hAnsi="Times New Roman" w:cs="Times New Roman"/>
                <w:b/>
              </w:rPr>
            </w:pPr>
            <w:r w:rsidRPr="00C23302">
              <w:rPr>
                <w:rStyle w:val="Strong"/>
                <w:rFonts w:ascii="Times New Roman" w:hAnsi="Times New Roman" w:cs="Times New Roman"/>
                <w:b w:val="0"/>
              </w:rPr>
              <w:t>SWAYAM + UGC Coordinated Courses</w:t>
            </w:r>
          </w:p>
        </w:tc>
        <w:tc>
          <w:tcPr>
            <w:tcW w:w="2338" w:type="dxa"/>
            <w:vAlign w:val="center"/>
          </w:tcPr>
          <w:p w:rsidR="00186872" w:rsidRPr="00C23302" w:rsidRDefault="00186872" w:rsidP="00186872">
            <w:pPr>
              <w:rPr>
                <w:rFonts w:ascii="Times New Roman" w:hAnsi="Times New Roman" w:cs="Times New Roman"/>
              </w:rPr>
            </w:pPr>
            <w:r w:rsidRPr="00C23302">
              <w:rPr>
                <w:rFonts w:ascii="Times New Roman" w:hAnsi="Times New Roman" w:cs="Times New Roman"/>
              </w:rPr>
              <w:t>PG-level academics with credit transfer support</w:t>
            </w:r>
          </w:p>
        </w:tc>
        <w:tc>
          <w:tcPr>
            <w:tcW w:w="2338" w:type="dxa"/>
            <w:vAlign w:val="center"/>
          </w:tcPr>
          <w:p w:rsidR="00186872" w:rsidRPr="00C23302" w:rsidRDefault="00186872" w:rsidP="00186872">
            <w:pPr>
              <w:rPr>
                <w:rFonts w:ascii="Times New Roman" w:hAnsi="Times New Roman" w:cs="Times New Roman"/>
              </w:rPr>
            </w:pPr>
            <w:r w:rsidRPr="00C23302">
              <w:rPr>
                <w:rFonts w:ascii="Times New Roman" w:hAnsi="Times New Roman" w:cs="Times New Roman"/>
              </w:rPr>
              <w:t xml:space="preserve">Advanced subjects in management, economics, science, arts, etc. </w:t>
            </w:r>
            <w:hyperlink r:id="rId9" w:tgtFrame="_blank" w:history="1">
              <w:r w:rsidRPr="00C23302">
                <w:rPr>
                  <w:rStyle w:val="max-w-15ch"/>
                  <w:rFonts w:ascii="Times New Roman" w:hAnsi="Times New Roman" w:cs="Times New Roman"/>
                  <w:u w:val="single"/>
                </w:rPr>
                <w:t>Gandhi Institute</w:t>
              </w:r>
            </w:hyperlink>
          </w:p>
        </w:tc>
      </w:tr>
      <w:tr w:rsidR="00D408BE" w:rsidRPr="00C23302" w:rsidTr="00AB6C84">
        <w:tc>
          <w:tcPr>
            <w:tcW w:w="2337" w:type="dxa"/>
            <w:vAlign w:val="center"/>
          </w:tcPr>
          <w:p w:rsidR="00186872" w:rsidRPr="00C23302" w:rsidRDefault="00186872" w:rsidP="00186872">
            <w:pPr>
              <w:rPr>
                <w:rFonts w:ascii="Times New Roman" w:hAnsi="Times New Roman" w:cs="Times New Roman"/>
                <w:b/>
              </w:rPr>
            </w:pPr>
            <w:r w:rsidRPr="00C23302">
              <w:rPr>
                <w:rStyle w:val="Strong"/>
                <w:rFonts w:ascii="Times New Roman" w:hAnsi="Times New Roman" w:cs="Times New Roman"/>
                <w:b w:val="0"/>
              </w:rPr>
              <w:t>Engineering (UG &amp; PG)</w:t>
            </w:r>
          </w:p>
        </w:tc>
        <w:tc>
          <w:tcPr>
            <w:tcW w:w="2337" w:type="dxa"/>
            <w:vAlign w:val="center"/>
          </w:tcPr>
          <w:p w:rsidR="00186872" w:rsidRPr="00C23302" w:rsidRDefault="00186872" w:rsidP="00186872">
            <w:pPr>
              <w:rPr>
                <w:rFonts w:ascii="Times New Roman" w:hAnsi="Times New Roman" w:cs="Times New Roman"/>
                <w:b/>
              </w:rPr>
            </w:pPr>
            <w:r w:rsidRPr="00C23302">
              <w:rPr>
                <w:rStyle w:val="Strong"/>
                <w:rFonts w:ascii="Times New Roman" w:hAnsi="Times New Roman" w:cs="Times New Roman"/>
                <w:b w:val="0"/>
              </w:rPr>
              <w:t>NPTEL via SWAYAM</w:t>
            </w:r>
          </w:p>
        </w:tc>
        <w:tc>
          <w:tcPr>
            <w:tcW w:w="2338" w:type="dxa"/>
            <w:vAlign w:val="center"/>
          </w:tcPr>
          <w:p w:rsidR="00186872" w:rsidRPr="00C23302" w:rsidRDefault="00186872" w:rsidP="00186872">
            <w:pPr>
              <w:rPr>
                <w:rFonts w:ascii="Times New Roman" w:hAnsi="Times New Roman" w:cs="Times New Roman"/>
              </w:rPr>
            </w:pPr>
            <w:r w:rsidRPr="00C23302">
              <w:rPr>
                <w:rFonts w:ascii="Times New Roman" w:hAnsi="Times New Roman" w:cs="Times New Roman"/>
              </w:rPr>
              <w:t xml:space="preserve">Technical and engineering courses from IITs and </w:t>
            </w:r>
            <w:proofErr w:type="spellStart"/>
            <w:r w:rsidRPr="00C23302">
              <w:rPr>
                <w:rFonts w:ascii="Times New Roman" w:hAnsi="Times New Roman" w:cs="Times New Roman"/>
              </w:rPr>
              <w:t>IISc</w:t>
            </w:r>
            <w:proofErr w:type="spellEnd"/>
          </w:p>
        </w:tc>
        <w:tc>
          <w:tcPr>
            <w:tcW w:w="2338" w:type="dxa"/>
            <w:vAlign w:val="center"/>
          </w:tcPr>
          <w:p w:rsidR="00186872" w:rsidRPr="00C23302" w:rsidRDefault="00186872" w:rsidP="00186872">
            <w:pPr>
              <w:rPr>
                <w:rFonts w:ascii="Times New Roman" w:hAnsi="Times New Roman" w:cs="Times New Roman"/>
              </w:rPr>
            </w:pPr>
            <w:r w:rsidRPr="00C23302">
              <w:rPr>
                <w:rFonts w:ascii="Times New Roman" w:hAnsi="Times New Roman" w:cs="Times New Roman"/>
              </w:rPr>
              <w:t xml:space="preserve">Aerospace, Civil, Mechanical, Computer Science, EE &amp; ECE, Chemical &amp; Materials Engineering, Mathematics, Physics, etc. </w:t>
            </w:r>
            <w:hyperlink r:id="rId10" w:tgtFrame="_blank" w:history="1">
              <w:r w:rsidRPr="00C23302">
                <w:rPr>
                  <w:rStyle w:val="max-w-15ch"/>
                  <w:rFonts w:ascii="Times New Roman" w:hAnsi="Times New Roman" w:cs="Times New Roman"/>
                  <w:u w:val="single"/>
                </w:rPr>
                <w:t>Swayam</w:t>
              </w:r>
              <w:r w:rsidRPr="00C23302">
                <w:rPr>
                  <w:rStyle w:val="-me-1"/>
                  <w:rFonts w:ascii="Times New Roman" w:hAnsi="Times New Roman" w:cs="Times New Roman"/>
                  <w:u w:val="single"/>
                </w:rPr>
                <w:t>+1</w:t>
              </w:r>
            </w:hyperlink>
          </w:p>
        </w:tc>
      </w:tr>
      <w:tr w:rsidR="00D408BE" w:rsidRPr="00C23302" w:rsidTr="000A3AFD">
        <w:tc>
          <w:tcPr>
            <w:tcW w:w="2337" w:type="dxa"/>
            <w:vAlign w:val="center"/>
          </w:tcPr>
          <w:p w:rsidR="00186872" w:rsidRPr="00C23302" w:rsidRDefault="00186872" w:rsidP="00186872">
            <w:pPr>
              <w:rPr>
                <w:rFonts w:ascii="Times New Roman" w:hAnsi="Times New Roman" w:cs="Times New Roman"/>
                <w:b/>
              </w:rPr>
            </w:pPr>
            <w:r w:rsidRPr="00C23302">
              <w:rPr>
                <w:rStyle w:val="Strong"/>
                <w:rFonts w:ascii="Times New Roman" w:hAnsi="Times New Roman" w:cs="Times New Roman"/>
                <w:b w:val="0"/>
              </w:rPr>
              <w:t>Professional &amp; Skill-Based</w:t>
            </w:r>
          </w:p>
        </w:tc>
        <w:tc>
          <w:tcPr>
            <w:tcW w:w="2337" w:type="dxa"/>
            <w:vAlign w:val="center"/>
          </w:tcPr>
          <w:p w:rsidR="00186872" w:rsidRPr="00C23302" w:rsidRDefault="00186872" w:rsidP="00186872">
            <w:pPr>
              <w:rPr>
                <w:rFonts w:ascii="Times New Roman" w:hAnsi="Times New Roman" w:cs="Times New Roman"/>
                <w:b/>
              </w:rPr>
            </w:pPr>
            <w:r w:rsidRPr="00C23302">
              <w:rPr>
                <w:rStyle w:val="Strong"/>
                <w:rFonts w:ascii="Times New Roman" w:hAnsi="Times New Roman" w:cs="Times New Roman"/>
                <w:b w:val="0"/>
              </w:rPr>
              <w:t>SWAYAM Plus</w:t>
            </w:r>
          </w:p>
        </w:tc>
        <w:tc>
          <w:tcPr>
            <w:tcW w:w="2338" w:type="dxa"/>
            <w:vAlign w:val="center"/>
          </w:tcPr>
          <w:p w:rsidR="00186872" w:rsidRPr="00C23302" w:rsidRDefault="00186872" w:rsidP="00186872">
            <w:pPr>
              <w:rPr>
                <w:rFonts w:ascii="Times New Roman" w:hAnsi="Times New Roman" w:cs="Times New Roman"/>
              </w:rPr>
            </w:pPr>
            <w:r w:rsidRPr="00C23302">
              <w:rPr>
                <w:rFonts w:ascii="Times New Roman" w:hAnsi="Times New Roman" w:cs="Times New Roman"/>
              </w:rPr>
              <w:t>Industry-aligned employability and skill programs (credit applicable where approved)</w:t>
            </w:r>
          </w:p>
        </w:tc>
        <w:tc>
          <w:tcPr>
            <w:tcW w:w="2338" w:type="dxa"/>
            <w:vAlign w:val="center"/>
          </w:tcPr>
          <w:p w:rsidR="00186872" w:rsidRPr="00C23302" w:rsidRDefault="00186872" w:rsidP="00186872">
            <w:pPr>
              <w:rPr>
                <w:rFonts w:ascii="Times New Roman" w:hAnsi="Times New Roman" w:cs="Times New Roman"/>
              </w:rPr>
            </w:pPr>
            <w:r w:rsidRPr="00C23302">
              <w:rPr>
                <w:rFonts w:ascii="Times New Roman" w:hAnsi="Times New Roman" w:cs="Times New Roman"/>
              </w:rPr>
              <w:t xml:space="preserve">AI, Data Science, Digital Marketing, Management, IT, Healthcare, Hospitality, Teacher Education, etc. </w:t>
            </w:r>
            <w:hyperlink r:id="rId11" w:tgtFrame="_blank" w:history="1">
              <w:r w:rsidRPr="00C23302">
                <w:rPr>
                  <w:rStyle w:val="max-w-15ch"/>
                  <w:rFonts w:ascii="Times New Roman" w:hAnsi="Times New Roman" w:cs="Times New Roman"/>
                  <w:u w:val="single"/>
                </w:rPr>
                <w:t>Indian Institute of Technology Madras</w:t>
              </w:r>
              <w:r w:rsidRPr="00C23302">
                <w:rPr>
                  <w:rStyle w:val="-me-1"/>
                  <w:rFonts w:ascii="Times New Roman" w:hAnsi="Times New Roman" w:cs="Times New Roman"/>
                  <w:u w:val="single"/>
                </w:rPr>
                <w:t>+1</w:t>
              </w:r>
            </w:hyperlink>
          </w:p>
        </w:tc>
      </w:tr>
      <w:tr w:rsidR="00D408BE" w:rsidRPr="00C23302" w:rsidTr="000A3AFD">
        <w:tc>
          <w:tcPr>
            <w:tcW w:w="2337" w:type="dxa"/>
            <w:vAlign w:val="center"/>
          </w:tcPr>
          <w:p w:rsidR="00186872" w:rsidRPr="00C23302" w:rsidRDefault="00186872" w:rsidP="00186872">
            <w:pPr>
              <w:rPr>
                <w:rFonts w:ascii="Times New Roman" w:hAnsi="Times New Roman" w:cs="Times New Roman"/>
                <w:b/>
              </w:rPr>
            </w:pPr>
            <w:r w:rsidRPr="00C23302">
              <w:rPr>
                <w:rStyle w:val="Strong"/>
                <w:rFonts w:ascii="Times New Roman" w:hAnsi="Times New Roman" w:cs="Times New Roman"/>
                <w:b w:val="0"/>
              </w:rPr>
              <w:t>Certificate / Diploma Programs</w:t>
            </w:r>
          </w:p>
        </w:tc>
        <w:tc>
          <w:tcPr>
            <w:tcW w:w="2337" w:type="dxa"/>
            <w:vAlign w:val="center"/>
          </w:tcPr>
          <w:p w:rsidR="00186872" w:rsidRPr="00C23302" w:rsidRDefault="00186872" w:rsidP="00186872">
            <w:pPr>
              <w:rPr>
                <w:rFonts w:ascii="Times New Roman" w:hAnsi="Times New Roman" w:cs="Times New Roman"/>
                <w:b/>
              </w:rPr>
            </w:pPr>
            <w:r w:rsidRPr="00C23302">
              <w:rPr>
                <w:rStyle w:val="Strong"/>
                <w:rFonts w:ascii="Times New Roman" w:hAnsi="Times New Roman" w:cs="Times New Roman"/>
                <w:b w:val="0"/>
              </w:rPr>
              <w:t>IGNOU via SWAYAM</w:t>
            </w:r>
          </w:p>
        </w:tc>
        <w:tc>
          <w:tcPr>
            <w:tcW w:w="2338" w:type="dxa"/>
            <w:vAlign w:val="center"/>
          </w:tcPr>
          <w:p w:rsidR="00186872" w:rsidRPr="00C23302" w:rsidRDefault="00186872" w:rsidP="00186872">
            <w:pPr>
              <w:rPr>
                <w:rFonts w:ascii="Times New Roman" w:hAnsi="Times New Roman" w:cs="Times New Roman"/>
              </w:rPr>
            </w:pPr>
            <w:r w:rsidRPr="00C23302">
              <w:rPr>
                <w:rFonts w:ascii="Times New Roman" w:hAnsi="Times New Roman" w:cs="Times New Roman"/>
              </w:rPr>
              <w:t>Certification or diploma courses that enhance professional qualifications</w:t>
            </w:r>
          </w:p>
        </w:tc>
        <w:tc>
          <w:tcPr>
            <w:tcW w:w="2338" w:type="dxa"/>
            <w:vAlign w:val="center"/>
          </w:tcPr>
          <w:p w:rsidR="00186872" w:rsidRPr="00C23302" w:rsidRDefault="00186872" w:rsidP="00186872">
            <w:pPr>
              <w:rPr>
                <w:rFonts w:ascii="Times New Roman" w:hAnsi="Times New Roman" w:cs="Times New Roman"/>
              </w:rPr>
            </w:pPr>
            <w:r w:rsidRPr="00C23302">
              <w:rPr>
                <w:rFonts w:ascii="Times New Roman" w:hAnsi="Times New Roman" w:cs="Times New Roman"/>
              </w:rPr>
              <w:t xml:space="preserve">Short certification, vocational courses, continued education </w:t>
            </w:r>
            <w:hyperlink r:id="rId12" w:tgtFrame="_blank" w:history="1">
              <w:r w:rsidRPr="00C23302">
                <w:rPr>
                  <w:rStyle w:val="max-w-15ch"/>
                  <w:rFonts w:ascii="Times New Roman" w:hAnsi="Times New Roman" w:cs="Times New Roman"/>
                  <w:u w:val="single"/>
                </w:rPr>
                <w:t>Gandhi Institute</w:t>
              </w:r>
            </w:hyperlink>
          </w:p>
        </w:tc>
      </w:tr>
      <w:tr w:rsidR="00D408BE" w:rsidRPr="00C23302" w:rsidTr="000A3AFD">
        <w:tc>
          <w:tcPr>
            <w:tcW w:w="2337" w:type="dxa"/>
            <w:vAlign w:val="center"/>
          </w:tcPr>
          <w:p w:rsidR="00186872" w:rsidRPr="00C23302" w:rsidRDefault="00186872" w:rsidP="00186872">
            <w:pPr>
              <w:rPr>
                <w:rFonts w:ascii="Times New Roman" w:hAnsi="Times New Roman" w:cs="Times New Roman"/>
                <w:b/>
              </w:rPr>
            </w:pPr>
            <w:r w:rsidRPr="00C23302">
              <w:rPr>
                <w:rStyle w:val="Strong"/>
                <w:rFonts w:ascii="Times New Roman" w:hAnsi="Times New Roman" w:cs="Times New Roman"/>
                <w:b w:val="0"/>
              </w:rPr>
              <w:t>Open Educational Media (Supplementary)</w:t>
            </w:r>
          </w:p>
        </w:tc>
        <w:tc>
          <w:tcPr>
            <w:tcW w:w="2337" w:type="dxa"/>
            <w:vAlign w:val="center"/>
          </w:tcPr>
          <w:p w:rsidR="00186872" w:rsidRPr="00C23302" w:rsidRDefault="00186872" w:rsidP="00186872">
            <w:pPr>
              <w:rPr>
                <w:rFonts w:ascii="Times New Roman" w:hAnsi="Times New Roman" w:cs="Times New Roman"/>
                <w:b/>
              </w:rPr>
            </w:pPr>
            <w:r w:rsidRPr="00C23302">
              <w:rPr>
                <w:rStyle w:val="Strong"/>
                <w:rFonts w:ascii="Times New Roman" w:hAnsi="Times New Roman" w:cs="Times New Roman"/>
                <w:b w:val="0"/>
              </w:rPr>
              <w:t xml:space="preserve">SWAYAM </w:t>
            </w:r>
            <w:proofErr w:type="spellStart"/>
            <w:r w:rsidRPr="00C23302">
              <w:rPr>
                <w:rStyle w:val="Strong"/>
                <w:rFonts w:ascii="Times New Roman" w:hAnsi="Times New Roman" w:cs="Times New Roman"/>
                <w:b w:val="0"/>
              </w:rPr>
              <w:t>Prabha</w:t>
            </w:r>
            <w:proofErr w:type="spellEnd"/>
            <w:r w:rsidRPr="00C23302">
              <w:rPr>
                <w:rStyle w:val="Strong"/>
                <w:rFonts w:ascii="Times New Roman" w:hAnsi="Times New Roman" w:cs="Times New Roman"/>
                <w:b w:val="0"/>
              </w:rPr>
              <w:t xml:space="preserve"> (DTH)</w:t>
            </w:r>
          </w:p>
        </w:tc>
        <w:tc>
          <w:tcPr>
            <w:tcW w:w="2338" w:type="dxa"/>
            <w:vAlign w:val="center"/>
          </w:tcPr>
          <w:p w:rsidR="00186872" w:rsidRPr="00C23302" w:rsidRDefault="00186872" w:rsidP="00186872">
            <w:pPr>
              <w:rPr>
                <w:rFonts w:ascii="Times New Roman" w:hAnsi="Times New Roman" w:cs="Times New Roman"/>
              </w:rPr>
            </w:pPr>
            <w:r w:rsidRPr="00C23302">
              <w:rPr>
                <w:rFonts w:ascii="Times New Roman" w:hAnsi="Times New Roman" w:cs="Times New Roman"/>
              </w:rPr>
              <w:t>24×7 broadcast lectures supporting formal and distance education</w:t>
            </w:r>
          </w:p>
        </w:tc>
        <w:tc>
          <w:tcPr>
            <w:tcW w:w="2338" w:type="dxa"/>
            <w:vAlign w:val="center"/>
          </w:tcPr>
          <w:p w:rsidR="00186872" w:rsidRPr="00C23302" w:rsidRDefault="00186872" w:rsidP="00186872">
            <w:pPr>
              <w:rPr>
                <w:rFonts w:ascii="Times New Roman" w:hAnsi="Times New Roman" w:cs="Times New Roman"/>
              </w:rPr>
            </w:pPr>
            <w:r w:rsidRPr="00C23302">
              <w:rPr>
                <w:rFonts w:ascii="Times New Roman" w:hAnsi="Times New Roman" w:cs="Times New Roman"/>
              </w:rPr>
              <w:t xml:space="preserve">Engineering &amp; science subjects, management, arts &amp; humanities, professional education, skill modules </w:t>
            </w:r>
            <w:hyperlink r:id="rId13" w:tgtFrame="_blank" w:history="1">
              <w:proofErr w:type="spellStart"/>
              <w:r w:rsidRPr="00C23302">
                <w:rPr>
                  <w:rStyle w:val="max-w-15ch"/>
                  <w:rFonts w:ascii="Times New Roman" w:hAnsi="Times New Roman" w:cs="Times New Roman"/>
                  <w:u w:val="single"/>
                </w:rPr>
                <w:t>Swayam</w:t>
              </w:r>
              <w:proofErr w:type="spellEnd"/>
              <w:r w:rsidRPr="00C23302">
                <w:rPr>
                  <w:rStyle w:val="max-w-15ch"/>
                  <w:rFonts w:ascii="Times New Roman" w:hAnsi="Times New Roman" w:cs="Times New Roman"/>
                  <w:u w:val="single"/>
                </w:rPr>
                <w:t xml:space="preserve"> </w:t>
              </w:r>
              <w:proofErr w:type="spellStart"/>
              <w:r w:rsidRPr="00C23302">
                <w:rPr>
                  <w:rStyle w:val="max-w-15ch"/>
                  <w:rFonts w:ascii="Times New Roman" w:hAnsi="Times New Roman" w:cs="Times New Roman"/>
                  <w:u w:val="single"/>
                </w:rPr>
                <w:t>Prabha</w:t>
              </w:r>
              <w:proofErr w:type="spellEnd"/>
            </w:hyperlink>
          </w:p>
        </w:tc>
      </w:tr>
    </w:tbl>
    <w:p w:rsidR="00D408BE" w:rsidRPr="00C23302" w:rsidRDefault="00653E5E" w:rsidP="00862756">
      <w:pPr>
        <w:pStyle w:val="NormalWeb"/>
        <w:spacing w:line="360" w:lineRule="auto"/>
        <w:jc w:val="both"/>
      </w:pPr>
      <w:r w:rsidRPr="00C23302">
        <w:t xml:space="preserve">Table 4 reveals that the SWAYAM serves as India’s central digital learning platform, offering free, curriculum-aligned online courses for undergraduate and postgraduate learners across arts, science, and commerce. At the postgraduate level, SWAYAM works with UGC to provide </w:t>
      </w:r>
      <w:r w:rsidRPr="00C23302">
        <w:lastRenderedPageBreak/>
        <w:t xml:space="preserve">academic courses with formal credit transfer options. For engineering education, NPTEL via SWAYAM delivers high-quality technical courses designed by IITs and </w:t>
      </w:r>
      <w:proofErr w:type="spellStart"/>
      <w:r w:rsidRPr="00C23302">
        <w:t>IISc</w:t>
      </w:r>
      <w:proofErr w:type="spellEnd"/>
      <w:r w:rsidRPr="00C23302">
        <w:t>, covering core and emerging engineering disciplines. SWAYAM Plus focuses on professional and skill-based learning, offering industry-aligned programs aimed at enhancing employability.</w:t>
      </w:r>
      <w:r w:rsidRPr="00C23302">
        <w:br/>
        <w:t xml:space="preserve">These courses emphasize practical skills in areas such as AI, data science, management, and healthcare. IGNOU leverages SWAYAM to offer certificate and diploma programs that support continuing and vocational education. SWAYAM </w:t>
      </w:r>
      <w:proofErr w:type="spellStart"/>
      <w:r w:rsidRPr="00C23302">
        <w:t>Prabha</w:t>
      </w:r>
      <w:proofErr w:type="spellEnd"/>
      <w:r w:rsidRPr="00C23302">
        <w:t xml:space="preserve"> complements online learning through 24×7 DTH television channels broadcasting educational content. Together, these platforms create an inclusive digital ecosystem supporting formal education, skill development, and lifelong learning across India.</w:t>
      </w:r>
    </w:p>
    <w:p w:rsidR="00186872" w:rsidRPr="00C23302" w:rsidRDefault="00186872" w:rsidP="006305D7">
      <w:pPr>
        <w:spacing w:after="0" w:line="240" w:lineRule="auto"/>
        <w:rPr>
          <w:rFonts w:ascii="Times New Roman" w:eastAsia="Times New Roman" w:hAnsi="Times New Roman" w:cs="Times New Roman"/>
          <w:b/>
          <w:sz w:val="24"/>
          <w:szCs w:val="24"/>
        </w:rPr>
      </w:pPr>
      <w:r w:rsidRPr="00C23302">
        <w:rPr>
          <w:rFonts w:ascii="Times New Roman" w:eastAsia="Times New Roman" w:hAnsi="Times New Roman" w:cs="Times New Roman"/>
          <w:b/>
          <w:sz w:val="24"/>
          <w:szCs w:val="24"/>
        </w:rPr>
        <w:t>Conclusion</w:t>
      </w:r>
    </w:p>
    <w:p w:rsidR="00186872" w:rsidRPr="00C23302" w:rsidRDefault="00186872" w:rsidP="00027CD0">
      <w:pPr>
        <w:pStyle w:val="NormalWeb"/>
        <w:spacing w:line="360" w:lineRule="auto"/>
        <w:jc w:val="both"/>
      </w:pPr>
      <w:r w:rsidRPr="00C23302">
        <w:t xml:space="preserve">The study highlights that </w:t>
      </w:r>
      <w:r w:rsidRPr="00C23302">
        <w:rPr>
          <w:rStyle w:val="Strong"/>
          <w:b w:val="0"/>
        </w:rPr>
        <w:t>SWAYAM has emerged as a transformative force in Indian higher education</w:t>
      </w:r>
      <w:r w:rsidRPr="00C23302">
        <w:rPr>
          <w:b/>
        </w:rPr>
        <w:t>,</w:t>
      </w:r>
      <w:r w:rsidRPr="00C23302">
        <w:t xml:space="preserve"> representing a paradigm shift in the adoption of digital learning. The consistent growth in enrolments over the last five years reflects the increasing acceptance of online education among students and institutions. Supported by strong policy frameworks such as the </w:t>
      </w:r>
      <w:r w:rsidRPr="00C23302">
        <w:rPr>
          <w:rStyle w:val="Strong"/>
          <w:b w:val="0"/>
        </w:rPr>
        <w:t>National Education Policy (NEP) 2020</w:t>
      </w:r>
      <w:r w:rsidRPr="00C23302">
        <w:t xml:space="preserve"> and </w:t>
      </w:r>
      <w:r w:rsidRPr="00C23302">
        <w:rPr>
          <w:rStyle w:val="Strong"/>
          <w:b w:val="0"/>
        </w:rPr>
        <w:t>UGC credit transfer regulations</w:t>
      </w:r>
      <w:r w:rsidRPr="00C23302">
        <w:rPr>
          <w:b/>
        </w:rPr>
        <w:t>,</w:t>
      </w:r>
      <w:r w:rsidRPr="00C23302">
        <w:t xml:space="preserve"> SWAYAM has moved beyond being a supplementary platform to becoming an integral component of the formal higher education system.</w:t>
      </w:r>
    </w:p>
    <w:p w:rsidR="00186872" w:rsidRPr="00C23302" w:rsidRDefault="00186872" w:rsidP="00027CD0">
      <w:pPr>
        <w:pStyle w:val="NormalWeb"/>
        <w:spacing w:line="360" w:lineRule="auto"/>
        <w:jc w:val="both"/>
      </w:pPr>
      <w:r w:rsidRPr="00C23302">
        <w:t xml:space="preserve">The comparative analysis with international MOOC platforms reveals that while global MOOCs operate largely on market-driven and employability-focused models, SWAYAM follows </w:t>
      </w:r>
      <w:r w:rsidRPr="00C23302">
        <w:rPr>
          <w:b/>
        </w:rPr>
        <w:t xml:space="preserve">a </w:t>
      </w:r>
      <w:r w:rsidRPr="00C23302">
        <w:rPr>
          <w:rStyle w:val="Strong"/>
          <w:b w:val="0"/>
        </w:rPr>
        <w:t>public-good approach</w:t>
      </w:r>
      <w:r w:rsidRPr="00C23302">
        <w:rPr>
          <w:b/>
        </w:rPr>
        <w:t xml:space="preserve">, </w:t>
      </w:r>
      <w:r w:rsidRPr="00C23302">
        <w:t>emphasizing inclusivity, affordability, and academic integration. Its focus on degree support, credit recognition, and equitable access addresses long-standing structural challenges in Indian higher education, particularly regional disparities and limited institutional capacity.</w:t>
      </w:r>
    </w:p>
    <w:p w:rsidR="00186872" w:rsidRPr="00C23302" w:rsidRDefault="00186872" w:rsidP="00027CD0">
      <w:pPr>
        <w:pStyle w:val="NormalWeb"/>
        <w:spacing w:line="360" w:lineRule="auto"/>
        <w:jc w:val="both"/>
      </w:pPr>
      <w:r w:rsidRPr="00C23302">
        <w:t xml:space="preserve">SWAYAM can be viewed as the </w:t>
      </w:r>
      <w:r w:rsidRPr="00C23302">
        <w:rPr>
          <w:rStyle w:val="Strong"/>
          <w:b w:val="0"/>
        </w:rPr>
        <w:t>new digital DNA of Indian higher education</w:t>
      </w:r>
      <w:r w:rsidRPr="00C23302">
        <w:t xml:space="preserve">, embedding flexibility, lifelong learning, and technology-enabled pedagogy into the system’s core. As digital learning continues to evolve, strengthening learner engagement, improving completion rates, and enhancing industry–academia collaboration will further consolidate SWAYAM’s role. The study concludes that sustained policy support and continuous technological innovation will be crucial </w:t>
      </w:r>
      <w:r w:rsidRPr="00C23302">
        <w:lastRenderedPageBreak/>
        <w:t>in ensuring that SWAYAM contributes meaningfully to India’s vision of a resilient, inclusive, and future-ready higher education ecosystem.</w:t>
      </w:r>
    </w:p>
    <w:p w:rsidR="00063EEB" w:rsidRPr="00C23302" w:rsidRDefault="00063EEB" w:rsidP="00027CD0">
      <w:pPr>
        <w:pStyle w:val="Heading3"/>
        <w:spacing w:line="360" w:lineRule="auto"/>
      </w:pPr>
      <w:r w:rsidRPr="00C23302">
        <w:rPr>
          <w:rStyle w:val="Strong"/>
          <w:b/>
          <w:bCs/>
        </w:rPr>
        <w:t>Future Scope</w:t>
      </w:r>
    </w:p>
    <w:p w:rsidR="00063EEB" w:rsidRPr="00C23302" w:rsidRDefault="00063EEB" w:rsidP="00027CD0">
      <w:pPr>
        <w:pStyle w:val="NormalWeb"/>
        <w:spacing w:line="360" w:lineRule="auto"/>
        <w:jc w:val="both"/>
      </w:pPr>
      <w:r w:rsidRPr="00C23302">
        <w:t xml:space="preserve">The future scope of SWAYAM research emphasizes both quantitative and qualitative dimensions of digital learning in India. Future studies can explore learner engagement, course completion rates, and learning outcomes to assess the effectiveness of SWAYAM beyond enrolment numbers. There is potential to investigate the integration of emerging technologies, such as AI, AR/VR, and adaptive learning tools, to enhance personalized learning experiences. Evaluating the long-term impact of </w:t>
      </w:r>
      <w:r w:rsidRPr="00C23302">
        <w:rPr>
          <w:rStyle w:val="Strong"/>
          <w:b w:val="0"/>
        </w:rPr>
        <w:t>NEP 2020</w:t>
      </w:r>
      <w:r w:rsidRPr="00C23302">
        <w:rPr>
          <w:b/>
        </w:rPr>
        <w:t xml:space="preserve"> </w:t>
      </w:r>
      <w:r w:rsidRPr="00C23302">
        <w:t>and</w:t>
      </w:r>
      <w:r w:rsidRPr="00C23302">
        <w:rPr>
          <w:b/>
        </w:rPr>
        <w:t xml:space="preserve"> </w:t>
      </w:r>
      <w:r w:rsidRPr="00C23302">
        <w:rPr>
          <w:rStyle w:val="Strong"/>
          <w:b w:val="0"/>
        </w:rPr>
        <w:t>UGC credit transfer regulations</w:t>
      </w:r>
      <w:r w:rsidRPr="00C23302">
        <w:t xml:space="preserve"> on student performance and institutional adoption can provide valuable policy insights. Comparative analyses across regions, universities, and socio-economic groups can identify gaps and promote inclusivity. Benchmarking SWAYAM against global MOOC platforms can reveal best practices and strategies to enhance quality and international competitiveness. Additionally, research can examine the role of SWAYAM Plus and other professional courses in bridging the academic–industry skill gap. Longitudinal studies tracking adoption over the next decade can illuminate its evolution and contribution to lifelong learning. </w:t>
      </w:r>
    </w:p>
    <w:p w:rsidR="00653E5E" w:rsidRPr="00C23302" w:rsidRDefault="00653E5E" w:rsidP="006305D7">
      <w:pPr>
        <w:spacing w:after="0" w:line="240" w:lineRule="auto"/>
        <w:rPr>
          <w:rFonts w:ascii="Times New Roman" w:eastAsia="Times New Roman" w:hAnsi="Times New Roman" w:cs="Times New Roman"/>
          <w:b/>
          <w:sz w:val="24"/>
          <w:szCs w:val="24"/>
        </w:rPr>
      </w:pPr>
    </w:p>
    <w:p w:rsidR="00653E5E" w:rsidRPr="00C23302" w:rsidRDefault="00653E5E" w:rsidP="006305D7">
      <w:pPr>
        <w:spacing w:after="0" w:line="240" w:lineRule="auto"/>
        <w:rPr>
          <w:rFonts w:ascii="Times New Roman" w:eastAsia="Times New Roman" w:hAnsi="Times New Roman" w:cs="Times New Roman"/>
          <w:b/>
          <w:sz w:val="24"/>
          <w:szCs w:val="24"/>
        </w:rPr>
      </w:pPr>
    </w:p>
    <w:p w:rsidR="00653E5E" w:rsidRPr="00C23302" w:rsidRDefault="00653E5E" w:rsidP="006305D7">
      <w:pPr>
        <w:spacing w:after="0" w:line="240" w:lineRule="auto"/>
        <w:rPr>
          <w:rFonts w:ascii="Times New Roman" w:eastAsia="Times New Roman" w:hAnsi="Times New Roman" w:cs="Times New Roman"/>
          <w:b/>
          <w:sz w:val="24"/>
          <w:szCs w:val="24"/>
        </w:rPr>
      </w:pPr>
    </w:p>
    <w:p w:rsidR="00653E5E" w:rsidRPr="00C23302" w:rsidRDefault="00653E5E" w:rsidP="006305D7">
      <w:pPr>
        <w:spacing w:after="0" w:line="240" w:lineRule="auto"/>
        <w:rPr>
          <w:rFonts w:ascii="Times New Roman" w:eastAsia="Times New Roman" w:hAnsi="Times New Roman" w:cs="Times New Roman"/>
          <w:b/>
          <w:sz w:val="24"/>
          <w:szCs w:val="24"/>
        </w:rPr>
      </w:pPr>
    </w:p>
    <w:p w:rsidR="00653E5E" w:rsidRPr="00C23302" w:rsidRDefault="00653E5E" w:rsidP="006305D7">
      <w:pPr>
        <w:spacing w:after="0" w:line="240" w:lineRule="auto"/>
        <w:rPr>
          <w:rFonts w:ascii="Times New Roman" w:eastAsia="Times New Roman" w:hAnsi="Times New Roman" w:cs="Times New Roman"/>
          <w:b/>
          <w:sz w:val="24"/>
          <w:szCs w:val="24"/>
        </w:rPr>
      </w:pPr>
    </w:p>
    <w:p w:rsidR="00653E5E" w:rsidRPr="00C23302" w:rsidRDefault="00653E5E" w:rsidP="006305D7">
      <w:pPr>
        <w:spacing w:after="0" w:line="240" w:lineRule="auto"/>
        <w:rPr>
          <w:rFonts w:ascii="Times New Roman" w:eastAsia="Times New Roman" w:hAnsi="Times New Roman" w:cs="Times New Roman"/>
          <w:b/>
          <w:sz w:val="24"/>
          <w:szCs w:val="24"/>
        </w:rPr>
      </w:pPr>
    </w:p>
    <w:p w:rsidR="00653E5E" w:rsidRPr="00C23302" w:rsidRDefault="00653E5E" w:rsidP="006305D7">
      <w:pPr>
        <w:spacing w:after="0" w:line="240" w:lineRule="auto"/>
        <w:rPr>
          <w:rFonts w:ascii="Times New Roman" w:eastAsia="Times New Roman" w:hAnsi="Times New Roman" w:cs="Times New Roman"/>
          <w:b/>
          <w:sz w:val="24"/>
          <w:szCs w:val="24"/>
        </w:rPr>
      </w:pPr>
    </w:p>
    <w:p w:rsidR="00653E5E" w:rsidRPr="00C23302" w:rsidRDefault="00653E5E" w:rsidP="006305D7">
      <w:pPr>
        <w:spacing w:after="0" w:line="240" w:lineRule="auto"/>
        <w:rPr>
          <w:rFonts w:ascii="Times New Roman" w:eastAsia="Times New Roman" w:hAnsi="Times New Roman" w:cs="Times New Roman"/>
          <w:b/>
          <w:sz w:val="24"/>
          <w:szCs w:val="24"/>
        </w:rPr>
      </w:pPr>
    </w:p>
    <w:p w:rsidR="00653E5E" w:rsidRPr="00C23302" w:rsidRDefault="00653E5E" w:rsidP="006305D7">
      <w:pPr>
        <w:spacing w:after="0" w:line="240" w:lineRule="auto"/>
        <w:rPr>
          <w:rFonts w:ascii="Times New Roman" w:eastAsia="Times New Roman" w:hAnsi="Times New Roman" w:cs="Times New Roman"/>
          <w:b/>
          <w:sz w:val="24"/>
          <w:szCs w:val="24"/>
        </w:rPr>
      </w:pPr>
    </w:p>
    <w:p w:rsidR="00653E5E" w:rsidRPr="00C23302" w:rsidRDefault="00653E5E" w:rsidP="006305D7">
      <w:pPr>
        <w:spacing w:after="0" w:line="240" w:lineRule="auto"/>
        <w:rPr>
          <w:rFonts w:ascii="Times New Roman" w:eastAsia="Times New Roman" w:hAnsi="Times New Roman" w:cs="Times New Roman"/>
          <w:b/>
          <w:sz w:val="24"/>
          <w:szCs w:val="24"/>
        </w:rPr>
      </w:pPr>
    </w:p>
    <w:p w:rsidR="00653E5E" w:rsidRPr="00C23302" w:rsidRDefault="00653E5E" w:rsidP="006305D7">
      <w:pPr>
        <w:spacing w:after="0" w:line="240" w:lineRule="auto"/>
        <w:rPr>
          <w:rFonts w:ascii="Times New Roman" w:eastAsia="Times New Roman" w:hAnsi="Times New Roman" w:cs="Times New Roman"/>
          <w:b/>
          <w:sz w:val="24"/>
          <w:szCs w:val="24"/>
        </w:rPr>
      </w:pPr>
    </w:p>
    <w:p w:rsidR="00653E5E" w:rsidRPr="00C23302" w:rsidRDefault="00653E5E" w:rsidP="006305D7">
      <w:pPr>
        <w:spacing w:after="0" w:line="240" w:lineRule="auto"/>
        <w:rPr>
          <w:rFonts w:ascii="Times New Roman" w:eastAsia="Times New Roman" w:hAnsi="Times New Roman" w:cs="Times New Roman"/>
          <w:b/>
          <w:sz w:val="24"/>
          <w:szCs w:val="24"/>
        </w:rPr>
      </w:pPr>
    </w:p>
    <w:p w:rsidR="00653E5E" w:rsidRPr="00C23302" w:rsidRDefault="00653E5E" w:rsidP="006305D7">
      <w:pPr>
        <w:spacing w:after="0" w:line="240" w:lineRule="auto"/>
        <w:rPr>
          <w:rFonts w:ascii="Times New Roman" w:eastAsia="Times New Roman" w:hAnsi="Times New Roman" w:cs="Times New Roman"/>
          <w:b/>
          <w:sz w:val="24"/>
          <w:szCs w:val="24"/>
        </w:rPr>
      </w:pPr>
    </w:p>
    <w:p w:rsidR="00653E5E" w:rsidRPr="00C23302" w:rsidRDefault="00653E5E" w:rsidP="006305D7">
      <w:pPr>
        <w:spacing w:after="0" w:line="240" w:lineRule="auto"/>
        <w:rPr>
          <w:rFonts w:ascii="Times New Roman" w:eastAsia="Times New Roman" w:hAnsi="Times New Roman" w:cs="Times New Roman"/>
          <w:b/>
          <w:sz w:val="24"/>
          <w:szCs w:val="24"/>
        </w:rPr>
      </w:pPr>
    </w:p>
    <w:p w:rsidR="00653E5E" w:rsidRPr="00C23302" w:rsidRDefault="00653E5E" w:rsidP="006305D7">
      <w:pPr>
        <w:spacing w:after="0" w:line="240" w:lineRule="auto"/>
        <w:rPr>
          <w:rFonts w:ascii="Times New Roman" w:eastAsia="Times New Roman" w:hAnsi="Times New Roman" w:cs="Times New Roman"/>
          <w:b/>
          <w:sz w:val="24"/>
          <w:szCs w:val="24"/>
        </w:rPr>
      </w:pPr>
    </w:p>
    <w:p w:rsidR="00653E5E" w:rsidRPr="00C23302" w:rsidRDefault="00653E5E" w:rsidP="006305D7">
      <w:pPr>
        <w:spacing w:after="0" w:line="240" w:lineRule="auto"/>
        <w:rPr>
          <w:rFonts w:ascii="Times New Roman" w:eastAsia="Times New Roman" w:hAnsi="Times New Roman" w:cs="Times New Roman"/>
          <w:b/>
          <w:sz w:val="24"/>
          <w:szCs w:val="24"/>
        </w:rPr>
      </w:pPr>
    </w:p>
    <w:p w:rsidR="00653E5E" w:rsidRPr="00C23302" w:rsidRDefault="00653E5E" w:rsidP="006305D7">
      <w:pPr>
        <w:spacing w:after="0" w:line="240" w:lineRule="auto"/>
        <w:rPr>
          <w:rFonts w:ascii="Times New Roman" w:eastAsia="Times New Roman" w:hAnsi="Times New Roman" w:cs="Times New Roman"/>
          <w:b/>
          <w:sz w:val="24"/>
          <w:szCs w:val="24"/>
        </w:rPr>
      </w:pPr>
    </w:p>
    <w:p w:rsidR="00653E5E" w:rsidRPr="00C23302" w:rsidRDefault="00653E5E" w:rsidP="006305D7">
      <w:pPr>
        <w:spacing w:after="0" w:line="240" w:lineRule="auto"/>
        <w:rPr>
          <w:rFonts w:ascii="Times New Roman" w:eastAsia="Times New Roman" w:hAnsi="Times New Roman" w:cs="Times New Roman"/>
          <w:b/>
          <w:sz w:val="24"/>
          <w:szCs w:val="24"/>
        </w:rPr>
      </w:pPr>
    </w:p>
    <w:p w:rsidR="00EA43D3" w:rsidRPr="00C23302" w:rsidRDefault="00EA43D3" w:rsidP="006305D7">
      <w:pPr>
        <w:spacing w:after="0" w:line="240" w:lineRule="auto"/>
        <w:rPr>
          <w:rFonts w:ascii="Times New Roman" w:eastAsia="Times New Roman" w:hAnsi="Times New Roman" w:cs="Times New Roman"/>
          <w:b/>
          <w:sz w:val="24"/>
          <w:szCs w:val="24"/>
        </w:rPr>
      </w:pPr>
    </w:p>
    <w:p w:rsidR="00186872" w:rsidRPr="00C23302" w:rsidRDefault="00186872" w:rsidP="006305D7">
      <w:pPr>
        <w:spacing w:after="0" w:line="240" w:lineRule="auto"/>
        <w:rPr>
          <w:rFonts w:ascii="Times New Roman" w:eastAsia="Times New Roman" w:hAnsi="Times New Roman" w:cs="Times New Roman"/>
          <w:b/>
          <w:sz w:val="24"/>
          <w:szCs w:val="24"/>
        </w:rPr>
      </w:pPr>
      <w:r w:rsidRPr="00C23302">
        <w:rPr>
          <w:rFonts w:ascii="Times New Roman" w:eastAsia="Times New Roman" w:hAnsi="Times New Roman" w:cs="Times New Roman"/>
          <w:b/>
          <w:sz w:val="24"/>
          <w:szCs w:val="24"/>
        </w:rPr>
        <w:lastRenderedPageBreak/>
        <w:t>References</w:t>
      </w:r>
    </w:p>
    <w:p w:rsidR="00C74C54" w:rsidRPr="00C23302" w:rsidRDefault="00C74C54" w:rsidP="006305D7">
      <w:pPr>
        <w:spacing w:after="0" w:line="240" w:lineRule="auto"/>
        <w:rPr>
          <w:rFonts w:ascii="Times New Roman" w:eastAsia="Times New Roman" w:hAnsi="Times New Roman" w:cs="Times New Roman"/>
          <w:sz w:val="24"/>
          <w:szCs w:val="24"/>
        </w:rPr>
      </w:pPr>
    </w:p>
    <w:p w:rsidR="00C74C54" w:rsidRPr="00C23302" w:rsidRDefault="00C74C54" w:rsidP="00C74C54">
      <w:pPr>
        <w:spacing w:before="100" w:beforeAutospacing="1" w:after="100" w:afterAutospacing="1" w:line="240" w:lineRule="auto"/>
        <w:rPr>
          <w:rFonts w:ascii="Times New Roman" w:eastAsia="Times New Roman" w:hAnsi="Times New Roman" w:cs="Times New Roman"/>
          <w:sz w:val="24"/>
          <w:szCs w:val="24"/>
        </w:rPr>
      </w:pPr>
      <w:r w:rsidRPr="00C23302">
        <w:rPr>
          <w:rFonts w:ascii="Times New Roman" w:eastAsia="Times New Roman" w:hAnsi="Times New Roman" w:cs="Times New Roman"/>
          <w:b/>
          <w:bCs/>
          <w:sz w:val="24"/>
          <w:szCs w:val="24"/>
        </w:rPr>
        <w:t>SWAYAM and Indian Digital Education</w:t>
      </w:r>
    </w:p>
    <w:p w:rsidR="00066F5A" w:rsidRPr="00C23302" w:rsidRDefault="00C74C54" w:rsidP="00C74C54">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 xml:space="preserve">Careers360. (2025). </w:t>
      </w:r>
      <w:r w:rsidRPr="00C23302">
        <w:rPr>
          <w:rFonts w:ascii="Times New Roman" w:eastAsia="Times New Roman" w:hAnsi="Times New Roman" w:cs="Times New Roman"/>
          <w:i/>
          <w:iCs/>
          <w:sz w:val="24"/>
          <w:szCs w:val="24"/>
        </w:rPr>
        <w:t xml:space="preserve">NTA SWAYAM certificate trends: Enrolments, exams and </w:t>
      </w:r>
      <w:r w:rsidR="00EA43D3" w:rsidRPr="00C23302">
        <w:rPr>
          <w:rFonts w:ascii="Times New Roman" w:eastAsia="Times New Roman" w:hAnsi="Times New Roman" w:cs="Times New Roman"/>
          <w:i/>
          <w:iCs/>
          <w:sz w:val="24"/>
          <w:szCs w:val="24"/>
        </w:rPr>
        <w:t xml:space="preserve">         </w:t>
      </w:r>
      <w:r w:rsidRPr="00C23302">
        <w:rPr>
          <w:rFonts w:ascii="Times New Roman" w:eastAsia="Times New Roman" w:hAnsi="Times New Roman" w:cs="Times New Roman"/>
          <w:i/>
          <w:iCs/>
          <w:sz w:val="24"/>
          <w:szCs w:val="24"/>
        </w:rPr>
        <w:t>pass</w:t>
      </w:r>
      <w:r w:rsidRPr="00C23302">
        <w:rPr>
          <w:rFonts w:ascii="Times New Roman" w:eastAsia="Times New Roman" w:hAnsi="Times New Roman" w:cs="Times New Roman"/>
          <w:i/>
          <w:iCs/>
          <w:sz w:val="24"/>
          <w:szCs w:val="24"/>
        </w:rPr>
        <w:noBreakHyphen/>
        <w:t>through</w:t>
      </w:r>
      <w:r w:rsidRPr="00C23302">
        <w:rPr>
          <w:rFonts w:ascii="Times New Roman" w:eastAsia="Times New Roman" w:hAnsi="Times New Roman" w:cs="Times New Roman"/>
          <w:sz w:val="24"/>
          <w:szCs w:val="24"/>
        </w:rPr>
        <w:t>. Careers360</w:t>
      </w:r>
      <w:r w:rsidR="00066F5A" w:rsidRPr="00C23302">
        <w:rPr>
          <w:rFonts w:ascii="Times New Roman" w:eastAsia="Times New Roman" w:hAnsi="Times New Roman" w:cs="Times New Roman"/>
          <w:sz w:val="24"/>
          <w:szCs w:val="24"/>
        </w:rPr>
        <w:t>.</w:t>
      </w:r>
    </w:p>
    <w:p w:rsidR="00C74C54" w:rsidRPr="00C23302" w:rsidRDefault="00C74C54" w:rsidP="00066F5A">
      <w:pPr>
        <w:pStyle w:val="ListParagraph"/>
        <w:spacing w:before="100" w:beforeAutospacing="1" w:after="100" w:afterAutospacing="1" w:line="240" w:lineRule="auto"/>
        <w:jc w:val="both"/>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https://www.careers360.com/courses</w:t>
      </w:r>
      <w:r w:rsidRPr="00C23302">
        <w:rPr>
          <w:rFonts w:ascii="Times New Roman" w:eastAsia="Times New Roman" w:hAnsi="Times New Roman" w:cs="Times New Roman"/>
          <w:sz w:val="24"/>
          <w:szCs w:val="24"/>
        </w:rPr>
        <w:noBreakHyphen/>
        <w:t>certifications/articles/nta</w:t>
      </w:r>
      <w:r w:rsidRPr="00C23302">
        <w:rPr>
          <w:rFonts w:ascii="Times New Roman" w:eastAsia="Times New Roman" w:hAnsi="Times New Roman" w:cs="Times New Roman"/>
          <w:sz w:val="24"/>
          <w:szCs w:val="24"/>
        </w:rPr>
        <w:noBreakHyphen/>
        <w:t>swayam</w:t>
      </w:r>
      <w:r w:rsidRPr="00C23302">
        <w:rPr>
          <w:rFonts w:ascii="Times New Roman" w:eastAsia="Times New Roman" w:hAnsi="Times New Roman" w:cs="Times New Roman"/>
          <w:sz w:val="24"/>
          <w:szCs w:val="24"/>
        </w:rPr>
        <w:noBreakHyphen/>
        <w:t>certificate</w:t>
      </w:r>
      <w:r w:rsidRPr="00C23302">
        <w:rPr>
          <w:rFonts w:ascii="Times New Roman" w:eastAsia="Times New Roman" w:hAnsi="Times New Roman" w:cs="Times New Roman"/>
          <w:sz w:val="24"/>
          <w:szCs w:val="24"/>
        </w:rPr>
        <w:noBreakHyphen/>
        <w:t xml:space="preserve">trends </w:t>
      </w:r>
      <w:hyperlink r:id="rId14" w:tgtFrame="_blank" w:history="1">
        <w:r w:rsidRPr="00C23302">
          <w:rPr>
            <w:rFonts w:ascii="Times New Roman" w:eastAsia="Times New Roman" w:hAnsi="Times New Roman" w:cs="Times New Roman"/>
            <w:sz w:val="24"/>
            <w:szCs w:val="24"/>
            <w:u w:val="single"/>
          </w:rPr>
          <w:t>Careers360</w:t>
        </w:r>
      </w:hyperlink>
    </w:p>
    <w:p w:rsidR="00066F5A" w:rsidRPr="00C23302" w:rsidRDefault="00C74C54" w:rsidP="00C74C54">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23302">
        <w:rPr>
          <w:rFonts w:ascii="Times New Roman" w:eastAsia="Times New Roman" w:hAnsi="Times New Roman" w:cs="Times New Roman"/>
          <w:sz w:val="24"/>
          <w:szCs w:val="24"/>
        </w:rPr>
        <w:t>Gohain</w:t>
      </w:r>
      <w:proofErr w:type="spellEnd"/>
      <w:r w:rsidRPr="00C23302">
        <w:rPr>
          <w:rFonts w:ascii="Times New Roman" w:eastAsia="Times New Roman" w:hAnsi="Times New Roman" w:cs="Times New Roman"/>
          <w:sz w:val="24"/>
          <w:szCs w:val="24"/>
        </w:rPr>
        <w:t xml:space="preserve">, M. P. (2023, February 10). </w:t>
      </w:r>
      <w:r w:rsidRPr="00C23302">
        <w:rPr>
          <w:rFonts w:ascii="Times New Roman" w:eastAsia="Times New Roman" w:hAnsi="Times New Roman" w:cs="Times New Roman"/>
          <w:i/>
          <w:iCs/>
          <w:sz w:val="24"/>
          <w:szCs w:val="24"/>
        </w:rPr>
        <w:t>SWAYAM outperforms eLearning platforms, records over 3 crore enrolments</w:t>
      </w:r>
      <w:r w:rsidRPr="00C23302">
        <w:rPr>
          <w:rFonts w:ascii="Times New Roman" w:eastAsia="Times New Roman" w:hAnsi="Times New Roman" w:cs="Times New Roman"/>
          <w:sz w:val="24"/>
          <w:szCs w:val="24"/>
        </w:rPr>
        <w:t xml:space="preserve">. </w:t>
      </w:r>
      <w:r w:rsidRPr="00C23302">
        <w:rPr>
          <w:rFonts w:ascii="Times New Roman" w:eastAsia="Times New Roman" w:hAnsi="Times New Roman" w:cs="Times New Roman"/>
          <w:i/>
          <w:iCs/>
          <w:sz w:val="24"/>
          <w:szCs w:val="24"/>
        </w:rPr>
        <w:t>The Times of India</w:t>
      </w:r>
      <w:r w:rsidRPr="00C23302">
        <w:rPr>
          <w:rFonts w:ascii="Times New Roman" w:eastAsia="Times New Roman" w:hAnsi="Times New Roman" w:cs="Times New Roman"/>
          <w:sz w:val="24"/>
          <w:szCs w:val="24"/>
        </w:rPr>
        <w:t xml:space="preserve">. </w:t>
      </w:r>
    </w:p>
    <w:p w:rsidR="00C74C54" w:rsidRPr="00C23302" w:rsidRDefault="00C74C54" w:rsidP="00066F5A">
      <w:pPr>
        <w:pStyle w:val="ListParagraph"/>
        <w:spacing w:before="100" w:beforeAutospacing="1" w:after="100" w:afterAutospacing="1" w:line="240" w:lineRule="auto"/>
        <w:jc w:val="both"/>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https://timesofindia.indiatimes.com/education/news/swayam</w:t>
      </w:r>
      <w:r w:rsidRPr="00C23302">
        <w:rPr>
          <w:rFonts w:ascii="Times New Roman" w:eastAsia="Times New Roman" w:hAnsi="Times New Roman" w:cs="Times New Roman"/>
          <w:sz w:val="24"/>
          <w:szCs w:val="24"/>
        </w:rPr>
        <w:noBreakHyphen/>
        <w:t>outperforms</w:t>
      </w:r>
      <w:r w:rsidRPr="00C23302">
        <w:rPr>
          <w:rFonts w:ascii="Times New Roman" w:eastAsia="Times New Roman" w:hAnsi="Times New Roman" w:cs="Times New Roman"/>
          <w:sz w:val="24"/>
          <w:szCs w:val="24"/>
        </w:rPr>
        <w:noBreakHyphen/>
        <w:t>elearning</w:t>
      </w:r>
      <w:r w:rsidRPr="00C23302">
        <w:rPr>
          <w:rFonts w:ascii="Times New Roman" w:eastAsia="Times New Roman" w:hAnsi="Times New Roman" w:cs="Times New Roman"/>
          <w:sz w:val="24"/>
          <w:szCs w:val="24"/>
        </w:rPr>
        <w:noBreakHyphen/>
        <w:t>platforms</w:t>
      </w:r>
      <w:r w:rsidRPr="00C23302">
        <w:rPr>
          <w:rFonts w:ascii="Times New Roman" w:eastAsia="Times New Roman" w:hAnsi="Times New Roman" w:cs="Times New Roman"/>
          <w:sz w:val="24"/>
          <w:szCs w:val="24"/>
        </w:rPr>
        <w:noBreakHyphen/>
        <w:t>records</w:t>
      </w:r>
      <w:r w:rsidRPr="00C23302">
        <w:rPr>
          <w:rFonts w:ascii="Times New Roman" w:eastAsia="Times New Roman" w:hAnsi="Times New Roman" w:cs="Times New Roman"/>
          <w:sz w:val="24"/>
          <w:szCs w:val="24"/>
        </w:rPr>
        <w:noBreakHyphen/>
        <w:t>over</w:t>
      </w:r>
      <w:r w:rsidRPr="00C23302">
        <w:rPr>
          <w:rFonts w:ascii="Times New Roman" w:eastAsia="Times New Roman" w:hAnsi="Times New Roman" w:cs="Times New Roman"/>
          <w:sz w:val="24"/>
          <w:szCs w:val="24"/>
        </w:rPr>
        <w:noBreakHyphen/>
        <w:t>3</w:t>
      </w:r>
      <w:r w:rsidRPr="00C23302">
        <w:rPr>
          <w:rFonts w:ascii="Times New Roman" w:eastAsia="Times New Roman" w:hAnsi="Times New Roman" w:cs="Times New Roman"/>
          <w:sz w:val="24"/>
          <w:szCs w:val="24"/>
        </w:rPr>
        <w:noBreakHyphen/>
        <w:t>crore</w:t>
      </w:r>
      <w:r w:rsidRPr="00C23302">
        <w:rPr>
          <w:rFonts w:ascii="Times New Roman" w:eastAsia="Times New Roman" w:hAnsi="Times New Roman" w:cs="Times New Roman"/>
          <w:sz w:val="24"/>
          <w:szCs w:val="24"/>
        </w:rPr>
        <w:noBreakHyphen/>
        <w:t xml:space="preserve">enrolments </w:t>
      </w:r>
      <w:hyperlink r:id="rId15" w:tgtFrame="_blank" w:history="1">
        <w:proofErr w:type="gramStart"/>
        <w:r w:rsidRPr="00C23302">
          <w:rPr>
            <w:rFonts w:ascii="Times New Roman" w:eastAsia="Times New Roman" w:hAnsi="Times New Roman" w:cs="Times New Roman"/>
            <w:sz w:val="24"/>
            <w:szCs w:val="24"/>
            <w:u w:val="single"/>
          </w:rPr>
          <w:t>The</w:t>
        </w:r>
        <w:proofErr w:type="gramEnd"/>
        <w:r w:rsidRPr="00C23302">
          <w:rPr>
            <w:rFonts w:ascii="Times New Roman" w:eastAsia="Times New Roman" w:hAnsi="Times New Roman" w:cs="Times New Roman"/>
            <w:sz w:val="24"/>
            <w:szCs w:val="24"/>
            <w:u w:val="single"/>
          </w:rPr>
          <w:t xml:space="preserve"> Times of India</w:t>
        </w:r>
      </w:hyperlink>
    </w:p>
    <w:p w:rsidR="00C74C54" w:rsidRPr="00C23302" w:rsidRDefault="00C74C54" w:rsidP="00C74C54">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 xml:space="preserve">University Grants Commission. </w:t>
      </w:r>
      <w:r w:rsidRPr="00C23302">
        <w:rPr>
          <w:rFonts w:ascii="Times New Roman" w:eastAsia="Times New Roman" w:hAnsi="Times New Roman" w:cs="Times New Roman"/>
          <w:i/>
          <w:iCs/>
          <w:sz w:val="24"/>
          <w:szCs w:val="24"/>
        </w:rPr>
        <w:t>Credit transfer: UGC MOOCs vertical of SWAYAM</w:t>
      </w:r>
      <w:r w:rsidRPr="00C23302">
        <w:rPr>
          <w:rFonts w:ascii="Times New Roman" w:eastAsia="Times New Roman" w:hAnsi="Times New Roman" w:cs="Times New Roman"/>
          <w:sz w:val="24"/>
          <w:szCs w:val="24"/>
        </w:rPr>
        <w:t xml:space="preserve">. </w:t>
      </w:r>
      <w:hyperlink r:id="rId16" w:tgtFrame="_new" w:history="1">
        <w:r w:rsidRPr="00C23302">
          <w:rPr>
            <w:rFonts w:ascii="Times New Roman" w:eastAsia="Times New Roman" w:hAnsi="Times New Roman" w:cs="Times New Roman"/>
            <w:sz w:val="24"/>
            <w:szCs w:val="24"/>
            <w:u w:val="single"/>
          </w:rPr>
          <w:t>https://ugcmoocs.inflibnet.ac.in/index.php/credit_transfer</w:t>
        </w:r>
      </w:hyperlink>
      <w:r w:rsidRPr="00C23302">
        <w:rPr>
          <w:rFonts w:ascii="Times New Roman" w:eastAsia="Times New Roman" w:hAnsi="Times New Roman" w:cs="Times New Roman"/>
          <w:sz w:val="24"/>
          <w:szCs w:val="24"/>
        </w:rPr>
        <w:t xml:space="preserve"> </w:t>
      </w:r>
      <w:hyperlink r:id="rId17" w:tgtFrame="_blank" w:history="1">
        <w:r w:rsidRPr="00C23302">
          <w:rPr>
            <w:rFonts w:ascii="Times New Roman" w:eastAsia="Times New Roman" w:hAnsi="Times New Roman" w:cs="Times New Roman"/>
            <w:sz w:val="24"/>
            <w:szCs w:val="24"/>
            <w:u w:val="single"/>
          </w:rPr>
          <w:t>ugcmoocs.inflibnet.ac.in</w:t>
        </w:r>
      </w:hyperlink>
    </w:p>
    <w:p w:rsidR="00C74C54" w:rsidRPr="00C23302" w:rsidRDefault="00C74C54" w:rsidP="00C74C54">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 xml:space="preserve">University Grants Commission (UGC). (2024). </w:t>
      </w:r>
      <w:r w:rsidRPr="00C23302">
        <w:rPr>
          <w:rFonts w:ascii="Times New Roman" w:eastAsia="Times New Roman" w:hAnsi="Times New Roman" w:cs="Times New Roman"/>
          <w:i/>
          <w:iCs/>
          <w:sz w:val="24"/>
          <w:szCs w:val="24"/>
        </w:rPr>
        <w:t>UGC SWAYAM credit framework regulations</w:t>
      </w:r>
      <w:r w:rsidRPr="00C23302">
        <w:rPr>
          <w:rFonts w:ascii="Times New Roman" w:eastAsia="Times New Roman" w:hAnsi="Times New Roman" w:cs="Times New Roman"/>
          <w:sz w:val="24"/>
          <w:szCs w:val="24"/>
        </w:rPr>
        <w:t xml:space="preserve"> [Policy document]. Retrieved from SWAYAM Central website – UGC/Ministry of Education. </w:t>
      </w:r>
      <w:hyperlink r:id="rId18" w:tgtFrame="_blank" w:history="1">
        <w:proofErr w:type="spellStart"/>
        <w:r w:rsidRPr="00C23302">
          <w:rPr>
            <w:rFonts w:ascii="Times New Roman" w:eastAsia="Times New Roman" w:hAnsi="Times New Roman" w:cs="Times New Roman"/>
            <w:sz w:val="24"/>
            <w:szCs w:val="24"/>
            <w:u w:val="single"/>
          </w:rPr>
          <w:t>Swayam</w:t>
        </w:r>
        <w:proofErr w:type="spellEnd"/>
      </w:hyperlink>
    </w:p>
    <w:p w:rsidR="00C74C54" w:rsidRPr="00C23302" w:rsidRDefault="00C74C54" w:rsidP="00C74C54">
      <w:pPr>
        <w:spacing w:before="100" w:beforeAutospacing="1" w:after="100" w:afterAutospacing="1" w:line="240" w:lineRule="auto"/>
        <w:rPr>
          <w:rFonts w:ascii="Times New Roman" w:eastAsia="Times New Roman" w:hAnsi="Times New Roman" w:cs="Times New Roman"/>
          <w:sz w:val="24"/>
          <w:szCs w:val="24"/>
        </w:rPr>
      </w:pPr>
      <w:r w:rsidRPr="00C23302">
        <w:rPr>
          <w:rFonts w:ascii="Times New Roman" w:eastAsia="Times New Roman" w:hAnsi="Times New Roman" w:cs="Times New Roman"/>
          <w:b/>
          <w:bCs/>
          <w:sz w:val="24"/>
          <w:szCs w:val="24"/>
        </w:rPr>
        <w:t>Global MOOC Trends</w:t>
      </w:r>
    </w:p>
    <w:p w:rsidR="00EA43D3" w:rsidRPr="00C23302" w:rsidRDefault="00C74C54" w:rsidP="00EA43D3">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23302">
        <w:rPr>
          <w:rFonts w:ascii="Times New Roman" w:eastAsia="Times New Roman" w:hAnsi="Times New Roman" w:cs="Times New Roman"/>
          <w:sz w:val="24"/>
          <w:szCs w:val="24"/>
        </w:rPr>
        <w:t>Bonafide</w:t>
      </w:r>
      <w:proofErr w:type="spellEnd"/>
      <w:r w:rsidRPr="00C23302">
        <w:rPr>
          <w:rFonts w:ascii="Times New Roman" w:eastAsia="Times New Roman" w:hAnsi="Times New Roman" w:cs="Times New Roman"/>
          <w:sz w:val="24"/>
          <w:szCs w:val="24"/>
        </w:rPr>
        <w:t xml:space="preserve"> Research. (2025). </w:t>
      </w:r>
      <w:r w:rsidRPr="00C23302">
        <w:rPr>
          <w:rFonts w:ascii="Times New Roman" w:eastAsia="Times New Roman" w:hAnsi="Times New Roman" w:cs="Times New Roman"/>
          <w:i/>
          <w:iCs/>
          <w:sz w:val="24"/>
          <w:szCs w:val="24"/>
        </w:rPr>
        <w:t>Global massive open online course market outlook, 2030</w:t>
      </w:r>
      <w:r w:rsidRPr="00C23302">
        <w:rPr>
          <w:rFonts w:ascii="Times New Roman" w:eastAsia="Times New Roman" w:hAnsi="Times New Roman" w:cs="Times New Roman"/>
          <w:sz w:val="24"/>
          <w:szCs w:val="24"/>
        </w:rPr>
        <w:t xml:space="preserve">. </w:t>
      </w:r>
      <w:proofErr w:type="spellStart"/>
      <w:r w:rsidRPr="00C23302">
        <w:rPr>
          <w:rFonts w:ascii="Times New Roman" w:eastAsia="Times New Roman" w:hAnsi="Times New Roman" w:cs="Times New Roman"/>
          <w:sz w:val="24"/>
          <w:szCs w:val="24"/>
        </w:rPr>
        <w:t>Bonafide</w:t>
      </w:r>
      <w:proofErr w:type="spellEnd"/>
      <w:r w:rsidRPr="00C23302">
        <w:rPr>
          <w:rFonts w:ascii="Times New Roman" w:eastAsia="Times New Roman" w:hAnsi="Times New Roman" w:cs="Times New Roman"/>
          <w:sz w:val="24"/>
          <w:szCs w:val="24"/>
        </w:rPr>
        <w:t xml:space="preserve"> Research. </w:t>
      </w:r>
    </w:p>
    <w:p w:rsidR="00C74C54" w:rsidRPr="00C23302" w:rsidRDefault="00C74C54" w:rsidP="00EA43D3">
      <w:pPr>
        <w:pStyle w:val="ListParagraph"/>
        <w:spacing w:before="100" w:beforeAutospacing="1" w:after="100" w:afterAutospacing="1" w:line="240" w:lineRule="auto"/>
        <w:jc w:val="both"/>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https://www.bonafideresearch.com/press/25084889/global</w:t>
      </w:r>
      <w:r w:rsidRPr="00C23302">
        <w:rPr>
          <w:rFonts w:ascii="Times New Roman" w:eastAsia="Times New Roman" w:hAnsi="Times New Roman" w:cs="Times New Roman"/>
          <w:sz w:val="24"/>
          <w:szCs w:val="24"/>
        </w:rPr>
        <w:noBreakHyphen/>
        <w:t>massive</w:t>
      </w:r>
      <w:r w:rsidRPr="00C23302">
        <w:rPr>
          <w:rFonts w:ascii="Times New Roman" w:eastAsia="Times New Roman" w:hAnsi="Times New Roman" w:cs="Times New Roman"/>
          <w:sz w:val="24"/>
          <w:szCs w:val="24"/>
        </w:rPr>
        <w:noBreakHyphen/>
        <w:t>open</w:t>
      </w:r>
      <w:r w:rsidRPr="00C23302">
        <w:rPr>
          <w:rFonts w:ascii="Times New Roman" w:eastAsia="Times New Roman" w:hAnsi="Times New Roman" w:cs="Times New Roman"/>
          <w:sz w:val="24"/>
          <w:szCs w:val="24"/>
        </w:rPr>
        <w:noBreakHyphen/>
        <w:t>online</w:t>
      </w:r>
      <w:r w:rsidRPr="00C23302">
        <w:rPr>
          <w:rFonts w:ascii="Times New Roman" w:eastAsia="Times New Roman" w:hAnsi="Times New Roman" w:cs="Times New Roman"/>
          <w:sz w:val="24"/>
          <w:szCs w:val="24"/>
        </w:rPr>
        <w:noBreakHyphen/>
        <w:t>course</w:t>
      </w:r>
      <w:r w:rsidRPr="00C23302">
        <w:rPr>
          <w:rFonts w:ascii="Times New Roman" w:eastAsia="Times New Roman" w:hAnsi="Times New Roman" w:cs="Times New Roman"/>
          <w:sz w:val="24"/>
          <w:szCs w:val="24"/>
        </w:rPr>
        <w:noBreakHyphen/>
        <w:t xml:space="preserve">market </w:t>
      </w:r>
      <w:hyperlink r:id="rId19" w:tgtFrame="_blank" w:history="1">
        <w:proofErr w:type="spellStart"/>
        <w:r w:rsidRPr="00C23302">
          <w:rPr>
            <w:rFonts w:ascii="Times New Roman" w:eastAsia="Times New Roman" w:hAnsi="Times New Roman" w:cs="Times New Roman"/>
            <w:sz w:val="24"/>
            <w:szCs w:val="24"/>
            <w:u w:val="single"/>
          </w:rPr>
          <w:t>Bonafide</w:t>
        </w:r>
        <w:proofErr w:type="spellEnd"/>
        <w:r w:rsidRPr="00C23302">
          <w:rPr>
            <w:rFonts w:ascii="Times New Roman" w:eastAsia="Times New Roman" w:hAnsi="Times New Roman" w:cs="Times New Roman"/>
            <w:sz w:val="24"/>
            <w:szCs w:val="24"/>
            <w:u w:val="single"/>
          </w:rPr>
          <w:t xml:space="preserve"> Research</w:t>
        </w:r>
      </w:hyperlink>
    </w:p>
    <w:p w:rsidR="00EA43D3" w:rsidRPr="00C23302" w:rsidRDefault="00C74C54" w:rsidP="00EA43D3">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23302">
        <w:rPr>
          <w:rFonts w:ascii="Times New Roman" w:eastAsia="Times New Roman" w:hAnsi="Times New Roman" w:cs="Times New Roman"/>
          <w:sz w:val="24"/>
          <w:szCs w:val="24"/>
        </w:rPr>
        <w:t>GlobeNewswire</w:t>
      </w:r>
      <w:proofErr w:type="spellEnd"/>
      <w:r w:rsidRPr="00C23302">
        <w:rPr>
          <w:rFonts w:ascii="Times New Roman" w:eastAsia="Times New Roman" w:hAnsi="Times New Roman" w:cs="Times New Roman"/>
          <w:sz w:val="24"/>
          <w:szCs w:val="24"/>
        </w:rPr>
        <w:t xml:space="preserve">. (2025, September 3). </w:t>
      </w:r>
      <w:r w:rsidRPr="00C23302">
        <w:rPr>
          <w:rFonts w:ascii="Times New Roman" w:eastAsia="Times New Roman" w:hAnsi="Times New Roman" w:cs="Times New Roman"/>
          <w:i/>
          <w:iCs/>
          <w:sz w:val="24"/>
          <w:szCs w:val="24"/>
        </w:rPr>
        <w:t xml:space="preserve">$60+ </w:t>
      </w:r>
      <w:proofErr w:type="spellStart"/>
      <w:r w:rsidRPr="00C23302">
        <w:rPr>
          <w:rFonts w:ascii="Times New Roman" w:eastAsia="Times New Roman" w:hAnsi="Times New Roman" w:cs="Times New Roman"/>
          <w:i/>
          <w:iCs/>
          <w:sz w:val="24"/>
          <w:szCs w:val="24"/>
        </w:rPr>
        <w:t>Bn</w:t>
      </w:r>
      <w:proofErr w:type="spellEnd"/>
      <w:r w:rsidRPr="00C23302">
        <w:rPr>
          <w:rFonts w:ascii="Times New Roman" w:eastAsia="Times New Roman" w:hAnsi="Times New Roman" w:cs="Times New Roman"/>
          <w:i/>
          <w:iCs/>
          <w:sz w:val="24"/>
          <w:szCs w:val="24"/>
        </w:rPr>
        <w:t xml:space="preserve"> massive open online courses (MOOC) market trends and forecasts, 2022–2030</w:t>
      </w:r>
      <w:r w:rsidRPr="00C23302">
        <w:rPr>
          <w:rFonts w:ascii="Times New Roman" w:eastAsia="Times New Roman" w:hAnsi="Times New Roman" w:cs="Times New Roman"/>
          <w:sz w:val="24"/>
          <w:szCs w:val="24"/>
        </w:rPr>
        <w:t xml:space="preserve">. </w:t>
      </w:r>
    </w:p>
    <w:p w:rsidR="00C74C54" w:rsidRPr="00C23302" w:rsidRDefault="00C74C54" w:rsidP="00EA43D3">
      <w:pPr>
        <w:pStyle w:val="ListParagraph"/>
        <w:spacing w:before="100" w:beforeAutospacing="1" w:after="100" w:afterAutospacing="1" w:line="240" w:lineRule="auto"/>
        <w:jc w:val="both"/>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https://www.globenewswire.com/news</w:t>
      </w:r>
      <w:r w:rsidRPr="00C23302">
        <w:rPr>
          <w:rFonts w:ascii="Times New Roman" w:eastAsia="Times New Roman" w:hAnsi="Times New Roman" w:cs="Times New Roman"/>
          <w:sz w:val="24"/>
          <w:szCs w:val="24"/>
        </w:rPr>
        <w:noBreakHyphen/>
        <w:t>release/2025/09/03/3143341/28124/en/60</w:t>
      </w:r>
      <w:r w:rsidRPr="00C23302">
        <w:rPr>
          <w:rFonts w:ascii="Times New Roman" w:eastAsia="Times New Roman" w:hAnsi="Times New Roman" w:cs="Times New Roman"/>
          <w:sz w:val="24"/>
          <w:szCs w:val="24"/>
        </w:rPr>
        <w:noBreakHyphen/>
        <w:t>Bn</w:t>
      </w:r>
      <w:r w:rsidRPr="00C23302">
        <w:rPr>
          <w:rFonts w:ascii="Times New Roman" w:eastAsia="Times New Roman" w:hAnsi="Times New Roman" w:cs="Times New Roman"/>
          <w:sz w:val="24"/>
          <w:szCs w:val="24"/>
        </w:rPr>
        <w:noBreakHyphen/>
        <w:t>Massive</w:t>
      </w:r>
      <w:r w:rsidRPr="00C23302">
        <w:rPr>
          <w:rFonts w:ascii="Times New Roman" w:eastAsia="Times New Roman" w:hAnsi="Times New Roman" w:cs="Times New Roman"/>
          <w:sz w:val="24"/>
          <w:szCs w:val="24"/>
        </w:rPr>
        <w:noBreakHyphen/>
        <w:t>Open</w:t>
      </w:r>
      <w:r w:rsidRPr="00C23302">
        <w:rPr>
          <w:rFonts w:ascii="Times New Roman" w:eastAsia="Times New Roman" w:hAnsi="Times New Roman" w:cs="Times New Roman"/>
          <w:sz w:val="24"/>
          <w:szCs w:val="24"/>
        </w:rPr>
        <w:noBreakHyphen/>
        <w:t>Online</w:t>
      </w:r>
      <w:r w:rsidRPr="00C23302">
        <w:rPr>
          <w:rFonts w:ascii="Times New Roman" w:eastAsia="Times New Roman" w:hAnsi="Times New Roman" w:cs="Times New Roman"/>
          <w:sz w:val="24"/>
          <w:szCs w:val="24"/>
        </w:rPr>
        <w:noBreakHyphen/>
        <w:t>Courses</w:t>
      </w:r>
      <w:r w:rsidRPr="00C23302">
        <w:rPr>
          <w:rFonts w:ascii="Times New Roman" w:eastAsia="Times New Roman" w:hAnsi="Times New Roman" w:cs="Times New Roman"/>
          <w:sz w:val="24"/>
          <w:szCs w:val="24"/>
        </w:rPr>
        <w:noBreakHyphen/>
        <w:t>MOOC</w:t>
      </w:r>
      <w:r w:rsidRPr="00C23302">
        <w:rPr>
          <w:rFonts w:ascii="Times New Roman" w:eastAsia="Times New Roman" w:hAnsi="Times New Roman" w:cs="Times New Roman"/>
          <w:sz w:val="24"/>
          <w:szCs w:val="24"/>
        </w:rPr>
        <w:noBreakHyphen/>
        <w:t>Market</w:t>
      </w:r>
      <w:r w:rsidRPr="00C23302">
        <w:rPr>
          <w:rFonts w:ascii="Times New Roman" w:eastAsia="Times New Roman" w:hAnsi="Times New Roman" w:cs="Times New Roman"/>
          <w:sz w:val="24"/>
          <w:szCs w:val="24"/>
        </w:rPr>
        <w:noBreakHyphen/>
        <w:t>Trends</w:t>
      </w:r>
      <w:r w:rsidRPr="00C23302">
        <w:rPr>
          <w:rFonts w:ascii="Times New Roman" w:eastAsia="Times New Roman" w:hAnsi="Times New Roman" w:cs="Times New Roman"/>
          <w:sz w:val="24"/>
          <w:szCs w:val="24"/>
        </w:rPr>
        <w:noBreakHyphen/>
        <w:t>and</w:t>
      </w:r>
      <w:r w:rsidRPr="00C23302">
        <w:rPr>
          <w:rFonts w:ascii="Times New Roman" w:eastAsia="Times New Roman" w:hAnsi="Times New Roman" w:cs="Times New Roman"/>
          <w:sz w:val="24"/>
          <w:szCs w:val="24"/>
        </w:rPr>
        <w:noBreakHyphen/>
        <w:t>Forecasts</w:t>
      </w:r>
      <w:r w:rsidRPr="00C23302">
        <w:rPr>
          <w:rFonts w:ascii="Times New Roman" w:eastAsia="Times New Roman" w:hAnsi="Times New Roman" w:cs="Times New Roman"/>
          <w:sz w:val="24"/>
          <w:szCs w:val="24"/>
        </w:rPr>
        <w:noBreakHyphen/>
        <w:t>2022</w:t>
      </w:r>
      <w:r w:rsidRPr="00C23302">
        <w:rPr>
          <w:rFonts w:ascii="Times New Roman" w:eastAsia="Times New Roman" w:hAnsi="Times New Roman" w:cs="Times New Roman"/>
          <w:sz w:val="24"/>
          <w:szCs w:val="24"/>
        </w:rPr>
        <w:noBreakHyphen/>
        <w:t>2024</w:t>
      </w:r>
      <w:r w:rsidRPr="00C23302">
        <w:rPr>
          <w:rFonts w:ascii="Times New Roman" w:eastAsia="Times New Roman" w:hAnsi="Times New Roman" w:cs="Times New Roman"/>
          <w:sz w:val="24"/>
          <w:szCs w:val="24"/>
        </w:rPr>
        <w:noBreakHyphen/>
        <w:t>2025</w:t>
      </w:r>
      <w:r w:rsidRPr="00C23302">
        <w:rPr>
          <w:rFonts w:ascii="Times New Roman" w:eastAsia="Times New Roman" w:hAnsi="Times New Roman" w:cs="Times New Roman"/>
          <w:sz w:val="24"/>
          <w:szCs w:val="24"/>
        </w:rPr>
        <w:noBreakHyphen/>
        <w:t>2030</w:t>
      </w:r>
      <w:r w:rsidRPr="00C23302">
        <w:rPr>
          <w:rFonts w:ascii="Times New Roman" w:eastAsia="Times New Roman" w:hAnsi="Times New Roman" w:cs="Times New Roman"/>
          <w:sz w:val="24"/>
          <w:szCs w:val="24"/>
        </w:rPr>
        <w:noBreakHyphen/>
        <w:t>Strategic</w:t>
      </w:r>
      <w:r w:rsidRPr="00C23302">
        <w:rPr>
          <w:rFonts w:ascii="Times New Roman" w:eastAsia="Times New Roman" w:hAnsi="Times New Roman" w:cs="Times New Roman"/>
          <w:sz w:val="24"/>
          <w:szCs w:val="24"/>
        </w:rPr>
        <w:noBreakHyphen/>
        <w:t>Acquisitions</w:t>
      </w:r>
      <w:r w:rsidRPr="00C23302">
        <w:rPr>
          <w:rFonts w:ascii="Times New Roman" w:eastAsia="Times New Roman" w:hAnsi="Times New Roman" w:cs="Times New Roman"/>
          <w:sz w:val="24"/>
          <w:szCs w:val="24"/>
        </w:rPr>
        <w:noBreakHyphen/>
        <w:t>and</w:t>
      </w:r>
      <w:r w:rsidRPr="00C23302">
        <w:rPr>
          <w:rFonts w:ascii="Times New Roman" w:eastAsia="Times New Roman" w:hAnsi="Times New Roman" w:cs="Times New Roman"/>
          <w:sz w:val="24"/>
          <w:szCs w:val="24"/>
        </w:rPr>
        <w:noBreakHyphen/>
        <w:t>Partnerships</w:t>
      </w:r>
      <w:r w:rsidRPr="00C23302">
        <w:rPr>
          <w:rFonts w:ascii="Times New Roman" w:eastAsia="Times New Roman" w:hAnsi="Times New Roman" w:cs="Times New Roman"/>
          <w:sz w:val="24"/>
          <w:szCs w:val="24"/>
        </w:rPr>
        <w:noBreakHyphen/>
        <w:t>Strengthen</w:t>
      </w:r>
      <w:r w:rsidRPr="00C23302">
        <w:rPr>
          <w:rFonts w:ascii="Times New Roman" w:eastAsia="Times New Roman" w:hAnsi="Times New Roman" w:cs="Times New Roman"/>
          <w:sz w:val="24"/>
          <w:szCs w:val="24"/>
        </w:rPr>
        <w:noBreakHyphen/>
        <w:t>Providers</w:t>
      </w:r>
      <w:r w:rsidRPr="00C23302">
        <w:rPr>
          <w:rFonts w:ascii="Times New Roman" w:eastAsia="Times New Roman" w:hAnsi="Times New Roman" w:cs="Times New Roman"/>
          <w:sz w:val="24"/>
          <w:szCs w:val="24"/>
        </w:rPr>
        <w:noBreakHyphen/>
        <w:t>Global</w:t>
      </w:r>
      <w:r w:rsidRPr="00C23302">
        <w:rPr>
          <w:rFonts w:ascii="Times New Roman" w:eastAsia="Times New Roman" w:hAnsi="Times New Roman" w:cs="Times New Roman"/>
          <w:sz w:val="24"/>
          <w:szCs w:val="24"/>
        </w:rPr>
        <w:noBreakHyphen/>
        <w:t xml:space="preserve">Reach.html </w:t>
      </w:r>
      <w:hyperlink r:id="rId20" w:tgtFrame="_blank" w:history="1">
        <w:proofErr w:type="spellStart"/>
        <w:r w:rsidRPr="00C23302">
          <w:rPr>
            <w:rFonts w:ascii="Times New Roman" w:eastAsia="Times New Roman" w:hAnsi="Times New Roman" w:cs="Times New Roman"/>
            <w:sz w:val="24"/>
            <w:szCs w:val="24"/>
            <w:u w:val="single"/>
          </w:rPr>
          <w:t>GlobeNewswire</w:t>
        </w:r>
        <w:proofErr w:type="spellEnd"/>
      </w:hyperlink>
    </w:p>
    <w:p w:rsidR="00C74C54" w:rsidRPr="00C23302" w:rsidRDefault="00C74C54" w:rsidP="00EA43D3">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 xml:space="preserve">Mordor Intelligence. (2025). </w:t>
      </w:r>
      <w:r w:rsidRPr="00C23302">
        <w:rPr>
          <w:rFonts w:ascii="Times New Roman" w:eastAsia="Times New Roman" w:hAnsi="Times New Roman" w:cs="Times New Roman"/>
          <w:i/>
          <w:iCs/>
          <w:sz w:val="24"/>
          <w:szCs w:val="24"/>
        </w:rPr>
        <w:t>MOOC market size &amp; share: Industry report</w:t>
      </w:r>
      <w:r w:rsidRPr="00C23302">
        <w:rPr>
          <w:rFonts w:ascii="Times New Roman" w:eastAsia="Times New Roman" w:hAnsi="Times New Roman" w:cs="Times New Roman"/>
          <w:sz w:val="24"/>
          <w:szCs w:val="24"/>
        </w:rPr>
        <w:t>. Mordor Intelligence. https://www.mordorintelligence.com/industry</w:t>
      </w:r>
      <w:r w:rsidRPr="00C23302">
        <w:rPr>
          <w:rFonts w:ascii="Times New Roman" w:eastAsia="Times New Roman" w:hAnsi="Times New Roman" w:cs="Times New Roman"/>
          <w:sz w:val="24"/>
          <w:szCs w:val="24"/>
        </w:rPr>
        <w:noBreakHyphen/>
        <w:t>reports/massive</w:t>
      </w:r>
      <w:r w:rsidRPr="00C23302">
        <w:rPr>
          <w:rFonts w:ascii="Times New Roman" w:eastAsia="Times New Roman" w:hAnsi="Times New Roman" w:cs="Times New Roman"/>
          <w:sz w:val="24"/>
          <w:szCs w:val="24"/>
        </w:rPr>
        <w:noBreakHyphen/>
        <w:t>open</w:t>
      </w:r>
      <w:r w:rsidRPr="00C23302">
        <w:rPr>
          <w:rFonts w:ascii="Times New Roman" w:eastAsia="Times New Roman" w:hAnsi="Times New Roman" w:cs="Times New Roman"/>
          <w:sz w:val="24"/>
          <w:szCs w:val="24"/>
        </w:rPr>
        <w:noBreakHyphen/>
        <w:t>online</w:t>
      </w:r>
      <w:r w:rsidRPr="00C23302">
        <w:rPr>
          <w:rFonts w:ascii="Times New Roman" w:eastAsia="Times New Roman" w:hAnsi="Times New Roman" w:cs="Times New Roman"/>
          <w:sz w:val="24"/>
          <w:szCs w:val="24"/>
        </w:rPr>
        <w:noBreakHyphen/>
        <w:t>course</w:t>
      </w:r>
      <w:r w:rsidRPr="00C23302">
        <w:rPr>
          <w:rFonts w:ascii="Times New Roman" w:eastAsia="Times New Roman" w:hAnsi="Times New Roman" w:cs="Times New Roman"/>
          <w:sz w:val="24"/>
          <w:szCs w:val="24"/>
        </w:rPr>
        <w:noBreakHyphen/>
        <w:t>mooc</w:t>
      </w:r>
      <w:r w:rsidRPr="00C23302">
        <w:rPr>
          <w:rFonts w:ascii="Times New Roman" w:eastAsia="Times New Roman" w:hAnsi="Times New Roman" w:cs="Times New Roman"/>
          <w:sz w:val="24"/>
          <w:szCs w:val="24"/>
        </w:rPr>
        <w:noBreakHyphen/>
        <w:t xml:space="preserve">market </w:t>
      </w:r>
      <w:hyperlink r:id="rId21" w:tgtFrame="_blank" w:history="1">
        <w:proofErr w:type="spellStart"/>
        <w:r w:rsidRPr="00C23302">
          <w:rPr>
            <w:rFonts w:ascii="Times New Roman" w:eastAsia="Times New Roman" w:hAnsi="Times New Roman" w:cs="Times New Roman"/>
            <w:sz w:val="24"/>
            <w:szCs w:val="24"/>
            <w:u w:val="single"/>
          </w:rPr>
          <w:t>Mordor</w:t>
        </w:r>
        <w:proofErr w:type="spellEnd"/>
        <w:r w:rsidRPr="00C23302">
          <w:rPr>
            <w:rFonts w:ascii="Times New Roman" w:eastAsia="Times New Roman" w:hAnsi="Times New Roman" w:cs="Times New Roman"/>
            <w:sz w:val="24"/>
            <w:szCs w:val="24"/>
            <w:u w:val="single"/>
          </w:rPr>
          <w:t xml:space="preserve"> Intelligence</w:t>
        </w:r>
      </w:hyperlink>
    </w:p>
    <w:p w:rsidR="00EA43D3" w:rsidRPr="00C23302" w:rsidRDefault="00C74C54" w:rsidP="00EA43D3">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rPr>
        <w:t xml:space="preserve">Wikipedia contributors. (2025, November). </w:t>
      </w:r>
      <w:r w:rsidRPr="00C23302">
        <w:rPr>
          <w:rFonts w:ascii="Times New Roman" w:eastAsia="Times New Roman" w:hAnsi="Times New Roman" w:cs="Times New Roman"/>
          <w:i/>
          <w:iCs/>
          <w:sz w:val="24"/>
          <w:szCs w:val="24"/>
        </w:rPr>
        <w:t>Massive open online course</w:t>
      </w:r>
      <w:r w:rsidRPr="00C23302">
        <w:rPr>
          <w:rFonts w:ascii="Times New Roman" w:eastAsia="Times New Roman" w:hAnsi="Times New Roman" w:cs="Times New Roman"/>
          <w:sz w:val="24"/>
          <w:szCs w:val="24"/>
        </w:rPr>
        <w:t xml:space="preserve">. In </w:t>
      </w:r>
      <w:r w:rsidRPr="00C23302">
        <w:rPr>
          <w:rFonts w:ascii="Times New Roman" w:eastAsia="Times New Roman" w:hAnsi="Times New Roman" w:cs="Times New Roman"/>
          <w:i/>
          <w:iCs/>
          <w:sz w:val="24"/>
          <w:szCs w:val="24"/>
        </w:rPr>
        <w:t xml:space="preserve">Wikipedia, </w:t>
      </w:r>
      <w:proofErr w:type="gramStart"/>
      <w:r w:rsidRPr="00C23302">
        <w:rPr>
          <w:rFonts w:ascii="Times New Roman" w:eastAsia="Times New Roman" w:hAnsi="Times New Roman" w:cs="Times New Roman"/>
          <w:i/>
          <w:iCs/>
          <w:sz w:val="24"/>
          <w:szCs w:val="24"/>
        </w:rPr>
        <w:t>The</w:t>
      </w:r>
      <w:proofErr w:type="gramEnd"/>
      <w:r w:rsidRPr="00C23302">
        <w:rPr>
          <w:rFonts w:ascii="Times New Roman" w:eastAsia="Times New Roman" w:hAnsi="Times New Roman" w:cs="Times New Roman"/>
          <w:i/>
          <w:iCs/>
          <w:sz w:val="24"/>
          <w:szCs w:val="24"/>
        </w:rPr>
        <w:t xml:space="preserve"> Free Encyclopedia</w:t>
      </w:r>
      <w:r w:rsidR="00EA43D3" w:rsidRPr="00C23302">
        <w:rPr>
          <w:rFonts w:ascii="Times New Roman" w:eastAsia="Times New Roman" w:hAnsi="Times New Roman" w:cs="Times New Roman"/>
          <w:sz w:val="24"/>
          <w:szCs w:val="24"/>
        </w:rPr>
        <w:t>.</w:t>
      </w:r>
    </w:p>
    <w:p w:rsidR="00186872" w:rsidRPr="00C23302" w:rsidRDefault="00C74C54" w:rsidP="00EA43D3">
      <w:pPr>
        <w:pStyle w:val="ListParagraph"/>
        <w:spacing w:before="100" w:beforeAutospacing="1" w:after="100" w:afterAutospacing="1" w:line="240" w:lineRule="auto"/>
        <w:jc w:val="both"/>
        <w:rPr>
          <w:rFonts w:ascii="Times New Roman" w:eastAsia="Times New Roman" w:hAnsi="Times New Roman" w:cs="Times New Roman"/>
          <w:sz w:val="24"/>
          <w:szCs w:val="24"/>
        </w:rPr>
      </w:pPr>
      <w:r w:rsidRPr="00C23302">
        <w:rPr>
          <w:rFonts w:ascii="Times New Roman" w:eastAsia="Times New Roman" w:hAnsi="Times New Roman" w:cs="Times New Roman"/>
          <w:sz w:val="24"/>
          <w:szCs w:val="24"/>
          <w:u w:val="single"/>
        </w:rPr>
        <w:t>https://en.wikipedia.org/wiki/Massive_open_online_courseWikipedia</w:t>
      </w:r>
    </w:p>
    <w:sectPr w:rsidR="00186872" w:rsidRPr="00C23302" w:rsidSect="00782CB0">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24A" w:rsidRDefault="007A124A" w:rsidP="00D408BE">
      <w:pPr>
        <w:spacing w:after="0" w:line="240" w:lineRule="auto"/>
      </w:pPr>
      <w:r>
        <w:separator/>
      </w:r>
    </w:p>
  </w:endnote>
  <w:endnote w:type="continuationSeparator" w:id="0">
    <w:p w:rsidR="007A124A" w:rsidRDefault="007A124A" w:rsidP="00D408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800574"/>
      <w:docPartObj>
        <w:docPartGallery w:val="Page Numbers (Bottom of Page)"/>
        <w:docPartUnique/>
      </w:docPartObj>
    </w:sdtPr>
    <w:sdtEndPr>
      <w:rPr>
        <w:noProof/>
      </w:rPr>
    </w:sdtEndPr>
    <w:sdtContent>
      <w:p w:rsidR="00D408BE" w:rsidRDefault="0050781B">
        <w:pPr>
          <w:pStyle w:val="Footer"/>
          <w:jc w:val="center"/>
        </w:pPr>
        <w:r>
          <w:fldChar w:fldCharType="begin"/>
        </w:r>
        <w:r w:rsidR="00D408BE">
          <w:instrText xml:space="preserve"> PAGE   \* MERGEFORMAT </w:instrText>
        </w:r>
        <w:r>
          <w:fldChar w:fldCharType="separate"/>
        </w:r>
        <w:r w:rsidR="00582899">
          <w:rPr>
            <w:noProof/>
          </w:rPr>
          <w:t>11</w:t>
        </w:r>
        <w:r>
          <w:rPr>
            <w:noProof/>
          </w:rPr>
          <w:fldChar w:fldCharType="end"/>
        </w:r>
      </w:p>
    </w:sdtContent>
  </w:sdt>
  <w:p w:rsidR="00D408BE" w:rsidRDefault="00D408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24A" w:rsidRDefault="007A124A" w:rsidP="00D408BE">
      <w:pPr>
        <w:spacing w:after="0" w:line="240" w:lineRule="auto"/>
      </w:pPr>
      <w:r>
        <w:separator/>
      </w:r>
    </w:p>
  </w:footnote>
  <w:footnote w:type="continuationSeparator" w:id="0">
    <w:p w:rsidR="007A124A" w:rsidRDefault="007A124A" w:rsidP="00D408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416AA"/>
    <w:multiLevelType w:val="multilevel"/>
    <w:tmpl w:val="40CA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E239D3"/>
    <w:multiLevelType w:val="hybridMultilevel"/>
    <w:tmpl w:val="2592B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C7F3B"/>
    <w:multiLevelType w:val="multilevel"/>
    <w:tmpl w:val="A5A4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9672E3"/>
    <w:multiLevelType w:val="hybridMultilevel"/>
    <w:tmpl w:val="67F82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625150"/>
    <w:multiLevelType w:val="hybridMultilevel"/>
    <w:tmpl w:val="790E8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54549C"/>
    <w:multiLevelType w:val="multilevel"/>
    <w:tmpl w:val="7182F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2117B0"/>
    <w:multiLevelType w:val="multilevel"/>
    <w:tmpl w:val="BF88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FC2B59"/>
    <w:multiLevelType w:val="multilevel"/>
    <w:tmpl w:val="5BD8D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386349"/>
    <w:multiLevelType w:val="multilevel"/>
    <w:tmpl w:val="69BA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6"/>
  </w:num>
  <w:num w:numId="4">
    <w:abstractNumId w:val="7"/>
  </w:num>
  <w:num w:numId="5">
    <w:abstractNumId w:val="8"/>
  </w:num>
  <w:num w:numId="6">
    <w:abstractNumId w:val="3"/>
  </w:num>
  <w:num w:numId="7">
    <w:abstractNumId w:val="5"/>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305D7"/>
    <w:rsid w:val="00027CD0"/>
    <w:rsid w:val="00063EEB"/>
    <w:rsid w:val="00066F5A"/>
    <w:rsid w:val="001847FA"/>
    <w:rsid w:val="00186872"/>
    <w:rsid w:val="002122F0"/>
    <w:rsid w:val="0031438C"/>
    <w:rsid w:val="00494DB0"/>
    <w:rsid w:val="004E4923"/>
    <w:rsid w:val="00504DBE"/>
    <w:rsid w:val="0050781B"/>
    <w:rsid w:val="00520A82"/>
    <w:rsid w:val="00582899"/>
    <w:rsid w:val="00585ECC"/>
    <w:rsid w:val="00601D24"/>
    <w:rsid w:val="006305D7"/>
    <w:rsid w:val="006468A5"/>
    <w:rsid w:val="00653E5E"/>
    <w:rsid w:val="00675FF5"/>
    <w:rsid w:val="0068000C"/>
    <w:rsid w:val="006E4876"/>
    <w:rsid w:val="00782CB0"/>
    <w:rsid w:val="0079296D"/>
    <w:rsid w:val="007A124A"/>
    <w:rsid w:val="007F3CA5"/>
    <w:rsid w:val="0085089E"/>
    <w:rsid w:val="00862756"/>
    <w:rsid w:val="00A74E71"/>
    <w:rsid w:val="00A86280"/>
    <w:rsid w:val="00B67B88"/>
    <w:rsid w:val="00BC5F0E"/>
    <w:rsid w:val="00BE0A39"/>
    <w:rsid w:val="00C23302"/>
    <w:rsid w:val="00C72BBF"/>
    <w:rsid w:val="00C74C54"/>
    <w:rsid w:val="00D238CF"/>
    <w:rsid w:val="00D408BE"/>
    <w:rsid w:val="00D70548"/>
    <w:rsid w:val="00D82DAD"/>
    <w:rsid w:val="00DA26B8"/>
    <w:rsid w:val="00DC0F71"/>
    <w:rsid w:val="00DE403C"/>
    <w:rsid w:val="00DF77B4"/>
    <w:rsid w:val="00EA43D3"/>
    <w:rsid w:val="00ED16C0"/>
    <w:rsid w:val="00F67B91"/>
    <w:rsid w:val="00F718B3"/>
    <w:rsid w:val="00F86A89"/>
    <w:rsid w:val="00FC0076"/>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CB0"/>
  </w:style>
  <w:style w:type="paragraph" w:styleId="Heading1">
    <w:name w:val="heading 1"/>
    <w:basedOn w:val="Normal"/>
    <w:next w:val="Normal"/>
    <w:link w:val="Heading1Char"/>
    <w:uiPriority w:val="9"/>
    <w:qFormat/>
    <w:rsid w:val="00520A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305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305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05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305D7"/>
    <w:rPr>
      <w:rFonts w:ascii="Times New Roman" w:eastAsia="Times New Roman" w:hAnsi="Times New Roman" w:cs="Times New Roman"/>
      <w:b/>
      <w:bCs/>
      <w:sz w:val="27"/>
      <w:szCs w:val="27"/>
    </w:rPr>
  </w:style>
  <w:style w:type="paragraph" w:styleId="NormalWeb">
    <w:name w:val="Normal (Web)"/>
    <w:basedOn w:val="Normal"/>
    <w:uiPriority w:val="99"/>
    <w:unhideWhenUsed/>
    <w:rsid w:val="006305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05D7"/>
    <w:rPr>
      <w:b/>
      <w:bCs/>
    </w:rPr>
  </w:style>
  <w:style w:type="table" w:styleId="TableGrid">
    <w:name w:val="Table Grid"/>
    <w:basedOn w:val="TableNormal"/>
    <w:uiPriority w:val="39"/>
    <w:rsid w:val="006305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74E71"/>
    <w:rPr>
      <w:i/>
      <w:iCs/>
    </w:rPr>
  </w:style>
  <w:style w:type="character" w:customStyle="1" w:styleId="ms-1">
    <w:name w:val="ms-1"/>
    <w:basedOn w:val="DefaultParagraphFont"/>
    <w:rsid w:val="00D82DAD"/>
  </w:style>
  <w:style w:type="character" w:customStyle="1" w:styleId="max-w-15ch">
    <w:name w:val="max-w-[15ch]"/>
    <w:basedOn w:val="DefaultParagraphFont"/>
    <w:rsid w:val="00D82DAD"/>
  </w:style>
  <w:style w:type="character" w:customStyle="1" w:styleId="-me-1">
    <w:name w:val="-me-1"/>
    <w:basedOn w:val="DefaultParagraphFont"/>
    <w:rsid w:val="00D82DAD"/>
  </w:style>
  <w:style w:type="paragraph" w:styleId="ListParagraph">
    <w:name w:val="List Paragraph"/>
    <w:basedOn w:val="Normal"/>
    <w:uiPriority w:val="34"/>
    <w:qFormat/>
    <w:rsid w:val="006E4876"/>
    <w:pPr>
      <w:ind w:left="720"/>
      <w:contextualSpacing/>
    </w:pPr>
  </w:style>
  <w:style w:type="character" w:customStyle="1" w:styleId="Heading1Char">
    <w:name w:val="Heading 1 Char"/>
    <w:basedOn w:val="DefaultParagraphFont"/>
    <w:link w:val="Heading1"/>
    <w:uiPriority w:val="9"/>
    <w:rsid w:val="00520A82"/>
    <w:rPr>
      <w:rFonts w:asciiTheme="majorHAnsi" w:eastAsiaTheme="majorEastAsia" w:hAnsiTheme="majorHAnsi" w:cstheme="majorBidi"/>
      <w:color w:val="2E74B5" w:themeColor="accent1" w:themeShade="BF"/>
      <w:sz w:val="32"/>
      <w:szCs w:val="32"/>
    </w:rPr>
  </w:style>
  <w:style w:type="character" w:customStyle="1" w:styleId="artdeco-hoverable-trigger">
    <w:name w:val="artdeco-hoverable-trigger"/>
    <w:basedOn w:val="DefaultParagraphFont"/>
    <w:rsid w:val="00520A82"/>
  </w:style>
  <w:style w:type="character" w:styleId="Hyperlink">
    <w:name w:val="Hyperlink"/>
    <w:basedOn w:val="DefaultParagraphFont"/>
    <w:uiPriority w:val="99"/>
    <w:unhideWhenUsed/>
    <w:rsid w:val="00520A82"/>
    <w:rPr>
      <w:color w:val="0000FF"/>
      <w:u w:val="single"/>
    </w:rPr>
  </w:style>
  <w:style w:type="paragraph" w:styleId="Header">
    <w:name w:val="header"/>
    <w:basedOn w:val="Normal"/>
    <w:link w:val="HeaderChar"/>
    <w:uiPriority w:val="99"/>
    <w:unhideWhenUsed/>
    <w:rsid w:val="00D40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8BE"/>
  </w:style>
  <w:style w:type="paragraph" w:styleId="Footer">
    <w:name w:val="footer"/>
    <w:basedOn w:val="Normal"/>
    <w:link w:val="FooterChar"/>
    <w:uiPriority w:val="99"/>
    <w:unhideWhenUsed/>
    <w:rsid w:val="00D40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8BE"/>
  </w:style>
</w:styles>
</file>

<file path=word/webSettings.xml><?xml version="1.0" encoding="utf-8"?>
<w:webSettings xmlns:r="http://schemas.openxmlformats.org/officeDocument/2006/relationships" xmlns:w="http://schemas.openxmlformats.org/wordprocessingml/2006/main">
  <w:divs>
    <w:div w:id="16851943">
      <w:bodyDiv w:val="1"/>
      <w:marLeft w:val="0"/>
      <w:marRight w:val="0"/>
      <w:marTop w:val="0"/>
      <w:marBottom w:val="0"/>
      <w:divBdr>
        <w:top w:val="none" w:sz="0" w:space="0" w:color="auto"/>
        <w:left w:val="none" w:sz="0" w:space="0" w:color="auto"/>
        <w:bottom w:val="none" w:sz="0" w:space="0" w:color="auto"/>
        <w:right w:val="none" w:sz="0" w:space="0" w:color="auto"/>
      </w:divBdr>
    </w:div>
    <w:div w:id="109856533">
      <w:bodyDiv w:val="1"/>
      <w:marLeft w:val="0"/>
      <w:marRight w:val="0"/>
      <w:marTop w:val="0"/>
      <w:marBottom w:val="0"/>
      <w:divBdr>
        <w:top w:val="none" w:sz="0" w:space="0" w:color="auto"/>
        <w:left w:val="none" w:sz="0" w:space="0" w:color="auto"/>
        <w:bottom w:val="none" w:sz="0" w:space="0" w:color="auto"/>
        <w:right w:val="none" w:sz="0" w:space="0" w:color="auto"/>
      </w:divBdr>
    </w:div>
    <w:div w:id="124584960">
      <w:bodyDiv w:val="1"/>
      <w:marLeft w:val="0"/>
      <w:marRight w:val="0"/>
      <w:marTop w:val="0"/>
      <w:marBottom w:val="0"/>
      <w:divBdr>
        <w:top w:val="none" w:sz="0" w:space="0" w:color="auto"/>
        <w:left w:val="none" w:sz="0" w:space="0" w:color="auto"/>
        <w:bottom w:val="none" w:sz="0" w:space="0" w:color="auto"/>
        <w:right w:val="none" w:sz="0" w:space="0" w:color="auto"/>
      </w:divBdr>
    </w:div>
    <w:div w:id="253704202">
      <w:bodyDiv w:val="1"/>
      <w:marLeft w:val="0"/>
      <w:marRight w:val="0"/>
      <w:marTop w:val="0"/>
      <w:marBottom w:val="0"/>
      <w:divBdr>
        <w:top w:val="none" w:sz="0" w:space="0" w:color="auto"/>
        <w:left w:val="none" w:sz="0" w:space="0" w:color="auto"/>
        <w:bottom w:val="none" w:sz="0" w:space="0" w:color="auto"/>
        <w:right w:val="none" w:sz="0" w:space="0" w:color="auto"/>
      </w:divBdr>
    </w:div>
    <w:div w:id="408040666">
      <w:bodyDiv w:val="1"/>
      <w:marLeft w:val="0"/>
      <w:marRight w:val="0"/>
      <w:marTop w:val="0"/>
      <w:marBottom w:val="0"/>
      <w:divBdr>
        <w:top w:val="none" w:sz="0" w:space="0" w:color="auto"/>
        <w:left w:val="none" w:sz="0" w:space="0" w:color="auto"/>
        <w:bottom w:val="none" w:sz="0" w:space="0" w:color="auto"/>
        <w:right w:val="none" w:sz="0" w:space="0" w:color="auto"/>
      </w:divBdr>
      <w:divsChild>
        <w:div w:id="1435051614">
          <w:marLeft w:val="0"/>
          <w:marRight w:val="0"/>
          <w:marTop w:val="0"/>
          <w:marBottom w:val="0"/>
          <w:divBdr>
            <w:top w:val="none" w:sz="0" w:space="0" w:color="auto"/>
            <w:left w:val="none" w:sz="0" w:space="0" w:color="auto"/>
            <w:bottom w:val="none" w:sz="0" w:space="0" w:color="auto"/>
            <w:right w:val="none" w:sz="0" w:space="0" w:color="auto"/>
          </w:divBdr>
        </w:div>
        <w:div w:id="2009672084">
          <w:marLeft w:val="0"/>
          <w:marRight w:val="0"/>
          <w:marTop w:val="0"/>
          <w:marBottom w:val="0"/>
          <w:divBdr>
            <w:top w:val="none" w:sz="0" w:space="0" w:color="auto"/>
            <w:left w:val="none" w:sz="0" w:space="0" w:color="auto"/>
            <w:bottom w:val="none" w:sz="0" w:space="0" w:color="auto"/>
            <w:right w:val="none" w:sz="0" w:space="0" w:color="auto"/>
          </w:divBdr>
        </w:div>
      </w:divsChild>
    </w:div>
    <w:div w:id="543561454">
      <w:bodyDiv w:val="1"/>
      <w:marLeft w:val="0"/>
      <w:marRight w:val="0"/>
      <w:marTop w:val="0"/>
      <w:marBottom w:val="0"/>
      <w:divBdr>
        <w:top w:val="none" w:sz="0" w:space="0" w:color="auto"/>
        <w:left w:val="none" w:sz="0" w:space="0" w:color="auto"/>
        <w:bottom w:val="none" w:sz="0" w:space="0" w:color="auto"/>
        <w:right w:val="none" w:sz="0" w:space="0" w:color="auto"/>
      </w:divBdr>
    </w:div>
    <w:div w:id="766581623">
      <w:bodyDiv w:val="1"/>
      <w:marLeft w:val="0"/>
      <w:marRight w:val="0"/>
      <w:marTop w:val="0"/>
      <w:marBottom w:val="0"/>
      <w:divBdr>
        <w:top w:val="none" w:sz="0" w:space="0" w:color="auto"/>
        <w:left w:val="none" w:sz="0" w:space="0" w:color="auto"/>
        <w:bottom w:val="none" w:sz="0" w:space="0" w:color="auto"/>
        <w:right w:val="none" w:sz="0" w:space="0" w:color="auto"/>
      </w:divBdr>
    </w:div>
    <w:div w:id="1029449037">
      <w:bodyDiv w:val="1"/>
      <w:marLeft w:val="0"/>
      <w:marRight w:val="0"/>
      <w:marTop w:val="0"/>
      <w:marBottom w:val="0"/>
      <w:divBdr>
        <w:top w:val="none" w:sz="0" w:space="0" w:color="auto"/>
        <w:left w:val="none" w:sz="0" w:space="0" w:color="auto"/>
        <w:bottom w:val="none" w:sz="0" w:space="0" w:color="auto"/>
        <w:right w:val="none" w:sz="0" w:space="0" w:color="auto"/>
      </w:divBdr>
      <w:divsChild>
        <w:div w:id="1858545652">
          <w:marLeft w:val="0"/>
          <w:marRight w:val="0"/>
          <w:marTop w:val="0"/>
          <w:marBottom w:val="0"/>
          <w:divBdr>
            <w:top w:val="none" w:sz="0" w:space="0" w:color="auto"/>
            <w:left w:val="none" w:sz="0" w:space="0" w:color="auto"/>
            <w:bottom w:val="none" w:sz="0" w:space="0" w:color="auto"/>
            <w:right w:val="none" w:sz="0" w:space="0" w:color="auto"/>
          </w:divBdr>
          <w:divsChild>
            <w:div w:id="143775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1101">
      <w:bodyDiv w:val="1"/>
      <w:marLeft w:val="0"/>
      <w:marRight w:val="0"/>
      <w:marTop w:val="0"/>
      <w:marBottom w:val="0"/>
      <w:divBdr>
        <w:top w:val="none" w:sz="0" w:space="0" w:color="auto"/>
        <w:left w:val="none" w:sz="0" w:space="0" w:color="auto"/>
        <w:bottom w:val="none" w:sz="0" w:space="0" w:color="auto"/>
        <w:right w:val="none" w:sz="0" w:space="0" w:color="auto"/>
      </w:divBdr>
    </w:div>
    <w:div w:id="1164394622">
      <w:bodyDiv w:val="1"/>
      <w:marLeft w:val="0"/>
      <w:marRight w:val="0"/>
      <w:marTop w:val="0"/>
      <w:marBottom w:val="0"/>
      <w:divBdr>
        <w:top w:val="none" w:sz="0" w:space="0" w:color="auto"/>
        <w:left w:val="none" w:sz="0" w:space="0" w:color="auto"/>
        <w:bottom w:val="none" w:sz="0" w:space="0" w:color="auto"/>
        <w:right w:val="none" w:sz="0" w:space="0" w:color="auto"/>
      </w:divBdr>
    </w:div>
    <w:div w:id="1360933072">
      <w:bodyDiv w:val="1"/>
      <w:marLeft w:val="0"/>
      <w:marRight w:val="0"/>
      <w:marTop w:val="0"/>
      <w:marBottom w:val="0"/>
      <w:divBdr>
        <w:top w:val="none" w:sz="0" w:space="0" w:color="auto"/>
        <w:left w:val="none" w:sz="0" w:space="0" w:color="auto"/>
        <w:bottom w:val="none" w:sz="0" w:space="0" w:color="auto"/>
        <w:right w:val="none" w:sz="0" w:space="0" w:color="auto"/>
      </w:divBdr>
    </w:div>
    <w:div w:id="1435394205">
      <w:bodyDiv w:val="1"/>
      <w:marLeft w:val="0"/>
      <w:marRight w:val="0"/>
      <w:marTop w:val="0"/>
      <w:marBottom w:val="0"/>
      <w:divBdr>
        <w:top w:val="none" w:sz="0" w:space="0" w:color="auto"/>
        <w:left w:val="none" w:sz="0" w:space="0" w:color="auto"/>
        <w:bottom w:val="none" w:sz="0" w:space="0" w:color="auto"/>
        <w:right w:val="none" w:sz="0" w:space="0" w:color="auto"/>
      </w:divBdr>
    </w:div>
    <w:div w:id="1468427316">
      <w:bodyDiv w:val="1"/>
      <w:marLeft w:val="0"/>
      <w:marRight w:val="0"/>
      <w:marTop w:val="0"/>
      <w:marBottom w:val="0"/>
      <w:divBdr>
        <w:top w:val="none" w:sz="0" w:space="0" w:color="auto"/>
        <w:left w:val="none" w:sz="0" w:space="0" w:color="auto"/>
        <w:bottom w:val="none" w:sz="0" w:space="0" w:color="auto"/>
        <w:right w:val="none" w:sz="0" w:space="0" w:color="auto"/>
      </w:divBdr>
    </w:div>
    <w:div w:id="1681463728">
      <w:bodyDiv w:val="1"/>
      <w:marLeft w:val="0"/>
      <w:marRight w:val="0"/>
      <w:marTop w:val="0"/>
      <w:marBottom w:val="0"/>
      <w:divBdr>
        <w:top w:val="none" w:sz="0" w:space="0" w:color="auto"/>
        <w:left w:val="none" w:sz="0" w:space="0" w:color="auto"/>
        <w:bottom w:val="none" w:sz="0" w:space="0" w:color="auto"/>
        <w:right w:val="none" w:sz="0" w:space="0" w:color="auto"/>
      </w:divBdr>
    </w:div>
    <w:div w:id="1721319524">
      <w:bodyDiv w:val="1"/>
      <w:marLeft w:val="0"/>
      <w:marRight w:val="0"/>
      <w:marTop w:val="0"/>
      <w:marBottom w:val="0"/>
      <w:divBdr>
        <w:top w:val="none" w:sz="0" w:space="0" w:color="auto"/>
        <w:left w:val="none" w:sz="0" w:space="0" w:color="auto"/>
        <w:bottom w:val="none" w:sz="0" w:space="0" w:color="auto"/>
        <w:right w:val="none" w:sz="0" w:space="0" w:color="auto"/>
      </w:divBdr>
    </w:div>
    <w:div w:id="1886794008">
      <w:bodyDiv w:val="1"/>
      <w:marLeft w:val="0"/>
      <w:marRight w:val="0"/>
      <w:marTop w:val="0"/>
      <w:marBottom w:val="0"/>
      <w:divBdr>
        <w:top w:val="none" w:sz="0" w:space="0" w:color="auto"/>
        <w:left w:val="none" w:sz="0" w:space="0" w:color="auto"/>
        <w:bottom w:val="none" w:sz="0" w:space="0" w:color="auto"/>
        <w:right w:val="none" w:sz="0" w:space="0" w:color="auto"/>
      </w:divBdr>
    </w:div>
    <w:div w:id="1947882853">
      <w:bodyDiv w:val="1"/>
      <w:marLeft w:val="0"/>
      <w:marRight w:val="0"/>
      <w:marTop w:val="0"/>
      <w:marBottom w:val="0"/>
      <w:divBdr>
        <w:top w:val="none" w:sz="0" w:space="0" w:color="auto"/>
        <w:left w:val="none" w:sz="0" w:space="0" w:color="auto"/>
        <w:bottom w:val="none" w:sz="0" w:space="0" w:color="auto"/>
        <w:right w:val="none" w:sz="0" w:space="0" w:color="auto"/>
      </w:divBdr>
    </w:div>
    <w:div w:id="1978148810">
      <w:bodyDiv w:val="1"/>
      <w:marLeft w:val="0"/>
      <w:marRight w:val="0"/>
      <w:marTop w:val="0"/>
      <w:marBottom w:val="0"/>
      <w:divBdr>
        <w:top w:val="none" w:sz="0" w:space="0" w:color="auto"/>
        <w:left w:val="none" w:sz="0" w:space="0" w:color="auto"/>
        <w:bottom w:val="none" w:sz="0" w:space="0" w:color="auto"/>
        <w:right w:val="none" w:sz="0" w:space="0" w:color="auto"/>
      </w:divBdr>
    </w:div>
    <w:div w:id="2115393677">
      <w:bodyDiv w:val="1"/>
      <w:marLeft w:val="0"/>
      <w:marRight w:val="0"/>
      <w:marTop w:val="0"/>
      <w:marBottom w:val="0"/>
      <w:divBdr>
        <w:top w:val="none" w:sz="0" w:space="0" w:color="auto"/>
        <w:left w:val="none" w:sz="0" w:space="0" w:color="auto"/>
        <w:bottom w:val="none" w:sz="0" w:space="0" w:color="auto"/>
        <w:right w:val="none" w:sz="0" w:space="0" w:color="auto"/>
      </w:divBdr>
    </w:div>
    <w:div w:id="21348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cs.edu.in/wp-content/uploads/2025/01/37.The-electives-mandatorily-through-SWAYAM-MOOCS-Platform-1.pdf?utm_source=chatgpt.com" TargetMode="External"/><Relationship Id="rId13" Type="http://schemas.openxmlformats.org/officeDocument/2006/relationships/hyperlink" Target="https://www.swayamprabha.gov.in/index.php/program/current_he/23?utm_source=chatgpt.com" TargetMode="External"/><Relationship Id="rId18" Type="http://schemas.openxmlformats.org/officeDocument/2006/relationships/hyperlink" Target="https://swayam.gov.in/about_university?utm_source=chatgpt.com" TargetMode="External"/><Relationship Id="rId3" Type="http://schemas.openxmlformats.org/officeDocument/2006/relationships/styles" Target="styles.xml"/><Relationship Id="rId21" Type="http://schemas.openxmlformats.org/officeDocument/2006/relationships/hyperlink" Target="https://www.mordorintelligence.com/industry-reports/massive-open-online-course-mooc-market?utm_source=chatgpt.com" TargetMode="External"/><Relationship Id="rId7" Type="http://schemas.openxmlformats.org/officeDocument/2006/relationships/endnotes" Target="endnotes.xml"/><Relationship Id="rId12" Type="http://schemas.openxmlformats.org/officeDocument/2006/relationships/hyperlink" Target="https://giet.edu.in/document/SWAYAM-Board-2024.pdf?utm_source=chatgpt.com" TargetMode="External"/><Relationship Id="rId17" Type="http://schemas.openxmlformats.org/officeDocument/2006/relationships/hyperlink" Target="https://ugcmoocs.inflibnet.ac.in/index.php/credit_transfer?utm_source=chatgpt.com" TargetMode="External"/><Relationship Id="rId2" Type="http://schemas.openxmlformats.org/officeDocument/2006/relationships/numbering" Target="numbering.xml"/><Relationship Id="rId16" Type="http://schemas.openxmlformats.org/officeDocument/2006/relationships/hyperlink" Target="https://ugcmoocs.inflibnet.ac.in/index.php/credit_transfer?utm_source=chatgpt.com" TargetMode="External"/><Relationship Id="rId20" Type="http://schemas.openxmlformats.org/officeDocument/2006/relationships/hyperlink" Target="https://www.globenewswire.com/news-release/2025/09/03/3143341/28124/en/60-Bn-Massive-Open-Online-Courses-MOOC-Market-Trends-and-Forecasts-2022-2024-2025-2030-Strategic-Acquisitions-and-Partnerships-Strengthen-Providers-Global-Reach.html?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itm.ac.in/happenings/press-releases-and-coverages/education-minister-launches-swayam-plus-platform-enhanced?utm_source=chatgpt.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imesofindia.indiatimes.com/education/news/swayam-outperforms-elearning-platforms-records-over-3-crore-enrolments/articleshow/97806114.cms?utm_source=chatgpt.com" TargetMode="External"/><Relationship Id="rId23" Type="http://schemas.openxmlformats.org/officeDocument/2006/relationships/fontTable" Target="fontTable.xml"/><Relationship Id="rId10" Type="http://schemas.openxmlformats.org/officeDocument/2006/relationships/hyperlink" Target="https://swayam.gov.in/nc_details/NPTEL?utm_source=chatgpt.com" TargetMode="External"/><Relationship Id="rId19" Type="http://schemas.openxmlformats.org/officeDocument/2006/relationships/hyperlink" Target="https://www.bonafideresearch.com/press/25084889/global-massive-open-online-course-market?utm_source=chatgpt.com" TargetMode="External"/><Relationship Id="rId4" Type="http://schemas.openxmlformats.org/officeDocument/2006/relationships/settings" Target="settings.xml"/><Relationship Id="rId9" Type="http://schemas.openxmlformats.org/officeDocument/2006/relationships/hyperlink" Target="https://giet.edu.in/document/SWAYAM-Board-2024.pdf?utm_source=chatgpt.com" TargetMode="External"/><Relationship Id="rId14" Type="http://schemas.openxmlformats.org/officeDocument/2006/relationships/hyperlink" Target="https://www.careers360.com/courses-certifications/articles/nta-swayam-certificate-trends?utm_source=chatgpt.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A3ECC-A977-4838-85BE-C9E4DF138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11</Pages>
  <Words>3575</Words>
  <Characters>20378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PRATHAP</dc:creator>
  <cp:keywords/>
  <dc:description/>
  <cp:lastModifiedBy>CSE-SCTC</cp:lastModifiedBy>
  <cp:revision>27</cp:revision>
  <dcterms:created xsi:type="dcterms:W3CDTF">2025-12-26T06:58:00Z</dcterms:created>
  <dcterms:modified xsi:type="dcterms:W3CDTF">2026-02-16T08:53:00Z</dcterms:modified>
</cp:coreProperties>
</file>