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0C03" w14:textId="518C12F5" w:rsidR="008F4AD9" w:rsidRPr="00AA3D54" w:rsidRDefault="00A84149" w:rsidP="00340850">
      <w:pPr>
        <w:tabs>
          <w:tab w:val="left" w:pos="3370"/>
        </w:tabs>
        <w:jc w:val="center"/>
        <w:rPr>
          <w:rFonts w:ascii="Times New Roman" w:hAnsi="Times New Roman" w:cs="Times New Roman"/>
          <w:lang w:val="en-US"/>
        </w:rPr>
      </w:pPr>
      <w:r w:rsidRPr="008F4AD9">
        <w:rPr>
          <w:rFonts w:ascii="Times New Roman" w:hAnsi="Times New Roman" w:cs="Times New Roman"/>
          <w:b/>
          <w:bCs/>
          <w:sz w:val="36"/>
          <w:szCs w:val="36"/>
          <w:lang w:val="en-US"/>
        </w:rPr>
        <w:t>Factors Influencing Generation Z's Intention to Purchase Halal International Branded Food in Sabah</w:t>
      </w:r>
    </w:p>
    <w:p w14:paraId="07A32ACA" w14:textId="77777777" w:rsidR="00340850" w:rsidRDefault="00340850" w:rsidP="00340850">
      <w:pPr>
        <w:jc w:val="center"/>
        <w:rPr>
          <w:rFonts w:ascii="Times New Roman" w:hAnsi="Times New Roman" w:cs="Times New Roman"/>
          <w:lang w:val="en-US"/>
        </w:rPr>
      </w:pPr>
    </w:p>
    <w:p w14:paraId="0E236D78" w14:textId="024B8C11" w:rsidR="009D2921" w:rsidRDefault="008F4AD9" w:rsidP="00340850">
      <w:pPr>
        <w:jc w:val="center"/>
        <w:rPr>
          <w:rFonts w:ascii="Times New Roman" w:hAnsi="Times New Roman" w:cs="Times New Roman"/>
          <w:vertAlign w:val="superscript"/>
          <w:lang w:val="en-US"/>
        </w:rPr>
      </w:pPr>
      <w:proofErr w:type="spellStart"/>
      <w:r>
        <w:rPr>
          <w:rFonts w:ascii="Times New Roman" w:hAnsi="Times New Roman" w:cs="Times New Roman"/>
          <w:lang w:val="en-US"/>
        </w:rPr>
        <w:t/>
      </w:r>
      <w:proofErr w:type="spellEnd"/>
      <w:r w:rsidR="00AA3D54">
        <w:rPr>
          <w:rFonts w:ascii="Times New Roman" w:hAnsi="Times New Roman" w:cs="Times New Roman"/>
          <w:lang w:val="en-US"/>
        </w:rPr>
        <w:t xml:space="preserve"/>
      </w:r>
      <w:proofErr w:type="spellStart"/>
      <w:r w:rsidR="00AA3D54">
        <w:rPr>
          <w:rFonts w:ascii="Times New Roman" w:hAnsi="Times New Roman" w:cs="Times New Roman"/>
          <w:lang w:val="en-US"/>
        </w:rPr>
        <w:t/>
      </w:r>
      <w:proofErr w:type="spellEnd"/>
      <w:r w:rsidR="003A4418">
        <w:rPr>
          <w:rFonts w:ascii="Times New Roman" w:hAnsi="Times New Roman" w:cs="Times New Roman"/>
          <w:lang w:val="en-US"/>
        </w:rPr>
        <w:t xml:space="preserve"/>
      </w:r>
      <w:r w:rsidR="00AA3D54">
        <w:rPr>
          <w:rFonts w:ascii="Times New Roman" w:hAnsi="Times New Roman" w:cs="Times New Roman"/>
          <w:vertAlign w:val="superscript"/>
          <w:lang w:val="en-US"/>
        </w:rPr>
        <w:t/>
      </w:r>
      <w:r>
        <w:rPr>
          <w:rFonts w:ascii="Times New Roman" w:hAnsi="Times New Roman" w:cs="Times New Roman"/>
          <w:lang w:val="en-US"/>
        </w:rPr>
        <w:t xml:space="preserve"/>
      </w:r>
      <w:r w:rsidR="00AA3D54">
        <w:rPr>
          <w:rFonts w:ascii="Times New Roman" w:hAnsi="Times New Roman" w:cs="Times New Roman"/>
          <w:lang w:val="en-US"/>
        </w:rPr>
        <w:t/>
      </w:r>
      <w:r>
        <w:rPr>
          <w:rFonts w:ascii="Times New Roman" w:hAnsi="Times New Roman" w:cs="Times New Roman"/>
          <w:lang w:val="en-US"/>
        </w:rPr>
        <w:t/>
      </w:r>
      <w:r w:rsidR="00AA3D54">
        <w:rPr>
          <w:rFonts w:ascii="Times New Roman" w:hAnsi="Times New Roman" w:cs="Times New Roman"/>
          <w:lang w:val="en-US"/>
        </w:rPr>
        <w:t xml:space="preserve"/>
      </w:r>
      <w:r w:rsidR="00AA3D54">
        <w:rPr>
          <w:rFonts w:ascii="Times New Roman" w:hAnsi="Times New Roman" w:cs="Times New Roman"/>
          <w:vertAlign w:val="superscript"/>
          <w:lang w:val="en-US"/>
        </w:rPr>
        <w:t/>
      </w:r>
      <w:r>
        <w:rPr>
          <w:rFonts w:ascii="Times New Roman" w:hAnsi="Times New Roman" w:cs="Times New Roman"/>
          <w:lang w:val="en-US"/>
        </w:rPr>
        <w:t xml:space="preserve"/>
      </w:r>
      <w:r w:rsidR="00AA3D54">
        <w:rPr>
          <w:rFonts w:ascii="Times New Roman" w:hAnsi="Times New Roman" w:cs="Times New Roman"/>
          <w:lang w:val="en-US"/>
        </w:rPr>
        <w:t xml:space="preserve"/>
      </w:r>
      <w:r w:rsidR="00AA3D54">
        <w:rPr>
          <w:rFonts w:ascii="Times New Roman" w:hAnsi="Times New Roman" w:cs="Times New Roman"/>
          <w:vertAlign w:val="superscript"/>
          <w:lang w:val="en-US"/>
        </w:rPr>
        <w:t/>
      </w:r>
    </w:p>
    <w:p w14:paraId="0E943EEF" w14:textId="77777777" w:rsidR="00340850" w:rsidRPr="00340850" w:rsidRDefault="00340850" w:rsidP="00340850">
      <w:pPr>
        <w:jc w:val="center"/>
        <w:rPr>
          <w:rFonts w:ascii="Times New Roman" w:hAnsi="Times New Roman" w:cs="Times New Roman"/>
          <w:lang w:val="en-US"/>
        </w:rPr>
      </w:pPr>
    </w:p>
    <w:p w14:paraId="229A79EE" w14:textId="1033E83D" w:rsidR="00AA3D54" w:rsidRDefault="00AA3D54" w:rsidP="00340850">
      <w:pPr>
        <w:jc w:val="center"/>
        <w:rPr>
          <w:rFonts w:ascii="Times New Roman" w:hAnsi="Times New Roman" w:cs="Times New Roman"/>
          <w:b/>
          <w:bCs/>
          <w:lang w:val="en-US"/>
        </w:rPr>
      </w:pPr>
      <w:r>
        <w:rPr>
          <w:rFonts w:ascii="Times New Roman" w:hAnsi="Times New Roman" w:cs="Times New Roman"/>
          <w:b/>
          <w:bCs/>
          <w:vertAlign w:val="superscript"/>
          <w:lang w:val="en-US"/>
        </w:rPr>
        <w:t/>
      </w:r>
      <w:r w:rsidRPr="00AA3D54">
        <w:rPr>
          <w:rFonts w:ascii="Times New Roman" w:hAnsi="Times New Roman" w:cs="Times New Roman"/>
          <w:b/>
          <w:bCs/>
          <w:lang w:val="en-US"/>
        </w:rPr>
        <w:t/>
      </w:r>
    </w:p>
    <w:p w14:paraId="4A760852" w14:textId="77777777" w:rsidR="00316BA7" w:rsidRDefault="00316BA7" w:rsidP="00340850">
      <w:pPr>
        <w:jc w:val="center"/>
        <w:rPr>
          <w:rFonts w:ascii="Times New Roman" w:hAnsi="Times New Roman" w:cs="Times New Roman"/>
          <w:b/>
          <w:bCs/>
          <w:lang w:val="en-US"/>
        </w:rPr>
      </w:pPr>
    </w:p>
    <w:p w14:paraId="3994B435" w14:textId="6D25F2B1" w:rsidR="00316BA7" w:rsidRDefault="00316BA7" w:rsidP="00340850">
      <w:pPr>
        <w:jc w:val="center"/>
        <w:rPr>
          <w:rFonts w:ascii="Times New Roman" w:hAnsi="Times New Roman" w:cs="Times New Roman"/>
          <w:b/>
          <w:bCs/>
          <w:lang w:val="en-US"/>
        </w:rPr>
      </w:pPr>
      <w:r>
        <w:rPr>
          <w:rFonts w:ascii="Times New Roman" w:hAnsi="Times New Roman" w:cs="Times New Roman"/>
          <w:b/>
          <w:bCs/>
          <w:lang w:val="en-US"/>
        </w:rPr>
        <w:t/>
      </w:r>
    </w:p>
    <w:p w14:paraId="0C7E8C4F" w14:textId="77777777" w:rsidR="00340850" w:rsidRDefault="00340850" w:rsidP="00340850">
      <w:pPr>
        <w:jc w:val="center"/>
        <w:rPr>
          <w:rFonts w:ascii="Times New Roman" w:hAnsi="Times New Roman" w:cs="Times New Roman"/>
          <w:b/>
          <w:bCs/>
          <w:lang w:val="en-US"/>
        </w:rPr>
      </w:pPr>
    </w:p>
    <w:p w14:paraId="3C431591" w14:textId="59BB9636" w:rsidR="00AA3D54" w:rsidRPr="00AA3D54" w:rsidRDefault="00AA3D54" w:rsidP="00340850">
      <w:pPr>
        <w:jc w:val="center"/>
        <w:rPr>
          <w:rFonts w:ascii="Times New Roman" w:hAnsi="Times New Roman" w:cs="Times New Roman"/>
          <w:b/>
          <w:bCs/>
          <w:lang w:val="en-US"/>
        </w:rPr>
      </w:pPr>
      <w:r>
        <w:rPr>
          <w:rFonts w:ascii="Times New Roman" w:hAnsi="Times New Roman" w:cs="Times New Roman"/>
          <w:b/>
          <w:bCs/>
          <w:lang w:val="en-US"/>
        </w:rPr>
        <w:t/>
      </w:r>
    </w:p>
    <w:p w14:paraId="56A7C425" w14:textId="77777777" w:rsidR="00AA3D54" w:rsidRDefault="00AA3D54" w:rsidP="00340850">
      <w:pPr>
        <w:pStyle w:val="isselectedend"/>
        <w:spacing w:before="0" w:beforeAutospacing="0" w:after="0" w:afterAutospacing="0"/>
        <w:rPr>
          <w:b/>
          <w:bCs/>
          <w:color w:val="000000"/>
        </w:rPr>
      </w:pPr>
    </w:p>
    <w:p w14:paraId="184853E5" w14:textId="77777777" w:rsidR="00316BA7" w:rsidRDefault="00316BA7" w:rsidP="00340850">
      <w:pPr>
        <w:pStyle w:val="isselectedend"/>
        <w:spacing w:before="0" w:beforeAutospacing="0" w:after="0" w:afterAutospacing="0"/>
        <w:rPr>
          <w:b/>
          <w:bCs/>
          <w:color w:val="000000"/>
        </w:rPr>
      </w:pPr>
    </w:p>
    <w:p w14:paraId="4C2B8F6E" w14:textId="029CDBC5" w:rsidR="00A84149" w:rsidRDefault="00A84149" w:rsidP="00340850">
      <w:pPr>
        <w:pStyle w:val="isselectedend"/>
        <w:spacing w:before="0" w:beforeAutospacing="0" w:after="0" w:afterAutospacing="0"/>
        <w:rPr>
          <w:b/>
          <w:bCs/>
          <w:color w:val="000000"/>
        </w:rPr>
      </w:pPr>
      <w:r w:rsidRPr="008F4AD9">
        <w:rPr>
          <w:b/>
          <w:bCs/>
          <w:color w:val="000000"/>
        </w:rPr>
        <w:t>ABSTRACT</w:t>
      </w:r>
    </w:p>
    <w:p w14:paraId="4693B0A4" w14:textId="77777777" w:rsidR="00340850" w:rsidRPr="008F4AD9" w:rsidRDefault="00340850" w:rsidP="00340850">
      <w:pPr>
        <w:pStyle w:val="isselectedend"/>
        <w:spacing w:before="0" w:beforeAutospacing="0" w:after="0" w:afterAutospacing="0"/>
        <w:rPr>
          <w:b/>
          <w:bCs/>
          <w:color w:val="000000"/>
        </w:rPr>
      </w:pPr>
    </w:p>
    <w:p w14:paraId="3E2A4BB9" w14:textId="4C003B00" w:rsidR="00A84149" w:rsidRPr="008F4AD9" w:rsidRDefault="00A84149" w:rsidP="00340850">
      <w:pPr>
        <w:pStyle w:val="isselectedend"/>
        <w:spacing w:before="0" w:beforeAutospacing="0" w:after="0" w:afterAutospacing="0"/>
        <w:jc w:val="both"/>
        <w:rPr>
          <w:color w:val="000000"/>
        </w:rPr>
      </w:pPr>
      <w:r w:rsidRPr="008F4AD9">
        <w:rPr>
          <w:color w:val="000000"/>
        </w:rPr>
        <w:t xml:space="preserve">The halal food industry continues to expand globally, creating significant opportunities for international food brands operating in Muslim-majority markets such as Malaysia. However, limited empirical evidence exists regarding the factors influencing Generation Z's intention to purchase halal international branded food, particularly within the Sabah context. Grounded in the Theory of Planned Behaviour (TPB), this study examines the influence of attitude, subjective norms, and perceived behavioural control on Generation Z's intention to purchase halal international branded food in Sabah. A cross-sectional survey design was employed using a structured questionnaire administered to Generation Z consumers residing in Sabah, yielding 146 valid responses. Data were analysed using Partial Least Squares Structural Equation Modelling (PLS-SEM) through </w:t>
      </w:r>
      <w:proofErr w:type="spellStart"/>
      <w:r w:rsidRPr="008F4AD9">
        <w:rPr>
          <w:color w:val="000000"/>
        </w:rPr>
        <w:t>SmartPLS</w:t>
      </w:r>
      <w:proofErr w:type="spellEnd"/>
      <w:r w:rsidRPr="008F4AD9">
        <w:rPr>
          <w:color w:val="000000"/>
        </w:rPr>
        <w:t xml:space="preserve"> 4. </w:t>
      </w:r>
      <w:r w:rsidR="009E0DF8" w:rsidRPr="009E0DF8">
        <w:rPr>
          <w:color w:val="000000"/>
        </w:rPr>
        <w:t>The results revealed that attitude, subjective norms, and perceived behavioural control positively and significantly influenced purchase intention.</w:t>
      </w:r>
      <w:r w:rsidR="009E0DF8">
        <w:rPr>
          <w:color w:val="000000"/>
        </w:rPr>
        <w:t xml:space="preserve"> </w:t>
      </w:r>
      <w:r w:rsidRPr="008F4AD9">
        <w:rPr>
          <w:color w:val="000000"/>
        </w:rPr>
        <w:t>The findings support the applicability of the Theory of Planned Behaviour in explaining halal food purchasing intentions among Generation Z consumers in Sabah. Practically, the results suggest that policymakers, halal authorities, and international food brands should strengthen social influence, positive consumer evaluations, and consumers' perceived ability to access halal-certified products in order to enhance purchase intentions within the growing halal food market.</w:t>
      </w:r>
    </w:p>
    <w:p w14:paraId="5CB8F623" w14:textId="77777777" w:rsidR="00340850" w:rsidRDefault="00340850" w:rsidP="00340850">
      <w:pPr>
        <w:pStyle w:val="NormalWeb"/>
        <w:spacing w:before="0" w:beforeAutospacing="0" w:after="0" w:afterAutospacing="0"/>
        <w:jc w:val="both"/>
        <w:rPr>
          <w:b/>
          <w:bCs/>
          <w:color w:val="000000"/>
        </w:rPr>
      </w:pPr>
    </w:p>
    <w:p w14:paraId="104CEBD7" w14:textId="2093AF4E" w:rsidR="00A84149" w:rsidRDefault="00A84149" w:rsidP="00340850">
      <w:pPr>
        <w:pStyle w:val="NormalWeb"/>
        <w:spacing w:before="0" w:beforeAutospacing="0" w:after="0" w:afterAutospacing="0"/>
        <w:jc w:val="both"/>
        <w:rPr>
          <w:color w:val="000000"/>
        </w:rPr>
      </w:pPr>
      <w:r w:rsidRPr="008F4AD9">
        <w:rPr>
          <w:b/>
          <w:bCs/>
          <w:color w:val="000000"/>
        </w:rPr>
        <w:t>Keywords:</w:t>
      </w:r>
      <w:r w:rsidRPr="008F4AD9">
        <w:rPr>
          <w:color w:val="000000"/>
        </w:rPr>
        <w:t xml:space="preserve"> Generation Z, Halal International Branded Food, Purchase Intention, Theory of Planned Behaviour, Attitude, Subjective Norms, Perceived Behavioural Control, Sabah</w:t>
      </w:r>
    </w:p>
    <w:p w14:paraId="68E36039" w14:textId="77777777" w:rsidR="008F4AD9" w:rsidRPr="008F4AD9" w:rsidRDefault="008F4AD9" w:rsidP="00340850">
      <w:pPr>
        <w:pStyle w:val="NormalWeb"/>
        <w:spacing w:before="0" w:beforeAutospacing="0" w:after="0" w:afterAutospacing="0"/>
        <w:jc w:val="both"/>
        <w:rPr>
          <w:color w:val="000000"/>
        </w:rPr>
      </w:pPr>
    </w:p>
    <w:p w14:paraId="2B0DC1BC" w14:textId="2895A7A3"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INTRODUCTION</w:t>
      </w:r>
    </w:p>
    <w:p w14:paraId="4B694548" w14:textId="77777777" w:rsidR="00340850" w:rsidRPr="008F4AD9" w:rsidRDefault="00340850" w:rsidP="00340850">
      <w:pPr>
        <w:jc w:val="both"/>
        <w:rPr>
          <w:rFonts w:ascii="Times New Roman" w:hAnsi="Times New Roman" w:cs="Times New Roman"/>
          <w:b/>
          <w:bCs/>
          <w:lang w:val="en-US"/>
        </w:rPr>
      </w:pPr>
    </w:p>
    <w:p w14:paraId="10D028F2" w14:textId="19641972"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Malaysia has established itself as a global leader in the halal industry through its comprehensive halal certification system and strong commitment to developing the halal ecosystem. For eleven consecutive years, Malaysia has maintained its position as the leading country in the Global Islamic Economy Indicator (GIEI), reflecting its strength in halal food, Islamic finance, pharmaceuticals, and other halal-related industries (Bernama, 2023). The Malaysian halal market is projected to reach USD 113.2 billion by 2030, supported by internationally </w:t>
      </w:r>
      <w:proofErr w:type="spellStart"/>
      <w:r w:rsidRPr="008F4AD9">
        <w:rPr>
          <w:rFonts w:ascii="Times New Roman" w:hAnsi="Times New Roman" w:cs="Times New Roman"/>
          <w:lang w:val="en-US"/>
        </w:rPr>
        <w:t>recognised</w:t>
      </w:r>
      <w:proofErr w:type="spellEnd"/>
      <w:r w:rsidRPr="008F4AD9">
        <w:rPr>
          <w:rFonts w:ascii="Times New Roman" w:hAnsi="Times New Roman" w:cs="Times New Roman"/>
          <w:lang w:val="en-US"/>
        </w:rPr>
        <w:t xml:space="preserve"> certification standards and increasing global demand for halal products (HDC, 2023; Bernama, 2023).</w:t>
      </w:r>
    </w:p>
    <w:p w14:paraId="266BE13E" w14:textId="77777777" w:rsidR="008F4AD9" w:rsidRPr="008F4AD9" w:rsidRDefault="008F4AD9" w:rsidP="00340850">
      <w:pPr>
        <w:jc w:val="both"/>
        <w:rPr>
          <w:rFonts w:ascii="Times New Roman" w:hAnsi="Times New Roman" w:cs="Times New Roman"/>
          <w:lang w:val="en-US"/>
        </w:rPr>
      </w:pPr>
    </w:p>
    <w:p w14:paraId="7EFC82E0" w14:textId="53C9CA44"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As the halal industry continues to expand, understanding consumer purchasing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has become increasingly important. In Sabah, where Muslims constitute approximately 69.59% of the population, awareness and demand for halal food continue to increase, particularly among younger consumers (D</w:t>
      </w:r>
      <w:r w:rsidR="00D22B27">
        <w:rPr>
          <w:rFonts w:ascii="Times New Roman" w:hAnsi="Times New Roman" w:cs="Times New Roman"/>
          <w:lang w:val="en-US"/>
        </w:rPr>
        <w:t xml:space="preserve">epartment of </w:t>
      </w:r>
      <w:r w:rsidRPr="008F4AD9">
        <w:rPr>
          <w:rFonts w:ascii="Times New Roman" w:hAnsi="Times New Roman" w:cs="Times New Roman"/>
          <w:lang w:val="en-US"/>
        </w:rPr>
        <w:t>S</w:t>
      </w:r>
      <w:r w:rsidR="00D22B27">
        <w:rPr>
          <w:rFonts w:ascii="Times New Roman" w:hAnsi="Times New Roman" w:cs="Times New Roman"/>
          <w:lang w:val="en-US"/>
        </w:rPr>
        <w:t xml:space="preserve">tatistics of </w:t>
      </w:r>
      <w:r w:rsidRPr="008F4AD9">
        <w:rPr>
          <w:rFonts w:ascii="Times New Roman" w:hAnsi="Times New Roman" w:cs="Times New Roman"/>
          <w:lang w:val="en-US"/>
        </w:rPr>
        <w:t>M</w:t>
      </w:r>
      <w:r w:rsidR="00D22B27">
        <w:rPr>
          <w:rFonts w:ascii="Times New Roman" w:hAnsi="Times New Roman" w:cs="Times New Roman"/>
          <w:lang w:val="en-US"/>
        </w:rPr>
        <w:t>alaysia</w:t>
      </w:r>
      <w:r w:rsidRPr="008F4AD9">
        <w:rPr>
          <w:rFonts w:ascii="Times New Roman" w:hAnsi="Times New Roman" w:cs="Times New Roman"/>
          <w:lang w:val="en-US"/>
        </w:rPr>
        <w:t>, 2024). At the same time, Generation Z has emerged as an influential consumer segment due to its strong exposure to international brands, digital platforms, and social media. Their purchasing decisions are often shaped by a combination of personal evaluations, social influence, and perceived ability to access products (Setiawati, 2019; Alwi &amp; Hasan, 2024).</w:t>
      </w:r>
    </w:p>
    <w:p w14:paraId="7B21FE81" w14:textId="77777777" w:rsidR="009D2921" w:rsidRPr="008F4AD9" w:rsidRDefault="009D2921" w:rsidP="00340850">
      <w:pPr>
        <w:jc w:val="both"/>
        <w:rPr>
          <w:rFonts w:ascii="Times New Roman" w:hAnsi="Times New Roman" w:cs="Times New Roman"/>
          <w:lang w:val="en-US"/>
        </w:rPr>
      </w:pPr>
    </w:p>
    <w:p w14:paraId="3835B4A6" w14:textId="1C9AC1C8"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Despite the growing importance of the halal sector, existing studies have primarily focused on consumers in Peninsular Malaysia, leaving limited empirical evidence regarding halal purchasing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among </w:t>
      </w:r>
      <w:r w:rsidRPr="008F4AD9">
        <w:rPr>
          <w:rFonts w:ascii="Times New Roman" w:hAnsi="Times New Roman" w:cs="Times New Roman"/>
          <w:lang w:val="en-US"/>
        </w:rPr>
        <w:lastRenderedPageBreak/>
        <w:t>Generation Z consumers in Sabah. Sabah possesses unique cultural, demographic, and geographical characteristics that distinguish it from other regions in Malaysia</w:t>
      </w:r>
      <w:r w:rsidR="00E404CC">
        <w:rPr>
          <w:rFonts w:ascii="Times New Roman" w:hAnsi="Times New Roman" w:cs="Times New Roman"/>
          <w:lang w:val="en-US"/>
        </w:rPr>
        <w:t xml:space="preserve"> (Pugh-Kitingan, 2015)</w:t>
      </w:r>
      <w:r w:rsidRPr="008F4AD9">
        <w:rPr>
          <w:rFonts w:ascii="Times New Roman" w:hAnsi="Times New Roman" w:cs="Times New Roman"/>
          <w:lang w:val="en-US"/>
        </w:rPr>
        <w:t>. Furthermore, the availability of halal-certified international branded food products varies across locations, creating different purchasing experiences and decision-making processes among consumers</w:t>
      </w:r>
      <w:r w:rsidR="00E404CC">
        <w:rPr>
          <w:rFonts w:ascii="Times New Roman" w:hAnsi="Times New Roman" w:cs="Times New Roman"/>
          <w:lang w:val="en-US"/>
        </w:rPr>
        <w:t xml:space="preserve"> (Tey, 20</w:t>
      </w:r>
      <w:r w:rsidR="002D27B9">
        <w:rPr>
          <w:rFonts w:ascii="Times New Roman" w:hAnsi="Times New Roman" w:cs="Times New Roman"/>
          <w:lang w:val="en-US"/>
        </w:rPr>
        <w:t>0</w:t>
      </w:r>
      <w:r w:rsidR="00E404CC">
        <w:rPr>
          <w:rFonts w:ascii="Times New Roman" w:hAnsi="Times New Roman" w:cs="Times New Roman"/>
          <w:lang w:val="en-US"/>
        </w:rPr>
        <w:t>8; Lada et al., 2009)</w:t>
      </w:r>
      <w:r w:rsidRPr="008F4AD9">
        <w:rPr>
          <w:rFonts w:ascii="Times New Roman" w:hAnsi="Times New Roman" w:cs="Times New Roman"/>
          <w:lang w:val="en-US"/>
        </w:rPr>
        <w:t xml:space="preserve">. Consequently, findings from previous studies may not adequately explain the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of Generation Z consumers in Sabah</w:t>
      </w:r>
      <w:r w:rsidR="002D27B9">
        <w:rPr>
          <w:rFonts w:ascii="Times New Roman" w:hAnsi="Times New Roman" w:cs="Times New Roman"/>
          <w:lang w:val="en-US"/>
        </w:rPr>
        <w:t xml:space="preserve">, </w:t>
      </w:r>
      <w:r w:rsidR="002D27B9" w:rsidRPr="002D27B9">
        <w:rPr>
          <w:rFonts w:ascii="Times New Roman" w:hAnsi="Times New Roman" w:cs="Times New Roman"/>
          <w:lang w:val="en-US"/>
        </w:rPr>
        <w:t>highlighting the need for further empirical investigation within the local context</w:t>
      </w:r>
      <w:r w:rsidR="002D27B9">
        <w:rPr>
          <w:rFonts w:ascii="Times New Roman" w:hAnsi="Times New Roman" w:cs="Times New Roman"/>
          <w:lang w:val="en-US"/>
        </w:rPr>
        <w:t xml:space="preserve"> </w:t>
      </w:r>
      <w:r w:rsidR="00E404CC">
        <w:rPr>
          <w:rFonts w:ascii="Times New Roman" w:hAnsi="Times New Roman" w:cs="Times New Roman"/>
          <w:lang w:val="en-US"/>
        </w:rPr>
        <w:t xml:space="preserve"> (</w:t>
      </w:r>
      <w:r w:rsidR="002D27B9">
        <w:rPr>
          <w:rFonts w:ascii="Times New Roman" w:hAnsi="Times New Roman" w:cs="Times New Roman"/>
          <w:lang w:val="en-US"/>
        </w:rPr>
        <w:t xml:space="preserve">Lada et al., 2009; </w:t>
      </w:r>
      <w:r w:rsidR="00E404CC">
        <w:rPr>
          <w:rFonts w:ascii="Times New Roman" w:hAnsi="Times New Roman" w:cs="Times New Roman"/>
          <w:lang w:val="en-US"/>
        </w:rPr>
        <w:t>Alwi &amp; Hasan, 2024)</w:t>
      </w:r>
      <w:r w:rsidRPr="008F4AD9">
        <w:rPr>
          <w:rFonts w:ascii="Times New Roman" w:hAnsi="Times New Roman" w:cs="Times New Roman"/>
          <w:lang w:val="en-US"/>
        </w:rPr>
        <w:t>.</w:t>
      </w:r>
    </w:p>
    <w:p w14:paraId="087DA58D" w14:textId="77777777" w:rsidR="009D2921" w:rsidRPr="008F4AD9" w:rsidRDefault="009D2921" w:rsidP="00340850">
      <w:pPr>
        <w:jc w:val="both"/>
        <w:rPr>
          <w:rFonts w:ascii="Times New Roman" w:hAnsi="Times New Roman" w:cs="Times New Roman"/>
          <w:lang w:val="en-US"/>
        </w:rPr>
      </w:pPr>
    </w:p>
    <w:p w14:paraId="3B56207D" w14:textId="4FEBC5C0"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Therefore, this study aims to examine the influence of attitude, subjective norms,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on the intention to purchase halal international branded food among Generation Z consumers in Sabah. The findings are expected to contribute to the existing body of knowledge on halal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and provide practical insights for policymakers, marketers, and international food brands operating in the halal industry.</w:t>
      </w:r>
    </w:p>
    <w:p w14:paraId="59370C10" w14:textId="77777777" w:rsidR="008F4AD9" w:rsidRPr="008F4AD9" w:rsidRDefault="008F4AD9" w:rsidP="00340850">
      <w:pPr>
        <w:jc w:val="both"/>
        <w:rPr>
          <w:rFonts w:ascii="Times New Roman" w:hAnsi="Times New Roman" w:cs="Times New Roman"/>
          <w:lang w:val="en-US"/>
        </w:rPr>
      </w:pPr>
    </w:p>
    <w:p w14:paraId="76F3004A" w14:textId="77777777" w:rsidR="009D2921" w:rsidRPr="008F4AD9"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LITERATURE REVIEW AND HYPOTHESES DEVELOPMENT</w:t>
      </w:r>
    </w:p>
    <w:p w14:paraId="3482E85E" w14:textId="77777777" w:rsidR="009D2921" w:rsidRPr="008F4AD9" w:rsidRDefault="009D2921" w:rsidP="00340850">
      <w:pPr>
        <w:jc w:val="both"/>
        <w:rPr>
          <w:rFonts w:ascii="Times New Roman" w:hAnsi="Times New Roman" w:cs="Times New Roman"/>
          <w:b/>
          <w:bCs/>
          <w:lang w:val="en-US"/>
        </w:rPr>
      </w:pPr>
    </w:p>
    <w:p w14:paraId="677AE523" w14:textId="2FD6B880"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 xml:space="preserve">Theory of Planned </w:t>
      </w:r>
      <w:proofErr w:type="spellStart"/>
      <w:r w:rsidRPr="008F4AD9">
        <w:rPr>
          <w:rFonts w:ascii="Times New Roman" w:hAnsi="Times New Roman" w:cs="Times New Roman"/>
          <w:b/>
          <w:bCs/>
          <w:lang w:val="en-US"/>
        </w:rPr>
        <w:t>Behaviour</w:t>
      </w:r>
      <w:proofErr w:type="spellEnd"/>
    </w:p>
    <w:p w14:paraId="71A9690E" w14:textId="77777777" w:rsidR="00340850" w:rsidRPr="008F4AD9" w:rsidRDefault="00340850" w:rsidP="00340850">
      <w:pPr>
        <w:jc w:val="both"/>
        <w:rPr>
          <w:rFonts w:ascii="Times New Roman" w:hAnsi="Times New Roman" w:cs="Times New Roman"/>
          <w:b/>
          <w:bCs/>
          <w:lang w:val="en-US"/>
        </w:rPr>
      </w:pPr>
    </w:p>
    <w:p w14:paraId="15A7BD14" w14:textId="797D8672"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The Theory of Planned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(TPB), developed by Ajzen (1991), is one of the most widely applied theories for explaining human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and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intentions. The theory proposes that an individual's intention to perform a particular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is determined by three principal factors, namely attitude, subjective norms,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TPB has been extensively applied across various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contexts, including halal food consumption, sustainable consumption, and purchase intention studies</w:t>
      </w:r>
      <w:r w:rsidR="00E404CC">
        <w:rPr>
          <w:rFonts w:ascii="Times New Roman" w:hAnsi="Times New Roman" w:cs="Times New Roman"/>
          <w:lang w:val="en-US"/>
        </w:rPr>
        <w:t xml:space="preserve"> (</w:t>
      </w:r>
      <w:proofErr w:type="spellStart"/>
      <w:r w:rsidR="00E404CC">
        <w:rPr>
          <w:rFonts w:ascii="Times New Roman" w:hAnsi="Times New Roman" w:cs="Times New Roman"/>
          <w:lang w:val="en-US"/>
        </w:rPr>
        <w:t>Khasanah</w:t>
      </w:r>
      <w:proofErr w:type="spellEnd"/>
      <w:r w:rsidR="00E404CC">
        <w:rPr>
          <w:rFonts w:ascii="Times New Roman" w:hAnsi="Times New Roman" w:cs="Times New Roman"/>
          <w:lang w:val="en-US"/>
        </w:rPr>
        <w:t>, 2023; Alwi &amp; Hasan, 2024</w:t>
      </w:r>
      <w:r w:rsidR="00226149">
        <w:rPr>
          <w:rFonts w:ascii="Times New Roman" w:hAnsi="Times New Roman" w:cs="Times New Roman"/>
          <w:lang w:val="en-US"/>
        </w:rPr>
        <w:t xml:space="preserve">; </w:t>
      </w:r>
      <w:r w:rsidR="009862BC">
        <w:rPr>
          <w:rFonts w:ascii="Times New Roman" w:hAnsi="Times New Roman" w:cs="Times New Roman"/>
          <w:lang w:val="en-US"/>
        </w:rPr>
        <w:t xml:space="preserve">Ansar et al., 2023; </w:t>
      </w:r>
      <w:proofErr w:type="spellStart"/>
      <w:r w:rsidR="00226149">
        <w:rPr>
          <w:rFonts w:ascii="Times New Roman" w:hAnsi="Times New Roman" w:cs="Times New Roman"/>
          <w:lang w:val="en-US"/>
        </w:rPr>
        <w:t>Chekima</w:t>
      </w:r>
      <w:proofErr w:type="spellEnd"/>
      <w:r w:rsidR="00226149">
        <w:rPr>
          <w:rFonts w:ascii="Times New Roman" w:hAnsi="Times New Roman" w:cs="Times New Roman"/>
          <w:lang w:val="en-US"/>
        </w:rPr>
        <w:t xml:space="preserve"> et al., 2026</w:t>
      </w:r>
      <w:r w:rsidR="00E404CC">
        <w:rPr>
          <w:rFonts w:ascii="Times New Roman" w:hAnsi="Times New Roman" w:cs="Times New Roman"/>
          <w:lang w:val="en-US"/>
        </w:rPr>
        <w:t>)</w:t>
      </w:r>
      <w:r w:rsidRPr="008F4AD9">
        <w:rPr>
          <w:rFonts w:ascii="Times New Roman" w:hAnsi="Times New Roman" w:cs="Times New Roman"/>
          <w:lang w:val="en-US"/>
        </w:rPr>
        <w:t>.</w:t>
      </w:r>
      <w:r w:rsidR="00E404CC">
        <w:rPr>
          <w:rFonts w:ascii="Times New Roman" w:hAnsi="Times New Roman" w:cs="Times New Roman"/>
          <w:lang w:val="en-US"/>
        </w:rPr>
        <w:t xml:space="preserve"> </w:t>
      </w:r>
      <w:r w:rsidRPr="008F4AD9">
        <w:rPr>
          <w:rFonts w:ascii="Times New Roman" w:hAnsi="Times New Roman" w:cs="Times New Roman"/>
          <w:lang w:val="en-US"/>
        </w:rPr>
        <w:t>Therefore, TPB serves as the underpinning theory for the present study, which examines Generation Z's intention to purchase halal international branded food in Sabah.</w:t>
      </w:r>
    </w:p>
    <w:p w14:paraId="799F328B" w14:textId="77777777" w:rsidR="009D2921" w:rsidRPr="008F4AD9" w:rsidRDefault="009D2921" w:rsidP="00340850">
      <w:pPr>
        <w:jc w:val="both"/>
        <w:rPr>
          <w:rFonts w:ascii="Times New Roman" w:hAnsi="Times New Roman" w:cs="Times New Roman"/>
          <w:lang w:val="en-US"/>
        </w:rPr>
      </w:pPr>
    </w:p>
    <w:p w14:paraId="4DFA7FFC" w14:textId="5B70D58C"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Attitude</w:t>
      </w:r>
    </w:p>
    <w:p w14:paraId="5179D52B" w14:textId="77777777" w:rsidR="00340850" w:rsidRPr="008F4AD9" w:rsidRDefault="00340850" w:rsidP="00340850">
      <w:pPr>
        <w:jc w:val="both"/>
        <w:rPr>
          <w:rFonts w:ascii="Times New Roman" w:hAnsi="Times New Roman" w:cs="Times New Roman"/>
          <w:b/>
          <w:bCs/>
          <w:lang w:val="en-US"/>
        </w:rPr>
      </w:pPr>
    </w:p>
    <w:p w14:paraId="6906F59A" w14:textId="3B4C67FE"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Attitude refers to an individual's overall positive or negative evaluation of performing a particular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(Ajzen, 1991). In the context of halal international branded food, attitude reflects consumers' </w:t>
      </w:r>
      <w:proofErr w:type="spellStart"/>
      <w:r w:rsidRPr="008F4AD9">
        <w:rPr>
          <w:rFonts w:ascii="Times New Roman" w:hAnsi="Times New Roman" w:cs="Times New Roman"/>
          <w:lang w:val="en-US"/>
        </w:rPr>
        <w:t>favourable</w:t>
      </w:r>
      <w:proofErr w:type="spellEnd"/>
      <w:r w:rsidRPr="008F4AD9">
        <w:rPr>
          <w:rFonts w:ascii="Times New Roman" w:hAnsi="Times New Roman" w:cs="Times New Roman"/>
          <w:lang w:val="en-US"/>
        </w:rPr>
        <w:t xml:space="preserve"> or </w:t>
      </w:r>
      <w:proofErr w:type="spellStart"/>
      <w:r w:rsidRPr="008F4AD9">
        <w:rPr>
          <w:rFonts w:ascii="Times New Roman" w:hAnsi="Times New Roman" w:cs="Times New Roman"/>
          <w:lang w:val="en-US"/>
        </w:rPr>
        <w:t>unfavourable</w:t>
      </w:r>
      <w:proofErr w:type="spellEnd"/>
      <w:r w:rsidRPr="008F4AD9">
        <w:rPr>
          <w:rFonts w:ascii="Times New Roman" w:hAnsi="Times New Roman" w:cs="Times New Roman"/>
          <w:lang w:val="en-US"/>
        </w:rPr>
        <w:t xml:space="preserve"> perceptions regarding the purchase of halal-certified food products offered by international brands. Positive attitudes are generally formed when consumers perceive that the products provide desirable benefits such as quality, safety, religious compliance, and overall satisfaction</w:t>
      </w:r>
      <w:r w:rsidR="00E404CC">
        <w:rPr>
          <w:rFonts w:ascii="Times New Roman" w:hAnsi="Times New Roman" w:cs="Times New Roman"/>
          <w:lang w:val="en-US"/>
        </w:rPr>
        <w:t xml:space="preserve"> (</w:t>
      </w:r>
      <w:proofErr w:type="spellStart"/>
      <w:r w:rsidR="00E404CC">
        <w:rPr>
          <w:rFonts w:ascii="Times New Roman" w:hAnsi="Times New Roman" w:cs="Times New Roman"/>
          <w:lang w:val="en-US"/>
        </w:rPr>
        <w:t>Khasanah</w:t>
      </w:r>
      <w:proofErr w:type="spellEnd"/>
      <w:r w:rsidR="00E404CC">
        <w:rPr>
          <w:rFonts w:ascii="Times New Roman" w:hAnsi="Times New Roman" w:cs="Times New Roman"/>
          <w:lang w:val="en-US"/>
        </w:rPr>
        <w:t>, 2023)</w:t>
      </w:r>
      <w:r w:rsidRPr="008F4AD9">
        <w:rPr>
          <w:rFonts w:ascii="Times New Roman" w:hAnsi="Times New Roman" w:cs="Times New Roman"/>
          <w:lang w:val="en-US"/>
        </w:rPr>
        <w:t>.</w:t>
      </w:r>
    </w:p>
    <w:p w14:paraId="76D3477B" w14:textId="77777777" w:rsidR="002D27B9" w:rsidRDefault="002D27B9" w:rsidP="00340850">
      <w:pPr>
        <w:jc w:val="both"/>
        <w:rPr>
          <w:rFonts w:ascii="Times New Roman" w:hAnsi="Times New Roman" w:cs="Times New Roman"/>
          <w:lang w:val="en-US"/>
        </w:rPr>
      </w:pPr>
    </w:p>
    <w:p w14:paraId="34217FA3" w14:textId="5E081324"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Previous studies have consistently reported that attitude is a significant predictor of purchase intention. Consumers who possess </w:t>
      </w:r>
      <w:proofErr w:type="spellStart"/>
      <w:r w:rsidRPr="008F4AD9">
        <w:rPr>
          <w:rFonts w:ascii="Times New Roman" w:hAnsi="Times New Roman" w:cs="Times New Roman"/>
          <w:lang w:val="en-US"/>
        </w:rPr>
        <w:t>favourable</w:t>
      </w:r>
      <w:proofErr w:type="spellEnd"/>
      <w:r w:rsidRPr="008F4AD9">
        <w:rPr>
          <w:rFonts w:ascii="Times New Roman" w:hAnsi="Times New Roman" w:cs="Times New Roman"/>
          <w:lang w:val="en-US"/>
        </w:rPr>
        <w:t xml:space="preserve"> attitudes towards halal products are more likely to develop stronger purchase intentions (Salman &amp; Siddiqui, 2011; Haryanto et al., 2019). </w:t>
      </w:r>
      <w:proofErr w:type="spellStart"/>
      <w:r w:rsidRPr="008F4AD9">
        <w:rPr>
          <w:rFonts w:ascii="Times New Roman" w:hAnsi="Times New Roman" w:cs="Times New Roman"/>
          <w:lang w:val="en-US"/>
        </w:rPr>
        <w:t>Khasanah</w:t>
      </w:r>
      <w:proofErr w:type="spellEnd"/>
      <w:r w:rsidRPr="008F4AD9">
        <w:rPr>
          <w:rFonts w:ascii="Times New Roman" w:hAnsi="Times New Roman" w:cs="Times New Roman"/>
          <w:lang w:val="en-US"/>
        </w:rPr>
        <w:t xml:space="preserve"> (2023) further argued that positive evaluations regarding halal compliance and product quality encourage consumers to engage in halal purchasing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Therefore, consumers who perceive halal international branded food positively are expected to demonstrate stronger purchase intentions.</w:t>
      </w:r>
    </w:p>
    <w:p w14:paraId="25375084" w14:textId="77777777" w:rsidR="00340850" w:rsidRPr="008F4AD9" w:rsidRDefault="00340850" w:rsidP="00340850">
      <w:pPr>
        <w:jc w:val="both"/>
        <w:rPr>
          <w:rFonts w:ascii="Times New Roman" w:hAnsi="Times New Roman" w:cs="Times New Roman"/>
          <w:lang w:val="en-US"/>
        </w:rPr>
      </w:pPr>
    </w:p>
    <w:p w14:paraId="67988AC2" w14:textId="6F6D7819"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H1: Attitude has a positive influence on the intention to purchase halal international branded food among Generation Z in Sabah.</w:t>
      </w:r>
    </w:p>
    <w:p w14:paraId="4237E718" w14:textId="77777777" w:rsidR="008F4AD9" w:rsidRPr="008F4AD9" w:rsidRDefault="008F4AD9" w:rsidP="00340850">
      <w:pPr>
        <w:jc w:val="both"/>
        <w:rPr>
          <w:rFonts w:ascii="Times New Roman" w:hAnsi="Times New Roman" w:cs="Times New Roman"/>
          <w:lang w:val="en-US"/>
        </w:rPr>
      </w:pPr>
    </w:p>
    <w:p w14:paraId="223D8ED5" w14:textId="75A96A5E"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Subjective Norms</w:t>
      </w:r>
    </w:p>
    <w:p w14:paraId="06A6ECC4" w14:textId="77777777" w:rsidR="00340850" w:rsidRPr="008F4AD9" w:rsidRDefault="00340850" w:rsidP="00340850">
      <w:pPr>
        <w:jc w:val="both"/>
        <w:rPr>
          <w:rFonts w:ascii="Times New Roman" w:hAnsi="Times New Roman" w:cs="Times New Roman"/>
          <w:b/>
          <w:bCs/>
          <w:lang w:val="en-US"/>
        </w:rPr>
      </w:pPr>
    </w:p>
    <w:p w14:paraId="6559C9AB" w14:textId="585C943E"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Subjective norms refer to the perceived social pressure from significant others that influences an individual's decision to engage in a particular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(Fishbein &amp; Ajzen, 1975). These significant others may include family members, friends, colleagues, and social groups whose opinions are considered important by the individual. Within collectivist societies such as Malaysia, social influence often plays a critical role in shaping consumer </w:t>
      </w:r>
      <w:proofErr w:type="spellStart"/>
      <w:r w:rsidRPr="008F4AD9">
        <w:rPr>
          <w:rFonts w:ascii="Times New Roman" w:hAnsi="Times New Roman" w:cs="Times New Roman"/>
          <w:lang w:val="en-US"/>
        </w:rPr>
        <w:t>behaviour</w:t>
      </w:r>
      <w:proofErr w:type="spellEnd"/>
      <w:r w:rsidR="00E404CC">
        <w:rPr>
          <w:rFonts w:ascii="Times New Roman" w:hAnsi="Times New Roman" w:cs="Times New Roman"/>
          <w:lang w:val="en-US"/>
        </w:rPr>
        <w:t xml:space="preserve"> (Taib, 2022; Azizan, 2022)</w:t>
      </w:r>
      <w:r w:rsidRPr="008F4AD9">
        <w:rPr>
          <w:rFonts w:ascii="Times New Roman" w:hAnsi="Times New Roman" w:cs="Times New Roman"/>
          <w:lang w:val="en-US"/>
        </w:rPr>
        <w:t>.</w:t>
      </w:r>
    </w:p>
    <w:p w14:paraId="41F3948C" w14:textId="77777777" w:rsidR="00340850" w:rsidRPr="008F4AD9" w:rsidRDefault="00340850" w:rsidP="00340850">
      <w:pPr>
        <w:jc w:val="both"/>
        <w:rPr>
          <w:rFonts w:ascii="Times New Roman" w:hAnsi="Times New Roman" w:cs="Times New Roman"/>
          <w:lang w:val="en-US"/>
        </w:rPr>
      </w:pPr>
    </w:p>
    <w:p w14:paraId="1313147B" w14:textId="77777777"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lastRenderedPageBreak/>
        <w:t xml:space="preserve">Generation Z consumers are particularly susceptible to social influence due to their frequent engagement with social media platforms and digital communities. Previous studies have found that subjective norms significantly influence halal food purchasing intentions, particularly when consumers perceive support and approval from family members and peers (Taib, 2022; Azizan, 2022). </w:t>
      </w:r>
      <w:proofErr w:type="spellStart"/>
      <w:r w:rsidRPr="008F4AD9">
        <w:rPr>
          <w:rFonts w:ascii="Times New Roman" w:hAnsi="Times New Roman" w:cs="Times New Roman"/>
          <w:lang w:val="en-US"/>
        </w:rPr>
        <w:t>Khasanah</w:t>
      </w:r>
      <w:proofErr w:type="spellEnd"/>
      <w:r w:rsidRPr="008F4AD9">
        <w:rPr>
          <w:rFonts w:ascii="Times New Roman" w:hAnsi="Times New Roman" w:cs="Times New Roman"/>
          <w:lang w:val="en-US"/>
        </w:rPr>
        <w:t xml:space="preserve"> (2023) further highlighted that social </w:t>
      </w:r>
      <w:proofErr w:type="gramStart"/>
      <w:r w:rsidRPr="008F4AD9">
        <w:rPr>
          <w:rFonts w:ascii="Times New Roman" w:hAnsi="Times New Roman" w:cs="Times New Roman"/>
          <w:lang w:val="en-US"/>
        </w:rPr>
        <w:t>approval</w:t>
      </w:r>
      <w:proofErr w:type="gramEnd"/>
      <w:r w:rsidRPr="008F4AD9">
        <w:rPr>
          <w:rFonts w:ascii="Times New Roman" w:hAnsi="Times New Roman" w:cs="Times New Roman"/>
          <w:lang w:val="en-US"/>
        </w:rPr>
        <w:t xml:space="preserve"> and community expectations often reinforce halal purchasing decisions among Muslim consumers. Consequently, stronger subjective norms are expected to increase consumers' intentions to purchase halal international branded food.</w:t>
      </w:r>
    </w:p>
    <w:p w14:paraId="06F07C66" w14:textId="77777777" w:rsidR="009D2921" w:rsidRPr="008F4AD9" w:rsidRDefault="009D2921" w:rsidP="00340850">
      <w:pPr>
        <w:jc w:val="both"/>
        <w:rPr>
          <w:rFonts w:ascii="Times New Roman" w:hAnsi="Times New Roman" w:cs="Times New Roman"/>
          <w:lang w:val="en-US"/>
        </w:rPr>
      </w:pPr>
    </w:p>
    <w:p w14:paraId="5E0574C5" w14:textId="77777777"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H2: Subjective norms have a positive influence on the intention to purchase halal international branded food among Generation Z in Sabah.</w:t>
      </w:r>
    </w:p>
    <w:p w14:paraId="1DB51F38" w14:textId="77777777" w:rsidR="009D2921" w:rsidRPr="00340850" w:rsidRDefault="009D2921" w:rsidP="00340850">
      <w:pPr>
        <w:jc w:val="both"/>
        <w:rPr>
          <w:rFonts w:ascii="Times New Roman" w:hAnsi="Times New Roman" w:cs="Times New Roman"/>
          <w:b/>
          <w:bCs/>
          <w:lang w:val="en-US"/>
        </w:rPr>
      </w:pPr>
    </w:p>
    <w:p w14:paraId="41CA9FC5" w14:textId="11575F4F" w:rsidR="009D2921" w:rsidRPr="00340850" w:rsidRDefault="009D2921" w:rsidP="00340850">
      <w:pPr>
        <w:jc w:val="both"/>
        <w:rPr>
          <w:rFonts w:ascii="Times New Roman" w:hAnsi="Times New Roman" w:cs="Times New Roman"/>
          <w:b/>
          <w:bCs/>
          <w:lang w:val="en-US"/>
        </w:rPr>
      </w:pPr>
      <w:r w:rsidRPr="00340850">
        <w:rPr>
          <w:rFonts w:ascii="Times New Roman" w:hAnsi="Times New Roman" w:cs="Times New Roman"/>
          <w:b/>
          <w:bCs/>
          <w:lang w:val="en-US"/>
        </w:rPr>
        <w:t xml:space="preserve">Perceived </w:t>
      </w:r>
      <w:proofErr w:type="spellStart"/>
      <w:r w:rsidRPr="00340850">
        <w:rPr>
          <w:rFonts w:ascii="Times New Roman" w:hAnsi="Times New Roman" w:cs="Times New Roman"/>
          <w:b/>
          <w:bCs/>
          <w:lang w:val="en-US"/>
        </w:rPr>
        <w:t>Behavioural</w:t>
      </w:r>
      <w:proofErr w:type="spellEnd"/>
      <w:r w:rsidRPr="00340850">
        <w:rPr>
          <w:rFonts w:ascii="Times New Roman" w:hAnsi="Times New Roman" w:cs="Times New Roman"/>
          <w:b/>
          <w:bCs/>
          <w:lang w:val="en-US"/>
        </w:rPr>
        <w:t xml:space="preserve"> Control</w:t>
      </w:r>
    </w:p>
    <w:p w14:paraId="02D78EF0" w14:textId="77777777" w:rsidR="00340850" w:rsidRPr="008F4AD9" w:rsidRDefault="00340850" w:rsidP="00340850">
      <w:pPr>
        <w:jc w:val="both"/>
        <w:rPr>
          <w:rFonts w:ascii="Times New Roman" w:hAnsi="Times New Roman" w:cs="Times New Roman"/>
          <w:lang w:val="en-US"/>
        </w:rPr>
      </w:pPr>
    </w:p>
    <w:p w14:paraId="219C5DE8" w14:textId="226A401B"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(PBC) refers to an individual's perception regarding their ability to perform a particular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considering the availability of resources, opportunities, and personal capabilities (Ajzen, 1991). In the context of halal food purchasing, PBC reflects consumers' confidence in their ability to access, afford, identify, and purchase halal-certified food products</w:t>
      </w:r>
      <w:r w:rsidR="00E404CC">
        <w:rPr>
          <w:rFonts w:ascii="Times New Roman" w:hAnsi="Times New Roman" w:cs="Times New Roman"/>
          <w:lang w:val="en-US"/>
        </w:rPr>
        <w:t xml:space="preserve"> (</w:t>
      </w:r>
      <w:proofErr w:type="spellStart"/>
      <w:r w:rsidR="00E404CC">
        <w:rPr>
          <w:rFonts w:ascii="Times New Roman" w:hAnsi="Times New Roman" w:cs="Times New Roman"/>
          <w:lang w:val="en-US"/>
        </w:rPr>
        <w:t>Karatu</w:t>
      </w:r>
      <w:proofErr w:type="spellEnd"/>
      <w:r w:rsidR="00E404CC">
        <w:rPr>
          <w:rFonts w:ascii="Times New Roman" w:hAnsi="Times New Roman" w:cs="Times New Roman"/>
          <w:lang w:val="en-US"/>
        </w:rPr>
        <w:t xml:space="preserve"> &amp; Mat,</w:t>
      </w:r>
      <w:r w:rsidR="002D27B9">
        <w:rPr>
          <w:rFonts w:ascii="Times New Roman" w:hAnsi="Times New Roman" w:cs="Times New Roman"/>
          <w:lang w:val="en-US"/>
        </w:rPr>
        <w:t xml:space="preserve"> </w:t>
      </w:r>
      <w:r w:rsidR="00E404CC">
        <w:rPr>
          <w:rFonts w:ascii="Times New Roman" w:hAnsi="Times New Roman" w:cs="Times New Roman"/>
          <w:lang w:val="en-US"/>
        </w:rPr>
        <w:t xml:space="preserve">2015; </w:t>
      </w:r>
      <w:proofErr w:type="spellStart"/>
      <w:r w:rsidR="00E404CC">
        <w:rPr>
          <w:rFonts w:ascii="Times New Roman" w:hAnsi="Times New Roman" w:cs="Times New Roman"/>
          <w:lang w:val="en-US"/>
        </w:rPr>
        <w:t>Khasanah</w:t>
      </w:r>
      <w:proofErr w:type="spellEnd"/>
      <w:r w:rsidR="00E404CC">
        <w:rPr>
          <w:rFonts w:ascii="Times New Roman" w:hAnsi="Times New Roman" w:cs="Times New Roman"/>
          <w:lang w:val="en-US"/>
        </w:rPr>
        <w:t>, 2023)</w:t>
      </w:r>
      <w:r w:rsidRPr="008F4AD9">
        <w:rPr>
          <w:rFonts w:ascii="Times New Roman" w:hAnsi="Times New Roman" w:cs="Times New Roman"/>
          <w:lang w:val="en-US"/>
        </w:rPr>
        <w:t>.</w:t>
      </w:r>
    </w:p>
    <w:p w14:paraId="06EAE283" w14:textId="77777777" w:rsidR="00340850" w:rsidRPr="008F4AD9" w:rsidRDefault="00340850" w:rsidP="00340850">
      <w:pPr>
        <w:jc w:val="both"/>
        <w:rPr>
          <w:rFonts w:ascii="Times New Roman" w:hAnsi="Times New Roman" w:cs="Times New Roman"/>
          <w:lang w:val="en-US"/>
        </w:rPr>
      </w:pPr>
    </w:p>
    <w:p w14:paraId="070459F2" w14:textId="77777777"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Previous research has consistently demonstrated that consumers who perceive greater control over purchasing decisions are more likely to develop stronger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intentions (Ajzen, 1991; Taylor &amp; Todd, 1995). In halal food consumption,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is influenced by factors such as product availability, affordability, accessibility, and consumers' ability to verify halal certification (</w:t>
      </w:r>
      <w:proofErr w:type="spellStart"/>
      <w:r w:rsidRPr="008F4AD9">
        <w:rPr>
          <w:rFonts w:ascii="Times New Roman" w:hAnsi="Times New Roman" w:cs="Times New Roman"/>
          <w:lang w:val="en-US"/>
        </w:rPr>
        <w:t>Karatu</w:t>
      </w:r>
      <w:proofErr w:type="spellEnd"/>
      <w:r w:rsidRPr="008F4AD9">
        <w:rPr>
          <w:rFonts w:ascii="Times New Roman" w:hAnsi="Times New Roman" w:cs="Times New Roman"/>
          <w:lang w:val="en-US"/>
        </w:rPr>
        <w:t xml:space="preserve"> &amp; Mat, 2015). </w:t>
      </w:r>
      <w:proofErr w:type="spellStart"/>
      <w:r w:rsidRPr="008F4AD9">
        <w:rPr>
          <w:rFonts w:ascii="Times New Roman" w:hAnsi="Times New Roman" w:cs="Times New Roman"/>
          <w:lang w:val="en-US"/>
        </w:rPr>
        <w:t>Khasanah</w:t>
      </w:r>
      <w:proofErr w:type="spellEnd"/>
      <w:r w:rsidRPr="008F4AD9">
        <w:rPr>
          <w:rFonts w:ascii="Times New Roman" w:hAnsi="Times New Roman" w:cs="Times New Roman"/>
          <w:lang w:val="en-US"/>
        </w:rPr>
        <w:t xml:space="preserve"> (2023) further reported that consumers who believe they can easily obtain halal products tend to exhibit stronger purchase intentions. Therefore, higher levels of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are expected to positively influence Generation Z's intention to purchase halal international branded food.</w:t>
      </w:r>
    </w:p>
    <w:p w14:paraId="38B46536" w14:textId="77777777" w:rsidR="00340850" w:rsidRPr="008F4AD9" w:rsidRDefault="00340850" w:rsidP="00340850">
      <w:pPr>
        <w:jc w:val="both"/>
        <w:rPr>
          <w:rFonts w:ascii="Times New Roman" w:hAnsi="Times New Roman" w:cs="Times New Roman"/>
          <w:lang w:val="en-US"/>
        </w:rPr>
      </w:pPr>
    </w:p>
    <w:p w14:paraId="30F2952D" w14:textId="4CFB4220"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H3: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has a positive influence on the intention to purchase halal international branded food among Generation Z in Sabah.</w:t>
      </w:r>
    </w:p>
    <w:p w14:paraId="42123B06" w14:textId="77777777" w:rsidR="009D2921" w:rsidRPr="008F4AD9" w:rsidRDefault="009D2921" w:rsidP="00340850">
      <w:pPr>
        <w:jc w:val="both"/>
        <w:rPr>
          <w:rFonts w:ascii="Times New Roman" w:hAnsi="Times New Roman" w:cs="Times New Roman"/>
          <w:lang w:val="en-US"/>
        </w:rPr>
      </w:pPr>
    </w:p>
    <w:p w14:paraId="2350F6C7" w14:textId="77777777"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METHODOLOGY</w:t>
      </w:r>
    </w:p>
    <w:p w14:paraId="18CBE12F" w14:textId="77777777" w:rsidR="00340850" w:rsidRPr="008F4AD9" w:rsidRDefault="00340850" w:rsidP="00340850">
      <w:pPr>
        <w:jc w:val="both"/>
        <w:rPr>
          <w:rFonts w:ascii="Times New Roman" w:hAnsi="Times New Roman" w:cs="Times New Roman"/>
          <w:b/>
          <w:bCs/>
          <w:lang w:val="en-US"/>
        </w:rPr>
      </w:pPr>
    </w:p>
    <w:p w14:paraId="4B5760B8" w14:textId="1575DD32" w:rsidR="009D2921"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The study adopted a positivist, quantitative, non-experimental, correlational design and employed a cross-sectional survey. Data were collected through a structured questionnaire administered to Generation Z consumers residing in Sabah, Malaysia, who had experience purchasing halal food products or intended to purchase halal international branded food. A non-probability purposive sampling technique was employed to ensure that respondents met the predetermined selection criteria. This approach is widely used in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research involving specific target populations (Bougie &amp; Sekaran, 2019; Hair et al., 2022).</w:t>
      </w:r>
    </w:p>
    <w:p w14:paraId="3DD4C953" w14:textId="77777777" w:rsidR="00340850" w:rsidRPr="008F4AD9" w:rsidRDefault="00340850" w:rsidP="00340850">
      <w:pPr>
        <w:jc w:val="both"/>
        <w:rPr>
          <w:rFonts w:ascii="Times New Roman" w:hAnsi="Times New Roman" w:cs="Times New Roman"/>
          <w:lang w:val="en-US"/>
        </w:rPr>
      </w:pPr>
    </w:p>
    <w:p w14:paraId="536EAFDE" w14:textId="53E2EA3A" w:rsidR="009D2921" w:rsidRP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The final sample comprised 146 valid responses, exceeding the minimum sample size requirement of 119 established using G*Power analysis. Responses were captured using a 5-point Likert scale. The study examined four constructs, namely attitude, subjective norms,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and intention to purchase halal international branded food. Data analysis was conducted using </w:t>
      </w:r>
      <w:proofErr w:type="spellStart"/>
      <w:r w:rsidRPr="008F4AD9">
        <w:rPr>
          <w:rFonts w:ascii="Times New Roman" w:hAnsi="Times New Roman" w:cs="Times New Roman"/>
          <w:lang w:val="en-US"/>
        </w:rPr>
        <w:t>SmartPLS</w:t>
      </w:r>
      <w:proofErr w:type="spellEnd"/>
      <w:r w:rsidRPr="008F4AD9">
        <w:rPr>
          <w:rFonts w:ascii="Times New Roman" w:hAnsi="Times New Roman" w:cs="Times New Roman"/>
          <w:lang w:val="en-US"/>
        </w:rPr>
        <w:t xml:space="preserve"> 4. The measurement model was assessed through indicator loadings, composite reliability (CR), average variance extracted (AVE), discriminant validity, and variance inflation factor (VIF). The structural model was evaluated using path coefficients, coefficient of determination (R²), effect sizes (f²), predictive relevance (Q²), and bootstrapping with 5,000 subsamples at a significance level of 0.05 (Hair et al., 2022).</w:t>
      </w:r>
    </w:p>
    <w:p w14:paraId="4460EFD7" w14:textId="77777777" w:rsidR="009D2921" w:rsidRPr="008F4AD9" w:rsidRDefault="009D2921" w:rsidP="00340850">
      <w:pPr>
        <w:jc w:val="both"/>
        <w:rPr>
          <w:rFonts w:ascii="Times New Roman" w:hAnsi="Times New Roman" w:cs="Times New Roman"/>
          <w:b/>
          <w:bCs/>
          <w:lang w:val="en-US"/>
        </w:rPr>
      </w:pPr>
    </w:p>
    <w:p w14:paraId="382DB85E" w14:textId="65B39743" w:rsidR="009D2921" w:rsidRPr="008F4AD9"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RESULTS</w:t>
      </w:r>
    </w:p>
    <w:p w14:paraId="4D4253E1" w14:textId="77777777" w:rsidR="00340850" w:rsidRDefault="00340850" w:rsidP="00340850">
      <w:pPr>
        <w:jc w:val="both"/>
        <w:rPr>
          <w:rFonts w:ascii="Times New Roman" w:hAnsi="Times New Roman" w:cs="Times New Roman"/>
          <w:b/>
          <w:bCs/>
          <w:lang w:val="en-US"/>
        </w:rPr>
      </w:pPr>
    </w:p>
    <w:p w14:paraId="789C4FD6" w14:textId="77777777" w:rsidR="00737BB0" w:rsidRDefault="00737BB0" w:rsidP="00737BB0">
      <w:pPr>
        <w:jc w:val="both"/>
        <w:rPr>
          <w:rFonts w:ascii="Times New Roman" w:hAnsi="Times New Roman" w:cs="Times New Roman"/>
          <w:b/>
          <w:bCs/>
          <w:lang w:val="en-US"/>
        </w:rPr>
      </w:pPr>
      <w:r w:rsidRPr="00737BB0">
        <w:rPr>
          <w:rFonts w:ascii="Times New Roman" w:hAnsi="Times New Roman" w:cs="Times New Roman"/>
          <w:b/>
          <w:bCs/>
          <w:lang w:val="en-US"/>
        </w:rPr>
        <w:t>Respondent Profile</w:t>
      </w:r>
    </w:p>
    <w:p w14:paraId="697D51E9" w14:textId="77777777" w:rsidR="00316BA7" w:rsidRPr="00737BB0" w:rsidRDefault="00316BA7" w:rsidP="00737BB0">
      <w:pPr>
        <w:jc w:val="both"/>
        <w:rPr>
          <w:rFonts w:ascii="Times New Roman" w:hAnsi="Times New Roman" w:cs="Times New Roman"/>
          <w:b/>
          <w:bCs/>
          <w:lang w:val="en-US"/>
        </w:rPr>
      </w:pPr>
    </w:p>
    <w:p w14:paraId="73078AC3" w14:textId="07BC3C6D" w:rsidR="00340850" w:rsidRPr="00316BA7" w:rsidRDefault="00737BB0" w:rsidP="00340850">
      <w:pPr>
        <w:jc w:val="both"/>
        <w:rPr>
          <w:rFonts w:ascii="Times New Roman" w:hAnsi="Times New Roman" w:cs="Times New Roman"/>
          <w:lang w:val="en-US"/>
        </w:rPr>
      </w:pPr>
      <w:r w:rsidRPr="00737BB0">
        <w:rPr>
          <w:rFonts w:ascii="Times New Roman" w:hAnsi="Times New Roman" w:cs="Times New Roman"/>
          <w:lang w:val="en-US"/>
        </w:rPr>
        <w:t xml:space="preserve">The sample comprised 146 valid responses and was slightly female dominated (57.2%). Most respondents were between 21 and 26 years old, generally well-educated, and predominantly Bumiputra Sabah. The majority possessed a </w:t>
      </w:r>
      <w:proofErr w:type="gramStart"/>
      <w:r w:rsidRPr="00737BB0">
        <w:rPr>
          <w:rFonts w:ascii="Times New Roman" w:hAnsi="Times New Roman" w:cs="Times New Roman"/>
          <w:lang w:val="en-US"/>
        </w:rPr>
        <w:t>Bachelor's Degree</w:t>
      </w:r>
      <w:proofErr w:type="gramEnd"/>
      <w:r w:rsidRPr="00737BB0">
        <w:rPr>
          <w:rFonts w:ascii="Times New Roman" w:hAnsi="Times New Roman" w:cs="Times New Roman"/>
          <w:lang w:val="en-US"/>
        </w:rPr>
        <w:t xml:space="preserve"> qualification and were either full-time students or full-time employees. This </w:t>
      </w:r>
      <w:r w:rsidRPr="00737BB0">
        <w:rPr>
          <w:rFonts w:ascii="Times New Roman" w:hAnsi="Times New Roman" w:cs="Times New Roman"/>
          <w:lang w:val="en-US"/>
        </w:rPr>
        <w:lastRenderedPageBreak/>
        <w:t>profile is consistent with the characteristics of Generation Z consumers in Sabah and reflects an important market segment for halal international branded food.</w:t>
      </w:r>
    </w:p>
    <w:p w14:paraId="14F16C17" w14:textId="0498BFED"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Measurement Model Assessment</w:t>
      </w:r>
    </w:p>
    <w:p w14:paraId="14CC5746" w14:textId="77777777" w:rsidR="00316BA7" w:rsidRPr="008F4AD9" w:rsidRDefault="00316BA7" w:rsidP="00340850">
      <w:pPr>
        <w:jc w:val="both"/>
        <w:rPr>
          <w:rFonts w:ascii="Times New Roman" w:hAnsi="Times New Roman" w:cs="Times New Roman"/>
          <w:b/>
          <w:bCs/>
          <w:lang w:val="en-US"/>
        </w:rPr>
      </w:pPr>
    </w:p>
    <w:p w14:paraId="48B4C98B" w14:textId="3C6C9442" w:rsidR="008F4AD9" w:rsidRDefault="009D2921" w:rsidP="00340850">
      <w:pPr>
        <w:jc w:val="both"/>
        <w:rPr>
          <w:rFonts w:ascii="Times New Roman" w:hAnsi="Times New Roman" w:cs="Times New Roman"/>
          <w:lang w:val="en-US"/>
        </w:rPr>
      </w:pPr>
      <w:r w:rsidRPr="008F4AD9">
        <w:rPr>
          <w:rFonts w:ascii="Times New Roman" w:hAnsi="Times New Roman" w:cs="Times New Roman"/>
          <w:lang w:val="en-US"/>
        </w:rPr>
        <w:t>The study reported satisfactory evidence of measurement quality. Indicator loadings ranged from 0.672 to 0.899, exceeding the recommended threshold of 0.60. Composite reliability</w:t>
      </w:r>
      <w:r w:rsidR="00BA52A0">
        <w:rPr>
          <w:rFonts w:ascii="Times New Roman" w:hAnsi="Times New Roman" w:cs="Times New Roman"/>
          <w:lang w:val="en-US"/>
        </w:rPr>
        <w:t xml:space="preserve"> (CR)</w:t>
      </w:r>
      <w:r w:rsidRPr="008F4AD9">
        <w:rPr>
          <w:rFonts w:ascii="Times New Roman" w:hAnsi="Times New Roman" w:cs="Times New Roman"/>
          <w:lang w:val="en-US"/>
        </w:rPr>
        <w:t xml:space="preserve"> values ranged from 0.852 to 0.882, indicating satisfactory internal consistency reliability. Convergent validity was also established, with average variance extracted (AVE) values exceeding the recommended threshold of 0.50 for all constructs, specifically 0.653 for attitude, 0.659 for subjective norms, 0.715 for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and 0.592 for intention to purchase</w:t>
      </w:r>
      <w:r w:rsidR="006327E2">
        <w:rPr>
          <w:rFonts w:ascii="Times New Roman" w:hAnsi="Times New Roman" w:cs="Times New Roman"/>
          <w:lang w:val="en-US"/>
        </w:rPr>
        <w:t xml:space="preserve"> </w:t>
      </w:r>
      <w:r w:rsidR="006F52B5">
        <w:rPr>
          <w:rFonts w:ascii="Times New Roman" w:hAnsi="Times New Roman" w:cs="Times New Roman"/>
          <w:lang w:val="en-US"/>
        </w:rPr>
        <w:t>(see Table</w:t>
      </w:r>
      <w:r w:rsidR="006327E2">
        <w:rPr>
          <w:rFonts w:ascii="Times New Roman" w:hAnsi="Times New Roman" w:cs="Times New Roman"/>
          <w:lang w:val="en-US"/>
        </w:rPr>
        <w:t xml:space="preserve"> </w:t>
      </w:r>
      <w:r w:rsidR="006F52B5">
        <w:rPr>
          <w:rFonts w:ascii="Times New Roman" w:hAnsi="Times New Roman" w:cs="Times New Roman"/>
          <w:lang w:val="en-US"/>
        </w:rPr>
        <w:t>1)</w:t>
      </w:r>
      <w:r w:rsidRPr="008F4AD9">
        <w:rPr>
          <w:rFonts w:ascii="Times New Roman" w:hAnsi="Times New Roman" w:cs="Times New Roman"/>
          <w:lang w:val="en-US"/>
        </w:rPr>
        <w:t>. Discriminant validity was supported by HTMT, with all values below the recommended threshold of 0.85</w:t>
      </w:r>
      <w:r w:rsidR="006327E2">
        <w:rPr>
          <w:rFonts w:ascii="Times New Roman" w:hAnsi="Times New Roman" w:cs="Times New Roman"/>
          <w:lang w:val="en-US"/>
        </w:rPr>
        <w:t xml:space="preserve"> </w:t>
      </w:r>
      <w:r w:rsidR="006F52B5">
        <w:rPr>
          <w:rFonts w:ascii="Times New Roman" w:hAnsi="Times New Roman" w:cs="Times New Roman"/>
          <w:lang w:val="en-US"/>
        </w:rPr>
        <w:t>(see Table 2)</w:t>
      </w:r>
      <w:r w:rsidRPr="008F4AD9">
        <w:rPr>
          <w:rFonts w:ascii="Times New Roman" w:hAnsi="Times New Roman" w:cs="Times New Roman"/>
          <w:lang w:val="en-US"/>
        </w:rPr>
        <w:t>. Common method variance was also unlikely to be a serious concern, as all full collinearity VIF values ranged from 1.089 to 1.281</w:t>
      </w:r>
      <w:r w:rsidR="006327E2">
        <w:rPr>
          <w:rFonts w:ascii="Times New Roman" w:hAnsi="Times New Roman" w:cs="Times New Roman"/>
          <w:lang w:val="en-US"/>
        </w:rPr>
        <w:t xml:space="preserve"> </w:t>
      </w:r>
      <w:r w:rsidR="006F52B5">
        <w:rPr>
          <w:rFonts w:ascii="Times New Roman" w:hAnsi="Times New Roman" w:cs="Times New Roman"/>
          <w:lang w:val="en-US"/>
        </w:rPr>
        <w:t>(see Table 3)</w:t>
      </w:r>
      <w:r w:rsidRPr="008F4AD9">
        <w:rPr>
          <w:rFonts w:ascii="Times New Roman" w:hAnsi="Times New Roman" w:cs="Times New Roman"/>
          <w:lang w:val="en-US"/>
        </w:rPr>
        <w:t>, well below the recommended threshold of 3.3 (Kock, 2015; Henseler et al., 2015; Hair et al., 2022).</w:t>
      </w:r>
    </w:p>
    <w:p w14:paraId="040EBFFF" w14:textId="77777777" w:rsidR="00BA52A0" w:rsidRDefault="00BA52A0" w:rsidP="00340850">
      <w:pPr>
        <w:jc w:val="both"/>
        <w:rPr>
          <w:rFonts w:ascii="Times New Roman" w:hAnsi="Times New Roman" w:cs="Times New Roman"/>
          <w:lang w:val="en-US"/>
        </w:rPr>
      </w:pPr>
    </w:p>
    <w:p w14:paraId="3466BDF5" w14:textId="3E4DC8F7" w:rsidR="00162C09" w:rsidRPr="006F52B5" w:rsidRDefault="00162C09" w:rsidP="00162C09">
      <w:pPr>
        <w:jc w:val="center"/>
        <w:rPr>
          <w:rFonts w:ascii="Times New Roman" w:hAnsi="Times New Roman" w:cs="Times New Roman"/>
          <w:b/>
          <w:bCs/>
          <w:lang w:val="en-US"/>
        </w:rPr>
      </w:pPr>
      <w:r w:rsidRPr="006F52B5">
        <w:rPr>
          <w:rFonts w:ascii="Times New Roman" w:hAnsi="Times New Roman" w:cs="Times New Roman"/>
          <w:b/>
          <w:bCs/>
          <w:lang w:val="en-US"/>
        </w:rPr>
        <w:t xml:space="preserve">Table 1. </w:t>
      </w:r>
      <w:r w:rsidR="006327E2" w:rsidRPr="006F52B5">
        <w:rPr>
          <w:rFonts w:ascii="Times New Roman" w:hAnsi="Times New Roman" w:cs="Times New Roman"/>
          <w:b/>
          <w:bCs/>
          <w:lang w:val="en-US"/>
        </w:rPr>
        <w:t>Measurement</w:t>
      </w:r>
      <w:r w:rsidRPr="006F52B5">
        <w:rPr>
          <w:rFonts w:ascii="Times New Roman" w:hAnsi="Times New Roman" w:cs="Times New Roman"/>
          <w:b/>
          <w:bCs/>
          <w:lang w:val="en-US"/>
        </w:rPr>
        <w:t xml:space="preserve"> Model.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245"/>
        <w:gridCol w:w="1299"/>
        <w:gridCol w:w="1672"/>
        <w:gridCol w:w="1244"/>
        <w:gridCol w:w="1244"/>
      </w:tblGrid>
      <w:tr w:rsidR="00BA52A0" w:rsidRPr="00BA52A0" w14:paraId="7ABA9574" w14:textId="77777777" w:rsidTr="006F52B5">
        <w:trPr>
          <w:trHeight w:val="320"/>
        </w:trPr>
        <w:tc>
          <w:tcPr>
            <w:tcW w:w="2450" w:type="pct"/>
            <w:tcBorders>
              <w:bottom w:val="single" w:sz="4" w:space="0" w:color="auto"/>
            </w:tcBorders>
          </w:tcPr>
          <w:p w14:paraId="5B179584" w14:textId="59C4FC76" w:rsidR="00BA52A0" w:rsidRDefault="00BA52A0" w:rsidP="00162C09">
            <w:pPr>
              <w:jc w:val="center"/>
              <w:rPr>
                <w:rFonts w:ascii="Times New Roman" w:hAnsi="Times New Roman" w:cs="Times New Roman"/>
              </w:rPr>
            </w:pPr>
            <w:r>
              <w:rPr>
                <w:rFonts w:ascii="Times New Roman" w:hAnsi="Times New Roman" w:cs="Times New Roman"/>
              </w:rPr>
              <w:t>Construct</w:t>
            </w:r>
          </w:p>
        </w:tc>
        <w:tc>
          <w:tcPr>
            <w:tcW w:w="607" w:type="pct"/>
            <w:tcBorders>
              <w:bottom w:val="single" w:sz="4" w:space="0" w:color="auto"/>
            </w:tcBorders>
            <w:noWrap/>
            <w:hideMark/>
          </w:tcPr>
          <w:p w14:paraId="13C9BA38" w14:textId="075821DB" w:rsidR="00BA52A0" w:rsidRPr="00BA52A0" w:rsidRDefault="00BA52A0" w:rsidP="00162C09">
            <w:pPr>
              <w:jc w:val="center"/>
              <w:rPr>
                <w:rFonts w:ascii="Times New Roman" w:hAnsi="Times New Roman" w:cs="Times New Roman"/>
              </w:rPr>
            </w:pPr>
            <w:r>
              <w:rPr>
                <w:rFonts w:ascii="Times New Roman" w:hAnsi="Times New Roman" w:cs="Times New Roman"/>
              </w:rPr>
              <w:t>Item</w:t>
            </w:r>
          </w:p>
        </w:tc>
        <w:tc>
          <w:tcPr>
            <w:tcW w:w="781" w:type="pct"/>
            <w:tcBorders>
              <w:bottom w:val="single" w:sz="4" w:space="0" w:color="auto"/>
            </w:tcBorders>
            <w:noWrap/>
            <w:hideMark/>
          </w:tcPr>
          <w:p w14:paraId="3CF9B8E1" w14:textId="279FC807" w:rsidR="00BA52A0" w:rsidRPr="00BA52A0" w:rsidRDefault="00BA52A0" w:rsidP="00162C09">
            <w:pPr>
              <w:jc w:val="center"/>
              <w:rPr>
                <w:rFonts w:ascii="Times New Roman" w:hAnsi="Times New Roman" w:cs="Times New Roman"/>
              </w:rPr>
            </w:pPr>
            <w:r w:rsidRPr="00BA52A0">
              <w:rPr>
                <w:rFonts w:ascii="Times New Roman" w:hAnsi="Times New Roman" w:cs="Times New Roman"/>
              </w:rPr>
              <w:t>L</w:t>
            </w:r>
            <w:r>
              <w:rPr>
                <w:rFonts w:ascii="Times New Roman" w:hAnsi="Times New Roman" w:cs="Times New Roman"/>
              </w:rPr>
              <w:t>oading</w:t>
            </w:r>
          </w:p>
        </w:tc>
        <w:tc>
          <w:tcPr>
            <w:tcW w:w="581" w:type="pct"/>
            <w:noWrap/>
            <w:hideMark/>
          </w:tcPr>
          <w:p w14:paraId="533674F7" w14:textId="77777777" w:rsidR="00BA52A0" w:rsidRPr="00BA52A0" w:rsidRDefault="00BA52A0" w:rsidP="00162C09">
            <w:pPr>
              <w:jc w:val="center"/>
              <w:rPr>
                <w:rFonts w:ascii="Times New Roman" w:hAnsi="Times New Roman" w:cs="Times New Roman"/>
              </w:rPr>
            </w:pPr>
            <w:r w:rsidRPr="00BA52A0">
              <w:rPr>
                <w:rFonts w:ascii="Times New Roman" w:hAnsi="Times New Roman" w:cs="Times New Roman"/>
              </w:rPr>
              <w:t>CR</w:t>
            </w:r>
          </w:p>
        </w:tc>
        <w:tc>
          <w:tcPr>
            <w:tcW w:w="581" w:type="pct"/>
            <w:noWrap/>
            <w:hideMark/>
          </w:tcPr>
          <w:p w14:paraId="6B3210C7" w14:textId="77777777" w:rsidR="00BA52A0" w:rsidRPr="00BA52A0" w:rsidRDefault="00BA52A0" w:rsidP="00162C09">
            <w:pPr>
              <w:jc w:val="center"/>
              <w:rPr>
                <w:rFonts w:ascii="Times New Roman" w:hAnsi="Times New Roman" w:cs="Times New Roman"/>
              </w:rPr>
            </w:pPr>
            <w:r w:rsidRPr="00BA52A0">
              <w:rPr>
                <w:rFonts w:ascii="Times New Roman" w:hAnsi="Times New Roman" w:cs="Times New Roman"/>
              </w:rPr>
              <w:t>AVE</w:t>
            </w:r>
          </w:p>
        </w:tc>
      </w:tr>
      <w:tr w:rsidR="00162C09" w:rsidRPr="00BA52A0" w14:paraId="1137566F" w14:textId="77777777" w:rsidTr="006F52B5">
        <w:trPr>
          <w:trHeight w:val="320"/>
        </w:trPr>
        <w:tc>
          <w:tcPr>
            <w:tcW w:w="2450" w:type="pct"/>
            <w:vMerge w:val="restart"/>
            <w:tcBorders>
              <w:bottom w:val="nil"/>
            </w:tcBorders>
            <w:vAlign w:val="center"/>
          </w:tcPr>
          <w:p w14:paraId="6784D683" w14:textId="0398702B" w:rsidR="00162C09" w:rsidRPr="00BA52A0" w:rsidRDefault="00162C09" w:rsidP="006F52B5">
            <w:pPr>
              <w:jc w:val="center"/>
              <w:rPr>
                <w:rFonts w:ascii="Times New Roman" w:hAnsi="Times New Roman" w:cs="Times New Roman"/>
              </w:rPr>
            </w:pPr>
            <w:r>
              <w:rPr>
                <w:rFonts w:ascii="Times New Roman" w:hAnsi="Times New Roman" w:cs="Times New Roman"/>
              </w:rPr>
              <w:t>Attitude</w:t>
            </w:r>
          </w:p>
        </w:tc>
        <w:tc>
          <w:tcPr>
            <w:tcW w:w="607" w:type="pct"/>
            <w:tcBorders>
              <w:bottom w:val="nil"/>
            </w:tcBorders>
            <w:noWrap/>
            <w:hideMark/>
          </w:tcPr>
          <w:p w14:paraId="63048A62" w14:textId="32CFC351" w:rsidR="00162C09" w:rsidRPr="00BA52A0" w:rsidRDefault="00162C09" w:rsidP="00162C09">
            <w:pPr>
              <w:jc w:val="center"/>
              <w:rPr>
                <w:rFonts w:ascii="Times New Roman" w:hAnsi="Times New Roman" w:cs="Times New Roman"/>
              </w:rPr>
            </w:pPr>
            <w:r w:rsidRPr="00BA52A0">
              <w:rPr>
                <w:rFonts w:ascii="Times New Roman" w:hAnsi="Times New Roman" w:cs="Times New Roman"/>
              </w:rPr>
              <w:t>ATT1</w:t>
            </w:r>
          </w:p>
        </w:tc>
        <w:tc>
          <w:tcPr>
            <w:tcW w:w="781" w:type="pct"/>
            <w:tcBorders>
              <w:bottom w:val="nil"/>
            </w:tcBorders>
            <w:noWrap/>
            <w:hideMark/>
          </w:tcPr>
          <w:p w14:paraId="403DCC8F"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0.894</w:t>
            </w:r>
          </w:p>
        </w:tc>
        <w:tc>
          <w:tcPr>
            <w:tcW w:w="581" w:type="pct"/>
            <w:vMerge w:val="restart"/>
            <w:noWrap/>
            <w:vAlign w:val="center"/>
            <w:hideMark/>
          </w:tcPr>
          <w:p w14:paraId="1DDD6690"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0.882</w:t>
            </w:r>
          </w:p>
        </w:tc>
        <w:tc>
          <w:tcPr>
            <w:tcW w:w="581" w:type="pct"/>
            <w:vMerge w:val="restart"/>
            <w:noWrap/>
            <w:vAlign w:val="center"/>
            <w:hideMark/>
          </w:tcPr>
          <w:p w14:paraId="51B46945"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0.653</w:t>
            </w:r>
          </w:p>
        </w:tc>
      </w:tr>
      <w:tr w:rsidR="00162C09" w:rsidRPr="00BA52A0" w14:paraId="3728B122" w14:textId="77777777" w:rsidTr="006F52B5">
        <w:trPr>
          <w:trHeight w:val="320"/>
        </w:trPr>
        <w:tc>
          <w:tcPr>
            <w:tcW w:w="2450" w:type="pct"/>
            <w:vMerge/>
            <w:tcBorders>
              <w:top w:val="nil"/>
              <w:bottom w:val="nil"/>
            </w:tcBorders>
            <w:vAlign w:val="center"/>
          </w:tcPr>
          <w:p w14:paraId="4CD1D2FC"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12FB960D" w14:textId="6E26427E" w:rsidR="00162C09" w:rsidRPr="00BA52A0" w:rsidRDefault="00162C09" w:rsidP="00162C09">
            <w:pPr>
              <w:jc w:val="center"/>
              <w:rPr>
                <w:rFonts w:ascii="Times New Roman" w:hAnsi="Times New Roman" w:cs="Times New Roman"/>
              </w:rPr>
            </w:pPr>
            <w:r w:rsidRPr="00BA52A0">
              <w:rPr>
                <w:rFonts w:ascii="Times New Roman" w:hAnsi="Times New Roman" w:cs="Times New Roman"/>
              </w:rPr>
              <w:t>ATT2</w:t>
            </w:r>
          </w:p>
        </w:tc>
        <w:tc>
          <w:tcPr>
            <w:tcW w:w="781" w:type="pct"/>
            <w:tcBorders>
              <w:top w:val="nil"/>
              <w:bottom w:val="nil"/>
            </w:tcBorders>
            <w:noWrap/>
            <w:hideMark/>
          </w:tcPr>
          <w:p w14:paraId="58B82D43"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0.815</w:t>
            </w:r>
          </w:p>
        </w:tc>
        <w:tc>
          <w:tcPr>
            <w:tcW w:w="581" w:type="pct"/>
            <w:vMerge/>
            <w:noWrap/>
            <w:hideMark/>
          </w:tcPr>
          <w:p w14:paraId="2CAD5A8D" w14:textId="77777777" w:rsidR="00162C09" w:rsidRPr="00BA52A0" w:rsidRDefault="00162C09" w:rsidP="00162C09">
            <w:pPr>
              <w:jc w:val="center"/>
              <w:rPr>
                <w:rFonts w:ascii="Times New Roman" w:hAnsi="Times New Roman" w:cs="Times New Roman"/>
              </w:rPr>
            </w:pPr>
          </w:p>
        </w:tc>
        <w:tc>
          <w:tcPr>
            <w:tcW w:w="581" w:type="pct"/>
            <w:vMerge/>
            <w:noWrap/>
            <w:hideMark/>
          </w:tcPr>
          <w:p w14:paraId="1177ACB1" w14:textId="77777777" w:rsidR="00162C09" w:rsidRPr="00BA52A0" w:rsidRDefault="00162C09" w:rsidP="00162C09">
            <w:pPr>
              <w:jc w:val="center"/>
              <w:rPr>
                <w:rFonts w:ascii="Times New Roman" w:hAnsi="Times New Roman" w:cs="Times New Roman"/>
              </w:rPr>
            </w:pPr>
          </w:p>
        </w:tc>
      </w:tr>
      <w:tr w:rsidR="00162C09" w:rsidRPr="00BA52A0" w14:paraId="5F083989" w14:textId="77777777" w:rsidTr="006F52B5">
        <w:trPr>
          <w:trHeight w:val="320"/>
        </w:trPr>
        <w:tc>
          <w:tcPr>
            <w:tcW w:w="2450" w:type="pct"/>
            <w:vMerge/>
            <w:tcBorders>
              <w:top w:val="nil"/>
              <w:bottom w:val="nil"/>
            </w:tcBorders>
            <w:vAlign w:val="center"/>
          </w:tcPr>
          <w:p w14:paraId="66891327"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2F202CFC" w14:textId="2897E71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ATT3</w:t>
            </w:r>
          </w:p>
        </w:tc>
        <w:tc>
          <w:tcPr>
            <w:tcW w:w="781" w:type="pct"/>
            <w:tcBorders>
              <w:top w:val="nil"/>
              <w:bottom w:val="nil"/>
            </w:tcBorders>
            <w:noWrap/>
            <w:hideMark/>
          </w:tcPr>
          <w:p w14:paraId="006A8BE7"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0.740</w:t>
            </w:r>
          </w:p>
        </w:tc>
        <w:tc>
          <w:tcPr>
            <w:tcW w:w="581" w:type="pct"/>
            <w:vMerge/>
            <w:noWrap/>
            <w:hideMark/>
          </w:tcPr>
          <w:p w14:paraId="1285D3EB" w14:textId="77777777" w:rsidR="00162C09" w:rsidRPr="00BA52A0" w:rsidRDefault="00162C09" w:rsidP="00162C09">
            <w:pPr>
              <w:jc w:val="center"/>
              <w:rPr>
                <w:rFonts w:ascii="Times New Roman" w:hAnsi="Times New Roman" w:cs="Times New Roman"/>
              </w:rPr>
            </w:pPr>
          </w:p>
        </w:tc>
        <w:tc>
          <w:tcPr>
            <w:tcW w:w="581" w:type="pct"/>
            <w:vMerge/>
            <w:noWrap/>
            <w:hideMark/>
          </w:tcPr>
          <w:p w14:paraId="331F9E4A" w14:textId="77777777" w:rsidR="00162C09" w:rsidRPr="00BA52A0" w:rsidRDefault="00162C09" w:rsidP="00162C09">
            <w:pPr>
              <w:jc w:val="center"/>
              <w:rPr>
                <w:rFonts w:ascii="Times New Roman" w:hAnsi="Times New Roman" w:cs="Times New Roman"/>
              </w:rPr>
            </w:pPr>
          </w:p>
        </w:tc>
      </w:tr>
      <w:tr w:rsidR="00162C09" w:rsidRPr="00BA52A0" w14:paraId="7C917650" w14:textId="77777777" w:rsidTr="006F52B5">
        <w:trPr>
          <w:trHeight w:val="320"/>
        </w:trPr>
        <w:tc>
          <w:tcPr>
            <w:tcW w:w="2450" w:type="pct"/>
            <w:vMerge/>
            <w:tcBorders>
              <w:top w:val="nil"/>
              <w:bottom w:val="single" w:sz="4" w:space="0" w:color="auto"/>
            </w:tcBorders>
            <w:vAlign w:val="center"/>
          </w:tcPr>
          <w:p w14:paraId="1B51D7BA" w14:textId="77777777" w:rsidR="00162C09" w:rsidRPr="00BA52A0" w:rsidRDefault="00162C09" w:rsidP="006F52B5">
            <w:pPr>
              <w:jc w:val="center"/>
              <w:rPr>
                <w:rFonts w:ascii="Times New Roman" w:hAnsi="Times New Roman" w:cs="Times New Roman"/>
              </w:rPr>
            </w:pPr>
          </w:p>
        </w:tc>
        <w:tc>
          <w:tcPr>
            <w:tcW w:w="607" w:type="pct"/>
            <w:tcBorders>
              <w:top w:val="nil"/>
              <w:bottom w:val="single" w:sz="4" w:space="0" w:color="auto"/>
            </w:tcBorders>
            <w:noWrap/>
            <w:hideMark/>
          </w:tcPr>
          <w:p w14:paraId="59942B40" w14:textId="33B0A90B" w:rsidR="00162C09" w:rsidRPr="00BA52A0" w:rsidRDefault="00162C09" w:rsidP="00162C09">
            <w:pPr>
              <w:jc w:val="center"/>
              <w:rPr>
                <w:rFonts w:ascii="Times New Roman" w:hAnsi="Times New Roman" w:cs="Times New Roman"/>
              </w:rPr>
            </w:pPr>
            <w:r w:rsidRPr="00BA52A0">
              <w:rPr>
                <w:rFonts w:ascii="Times New Roman" w:hAnsi="Times New Roman" w:cs="Times New Roman"/>
              </w:rPr>
              <w:t>ATT4</w:t>
            </w:r>
          </w:p>
        </w:tc>
        <w:tc>
          <w:tcPr>
            <w:tcW w:w="781" w:type="pct"/>
            <w:tcBorders>
              <w:top w:val="nil"/>
              <w:bottom w:val="single" w:sz="4" w:space="0" w:color="auto"/>
            </w:tcBorders>
            <w:noWrap/>
            <w:hideMark/>
          </w:tcPr>
          <w:p w14:paraId="244C1CC1"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0.776</w:t>
            </w:r>
          </w:p>
        </w:tc>
        <w:tc>
          <w:tcPr>
            <w:tcW w:w="581" w:type="pct"/>
            <w:vMerge/>
            <w:noWrap/>
            <w:hideMark/>
          </w:tcPr>
          <w:p w14:paraId="16F7DE2D" w14:textId="77777777" w:rsidR="00162C09" w:rsidRPr="00BA52A0" w:rsidRDefault="00162C09" w:rsidP="00162C09">
            <w:pPr>
              <w:jc w:val="center"/>
              <w:rPr>
                <w:rFonts w:ascii="Times New Roman" w:hAnsi="Times New Roman" w:cs="Times New Roman"/>
              </w:rPr>
            </w:pPr>
          </w:p>
        </w:tc>
        <w:tc>
          <w:tcPr>
            <w:tcW w:w="581" w:type="pct"/>
            <w:vMerge/>
            <w:noWrap/>
            <w:hideMark/>
          </w:tcPr>
          <w:p w14:paraId="3E131174" w14:textId="77777777" w:rsidR="00162C09" w:rsidRPr="00BA52A0" w:rsidRDefault="00162C09" w:rsidP="00162C09">
            <w:pPr>
              <w:jc w:val="center"/>
              <w:rPr>
                <w:rFonts w:ascii="Times New Roman" w:hAnsi="Times New Roman" w:cs="Times New Roman"/>
              </w:rPr>
            </w:pPr>
          </w:p>
        </w:tc>
      </w:tr>
      <w:tr w:rsidR="00162C09" w:rsidRPr="00BA52A0" w14:paraId="540D689D" w14:textId="77777777" w:rsidTr="006F52B5">
        <w:trPr>
          <w:trHeight w:val="320"/>
        </w:trPr>
        <w:tc>
          <w:tcPr>
            <w:tcW w:w="2450" w:type="pct"/>
            <w:vMerge w:val="restart"/>
            <w:tcBorders>
              <w:bottom w:val="nil"/>
            </w:tcBorders>
            <w:vAlign w:val="center"/>
          </w:tcPr>
          <w:p w14:paraId="469AD408" w14:textId="55E2563D" w:rsidR="00162C09" w:rsidRPr="00BA52A0" w:rsidRDefault="00162C09" w:rsidP="006F52B5">
            <w:pPr>
              <w:jc w:val="center"/>
              <w:rPr>
                <w:rFonts w:ascii="Times New Roman" w:hAnsi="Times New Roman" w:cs="Times New Roman"/>
              </w:rPr>
            </w:pPr>
            <w:r>
              <w:rPr>
                <w:rFonts w:ascii="Times New Roman" w:hAnsi="Times New Roman" w:cs="Times New Roman"/>
              </w:rPr>
              <w:t>Intention to purchase</w:t>
            </w:r>
          </w:p>
        </w:tc>
        <w:tc>
          <w:tcPr>
            <w:tcW w:w="607" w:type="pct"/>
            <w:tcBorders>
              <w:bottom w:val="nil"/>
            </w:tcBorders>
            <w:noWrap/>
            <w:hideMark/>
          </w:tcPr>
          <w:p w14:paraId="7374DFD5" w14:textId="2DCDAE0C" w:rsidR="00162C09" w:rsidRPr="00BA52A0" w:rsidRDefault="00162C09" w:rsidP="00162C09">
            <w:pPr>
              <w:jc w:val="center"/>
              <w:rPr>
                <w:rFonts w:ascii="Times New Roman" w:hAnsi="Times New Roman" w:cs="Times New Roman"/>
              </w:rPr>
            </w:pPr>
            <w:r w:rsidRPr="00BA52A0">
              <w:rPr>
                <w:rFonts w:ascii="Times New Roman" w:hAnsi="Times New Roman" w:cs="Times New Roman"/>
              </w:rPr>
              <w:t>INT1</w:t>
            </w:r>
          </w:p>
        </w:tc>
        <w:tc>
          <w:tcPr>
            <w:tcW w:w="781" w:type="pct"/>
            <w:tcBorders>
              <w:bottom w:val="nil"/>
            </w:tcBorders>
            <w:noWrap/>
            <w:hideMark/>
          </w:tcPr>
          <w:p w14:paraId="65BBE97C"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0.768</w:t>
            </w:r>
          </w:p>
        </w:tc>
        <w:tc>
          <w:tcPr>
            <w:tcW w:w="581" w:type="pct"/>
            <w:vMerge w:val="restart"/>
            <w:noWrap/>
            <w:vAlign w:val="center"/>
            <w:hideMark/>
          </w:tcPr>
          <w:p w14:paraId="74F924AB"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0.878</w:t>
            </w:r>
          </w:p>
        </w:tc>
        <w:tc>
          <w:tcPr>
            <w:tcW w:w="581" w:type="pct"/>
            <w:vMerge w:val="restart"/>
            <w:noWrap/>
            <w:vAlign w:val="center"/>
            <w:hideMark/>
          </w:tcPr>
          <w:p w14:paraId="1500A02C"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0.592</w:t>
            </w:r>
          </w:p>
        </w:tc>
      </w:tr>
      <w:tr w:rsidR="00162C09" w:rsidRPr="00BA52A0" w14:paraId="49B92ACD" w14:textId="77777777" w:rsidTr="006F52B5">
        <w:trPr>
          <w:trHeight w:val="320"/>
        </w:trPr>
        <w:tc>
          <w:tcPr>
            <w:tcW w:w="2450" w:type="pct"/>
            <w:vMerge/>
            <w:tcBorders>
              <w:top w:val="nil"/>
              <w:bottom w:val="nil"/>
            </w:tcBorders>
            <w:vAlign w:val="center"/>
          </w:tcPr>
          <w:p w14:paraId="6F0F01D5"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21732475" w14:textId="3CC5104C" w:rsidR="00162C09" w:rsidRPr="00BA52A0" w:rsidRDefault="00162C09" w:rsidP="00162C09">
            <w:pPr>
              <w:jc w:val="center"/>
              <w:rPr>
                <w:rFonts w:ascii="Times New Roman" w:hAnsi="Times New Roman" w:cs="Times New Roman"/>
              </w:rPr>
            </w:pPr>
            <w:r w:rsidRPr="00BA52A0">
              <w:rPr>
                <w:rFonts w:ascii="Times New Roman" w:hAnsi="Times New Roman" w:cs="Times New Roman"/>
              </w:rPr>
              <w:t>INT2</w:t>
            </w:r>
          </w:p>
        </w:tc>
        <w:tc>
          <w:tcPr>
            <w:tcW w:w="781" w:type="pct"/>
            <w:tcBorders>
              <w:top w:val="nil"/>
              <w:bottom w:val="nil"/>
            </w:tcBorders>
            <w:noWrap/>
            <w:hideMark/>
          </w:tcPr>
          <w:p w14:paraId="594A52AD"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0.785</w:t>
            </w:r>
          </w:p>
        </w:tc>
        <w:tc>
          <w:tcPr>
            <w:tcW w:w="581" w:type="pct"/>
            <w:vMerge/>
            <w:noWrap/>
            <w:hideMark/>
          </w:tcPr>
          <w:p w14:paraId="13529D34" w14:textId="77777777" w:rsidR="00162C09" w:rsidRPr="00BA52A0" w:rsidRDefault="00162C09" w:rsidP="00162C09">
            <w:pPr>
              <w:jc w:val="center"/>
              <w:rPr>
                <w:rFonts w:ascii="Times New Roman" w:hAnsi="Times New Roman" w:cs="Times New Roman"/>
              </w:rPr>
            </w:pPr>
          </w:p>
        </w:tc>
        <w:tc>
          <w:tcPr>
            <w:tcW w:w="581" w:type="pct"/>
            <w:vMerge/>
            <w:noWrap/>
            <w:hideMark/>
          </w:tcPr>
          <w:p w14:paraId="63658C03" w14:textId="77777777" w:rsidR="00162C09" w:rsidRPr="00BA52A0" w:rsidRDefault="00162C09" w:rsidP="00162C09">
            <w:pPr>
              <w:jc w:val="center"/>
              <w:rPr>
                <w:rFonts w:ascii="Times New Roman" w:hAnsi="Times New Roman" w:cs="Times New Roman"/>
              </w:rPr>
            </w:pPr>
          </w:p>
        </w:tc>
      </w:tr>
      <w:tr w:rsidR="00162C09" w:rsidRPr="00BA52A0" w14:paraId="69962A00" w14:textId="77777777" w:rsidTr="006F52B5">
        <w:trPr>
          <w:trHeight w:val="320"/>
        </w:trPr>
        <w:tc>
          <w:tcPr>
            <w:tcW w:w="2450" w:type="pct"/>
            <w:vMerge/>
            <w:tcBorders>
              <w:top w:val="nil"/>
              <w:bottom w:val="nil"/>
            </w:tcBorders>
            <w:vAlign w:val="center"/>
          </w:tcPr>
          <w:p w14:paraId="28BEE631"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5FABE0E6" w14:textId="2DC63A7F" w:rsidR="00162C09" w:rsidRPr="00BA52A0" w:rsidRDefault="00162C09" w:rsidP="00162C09">
            <w:pPr>
              <w:jc w:val="center"/>
              <w:rPr>
                <w:rFonts w:ascii="Times New Roman" w:hAnsi="Times New Roman" w:cs="Times New Roman"/>
              </w:rPr>
            </w:pPr>
            <w:r w:rsidRPr="00BA52A0">
              <w:rPr>
                <w:rFonts w:ascii="Times New Roman" w:hAnsi="Times New Roman" w:cs="Times New Roman"/>
              </w:rPr>
              <w:t>INT3</w:t>
            </w:r>
          </w:p>
        </w:tc>
        <w:tc>
          <w:tcPr>
            <w:tcW w:w="781" w:type="pct"/>
            <w:tcBorders>
              <w:top w:val="nil"/>
              <w:bottom w:val="nil"/>
            </w:tcBorders>
            <w:noWrap/>
            <w:hideMark/>
          </w:tcPr>
          <w:p w14:paraId="5FDFBD02"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0.821</w:t>
            </w:r>
          </w:p>
        </w:tc>
        <w:tc>
          <w:tcPr>
            <w:tcW w:w="581" w:type="pct"/>
            <w:vMerge/>
            <w:noWrap/>
            <w:hideMark/>
          </w:tcPr>
          <w:p w14:paraId="2562CD52" w14:textId="77777777" w:rsidR="00162C09" w:rsidRPr="00BA52A0" w:rsidRDefault="00162C09" w:rsidP="00162C09">
            <w:pPr>
              <w:jc w:val="center"/>
              <w:rPr>
                <w:rFonts w:ascii="Times New Roman" w:hAnsi="Times New Roman" w:cs="Times New Roman"/>
              </w:rPr>
            </w:pPr>
          </w:p>
        </w:tc>
        <w:tc>
          <w:tcPr>
            <w:tcW w:w="581" w:type="pct"/>
            <w:vMerge/>
            <w:noWrap/>
            <w:hideMark/>
          </w:tcPr>
          <w:p w14:paraId="5A6B833A" w14:textId="77777777" w:rsidR="00162C09" w:rsidRPr="00BA52A0" w:rsidRDefault="00162C09" w:rsidP="00162C09">
            <w:pPr>
              <w:jc w:val="center"/>
              <w:rPr>
                <w:rFonts w:ascii="Times New Roman" w:hAnsi="Times New Roman" w:cs="Times New Roman"/>
              </w:rPr>
            </w:pPr>
          </w:p>
        </w:tc>
      </w:tr>
      <w:tr w:rsidR="00162C09" w:rsidRPr="00BA52A0" w14:paraId="1EC2AFAF" w14:textId="77777777" w:rsidTr="006F52B5">
        <w:trPr>
          <w:trHeight w:val="320"/>
        </w:trPr>
        <w:tc>
          <w:tcPr>
            <w:tcW w:w="2450" w:type="pct"/>
            <w:vMerge/>
            <w:tcBorders>
              <w:top w:val="nil"/>
              <w:bottom w:val="nil"/>
            </w:tcBorders>
            <w:vAlign w:val="center"/>
          </w:tcPr>
          <w:p w14:paraId="74CB9247"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40D62B59" w14:textId="3E91A74A" w:rsidR="00162C09" w:rsidRPr="00BA52A0" w:rsidRDefault="00162C09" w:rsidP="00162C09">
            <w:pPr>
              <w:jc w:val="center"/>
              <w:rPr>
                <w:rFonts w:ascii="Times New Roman" w:hAnsi="Times New Roman" w:cs="Times New Roman"/>
              </w:rPr>
            </w:pPr>
            <w:r w:rsidRPr="00BA52A0">
              <w:rPr>
                <w:rFonts w:ascii="Times New Roman" w:hAnsi="Times New Roman" w:cs="Times New Roman"/>
              </w:rPr>
              <w:t>INT4</w:t>
            </w:r>
          </w:p>
        </w:tc>
        <w:tc>
          <w:tcPr>
            <w:tcW w:w="781" w:type="pct"/>
            <w:tcBorders>
              <w:top w:val="nil"/>
              <w:bottom w:val="nil"/>
            </w:tcBorders>
            <w:noWrap/>
            <w:hideMark/>
          </w:tcPr>
          <w:p w14:paraId="7349DE01"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0.672</w:t>
            </w:r>
          </w:p>
        </w:tc>
        <w:tc>
          <w:tcPr>
            <w:tcW w:w="581" w:type="pct"/>
            <w:vMerge/>
            <w:noWrap/>
            <w:hideMark/>
          </w:tcPr>
          <w:p w14:paraId="73D6C30C" w14:textId="77777777" w:rsidR="00162C09" w:rsidRPr="00BA52A0" w:rsidRDefault="00162C09" w:rsidP="00162C09">
            <w:pPr>
              <w:jc w:val="center"/>
              <w:rPr>
                <w:rFonts w:ascii="Times New Roman" w:hAnsi="Times New Roman" w:cs="Times New Roman"/>
              </w:rPr>
            </w:pPr>
          </w:p>
        </w:tc>
        <w:tc>
          <w:tcPr>
            <w:tcW w:w="581" w:type="pct"/>
            <w:vMerge/>
            <w:noWrap/>
            <w:hideMark/>
          </w:tcPr>
          <w:p w14:paraId="110598C6" w14:textId="77777777" w:rsidR="00162C09" w:rsidRPr="00BA52A0" w:rsidRDefault="00162C09" w:rsidP="00162C09">
            <w:pPr>
              <w:jc w:val="center"/>
              <w:rPr>
                <w:rFonts w:ascii="Times New Roman" w:hAnsi="Times New Roman" w:cs="Times New Roman"/>
              </w:rPr>
            </w:pPr>
          </w:p>
        </w:tc>
      </w:tr>
      <w:tr w:rsidR="00162C09" w:rsidRPr="00BA52A0" w14:paraId="30CF2DF9" w14:textId="77777777" w:rsidTr="006F52B5">
        <w:trPr>
          <w:trHeight w:val="320"/>
        </w:trPr>
        <w:tc>
          <w:tcPr>
            <w:tcW w:w="2450" w:type="pct"/>
            <w:vMerge/>
            <w:tcBorders>
              <w:top w:val="nil"/>
              <w:bottom w:val="single" w:sz="4" w:space="0" w:color="auto"/>
            </w:tcBorders>
            <w:vAlign w:val="center"/>
          </w:tcPr>
          <w:p w14:paraId="610847E7" w14:textId="77777777" w:rsidR="00162C09" w:rsidRPr="00BA52A0" w:rsidRDefault="00162C09" w:rsidP="006F52B5">
            <w:pPr>
              <w:jc w:val="center"/>
              <w:rPr>
                <w:rFonts w:ascii="Times New Roman" w:hAnsi="Times New Roman" w:cs="Times New Roman"/>
              </w:rPr>
            </w:pPr>
          </w:p>
        </w:tc>
        <w:tc>
          <w:tcPr>
            <w:tcW w:w="607" w:type="pct"/>
            <w:tcBorders>
              <w:top w:val="nil"/>
              <w:bottom w:val="single" w:sz="4" w:space="0" w:color="auto"/>
            </w:tcBorders>
            <w:noWrap/>
            <w:hideMark/>
          </w:tcPr>
          <w:p w14:paraId="2DDA988E" w14:textId="40B7AA2D" w:rsidR="00162C09" w:rsidRPr="00BA52A0" w:rsidRDefault="00162C09" w:rsidP="00162C09">
            <w:pPr>
              <w:jc w:val="center"/>
              <w:rPr>
                <w:rFonts w:ascii="Times New Roman" w:hAnsi="Times New Roman" w:cs="Times New Roman"/>
              </w:rPr>
            </w:pPr>
            <w:r w:rsidRPr="00BA52A0">
              <w:rPr>
                <w:rFonts w:ascii="Times New Roman" w:hAnsi="Times New Roman" w:cs="Times New Roman"/>
              </w:rPr>
              <w:t>INT5</w:t>
            </w:r>
          </w:p>
        </w:tc>
        <w:tc>
          <w:tcPr>
            <w:tcW w:w="781" w:type="pct"/>
            <w:tcBorders>
              <w:top w:val="nil"/>
              <w:bottom w:val="single" w:sz="4" w:space="0" w:color="auto"/>
            </w:tcBorders>
            <w:noWrap/>
            <w:hideMark/>
          </w:tcPr>
          <w:p w14:paraId="361B3A1B"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0.792</w:t>
            </w:r>
          </w:p>
        </w:tc>
        <w:tc>
          <w:tcPr>
            <w:tcW w:w="581" w:type="pct"/>
            <w:vMerge/>
            <w:noWrap/>
            <w:hideMark/>
          </w:tcPr>
          <w:p w14:paraId="4D90F254" w14:textId="77777777" w:rsidR="00162C09" w:rsidRPr="00BA52A0" w:rsidRDefault="00162C09" w:rsidP="00162C09">
            <w:pPr>
              <w:jc w:val="center"/>
              <w:rPr>
                <w:rFonts w:ascii="Times New Roman" w:hAnsi="Times New Roman" w:cs="Times New Roman"/>
              </w:rPr>
            </w:pPr>
          </w:p>
        </w:tc>
        <w:tc>
          <w:tcPr>
            <w:tcW w:w="581" w:type="pct"/>
            <w:vMerge/>
            <w:noWrap/>
            <w:hideMark/>
          </w:tcPr>
          <w:p w14:paraId="4CAD5629" w14:textId="77777777" w:rsidR="00162C09" w:rsidRPr="00BA52A0" w:rsidRDefault="00162C09" w:rsidP="00162C09">
            <w:pPr>
              <w:jc w:val="center"/>
              <w:rPr>
                <w:rFonts w:ascii="Times New Roman" w:hAnsi="Times New Roman" w:cs="Times New Roman"/>
              </w:rPr>
            </w:pPr>
          </w:p>
        </w:tc>
      </w:tr>
      <w:tr w:rsidR="00162C09" w:rsidRPr="00BA52A0" w14:paraId="0AE7C27C" w14:textId="77777777" w:rsidTr="006F52B5">
        <w:trPr>
          <w:trHeight w:val="320"/>
        </w:trPr>
        <w:tc>
          <w:tcPr>
            <w:tcW w:w="2450" w:type="pct"/>
            <w:vMerge w:val="restart"/>
            <w:tcBorders>
              <w:bottom w:val="nil"/>
            </w:tcBorders>
            <w:vAlign w:val="center"/>
          </w:tcPr>
          <w:p w14:paraId="4EABDF3D" w14:textId="7571D845" w:rsidR="00162C09" w:rsidRPr="00BA52A0" w:rsidRDefault="00162C09" w:rsidP="006F52B5">
            <w:pPr>
              <w:jc w:val="center"/>
              <w:rPr>
                <w:rFonts w:ascii="Times New Roman" w:hAnsi="Times New Roman" w:cs="Times New Roman"/>
              </w:rPr>
            </w:pPr>
            <w:r w:rsidRPr="00BA52A0">
              <w:rPr>
                <w:rFonts w:ascii="Times New Roman" w:hAnsi="Times New Roman" w:cs="Times New Roman"/>
              </w:rPr>
              <w:t>Perceived Behavioural Control</w:t>
            </w:r>
          </w:p>
        </w:tc>
        <w:tc>
          <w:tcPr>
            <w:tcW w:w="607" w:type="pct"/>
            <w:tcBorders>
              <w:bottom w:val="nil"/>
            </w:tcBorders>
            <w:noWrap/>
            <w:hideMark/>
          </w:tcPr>
          <w:p w14:paraId="17238373" w14:textId="15BB54AB" w:rsidR="00162C09" w:rsidRPr="00BA52A0" w:rsidRDefault="00162C09" w:rsidP="00162C09">
            <w:pPr>
              <w:jc w:val="center"/>
              <w:rPr>
                <w:rFonts w:ascii="Times New Roman" w:hAnsi="Times New Roman" w:cs="Times New Roman"/>
              </w:rPr>
            </w:pPr>
            <w:r w:rsidRPr="00BA52A0">
              <w:rPr>
                <w:rFonts w:ascii="Times New Roman" w:hAnsi="Times New Roman" w:cs="Times New Roman"/>
              </w:rPr>
              <w:t>PBC1</w:t>
            </w:r>
          </w:p>
        </w:tc>
        <w:tc>
          <w:tcPr>
            <w:tcW w:w="781" w:type="pct"/>
            <w:tcBorders>
              <w:bottom w:val="nil"/>
            </w:tcBorders>
            <w:noWrap/>
            <w:hideMark/>
          </w:tcPr>
          <w:p w14:paraId="48768C06"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0.839</w:t>
            </w:r>
          </w:p>
        </w:tc>
        <w:tc>
          <w:tcPr>
            <w:tcW w:w="581" w:type="pct"/>
            <w:vMerge w:val="restart"/>
            <w:noWrap/>
            <w:vAlign w:val="center"/>
            <w:hideMark/>
          </w:tcPr>
          <w:p w14:paraId="06E69355"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0.882</w:t>
            </w:r>
          </w:p>
        </w:tc>
        <w:tc>
          <w:tcPr>
            <w:tcW w:w="581" w:type="pct"/>
            <w:vMerge w:val="restart"/>
            <w:noWrap/>
            <w:vAlign w:val="center"/>
            <w:hideMark/>
          </w:tcPr>
          <w:p w14:paraId="56AECC7D"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0.715</w:t>
            </w:r>
          </w:p>
        </w:tc>
      </w:tr>
      <w:tr w:rsidR="00162C09" w:rsidRPr="00BA52A0" w14:paraId="4FAC93A0" w14:textId="77777777" w:rsidTr="006F52B5">
        <w:trPr>
          <w:trHeight w:val="320"/>
        </w:trPr>
        <w:tc>
          <w:tcPr>
            <w:tcW w:w="2450" w:type="pct"/>
            <w:vMerge/>
            <w:tcBorders>
              <w:top w:val="nil"/>
              <w:bottom w:val="nil"/>
            </w:tcBorders>
            <w:vAlign w:val="center"/>
          </w:tcPr>
          <w:p w14:paraId="4121F9DA" w14:textId="77777777" w:rsidR="00162C09" w:rsidRPr="00BA52A0" w:rsidRDefault="00162C09" w:rsidP="006F52B5">
            <w:pPr>
              <w:jc w:val="center"/>
              <w:rPr>
                <w:rFonts w:ascii="Times New Roman" w:hAnsi="Times New Roman" w:cs="Times New Roman"/>
              </w:rPr>
            </w:pPr>
          </w:p>
        </w:tc>
        <w:tc>
          <w:tcPr>
            <w:tcW w:w="607" w:type="pct"/>
            <w:tcBorders>
              <w:top w:val="nil"/>
              <w:bottom w:val="nil"/>
            </w:tcBorders>
            <w:noWrap/>
            <w:hideMark/>
          </w:tcPr>
          <w:p w14:paraId="781CD82C" w14:textId="32A00D10" w:rsidR="00162C09" w:rsidRPr="00BA52A0" w:rsidRDefault="00162C09" w:rsidP="00162C09">
            <w:pPr>
              <w:jc w:val="center"/>
              <w:rPr>
                <w:rFonts w:ascii="Times New Roman" w:hAnsi="Times New Roman" w:cs="Times New Roman"/>
              </w:rPr>
            </w:pPr>
            <w:r w:rsidRPr="00BA52A0">
              <w:rPr>
                <w:rFonts w:ascii="Times New Roman" w:hAnsi="Times New Roman" w:cs="Times New Roman"/>
              </w:rPr>
              <w:t>PBC2</w:t>
            </w:r>
          </w:p>
        </w:tc>
        <w:tc>
          <w:tcPr>
            <w:tcW w:w="781" w:type="pct"/>
            <w:tcBorders>
              <w:top w:val="nil"/>
              <w:bottom w:val="nil"/>
            </w:tcBorders>
            <w:noWrap/>
            <w:hideMark/>
          </w:tcPr>
          <w:p w14:paraId="059E1AFB"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0.876</w:t>
            </w:r>
          </w:p>
        </w:tc>
        <w:tc>
          <w:tcPr>
            <w:tcW w:w="581" w:type="pct"/>
            <w:vMerge/>
            <w:noWrap/>
            <w:hideMark/>
          </w:tcPr>
          <w:p w14:paraId="1D7DC090" w14:textId="77777777" w:rsidR="00162C09" w:rsidRPr="00BA52A0" w:rsidRDefault="00162C09" w:rsidP="00162C09">
            <w:pPr>
              <w:jc w:val="center"/>
              <w:rPr>
                <w:rFonts w:ascii="Times New Roman" w:hAnsi="Times New Roman" w:cs="Times New Roman"/>
              </w:rPr>
            </w:pPr>
          </w:p>
        </w:tc>
        <w:tc>
          <w:tcPr>
            <w:tcW w:w="581" w:type="pct"/>
            <w:vMerge/>
            <w:noWrap/>
            <w:hideMark/>
          </w:tcPr>
          <w:p w14:paraId="7C5122AF" w14:textId="77777777" w:rsidR="00162C09" w:rsidRPr="00BA52A0" w:rsidRDefault="00162C09" w:rsidP="00162C09">
            <w:pPr>
              <w:jc w:val="center"/>
              <w:rPr>
                <w:rFonts w:ascii="Times New Roman" w:hAnsi="Times New Roman" w:cs="Times New Roman"/>
              </w:rPr>
            </w:pPr>
          </w:p>
        </w:tc>
      </w:tr>
      <w:tr w:rsidR="00162C09" w:rsidRPr="00BA52A0" w14:paraId="4ABD39CA" w14:textId="77777777" w:rsidTr="006F52B5">
        <w:trPr>
          <w:trHeight w:val="320"/>
        </w:trPr>
        <w:tc>
          <w:tcPr>
            <w:tcW w:w="2450" w:type="pct"/>
            <w:vMerge/>
            <w:tcBorders>
              <w:top w:val="nil"/>
              <w:bottom w:val="single" w:sz="4" w:space="0" w:color="auto"/>
            </w:tcBorders>
            <w:vAlign w:val="center"/>
          </w:tcPr>
          <w:p w14:paraId="3A13B13F" w14:textId="77777777" w:rsidR="00162C09" w:rsidRPr="00BA52A0" w:rsidRDefault="00162C09" w:rsidP="006F52B5">
            <w:pPr>
              <w:jc w:val="center"/>
              <w:rPr>
                <w:rFonts w:ascii="Times New Roman" w:hAnsi="Times New Roman" w:cs="Times New Roman"/>
              </w:rPr>
            </w:pPr>
          </w:p>
        </w:tc>
        <w:tc>
          <w:tcPr>
            <w:tcW w:w="607" w:type="pct"/>
            <w:tcBorders>
              <w:top w:val="nil"/>
              <w:bottom w:val="single" w:sz="4" w:space="0" w:color="auto"/>
            </w:tcBorders>
            <w:noWrap/>
            <w:hideMark/>
          </w:tcPr>
          <w:p w14:paraId="2AA84B4D" w14:textId="4F7AEE45" w:rsidR="00162C09" w:rsidRPr="00BA52A0" w:rsidRDefault="00162C09" w:rsidP="00162C09">
            <w:pPr>
              <w:jc w:val="center"/>
              <w:rPr>
                <w:rFonts w:ascii="Times New Roman" w:hAnsi="Times New Roman" w:cs="Times New Roman"/>
              </w:rPr>
            </w:pPr>
            <w:r w:rsidRPr="00BA52A0">
              <w:rPr>
                <w:rFonts w:ascii="Times New Roman" w:hAnsi="Times New Roman" w:cs="Times New Roman"/>
              </w:rPr>
              <w:t>PBC3</w:t>
            </w:r>
          </w:p>
        </w:tc>
        <w:tc>
          <w:tcPr>
            <w:tcW w:w="781" w:type="pct"/>
            <w:tcBorders>
              <w:top w:val="nil"/>
              <w:bottom w:val="single" w:sz="4" w:space="0" w:color="auto"/>
            </w:tcBorders>
            <w:noWrap/>
            <w:hideMark/>
          </w:tcPr>
          <w:p w14:paraId="155D8B36" w14:textId="60F4300B"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0.82</w:t>
            </w:r>
            <w:r w:rsidR="00716F9D">
              <w:rPr>
                <w:rFonts w:ascii="Times New Roman" w:hAnsi="Times New Roman" w:cs="Times New Roman"/>
              </w:rPr>
              <w:t>0</w:t>
            </w:r>
          </w:p>
        </w:tc>
        <w:tc>
          <w:tcPr>
            <w:tcW w:w="581" w:type="pct"/>
            <w:vMerge/>
            <w:noWrap/>
            <w:hideMark/>
          </w:tcPr>
          <w:p w14:paraId="40B25FF9" w14:textId="77777777" w:rsidR="00162C09" w:rsidRPr="00BA52A0" w:rsidRDefault="00162C09" w:rsidP="00162C09">
            <w:pPr>
              <w:jc w:val="center"/>
              <w:rPr>
                <w:rFonts w:ascii="Times New Roman" w:hAnsi="Times New Roman" w:cs="Times New Roman"/>
              </w:rPr>
            </w:pPr>
          </w:p>
        </w:tc>
        <w:tc>
          <w:tcPr>
            <w:tcW w:w="581" w:type="pct"/>
            <w:vMerge/>
            <w:noWrap/>
            <w:hideMark/>
          </w:tcPr>
          <w:p w14:paraId="1618A6A1" w14:textId="77777777" w:rsidR="00162C09" w:rsidRPr="00BA52A0" w:rsidRDefault="00162C09" w:rsidP="00162C09">
            <w:pPr>
              <w:jc w:val="center"/>
              <w:rPr>
                <w:rFonts w:ascii="Times New Roman" w:hAnsi="Times New Roman" w:cs="Times New Roman"/>
              </w:rPr>
            </w:pPr>
          </w:p>
        </w:tc>
      </w:tr>
      <w:tr w:rsidR="00162C09" w:rsidRPr="00BA52A0" w14:paraId="2F4EE6EC" w14:textId="77777777" w:rsidTr="006F52B5">
        <w:trPr>
          <w:trHeight w:val="320"/>
        </w:trPr>
        <w:tc>
          <w:tcPr>
            <w:tcW w:w="2450" w:type="pct"/>
            <w:vMerge w:val="restart"/>
            <w:tcBorders>
              <w:bottom w:val="nil"/>
            </w:tcBorders>
            <w:vAlign w:val="center"/>
          </w:tcPr>
          <w:p w14:paraId="7288F5F0" w14:textId="56CEBB69" w:rsidR="00162C09" w:rsidRPr="00BA52A0" w:rsidRDefault="00162C09" w:rsidP="006F52B5">
            <w:pPr>
              <w:jc w:val="center"/>
              <w:rPr>
                <w:rFonts w:ascii="Times New Roman" w:hAnsi="Times New Roman" w:cs="Times New Roman"/>
              </w:rPr>
            </w:pPr>
            <w:r w:rsidRPr="00BA52A0">
              <w:rPr>
                <w:rFonts w:ascii="Times New Roman" w:hAnsi="Times New Roman" w:cs="Times New Roman"/>
              </w:rPr>
              <w:t>Subjective norms</w:t>
            </w:r>
          </w:p>
        </w:tc>
        <w:tc>
          <w:tcPr>
            <w:tcW w:w="607" w:type="pct"/>
            <w:tcBorders>
              <w:bottom w:val="nil"/>
            </w:tcBorders>
            <w:noWrap/>
            <w:hideMark/>
          </w:tcPr>
          <w:p w14:paraId="585EE947" w14:textId="2083921C" w:rsidR="00162C09" w:rsidRPr="00BA52A0" w:rsidRDefault="00162C09" w:rsidP="00162C09">
            <w:pPr>
              <w:jc w:val="center"/>
              <w:rPr>
                <w:rFonts w:ascii="Times New Roman" w:hAnsi="Times New Roman" w:cs="Times New Roman"/>
              </w:rPr>
            </w:pPr>
            <w:r w:rsidRPr="00BA52A0">
              <w:rPr>
                <w:rFonts w:ascii="Times New Roman" w:hAnsi="Times New Roman" w:cs="Times New Roman"/>
              </w:rPr>
              <w:t>SN1</w:t>
            </w:r>
          </w:p>
        </w:tc>
        <w:tc>
          <w:tcPr>
            <w:tcW w:w="781" w:type="pct"/>
            <w:tcBorders>
              <w:bottom w:val="nil"/>
            </w:tcBorders>
            <w:noWrap/>
            <w:hideMark/>
          </w:tcPr>
          <w:p w14:paraId="4C281C0A"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0.762</w:t>
            </w:r>
          </w:p>
        </w:tc>
        <w:tc>
          <w:tcPr>
            <w:tcW w:w="581" w:type="pct"/>
            <w:vMerge w:val="restart"/>
            <w:noWrap/>
            <w:vAlign w:val="center"/>
            <w:hideMark/>
          </w:tcPr>
          <w:p w14:paraId="39C87DE8"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0.852</w:t>
            </w:r>
          </w:p>
        </w:tc>
        <w:tc>
          <w:tcPr>
            <w:tcW w:w="581" w:type="pct"/>
            <w:vMerge w:val="restart"/>
            <w:noWrap/>
            <w:vAlign w:val="center"/>
            <w:hideMark/>
          </w:tcPr>
          <w:p w14:paraId="5B92F1B0"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0.659</w:t>
            </w:r>
          </w:p>
        </w:tc>
      </w:tr>
      <w:tr w:rsidR="00162C09" w:rsidRPr="00BA52A0" w14:paraId="7A9D7A48" w14:textId="77777777" w:rsidTr="006F52B5">
        <w:trPr>
          <w:trHeight w:val="320"/>
        </w:trPr>
        <w:tc>
          <w:tcPr>
            <w:tcW w:w="2450" w:type="pct"/>
            <w:vMerge/>
            <w:tcBorders>
              <w:top w:val="nil"/>
              <w:bottom w:val="nil"/>
            </w:tcBorders>
          </w:tcPr>
          <w:p w14:paraId="163B0307" w14:textId="77777777" w:rsidR="00162C09" w:rsidRPr="00BA52A0" w:rsidRDefault="00162C09" w:rsidP="00162C09">
            <w:pPr>
              <w:jc w:val="center"/>
              <w:rPr>
                <w:rFonts w:ascii="Times New Roman" w:hAnsi="Times New Roman" w:cs="Times New Roman"/>
              </w:rPr>
            </w:pPr>
          </w:p>
        </w:tc>
        <w:tc>
          <w:tcPr>
            <w:tcW w:w="607" w:type="pct"/>
            <w:tcBorders>
              <w:top w:val="nil"/>
              <w:bottom w:val="nil"/>
            </w:tcBorders>
            <w:noWrap/>
            <w:hideMark/>
          </w:tcPr>
          <w:p w14:paraId="00FDBA7D" w14:textId="0B4FFA1E" w:rsidR="00162C09" w:rsidRPr="00BA52A0" w:rsidRDefault="00162C09" w:rsidP="00162C09">
            <w:pPr>
              <w:jc w:val="center"/>
              <w:rPr>
                <w:rFonts w:ascii="Times New Roman" w:hAnsi="Times New Roman" w:cs="Times New Roman"/>
              </w:rPr>
            </w:pPr>
            <w:r w:rsidRPr="00BA52A0">
              <w:rPr>
                <w:rFonts w:ascii="Times New Roman" w:hAnsi="Times New Roman" w:cs="Times New Roman"/>
              </w:rPr>
              <w:t>SN2</w:t>
            </w:r>
          </w:p>
        </w:tc>
        <w:tc>
          <w:tcPr>
            <w:tcW w:w="781" w:type="pct"/>
            <w:tcBorders>
              <w:top w:val="nil"/>
              <w:bottom w:val="nil"/>
            </w:tcBorders>
            <w:noWrap/>
            <w:hideMark/>
          </w:tcPr>
          <w:p w14:paraId="20E7FD37"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0.899</w:t>
            </w:r>
          </w:p>
        </w:tc>
        <w:tc>
          <w:tcPr>
            <w:tcW w:w="581" w:type="pct"/>
            <w:vMerge/>
            <w:noWrap/>
            <w:hideMark/>
          </w:tcPr>
          <w:p w14:paraId="7EE9FC79" w14:textId="77777777" w:rsidR="00162C09" w:rsidRPr="00BA52A0" w:rsidRDefault="00162C09" w:rsidP="00162C09">
            <w:pPr>
              <w:jc w:val="center"/>
              <w:rPr>
                <w:rFonts w:ascii="Times New Roman" w:hAnsi="Times New Roman" w:cs="Times New Roman"/>
              </w:rPr>
            </w:pPr>
          </w:p>
        </w:tc>
        <w:tc>
          <w:tcPr>
            <w:tcW w:w="581" w:type="pct"/>
            <w:vMerge/>
            <w:noWrap/>
            <w:hideMark/>
          </w:tcPr>
          <w:p w14:paraId="71879CF6" w14:textId="77777777" w:rsidR="00162C09" w:rsidRPr="00BA52A0" w:rsidRDefault="00162C09" w:rsidP="00162C09">
            <w:pPr>
              <w:jc w:val="center"/>
              <w:rPr>
                <w:rFonts w:ascii="Times New Roman" w:hAnsi="Times New Roman" w:cs="Times New Roman"/>
              </w:rPr>
            </w:pPr>
          </w:p>
        </w:tc>
      </w:tr>
      <w:tr w:rsidR="00162C09" w:rsidRPr="00BA52A0" w14:paraId="7DE75FD3" w14:textId="77777777" w:rsidTr="006F52B5">
        <w:trPr>
          <w:trHeight w:val="320"/>
        </w:trPr>
        <w:tc>
          <w:tcPr>
            <w:tcW w:w="2450" w:type="pct"/>
            <w:vMerge/>
            <w:tcBorders>
              <w:top w:val="nil"/>
            </w:tcBorders>
          </w:tcPr>
          <w:p w14:paraId="3F126A38" w14:textId="77777777" w:rsidR="00162C09" w:rsidRPr="00BA52A0" w:rsidRDefault="00162C09" w:rsidP="00162C09">
            <w:pPr>
              <w:jc w:val="center"/>
              <w:rPr>
                <w:rFonts w:ascii="Times New Roman" w:hAnsi="Times New Roman" w:cs="Times New Roman"/>
              </w:rPr>
            </w:pPr>
          </w:p>
        </w:tc>
        <w:tc>
          <w:tcPr>
            <w:tcW w:w="607" w:type="pct"/>
            <w:tcBorders>
              <w:top w:val="nil"/>
            </w:tcBorders>
            <w:noWrap/>
            <w:hideMark/>
          </w:tcPr>
          <w:p w14:paraId="0669122C" w14:textId="70EFEADF" w:rsidR="00162C09" w:rsidRPr="00BA52A0" w:rsidRDefault="00162C09" w:rsidP="00162C09">
            <w:pPr>
              <w:jc w:val="center"/>
              <w:rPr>
                <w:rFonts w:ascii="Times New Roman" w:hAnsi="Times New Roman" w:cs="Times New Roman"/>
              </w:rPr>
            </w:pPr>
            <w:r w:rsidRPr="00BA52A0">
              <w:rPr>
                <w:rFonts w:ascii="Times New Roman" w:hAnsi="Times New Roman" w:cs="Times New Roman"/>
              </w:rPr>
              <w:t>SN3</w:t>
            </w:r>
          </w:p>
        </w:tc>
        <w:tc>
          <w:tcPr>
            <w:tcW w:w="781" w:type="pct"/>
            <w:tcBorders>
              <w:top w:val="nil"/>
            </w:tcBorders>
            <w:noWrap/>
            <w:hideMark/>
          </w:tcPr>
          <w:p w14:paraId="07EAD8C3" w14:textId="77777777" w:rsidR="00162C09" w:rsidRPr="00BA52A0" w:rsidRDefault="00162C09" w:rsidP="00162C09">
            <w:pPr>
              <w:jc w:val="center"/>
              <w:rPr>
                <w:rFonts w:ascii="Times New Roman" w:hAnsi="Times New Roman" w:cs="Times New Roman"/>
              </w:rPr>
            </w:pPr>
            <w:r w:rsidRPr="00BA52A0">
              <w:rPr>
                <w:rFonts w:ascii="Times New Roman" w:hAnsi="Times New Roman" w:cs="Times New Roman"/>
              </w:rPr>
              <w:t>0.768</w:t>
            </w:r>
          </w:p>
        </w:tc>
        <w:tc>
          <w:tcPr>
            <w:tcW w:w="581" w:type="pct"/>
            <w:vMerge/>
            <w:noWrap/>
            <w:hideMark/>
          </w:tcPr>
          <w:p w14:paraId="578A5BD9" w14:textId="77777777" w:rsidR="00162C09" w:rsidRPr="00BA52A0" w:rsidRDefault="00162C09" w:rsidP="00162C09">
            <w:pPr>
              <w:jc w:val="center"/>
              <w:rPr>
                <w:rFonts w:ascii="Times New Roman" w:hAnsi="Times New Roman" w:cs="Times New Roman"/>
              </w:rPr>
            </w:pPr>
          </w:p>
        </w:tc>
        <w:tc>
          <w:tcPr>
            <w:tcW w:w="581" w:type="pct"/>
            <w:vMerge/>
            <w:noWrap/>
            <w:hideMark/>
          </w:tcPr>
          <w:p w14:paraId="71F277B5" w14:textId="77777777" w:rsidR="00162C09" w:rsidRPr="00BA52A0" w:rsidRDefault="00162C09" w:rsidP="00162C09">
            <w:pPr>
              <w:jc w:val="center"/>
              <w:rPr>
                <w:rFonts w:ascii="Times New Roman" w:hAnsi="Times New Roman" w:cs="Times New Roman"/>
              </w:rPr>
            </w:pPr>
          </w:p>
        </w:tc>
      </w:tr>
    </w:tbl>
    <w:p w14:paraId="548BA113" w14:textId="77777777" w:rsidR="00162C09" w:rsidRDefault="00162C09" w:rsidP="00340850">
      <w:pPr>
        <w:jc w:val="both"/>
        <w:rPr>
          <w:rFonts w:ascii="Times New Roman" w:hAnsi="Times New Roman" w:cs="Times New Roman"/>
          <w:lang w:val="en-US"/>
        </w:rPr>
      </w:pPr>
    </w:p>
    <w:p w14:paraId="1F099E23" w14:textId="167D39B5" w:rsidR="002F51A2" w:rsidRPr="006F52B5" w:rsidRDefault="002F51A2" w:rsidP="006F52B5">
      <w:pPr>
        <w:jc w:val="center"/>
        <w:rPr>
          <w:rFonts w:ascii="Times New Roman" w:hAnsi="Times New Roman" w:cs="Times New Roman"/>
          <w:b/>
          <w:bCs/>
          <w:lang w:val="en-US"/>
        </w:rPr>
      </w:pPr>
      <w:r w:rsidRPr="006F52B5">
        <w:rPr>
          <w:rFonts w:ascii="Times New Roman" w:hAnsi="Times New Roman" w:cs="Times New Roman"/>
          <w:b/>
          <w:bCs/>
          <w:lang w:val="en-US"/>
        </w:rPr>
        <w:t>Table 2. Discriminant Validity (HTMT)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72"/>
        <w:gridCol w:w="2338"/>
        <w:gridCol w:w="2338"/>
        <w:gridCol w:w="2338"/>
        <w:gridCol w:w="1618"/>
      </w:tblGrid>
      <w:tr w:rsidR="00BA52A0" w:rsidRPr="00BA52A0" w14:paraId="6EF84BA7" w14:textId="77777777" w:rsidTr="006F52B5">
        <w:trPr>
          <w:trHeight w:val="320"/>
        </w:trPr>
        <w:tc>
          <w:tcPr>
            <w:tcW w:w="968" w:type="pct"/>
            <w:noWrap/>
            <w:hideMark/>
          </w:tcPr>
          <w:p w14:paraId="0D6F2E6F" w14:textId="77777777" w:rsidR="00BA52A0" w:rsidRPr="00BA52A0" w:rsidRDefault="00BA52A0" w:rsidP="00BA52A0">
            <w:pPr>
              <w:jc w:val="both"/>
              <w:rPr>
                <w:rFonts w:ascii="Times New Roman" w:hAnsi="Times New Roman" w:cs="Times New Roman"/>
              </w:rPr>
            </w:pPr>
          </w:p>
        </w:tc>
        <w:tc>
          <w:tcPr>
            <w:tcW w:w="1092" w:type="pct"/>
            <w:noWrap/>
            <w:hideMark/>
          </w:tcPr>
          <w:p w14:paraId="7D550DBF" w14:textId="0D8E3E46" w:rsidR="00BA52A0" w:rsidRPr="00BA52A0" w:rsidRDefault="00BA52A0" w:rsidP="00BA52A0">
            <w:pPr>
              <w:jc w:val="both"/>
              <w:rPr>
                <w:rFonts w:ascii="Times New Roman" w:hAnsi="Times New Roman" w:cs="Times New Roman"/>
              </w:rPr>
            </w:pPr>
            <w:r w:rsidRPr="00BA52A0">
              <w:rPr>
                <w:rFonts w:ascii="Times New Roman" w:hAnsi="Times New Roman" w:cs="Times New Roman"/>
              </w:rPr>
              <w:t>A</w:t>
            </w:r>
            <w:r w:rsidR="00162C09">
              <w:rPr>
                <w:rFonts w:ascii="Times New Roman" w:hAnsi="Times New Roman" w:cs="Times New Roman"/>
              </w:rPr>
              <w:t>TT</w:t>
            </w:r>
          </w:p>
        </w:tc>
        <w:tc>
          <w:tcPr>
            <w:tcW w:w="1092" w:type="pct"/>
            <w:noWrap/>
            <w:hideMark/>
          </w:tcPr>
          <w:p w14:paraId="42FD45C8" w14:textId="52EF383B" w:rsidR="00BA52A0" w:rsidRPr="00BA52A0" w:rsidRDefault="00162C09" w:rsidP="00BA52A0">
            <w:pPr>
              <w:jc w:val="both"/>
              <w:rPr>
                <w:rFonts w:ascii="Times New Roman" w:hAnsi="Times New Roman" w:cs="Times New Roman"/>
              </w:rPr>
            </w:pPr>
            <w:r>
              <w:rPr>
                <w:rFonts w:ascii="Times New Roman" w:hAnsi="Times New Roman" w:cs="Times New Roman"/>
              </w:rPr>
              <w:t>INT</w:t>
            </w:r>
          </w:p>
        </w:tc>
        <w:tc>
          <w:tcPr>
            <w:tcW w:w="1092" w:type="pct"/>
            <w:noWrap/>
            <w:hideMark/>
          </w:tcPr>
          <w:p w14:paraId="096AEAFE" w14:textId="4516D2BE" w:rsidR="00BA52A0" w:rsidRPr="00BA52A0" w:rsidRDefault="00162C09" w:rsidP="00BA52A0">
            <w:pPr>
              <w:jc w:val="both"/>
              <w:rPr>
                <w:rFonts w:ascii="Times New Roman" w:hAnsi="Times New Roman" w:cs="Times New Roman"/>
              </w:rPr>
            </w:pPr>
            <w:r>
              <w:rPr>
                <w:rFonts w:ascii="Times New Roman" w:hAnsi="Times New Roman" w:cs="Times New Roman"/>
              </w:rPr>
              <w:t>PBC</w:t>
            </w:r>
          </w:p>
        </w:tc>
        <w:tc>
          <w:tcPr>
            <w:tcW w:w="756" w:type="pct"/>
            <w:noWrap/>
            <w:hideMark/>
          </w:tcPr>
          <w:p w14:paraId="65C5C3E0" w14:textId="10F1FB55" w:rsidR="00BA52A0" w:rsidRPr="00BA52A0" w:rsidRDefault="00162C09" w:rsidP="00BA52A0">
            <w:pPr>
              <w:jc w:val="both"/>
              <w:rPr>
                <w:rFonts w:ascii="Times New Roman" w:hAnsi="Times New Roman" w:cs="Times New Roman"/>
              </w:rPr>
            </w:pPr>
            <w:r>
              <w:rPr>
                <w:rFonts w:ascii="Times New Roman" w:hAnsi="Times New Roman" w:cs="Times New Roman"/>
              </w:rPr>
              <w:t>SN</w:t>
            </w:r>
          </w:p>
        </w:tc>
      </w:tr>
      <w:tr w:rsidR="00BA52A0" w:rsidRPr="00BA52A0" w14:paraId="08CFAA40" w14:textId="77777777" w:rsidTr="006F52B5">
        <w:trPr>
          <w:trHeight w:val="320"/>
        </w:trPr>
        <w:tc>
          <w:tcPr>
            <w:tcW w:w="968" w:type="pct"/>
            <w:noWrap/>
            <w:hideMark/>
          </w:tcPr>
          <w:p w14:paraId="467B395B" w14:textId="62F758C8" w:rsidR="00BA52A0" w:rsidRPr="00BA52A0" w:rsidRDefault="00BA52A0" w:rsidP="00BA52A0">
            <w:pPr>
              <w:jc w:val="both"/>
              <w:rPr>
                <w:rFonts w:ascii="Times New Roman" w:hAnsi="Times New Roman" w:cs="Times New Roman"/>
              </w:rPr>
            </w:pPr>
            <w:r w:rsidRPr="00BA52A0">
              <w:rPr>
                <w:rFonts w:ascii="Times New Roman" w:hAnsi="Times New Roman" w:cs="Times New Roman"/>
              </w:rPr>
              <w:t>A</w:t>
            </w:r>
            <w:r w:rsidR="00162C09">
              <w:rPr>
                <w:rFonts w:ascii="Times New Roman" w:hAnsi="Times New Roman" w:cs="Times New Roman"/>
              </w:rPr>
              <w:t>TT</w:t>
            </w:r>
          </w:p>
        </w:tc>
        <w:tc>
          <w:tcPr>
            <w:tcW w:w="1092" w:type="pct"/>
            <w:noWrap/>
            <w:hideMark/>
          </w:tcPr>
          <w:p w14:paraId="00544349" w14:textId="77777777" w:rsidR="00BA52A0" w:rsidRPr="00BA52A0" w:rsidRDefault="00BA52A0" w:rsidP="00BA52A0">
            <w:pPr>
              <w:jc w:val="both"/>
              <w:rPr>
                <w:rFonts w:ascii="Times New Roman" w:hAnsi="Times New Roman" w:cs="Times New Roman"/>
              </w:rPr>
            </w:pPr>
          </w:p>
        </w:tc>
        <w:tc>
          <w:tcPr>
            <w:tcW w:w="1092" w:type="pct"/>
            <w:noWrap/>
            <w:hideMark/>
          </w:tcPr>
          <w:p w14:paraId="3BA5F839" w14:textId="77777777" w:rsidR="00BA52A0" w:rsidRPr="00BA52A0" w:rsidRDefault="00BA52A0" w:rsidP="00BA52A0">
            <w:pPr>
              <w:jc w:val="both"/>
              <w:rPr>
                <w:rFonts w:ascii="Times New Roman" w:hAnsi="Times New Roman" w:cs="Times New Roman"/>
              </w:rPr>
            </w:pPr>
          </w:p>
        </w:tc>
        <w:tc>
          <w:tcPr>
            <w:tcW w:w="1092" w:type="pct"/>
            <w:noWrap/>
            <w:hideMark/>
          </w:tcPr>
          <w:p w14:paraId="69307F18" w14:textId="77777777" w:rsidR="00BA52A0" w:rsidRPr="00BA52A0" w:rsidRDefault="00BA52A0" w:rsidP="00BA52A0">
            <w:pPr>
              <w:jc w:val="both"/>
              <w:rPr>
                <w:rFonts w:ascii="Times New Roman" w:hAnsi="Times New Roman" w:cs="Times New Roman"/>
              </w:rPr>
            </w:pPr>
          </w:p>
        </w:tc>
        <w:tc>
          <w:tcPr>
            <w:tcW w:w="756" w:type="pct"/>
            <w:noWrap/>
            <w:hideMark/>
          </w:tcPr>
          <w:p w14:paraId="0488A286" w14:textId="77777777" w:rsidR="00BA52A0" w:rsidRPr="00BA52A0" w:rsidRDefault="00BA52A0" w:rsidP="00BA52A0">
            <w:pPr>
              <w:jc w:val="both"/>
              <w:rPr>
                <w:rFonts w:ascii="Times New Roman" w:hAnsi="Times New Roman" w:cs="Times New Roman"/>
              </w:rPr>
            </w:pPr>
          </w:p>
        </w:tc>
      </w:tr>
      <w:tr w:rsidR="00BA52A0" w:rsidRPr="00BA52A0" w14:paraId="47636ED5" w14:textId="77777777" w:rsidTr="006F52B5">
        <w:trPr>
          <w:trHeight w:val="320"/>
        </w:trPr>
        <w:tc>
          <w:tcPr>
            <w:tcW w:w="968" w:type="pct"/>
            <w:noWrap/>
            <w:hideMark/>
          </w:tcPr>
          <w:p w14:paraId="21C31C3D" w14:textId="44BC0212" w:rsidR="00BA52A0" w:rsidRPr="00BA52A0" w:rsidRDefault="00162C09" w:rsidP="00BA52A0">
            <w:pPr>
              <w:jc w:val="both"/>
              <w:rPr>
                <w:rFonts w:ascii="Times New Roman" w:hAnsi="Times New Roman" w:cs="Times New Roman"/>
              </w:rPr>
            </w:pPr>
            <w:r>
              <w:rPr>
                <w:rFonts w:ascii="Times New Roman" w:hAnsi="Times New Roman" w:cs="Times New Roman"/>
              </w:rPr>
              <w:t>INT</w:t>
            </w:r>
          </w:p>
        </w:tc>
        <w:tc>
          <w:tcPr>
            <w:tcW w:w="1092" w:type="pct"/>
            <w:noWrap/>
            <w:hideMark/>
          </w:tcPr>
          <w:p w14:paraId="551F1279"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0.405</w:t>
            </w:r>
          </w:p>
        </w:tc>
        <w:tc>
          <w:tcPr>
            <w:tcW w:w="1092" w:type="pct"/>
            <w:noWrap/>
            <w:hideMark/>
          </w:tcPr>
          <w:p w14:paraId="24147C48" w14:textId="77777777" w:rsidR="00BA52A0" w:rsidRPr="00BA52A0" w:rsidRDefault="00BA52A0" w:rsidP="00BA52A0">
            <w:pPr>
              <w:jc w:val="both"/>
              <w:rPr>
                <w:rFonts w:ascii="Times New Roman" w:hAnsi="Times New Roman" w:cs="Times New Roman"/>
              </w:rPr>
            </w:pPr>
          </w:p>
        </w:tc>
        <w:tc>
          <w:tcPr>
            <w:tcW w:w="1092" w:type="pct"/>
            <w:noWrap/>
            <w:hideMark/>
          </w:tcPr>
          <w:p w14:paraId="40F0A535" w14:textId="77777777" w:rsidR="00BA52A0" w:rsidRPr="00BA52A0" w:rsidRDefault="00BA52A0" w:rsidP="00BA52A0">
            <w:pPr>
              <w:jc w:val="both"/>
              <w:rPr>
                <w:rFonts w:ascii="Times New Roman" w:hAnsi="Times New Roman" w:cs="Times New Roman"/>
              </w:rPr>
            </w:pPr>
          </w:p>
        </w:tc>
        <w:tc>
          <w:tcPr>
            <w:tcW w:w="756" w:type="pct"/>
            <w:noWrap/>
            <w:hideMark/>
          </w:tcPr>
          <w:p w14:paraId="6AFEADEE" w14:textId="77777777" w:rsidR="00BA52A0" w:rsidRPr="00BA52A0" w:rsidRDefault="00BA52A0" w:rsidP="00BA52A0">
            <w:pPr>
              <w:jc w:val="both"/>
              <w:rPr>
                <w:rFonts w:ascii="Times New Roman" w:hAnsi="Times New Roman" w:cs="Times New Roman"/>
              </w:rPr>
            </w:pPr>
          </w:p>
        </w:tc>
      </w:tr>
      <w:tr w:rsidR="00BA52A0" w:rsidRPr="00BA52A0" w14:paraId="7EB49BE3" w14:textId="77777777" w:rsidTr="006F52B5">
        <w:trPr>
          <w:trHeight w:val="320"/>
        </w:trPr>
        <w:tc>
          <w:tcPr>
            <w:tcW w:w="968" w:type="pct"/>
            <w:noWrap/>
            <w:hideMark/>
          </w:tcPr>
          <w:p w14:paraId="4C9FC675" w14:textId="453A2AD5" w:rsidR="00BA52A0" w:rsidRPr="00BA52A0" w:rsidRDefault="00162C09" w:rsidP="00BA52A0">
            <w:pPr>
              <w:jc w:val="both"/>
              <w:rPr>
                <w:rFonts w:ascii="Times New Roman" w:hAnsi="Times New Roman" w:cs="Times New Roman"/>
              </w:rPr>
            </w:pPr>
            <w:r>
              <w:rPr>
                <w:rFonts w:ascii="Times New Roman" w:hAnsi="Times New Roman" w:cs="Times New Roman"/>
              </w:rPr>
              <w:t>PBC</w:t>
            </w:r>
          </w:p>
        </w:tc>
        <w:tc>
          <w:tcPr>
            <w:tcW w:w="1092" w:type="pct"/>
            <w:noWrap/>
            <w:hideMark/>
          </w:tcPr>
          <w:p w14:paraId="288D519E"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0.207</w:t>
            </w:r>
          </w:p>
        </w:tc>
        <w:tc>
          <w:tcPr>
            <w:tcW w:w="1092" w:type="pct"/>
            <w:noWrap/>
            <w:hideMark/>
          </w:tcPr>
          <w:p w14:paraId="5080EF71"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0.341</w:t>
            </w:r>
          </w:p>
        </w:tc>
        <w:tc>
          <w:tcPr>
            <w:tcW w:w="1092" w:type="pct"/>
            <w:noWrap/>
            <w:hideMark/>
          </w:tcPr>
          <w:p w14:paraId="7D6EA21B" w14:textId="77777777" w:rsidR="00BA52A0" w:rsidRPr="00BA52A0" w:rsidRDefault="00BA52A0" w:rsidP="00BA52A0">
            <w:pPr>
              <w:jc w:val="both"/>
              <w:rPr>
                <w:rFonts w:ascii="Times New Roman" w:hAnsi="Times New Roman" w:cs="Times New Roman"/>
              </w:rPr>
            </w:pPr>
          </w:p>
        </w:tc>
        <w:tc>
          <w:tcPr>
            <w:tcW w:w="756" w:type="pct"/>
            <w:noWrap/>
            <w:hideMark/>
          </w:tcPr>
          <w:p w14:paraId="184DE0C5" w14:textId="77777777" w:rsidR="00BA52A0" w:rsidRPr="00BA52A0" w:rsidRDefault="00BA52A0" w:rsidP="00BA52A0">
            <w:pPr>
              <w:jc w:val="both"/>
              <w:rPr>
                <w:rFonts w:ascii="Times New Roman" w:hAnsi="Times New Roman" w:cs="Times New Roman"/>
              </w:rPr>
            </w:pPr>
          </w:p>
        </w:tc>
      </w:tr>
      <w:tr w:rsidR="00BA52A0" w:rsidRPr="00BA52A0" w14:paraId="452D2A48" w14:textId="77777777" w:rsidTr="006F52B5">
        <w:trPr>
          <w:trHeight w:val="320"/>
        </w:trPr>
        <w:tc>
          <w:tcPr>
            <w:tcW w:w="968" w:type="pct"/>
            <w:noWrap/>
            <w:hideMark/>
          </w:tcPr>
          <w:p w14:paraId="71CD47C0" w14:textId="1A8F55AF" w:rsidR="00BA52A0" w:rsidRPr="00BA52A0" w:rsidRDefault="00162C09" w:rsidP="00BA52A0">
            <w:pPr>
              <w:jc w:val="both"/>
              <w:rPr>
                <w:rFonts w:ascii="Times New Roman" w:hAnsi="Times New Roman" w:cs="Times New Roman"/>
              </w:rPr>
            </w:pPr>
            <w:r>
              <w:rPr>
                <w:rFonts w:ascii="Times New Roman" w:hAnsi="Times New Roman" w:cs="Times New Roman"/>
              </w:rPr>
              <w:t>SN</w:t>
            </w:r>
          </w:p>
        </w:tc>
        <w:tc>
          <w:tcPr>
            <w:tcW w:w="1092" w:type="pct"/>
            <w:noWrap/>
            <w:hideMark/>
          </w:tcPr>
          <w:p w14:paraId="6B468D5A"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0.390</w:t>
            </w:r>
          </w:p>
        </w:tc>
        <w:tc>
          <w:tcPr>
            <w:tcW w:w="1092" w:type="pct"/>
            <w:noWrap/>
            <w:hideMark/>
          </w:tcPr>
          <w:p w14:paraId="0CA9B899"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0.438</w:t>
            </w:r>
          </w:p>
        </w:tc>
        <w:tc>
          <w:tcPr>
            <w:tcW w:w="1092" w:type="pct"/>
            <w:noWrap/>
            <w:hideMark/>
          </w:tcPr>
          <w:p w14:paraId="661B85A5" w14:textId="77777777" w:rsidR="00BA52A0" w:rsidRPr="00BA52A0" w:rsidRDefault="00BA52A0" w:rsidP="00BA52A0">
            <w:pPr>
              <w:jc w:val="both"/>
              <w:rPr>
                <w:rFonts w:ascii="Times New Roman" w:hAnsi="Times New Roman" w:cs="Times New Roman"/>
              </w:rPr>
            </w:pPr>
            <w:r w:rsidRPr="00BA52A0">
              <w:rPr>
                <w:rFonts w:ascii="Times New Roman" w:hAnsi="Times New Roman" w:cs="Times New Roman"/>
              </w:rPr>
              <w:t>0.188</w:t>
            </w:r>
          </w:p>
        </w:tc>
        <w:tc>
          <w:tcPr>
            <w:tcW w:w="756" w:type="pct"/>
            <w:noWrap/>
            <w:hideMark/>
          </w:tcPr>
          <w:p w14:paraId="48E2F065" w14:textId="77777777" w:rsidR="00BA52A0" w:rsidRPr="00BA52A0" w:rsidRDefault="00BA52A0" w:rsidP="00BA52A0">
            <w:pPr>
              <w:jc w:val="both"/>
              <w:rPr>
                <w:rFonts w:ascii="Times New Roman" w:hAnsi="Times New Roman" w:cs="Times New Roman"/>
              </w:rPr>
            </w:pPr>
          </w:p>
        </w:tc>
      </w:tr>
    </w:tbl>
    <w:p w14:paraId="5ECF4F44" w14:textId="5B352C4F" w:rsidR="00162C09" w:rsidRPr="00316BA7" w:rsidRDefault="00162C09" w:rsidP="00340850">
      <w:pPr>
        <w:jc w:val="both"/>
        <w:rPr>
          <w:rFonts w:ascii="Times New Roman" w:hAnsi="Times New Roman" w:cs="Times New Roman"/>
          <w:b/>
          <w:bCs/>
          <w:i/>
          <w:iCs/>
          <w:lang w:val="en-US"/>
        </w:rPr>
      </w:pPr>
      <w:r w:rsidRPr="00316BA7">
        <w:rPr>
          <w:rFonts w:ascii="Times New Roman" w:hAnsi="Times New Roman" w:cs="Times New Roman"/>
          <w:b/>
          <w:bCs/>
          <w:i/>
          <w:iCs/>
          <w:lang w:val="en-US"/>
        </w:rPr>
        <w:t>Note: ATT = Attitude</w:t>
      </w:r>
      <w:r w:rsidR="002F51A2" w:rsidRPr="00316BA7">
        <w:rPr>
          <w:rFonts w:ascii="Times New Roman" w:hAnsi="Times New Roman" w:cs="Times New Roman"/>
          <w:b/>
          <w:bCs/>
          <w:i/>
          <w:iCs/>
          <w:lang w:val="en-US"/>
        </w:rPr>
        <w:t xml:space="preserve">; INT = Intention to Purchase; PBC = </w:t>
      </w:r>
      <w:r w:rsidR="002F51A2" w:rsidRPr="00316BA7">
        <w:rPr>
          <w:rFonts w:ascii="Times New Roman" w:hAnsi="Times New Roman" w:cs="Times New Roman"/>
          <w:b/>
          <w:bCs/>
          <w:i/>
          <w:iCs/>
        </w:rPr>
        <w:t>Perceived Behavioural Control; SN = Subjective Norms</w:t>
      </w:r>
    </w:p>
    <w:p w14:paraId="4F84131B" w14:textId="77777777" w:rsidR="00162C09" w:rsidRPr="00316BA7" w:rsidRDefault="00162C09" w:rsidP="00340850">
      <w:pPr>
        <w:jc w:val="both"/>
        <w:rPr>
          <w:rFonts w:ascii="Times New Roman" w:hAnsi="Times New Roman" w:cs="Times New Roman"/>
          <w:b/>
          <w:bCs/>
          <w:lang w:val="en-US"/>
        </w:rPr>
      </w:pPr>
    </w:p>
    <w:p w14:paraId="0396B900" w14:textId="20B55F05" w:rsidR="002F51A2" w:rsidRPr="00316BA7" w:rsidRDefault="002F51A2" w:rsidP="006F52B5">
      <w:pPr>
        <w:jc w:val="center"/>
        <w:rPr>
          <w:rFonts w:ascii="Times New Roman" w:hAnsi="Times New Roman" w:cs="Times New Roman"/>
          <w:b/>
          <w:bCs/>
          <w:lang w:val="en-US"/>
        </w:rPr>
      </w:pPr>
      <w:r w:rsidRPr="00316BA7">
        <w:rPr>
          <w:rFonts w:ascii="Times New Roman" w:hAnsi="Times New Roman" w:cs="Times New Roman"/>
          <w:b/>
          <w:bCs/>
          <w:lang w:val="en-US"/>
        </w:rPr>
        <w:t>Table 3. Full Collinearity Testing</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676"/>
        <w:gridCol w:w="2676"/>
        <w:gridCol w:w="2676"/>
        <w:gridCol w:w="2676"/>
      </w:tblGrid>
      <w:tr w:rsidR="006F52B5" w:rsidRPr="00BA52A0" w14:paraId="22235138" w14:textId="77777777" w:rsidTr="006F52B5">
        <w:trPr>
          <w:trHeight w:val="320"/>
        </w:trPr>
        <w:tc>
          <w:tcPr>
            <w:tcW w:w="1250" w:type="pct"/>
            <w:noWrap/>
            <w:hideMark/>
          </w:tcPr>
          <w:p w14:paraId="7350FD8F"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ATT</w:t>
            </w:r>
          </w:p>
        </w:tc>
        <w:tc>
          <w:tcPr>
            <w:tcW w:w="1250" w:type="pct"/>
            <w:noWrap/>
            <w:hideMark/>
          </w:tcPr>
          <w:p w14:paraId="051C4B51"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SN</w:t>
            </w:r>
          </w:p>
        </w:tc>
        <w:tc>
          <w:tcPr>
            <w:tcW w:w="1250" w:type="pct"/>
            <w:noWrap/>
            <w:hideMark/>
          </w:tcPr>
          <w:p w14:paraId="2982195A"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PBC</w:t>
            </w:r>
          </w:p>
        </w:tc>
        <w:tc>
          <w:tcPr>
            <w:tcW w:w="1250" w:type="pct"/>
            <w:noWrap/>
            <w:hideMark/>
          </w:tcPr>
          <w:p w14:paraId="7F134AA3"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INT</w:t>
            </w:r>
          </w:p>
        </w:tc>
      </w:tr>
      <w:tr w:rsidR="006F52B5" w:rsidRPr="00BA52A0" w14:paraId="0ABC0050" w14:textId="77777777" w:rsidTr="006F52B5">
        <w:trPr>
          <w:trHeight w:val="320"/>
        </w:trPr>
        <w:tc>
          <w:tcPr>
            <w:tcW w:w="1250" w:type="pct"/>
            <w:noWrap/>
            <w:hideMark/>
          </w:tcPr>
          <w:p w14:paraId="63A1B421"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1.184</w:t>
            </w:r>
          </w:p>
        </w:tc>
        <w:tc>
          <w:tcPr>
            <w:tcW w:w="1250" w:type="pct"/>
            <w:noWrap/>
            <w:hideMark/>
          </w:tcPr>
          <w:p w14:paraId="4D884F72"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1.192</w:t>
            </w:r>
          </w:p>
        </w:tc>
        <w:tc>
          <w:tcPr>
            <w:tcW w:w="1250" w:type="pct"/>
            <w:noWrap/>
            <w:hideMark/>
          </w:tcPr>
          <w:p w14:paraId="015CB31E"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1.089</w:t>
            </w:r>
          </w:p>
        </w:tc>
        <w:tc>
          <w:tcPr>
            <w:tcW w:w="1250" w:type="pct"/>
            <w:noWrap/>
            <w:hideMark/>
          </w:tcPr>
          <w:p w14:paraId="5C502C2F" w14:textId="77777777" w:rsidR="006F52B5" w:rsidRPr="00BA52A0" w:rsidRDefault="006F52B5" w:rsidP="006F52B5">
            <w:pPr>
              <w:jc w:val="center"/>
              <w:rPr>
                <w:rFonts w:ascii="Times New Roman" w:hAnsi="Times New Roman" w:cs="Times New Roman"/>
              </w:rPr>
            </w:pPr>
            <w:r w:rsidRPr="00BA52A0">
              <w:rPr>
                <w:rFonts w:ascii="Times New Roman" w:hAnsi="Times New Roman" w:cs="Times New Roman"/>
              </w:rPr>
              <w:t>1.281</w:t>
            </w:r>
          </w:p>
        </w:tc>
      </w:tr>
    </w:tbl>
    <w:p w14:paraId="36286607" w14:textId="77777777" w:rsidR="002F51A2" w:rsidRPr="00316BA7" w:rsidRDefault="002F51A2" w:rsidP="002F51A2">
      <w:pPr>
        <w:jc w:val="both"/>
        <w:rPr>
          <w:rFonts w:ascii="Times New Roman" w:hAnsi="Times New Roman" w:cs="Times New Roman"/>
          <w:b/>
          <w:bCs/>
          <w:i/>
          <w:iCs/>
          <w:lang w:val="en-US"/>
        </w:rPr>
      </w:pPr>
      <w:r w:rsidRPr="00316BA7">
        <w:rPr>
          <w:rFonts w:ascii="Times New Roman" w:hAnsi="Times New Roman" w:cs="Times New Roman"/>
          <w:b/>
          <w:bCs/>
          <w:i/>
          <w:iCs/>
          <w:lang w:val="en-US"/>
        </w:rPr>
        <w:t xml:space="preserve">Note: ATT = Attitude; INT = Intention to Purchase; PBC = </w:t>
      </w:r>
      <w:r w:rsidRPr="00316BA7">
        <w:rPr>
          <w:rFonts w:ascii="Times New Roman" w:hAnsi="Times New Roman" w:cs="Times New Roman"/>
          <w:b/>
          <w:bCs/>
          <w:i/>
          <w:iCs/>
        </w:rPr>
        <w:t>Perceived Behavioural Control; SN = Subjective Norms</w:t>
      </w:r>
    </w:p>
    <w:p w14:paraId="5B081817" w14:textId="77777777" w:rsidR="00316BA7" w:rsidRPr="008F4AD9" w:rsidRDefault="00316BA7" w:rsidP="00340850">
      <w:pPr>
        <w:jc w:val="both"/>
        <w:rPr>
          <w:rFonts w:ascii="Times New Roman" w:hAnsi="Times New Roman" w:cs="Times New Roman"/>
          <w:lang w:val="en-US"/>
        </w:rPr>
      </w:pPr>
    </w:p>
    <w:p w14:paraId="18A0F0BE" w14:textId="7E29FD43" w:rsidR="009D2921" w:rsidRDefault="009D2921" w:rsidP="00340850">
      <w:pPr>
        <w:jc w:val="both"/>
        <w:rPr>
          <w:rFonts w:ascii="Times New Roman" w:hAnsi="Times New Roman" w:cs="Times New Roman"/>
          <w:b/>
          <w:bCs/>
          <w:lang w:val="en-US"/>
        </w:rPr>
      </w:pPr>
      <w:r w:rsidRPr="008F4AD9">
        <w:rPr>
          <w:rFonts w:ascii="Times New Roman" w:hAnsi="Times New Roman" w:cs="Times New Roman"/>
          <w:b/>
          <w:bCs/>
          <w:lang w:val="en-US"/>
        </w:rPr>
        <w:t>Structural Model Assessment</w:t>
      </w:r>
    </w:p>
    <w:p w14:paraId="7E1C6CCD" w14:textId="77777777" w:rsidR="00316BA7" w:rsidRPr="008F4AD9" w:rsidRDefault="00316BA7" w:rsidP="00340850">
      <w:pPr>
        <w:jc w:val="both"/>
        <w:rPr>
          <w:rFonts w:ascii="Times New Roman" w:hAnsi="Times New Roman" w:cs="Times New Roman"/>
          <w:b/>
          <w:bCs/>
          <w:lang w:val="en-US"/>
        </w:rPr>
      </w:pPr>
    </w:p>
    <w:p w14:paraId="0875B604" w14:textId="5394937C" w:rsidR="006F52B5" w:rsidRDefault="006327E2" w:rsidP="00340850">
      <w:pPr>
        <w:jc w:val="both"/>
        <w:rPr>
          <w:rFonts w:ascii="Times New Roman" w:hAnsi="Times New Roman" w:cs="Times New Roman"/>
          <w:lang w:val="en-US"/>
        </w:rPr>
      </w:pPr>
      <w:r w:rsidRPr="006327E2">
        <w:rPr>
          <w:rFonts w:ascii="Times New Roman" w:hAnsi="Times New Roman" w:cs="Times New Roman"/>
          <w:lang w:val="en-US"/>
        </w:rPr>
        <w:lastRenderedPageBreak/>
        <w:t>The structural model showed that all three direct hypotheses were supported</w:t>
      </w:r>
      <w:r>
        <w:rPr>
          <w:rFonts w:ascii="Times New Roman" w:hAnsi="Times New Roman" w:cs="Times New Roman"/>
          <w:lang w:val="en-US"/>
        </w:rPr>
        <w:t xml:space="preserve"> (see Table 4)</w:t>
      </w:r>
      <w:r w:rsidRPr="006327E2">
        <w:rPr>
          <w:rFonts w:ascii="Times New Roman" w:hAnsi="Times New Roman" w:cs="Times New Roman"/>
          <w:lang w:val="en-US"/>
        </w:rPr>
        <w:t xml:space="preserve">. H1, which proposed that attitude positively influences intention to purchase halal international branded food, was supported (β = 0.250, t = 2.953, p = 0.002). H2, which proposed that subjective norms positively influence intention to purchase halal international branded food, was also supported (β = 0.270, t = 3.266, p = 0.001). Similarly, H3, which proposed that perceived </w:t>
      </w:r>
      <w:proofErr w:type="spellStart"/>
      <w:r w:rsidRPr="006327E2">
        <w:rPr>
          <w:rFonts w:ascii="Times New Roman" w:hAnsi="Times New Roman" w:cs="Times New Roman"/>
          <w:lang w:val="en-US"/>
        </w:rPr>
        <w:t>behavioural</w:t>
      </w:r>
      <w:proofErr w:type="spellEnd"/>
      <w:r w:rsidRPr="006327E2">
        <w:rPr>
          <w:rFonts w:ascii="Times New Roman" w:hAnsi="Times New Roman" w:cs="Times New Roman"/>
          <w:lang w:val="en-US"/>
        </w:rPr>
        <w:t xml:space="preserve"> control positively influences intention to purchase halal international branded food, was supported (β = 0.200, t = 2.411, p = 0.008). Among the three predictors, subjective norms exhibited the strongest effect, followed by attitude and perceived </w:t>
      </w:r>
      <w:proofErr w:type="spellStart"/>
      <w:r w:rsidRPr="006327E2">
        <w:rPr>
          <w:rFonts w:ascii="Times New Roman" w:hAnsi="Times New Roman" w:cs="Times New Roman"/>
          <w:lang w:val="en-US"/>
        </w:rPr>
        <w:t>behavioural</w:t>
      </w:r>
      <w:proofErr w:type="spellEnd"/>
      <w:r w:rsidRPr="006327E2">
        <w:rPr>
          <w:rFonts w:ascii="Times New Roman" w:hAnsi="Times New Roman" w:cs="Times New Roman"/>
          <w:lang w:val="en-US"/>
        </w:rPr>
        <w:t xml:space="preserve"> control.</w:t>
      </w:r>
    </w:p>
    <w:p w14:paraId="35AEBC02" w14:textId="77777777" w:rsidR="00316BA7" w:rsidRPr="008F4AD9" w:rsidRDefault="00316BA7" w:rsidP="00340850">
      <w:pPr>
        <w:jc w:val="both"/>
        <w:rPr>
          <w:rFonts w:ascii="Times New Roman" w:hAnsi="Times New Roman" w:cs="Times New Roman"/>
          <w:lang w:val="en-US"/>
        </w:rPr>
      </w:pPr>
    </w:p>
    <w:p w14:paraId="03107021" w14:textId="576034CE" w:rsidR="00084487" w:rsidRDefault="009D2921" w:rsidP="00340850">
      <w:pPr>
        <w:jc w:val="both"/>
        <w:rPr>
          <w:rFonts w:ascii="Times New Roman" w:hAnsi="Times New Roman" w:cs="Times New Roman"/>
          <w:lang w:val="en-US"/>
        </w:rPr>
      </w:pPr>
      <w:r w:rsidRPr="008F4AD9">
        <w:rPr>
          <w:rFonts w:ascii="Times New Roman" w:hAnsi="Times New Roman" w:cs="Times New Roman"/>
          <w:lang w:val="en-US"/>
        </w:rPr>
        <w:t xml:space="preserve">The model demonstrated moderate explanatory power. Intention to purchase achieved an R² value of 0.250, indicating that attitude, subjective norms,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collectively explained 25.0 percent of the variance in purchase intention. Predictive relevance was also supported, as all Q² predict values were positive, ranging from 0.012 to 0.163</w:t>
      </w:r>
      <w:r w:rsidR="006327E2">
        <w:rPr>
          <w:rFonts w:ascii="Times New Roman" w:hAnsi="Times New Roman" w:cs="Times New Roman"/>
          <w:lang w:val="en-US"/>
        </w:rPr>
        <w:t xml:space="preserve"> (see Table 5)</w:t>
      </w:r>
      <w:r w:rsidRPr="008F4AD9">
        <w:rPr>
          <w:rFonts w:ascii="Times New Roman" w:hAnsi="Times New Roman" w:cs="Times New Roman"/>
          <w:lang w:val="en-US"/>
        </w:rPr>
        <w:t xml:space="preserve">. Furthermore, the PLS-SEM model outperformed the linear benchmark model across all indicators, indicating acceptable out-of-sample predictive performance. Effect size analysis revealed that subjective norms (f² = 0.087), attitude (f² = 0.074),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(f² = 0.051) exerted small but meaningful effects on purchase intention (Hair et al., 2022).</w:t>
      </w:r>
    </w:p>
    <w:p w14:paraId="7CA91472" w14:textId="77777777" w:rsidR="008F4AD9" w:rsidRDefault="008F4AD9" w:rsidP="00340850">
      <w:pPr>
        <w:jc w:val="both"/>
        <w:rPr>
          <w:rFonts w:ascii="Times New Roman" w:hAnsi="Times New Roman" w:cs="Times New Roman"/>
          <w:lang w:val="en-US"/>
        </w:rPr>
      </w:pPr>
    </w:p>
    <w:p w14:paraId="0C568A97" w14:textId="05DFE142" w:rsidR="002F51A2" w:rsidRPr="00316BA7" w:rsidRDefault="002F51A2" w:rsidP="00316BA7">
      <w:pPr>
        <w:jc w:val="center"/>
        <w:rPr>
          <w:rFonts w:ascii="Times New Roman" w:hAnsi="Times New Roman" w:cs="Times New Roman"/>
          <w:b/>
          <w:bCs/>
          <w:lang w:val="en-US"/>
        </w:rPr>
      </w:pPr>
      <w:r w:rsidRPr="00316BA7">
        <w:rPr>
          <w:rFonts w:ascii="Times New Roman" w:hAnsi="Times New Roman" w:cs="Times New Roman"/>
          <w:b/>
          <w:bCs/>
          <w:lang w:val="en-US"/>
        </w:rPr>
        <w:t>Table 4. Hypothesis Testing Direct Effects</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4"/>
        <w:gridCol w:w="1434"/>
        <w:gridCol w:w="837"/>
        <w:gridCol w:w="850"/>
        <w:gridCol w:w="1130"/>
        <w:gridCol w:w="995"/>
        <w:gridCol w:w="850"/>
        <w:gridCol w:w="850"/>
        <w:gridCol w:w="852"/>
        <w:gridCol w:w="1342"/>
      </w:tblGrid>
      <w:tr w:rsidR="002F51A2" w:rsidRPr="00316BA7" w14:paraId="1C2C1B60" w14:textId="77777777" w:rsidTr="006327E2">
        <w:trPr>
          <w:trHeight w:val="320"/>
        </w:trPr>
        <w:tc>
          <w:tcPr>
            <w:tcW w:w="730" w:type="pct"/>
          </w:tcPr>
          <w:p w14:paraId="1BDC479D" w14:textId="190A1804" w:rsidR="002F51A2" w:rsidRPr="00316BA7" w:rsidRDefault="002F51A2" w:rsidP="002F51A2">
            <w:pPr>
              <w:jc w:val="both"/>
              <w:rPr>
                <w:rFonts w:ascii="Times New Roman" w:hAnsi="Times New Roman" w:cs="Times New Roman"/>
              </w:rPr>
            </w:pPr>
            <w:r w:rsidRPr="00316BA7">
              <w:rPr>
                <w:rFonts w:ascii="Times New Roman" w:hAnsi="Times New Roman" w:cs="Times New Roman"/>
              </w:rPr>
              <w:t>Hypothesis</w:t>
            </w:r>
          </w:p>
        </w:tc>
        <w:tc>
          <w:tcPr>
            <w:tcW w:w="670" w:type="pct"/>
            <w:noWrap/>
            <w:hideMark/>
          </w:tcPr>
          <w:p w14:paraId="2153CB54" w14:textId="02C6B361" w:rsidR="002F51A2" w:rsidRPr="00316BA7" w:rsidRDefault="002F51A2" w:rsidP="002F51A2">
            <w:pPr>
              <w:jc w:val="both"/>
              <w:rPr>
                <w:rFonts w:ascii="Times New Roman" w:hAnsi="Times New Roman" w:cs="Times New Roman"/>
              </w:rPr>
            </w:pPr>
            <w:r w:rsidRPr="00316BA7">
              <w:rPr>
                <w:rFonts w:ascii="Times New Roman" w:hAnsi="Times New Roman" w:cs="Times New Roman"/>
              </w:rPr>
              <w:t>Relationship</w:t>
            </w:r>
          </w:p>
        </w:tc>
        <w:tc>
          <w:tcPr>
            <w:tcW w:w="391" w:type="pct"/>
            <w:noWrap/>
            <w:hideMark/>
          </w:tcPr>
          <w:p w14:paraId="26AC16A1" w14:textId="5FE87458" w:rsidR="002F51A2" w:rsidRPr="00316BA7" w:rsidRDefault="002F51A2" w:rsidP="002F51A2">
            <w:pPr>
              <w:jc w:val="both"/>
              <w:rPr>
                <w:rFonts w:ascii="Times New Roman" w:hAnsi="Times New Roman" w:cs="Times New Roman"/>
              </w:rPr>
            </w:pPr>
            <w:r w:rsidRPr="00316BA7">
              <w:rPr>
                <w:rFonts w:ascii="Times New Roman" w:hAnsi="Times New Roman" w:cs="Times New Roman"/>
              </w:rPr>
              <w:t>Std. beta</w:t>
            </w:r>
          </w:p>
        </w:tc>
        <w:tc>
          <w:tcPr>
            <w:tcW w:w="397" w:type="pct"/>
            <w:noWrap/>
            <w:hideMark/>
          </w:tcPr>
          <w:p w14:paraId="32ECF269" w14:textId="739F8926" w:rsidR="002F51A2" w:rsidRPr="00316BA7" w:rsidRDefault="002F51A2" w:rsidP="002F51A2">
            <w:pPr>
              <w:jc w:val="both"/>
              <w:rPr>
                <w:rFonts w:ascii="Times New Roman" w:hAnsi="Times New Roman" w:cs="Times New Roman"/>
              </w:rPr>
            </w:pPr>
            <w:r w:rsidRPr="00316BA7">
              <w:rPr>
                <w:rFonts w:ascii="Times New Roman" w:hAnsi="Times New Roman" w:cs="Times New Roman"/>
              </w:rPr>
              <w:t>Std. error</w:t>
            </w:r>
          </w:p>
        </w:tc>
        <w:tc>
          <w:tcPr>
            <w:tcW w:w="528" w:type="pct"/>
            <w:noWrap/>
            <w:hideMark/>
          </w:tcPr>
          <w:p w14:paraId="471C6A67" w14:textId="77777777" w:rsidR="002F51A2" w:rsidRPr="00316BA7" w:rsidRDefault="002F51A2" w:rsidP="002F51A2">
            <w:pPr>
              <w:jc w:val="both"/>
              <w:rPr>
                <w:rFonts w:ascii="Times New Roman" w:hAnsi="Times New Roman" w:cs="Times New Roman"/>
              </w:rPr>
            </w:pPr>
            <w:r w:rsidRPr="00316BA7">
              <w:rPr>
                <w:rFonts w:ascii="Times New Roman" w:hAnsi="Times New Roman" w:cs="Times New Roman"/>
              </w:rPr>
              <w:t>t-value</w:t>
            </w:r>
          </w:p>
        </w:tc>
        <w:tc>
          <w:tcPr>
            <w:tcW w:w="465" w:type="pct"/>
            <w:noWrap/>
            <w:hideMark/>
          </w:tcPr>
          <w:p w14:paraId="282ADD77" w14:textId="77777777" w:rsidR="002F51A2" w:rsidRPr="00316BA7" w:rsidRDefault="002F51A2" w:rsidP="002F51A2">
            <w:pPr>
              <w:jc w:val="both"/>
              <w:rPr>
                <w:rFonts w:ascii="Times New Roman" w:hAnsi="Times New Roman" w:cs="Times New Roman"/>
              </w:rPr>
            </w:pPr>
            <w:r w:rsidRPr="00316BA7">
              <w:rPr>
                <w:rFonts w:ascii="Times New Roman" w:hAnsi="Times New Roman" w:cs="Times New Roman"/>
              </w:rPr>
              <w:t>p-value</w:t>
            </w:r>
          </w:p>
        </w:tc>
        <w:tc>
          <w:tcPr>
            <w:tcW w:w="397" w:type="pct"/>
            <w:vAlign w:val="bottom"/>
          </w:tcPr>
          <w:p w14:paraId="637EBF70" w14:textId="51DDF612" w:rsidR="002F51A2" w:rsidRPr="00316BA7" w:rsidRDefault="002F51A2" w:rsidP="002F51A2">
            <w:pPr>
              <w:jc w:val="both"/>
              <w:rPr>
                <w:rFonts w:ascii="Times New Roman" w:hAnsi="Times New Roman" w:cs="Times New Roman"/>
              </w:rPr>
            </w:pPr>
            <w:r w:rsidRPr="00316BA7">
              <w:rPr>
                <w:rFonts w:ascii="Times New Roman" w:hAnsi="Times New Roman" w:cs="Times New Roman"/>
                <w:color w:val="000000"/>
              </w:rPr>
              <w:t>BCI LL</w:t>
            </w:r>
          </w:p>
        </w:tc>
        <w:tc>
          <w:tcPr>
            <w:tcW w:w="397" w:type="pct"/>
            <w:vAlign w:val="bottom"/>
          </w:tcPr>
          <w:p w14:paraId="4613F25C" w14:textId="4B35F94A" w:rsidR="002F51A2" w:rsidRPr="00316BA7" w:rsidRDefault="002F51A2" w:rsidP="002F51A2">
            <w:pPr>
              <w:jc w:val="both"/>
              <w:rPr>
                <w:rFonts w:ascii="Times New Roman" w:hAnsi="Times New Roman" w:cs="Times New Roman"/>
              </w:rPr>
            </w:pPr>
            <w:r w:rsidRPr="00316BA7">
              <w:rPr>
                <w:rFonts w:ascii="Times New Roman" w:hAnsi="Times New Roman" w:cs="Times New Roman"/>
                <w:color w:val="000000"/>
              </w:rPr>
              <w:t>BCI UL</w:t>
            </w:r>
          </w:p>
        </w:tc>
        <w:tc>
          <w:tcPr>
            <w:tcW w:w="398" w:type="pct"/>
            <w:noWrap/>
            <w:hideMark/>
          </w:tcPr>
          <w:p w14:paraId="4EA4E529" w14:textId="608AC0D1" w:rsidR="002F51A2" w:rsidRPr="00316BA7" w:rsidRDefault="002F51A2" w:rsidP="002F51A2">
            <w:pPr>
              <w:jc w:val="both"/>
              <w:rPr>
                <w:rFonts w:ascii="Times New Roman" w:hAnsi="Times New Roman" w:cs="Times New Roman"/>
              </w:rPr>
            </w:pPr>
            <w:r w:rsidRPr="00316BA7">
              <w:rPr>
                <w:rFonts w:ascii="Times New Roman" w:hAnsi="Times New Roman" w:cs="Times New Roman"/>
              </w:rPr>
              <w:t>f</w:t>
            </w:r>
            <w:r w:rsidRPr="00316BA7">
              <w:rPr>
                <w:rFonts w:ascii="Times New Roman" w:hAnsi="Times New Roman" w:cs="Times New Roman"/>
                <w:vertAlign w:val="superscript"/>
              </w:rPr>
              <w:t>2</w:t>
            </w:r>
          </w:p>
        </w:tc>
        <w:tc>
          <w:tcPr>
            <w:tcW w:w="628" w:type="pct"/>
          </w:tcPr>
          <w:p w14:paraId="3E71445F" w14:textId="4AF31570" w:rsidR="002F51A2" w:rsidRPr="00316BA7" w:rsidRDefault="002F51A2" w:rsidP="002F51A2">
            <w:pPr>
              <w:jc w:val="both"/>
              <w:rPr>
                <w:rFonts w:ascii="Times New Roman" w:hAnsi="Times New Roman" w:cs="Times New Roman"/>
              </w:rPr>
            </w:pPr>
            <w:r w:rsidRPr="00316BA7">
              <w:rPr>
                <w:rFonts w:ascii="Times New Roman" w:hAnsi="Times New Roman" w:cs="Times New Roman"/>
              </w:rPr>
              <w:t>Decision</w:t>
            </w:r>
          </w:p>
        </w:tc>
      </w:tr>
      <w:tr w:rsidR="002F51A2" w:rsidRPr="00162C09" w14:paraId="372AB982" w14:textId="77777777" w:rsidTr="006327E2">
        <w:trPr>
          <w:trHeight w:val="320"/>
        </w:trPr>
        <w:tc>
          <w:tcPr>
            <w:tcW w:w="730" w:type="pct"/>
            <w:vAlign w:val="center"/>
          </w:tcPr>
          <w:p w14:paraId="529A6BE0" w14:textId="6E50A05A" w:rsidR="002F51A2" w:rsidRPr="002F51A2" w:rsidRDefault="002F51A2" w:rsidP="002F51A2">
            <w:pPr>
              <w:jc w:val="center"/>
              <w:rPr>
                <w:rFonts w:ascii="Times New Roman" w:hAnsi="Times New Roman" w:cs="Times New Roman"/>
              </w:rPr>
            </w:pPr>
            <w:r w:rsidRPr="002F51A2">
              <w:rPr>
                <w:rFonts w:ascii="Times New Roman" w:hAnsi="Times New Roman" w:cs="Times New Roman"/>
              </w:rPr>
              <w:t>H1</w:t>
            </w:r>
          </w:p>
        </w:tc>
        <w:tc>
          <w:tcPr>
            <w:tcW w:w="670" w:type="pct"/>
            <w:noWrap/>
            <w:vAlign w:val="center"/>
            <w:hideMark/>
          </w:tcPr>
          <w:p w14:paraId="6322E739" w14:textId="6CB40E6D" w:rsidR="002F51A2" w:rsidRPr="002F51A2" w:rsidRDefault="002F51A2" w:rsidP="002F51A2">
            <w:pPr>
              <w:jc w:val="center"/>
              <w:rPr>
                <w:rFonts w:ascii="Times New Roman" w:hAnsi="Times New Roman" w:cs="Times New Roman"/>
              </w:rPr>
            </w:pPr>
            <w:r w:rsidRPr="002F51A2">
              <w:rPr>
                <w:rFonts w:ascii="Times New Roman" w:hAnsi="Times New Roman" w:cs="Times New Roman"/>
              </w:rPr>
              <w:t>ATT &gt; INT</w:t>
            </w:r>
          </w:p>
        </w:tc>
        <w:tc>
          <w:tcPr>
            <w:tcW w:w="391" w:type="pct"/>
            <w:noWrap/>
            <w:vAlign w:val="center"/>
            <w:hideMark/>
          </w:tcPr>
          <w:p w14:paraId="4D0D5C22" w14:textId="77777777" w:rsidR="002F51A2" w:rsidRPr="002F51A2" w:rsidRDefault="002F51A2" w:rsidP="002F51A2">
            <w:pPr>
              <w:jc w:val="center"/>
              <w:rPr>
                <w:rFonts w:ascii="Times New Roman" w:hAnsi="Times New Roman" w:cs="Times New Roman"/>
              </w:rPr>
            </w:pPr>
            <w:r w:rsidRPr="002F51A2">
              <w:rPr>
                <w:rFonts w:ascii="Times New Roman" w:hAnsi="Times New Roman" w:cs="Times New Roman"/>
              </w:rPr>
              <w:t>0.25</w:t>
            </w:r>
          </w:p>
        </w:tc>
        <w:tc>
          <w:tcPr>
            <w:tcW w:w="397" w:type="pct"/>
            <w:noWrap/>
            <w:vAlign w:val="center"/>
            <w:hideMark/>
          </w:tcPr>
          <w:p w14:paraId="149469CF" w14:textId="77777777" w:rsidR="002F51A2" w:rsidRPr="002F51A2" w:rsidRDefault="002F51A2" w:rsidP="002F51A2">
            <w:pPr>
              <w:jc w:val="center"/>
              <w:rPr>
                <w:rFonts w:ascii="Times New Roman" w:hAnsi="Times New Roman" w:cs="Times New Roman"/>
              </w:rPr>
            </w:pPr>
            <w:r w:rsidRPr="002F51A2">
              <w:rPr>
                <w:rFonts w:ascii="Times New Roman" w:hAnsi="Times New Roman" w:cs="Times New Roman"/>
              </w:rPr>
              <w:t>0.085</w:t>
            </w:r>
          </w:p>
        </w:tc>
        <w:tc>
          <w:tcPr>
            <w:tcW w:w="528" w:type="pct"/>
            <w:noWrap/>
            <w:vAlign w:val="center"/>
            <w:hideMark/>
          </w:tcPr>
          <w:p w14:paraId="1CABDB6E" w14:textId="107C8502" w:rsidR="002F51A2" w:rsidRPr="002F51A2" w:rsidRDefault="002F51A2" w:rsidP="002F51A2">
            <w:pPr>
              <w:jc w:val="center"/>
              <w:rPr>
                <w:rFonts w:ascii="Times New Roman" w:hAnsi="Times New Roman" w:cs="Times New Roman"/>
              </w:rPr>
            </w:pPr>
            <w:r w:rsidRPr="002F51A2">
              <w:rPr>
                <w:rFonts w:ascii="Times New Roman" w:hAnsi="Times New Roman" w:cs="Times New Roman"/>
              </w:rPr>
              <w:t>2.953</w:t>
            </w:r>
            <w:r>
              <w:rPr>
                <w:rFonts w:ascii="Times New Roman" w:hAnsi="Times New Roman" w:cs="Times New Roman"/>
              </w:rPr>
              <w:t>**</w:t>
            </w:r>
          </w:p>
        </w:tc>
        <w:tc>
          <w:tcPr>
            <w:tcW w:w="465" w:type="pct"/>
            <w:noWrap/>
            <w:vAlign w:val="center"/>
            <w:hideMark/>
          </w:tcPr>
          <w:p w14:paraId="080DCB67" w14:textId="77777777" w:rsidR="002F51A2" w:rsidRPr="002F51A2" w:rsidRDefault="002F51A2" w:rsidP="002F51A2">
            <w:pPr>
              <w:jc w:val="center"/>
              <w:rPr>
                <w:rFonts w:ascii="Times New Roman" w:hAnsi="Times New Roman" w:cs="Times New Roman"/>
              </w:rPr>
            </w:pPr>
            <w:r w:rsidRPr="002F51A2">
              <w:rPr>
                <w:rFonts w:ascii="Times New Roman" w:hAnsi="Times New Roman" w:cs="Times New Roman"/>
              </w:rPr>
              <w:t>0.002</w:t>
            </w:r>
          </w:p>
        </w:tc>
        <w:tc>
          <w:tcPr>
            <w:tcW w:w="397" w:type="pct"/>
            <w:vAlign w:val="center"/>
          </w:tcPr>
          <w:p w14:paraId="1279E40A" w14:textId="47DD7FF0" w:rsidR="002F51A2" w:rsidRPr="002F51A2" w:rsidRDefault="002F51A2" w:rsidP="002F51A2">
            <w:pPr>
              <w:jc w:val="center"/>
              <w:rPr>
                <w:rFonts w:ascii="Times New Roman" w:hAnsi="Times New Roman" w:cs="Times New Roman"/>
              </w:rPr>
            </w:pPr>
            <w:r w:rsidRPr="002F51A2">
              <w:rPr>
                <w:rFonts w:ascii="Aptos Narrow" w:hAnsi="Aptos Narrow"/>
                <w:color w:val="000000"/>
              </w:rPr>
              <w:t>0.1</w:t>
            </w:r>
            <w:r w:rsidR="00716F9D">
              <w:rPr>
                <w:rFonts w:ascii="Aptos Narrow" w:hAnsi="Aptos Narrow"/>
                <w:color w:val="000000"/>
              </w:rPr>
              <w:t>00</w:t>
            </w:r>
          </w:p>
        </w:tc>
        <w:tc>
          <w:tcPr>
            <w:tcW w:w="397" w:type="pct"/>
            <w:vAlign w:val="center"/>
          </w:tcPr>
          <w:p w14:paraId="33F8C425" w14:textId="2D4E8047" w:rsidR="002F51A2" w:rsidRPr="002F51A2" w:rsidRDefault="002F51A2" w:rsidP="002F51A2">
            <w:pPr>
              <w:jc w:val="center"/>
              <w:rPr>
                <w:rFonts w:ascii="Times New Roman" w:hAnsi="Times New Roman" w:cs="Times New Roman"/>
              </w:rPr>
            </w:pPr>
            <w:r w:rsidRPr="002F51A2">
              <w:rPr>
                <w:rFonts w:ascii="Aptos Narrow" w:hAnsi="Aptos Narrow"/>
                <w:color w:val="000000"/>
              </w:rPr>
              <w:t>0.379</w:t>
            </w:r>
          </w:p>
        </w:tc>
        <w:tc>
          <w:tcPr>
            <w:tcW w:w="398" w:type="pct"/>
            <w:noWrap/>
            <w:vAlign w:val="center"/>
            <w:hideMark/>
          </w:tcPr>
          <w:p w14:paraId="2C1BA6DE" w14:textId="06458480" w:rsidR="002F51A2" w:rsidRPr="002F51A2" w:rsidRDefault="002F51A2" w:rsidP="002F51A2">
            <w:pPr>
              <w:jc w:val="center"/>
              <w:rPr>
                <w:rFonts w:ascii="Times New Roman" w:hAnsi="Times New Roman" w:cs="Times New Roman"/>
              </w:rPr>
            </w:pPr>
            <w:r w:rsidRPr="002F51A2">
              <w:rPr>
                <w:rFonts w:ascii="Times New Roman" w:hAnsi="Times New Roman" w:cs="Times New Roman"/>
              </w:rPr>
              <w:t>0.074</w:t>
            </w:r>
          </w:p>
        </w:tc>
        <w:tc>
          <w:tcPr>
            <w:tcW w:w="628" w:type="pct"/>
            <w:vAlign w:val="center"/>
          </w:tcPr>
          <w:p w14:paraId="58EACC4D" w14:textId="363604F6" w:rsidR="002F51A2" w:rsidRPr="002F51A2" w:rsidRDefault="002F51A2" w:rsidP="002F51A2">
            <w:pPr>
              <w:jc w:val="center"/>
              <w:rPr>
                <w:rFonts w:ascii="Times New Roman" w:hAnsi="Times New Roman" w:cs="Times New Roman"/>
              </w:rPr>
            </w:pPr>
            <w:r w:rsidRPr="002F51A2">
              <w:rPr>
                <w:rFonts w:ascii="Times New Roman" w:hAnsi="Times New Roman" w:cs="Times New Roman"/>
              </w:rPr>
              <w:t>Supported</w:t>
            </w:r>
          </w:p>
        </w:tc>
      </w:tr>
      <w:tr w:rsidR="006327E2" w:rsidRPr="00162C09" w14:paraId="3B70656B" w14:textId="77777777" w:rsidTr="006327E2">
        <w:trPr>
          <w:trHeight w:val="320"/>
        </w:trPr>
        <w:tc>
          <w:tcPr>
            <w:tcW w:w="730" w:type="pct"/>
            <w:vAlign w:val="center"/>
          </w:tcPr>
          <w:p w14:paraId="0FE2F3BA" w14:textId="64F77D0F" w:rsidR="006327E2" w:rsidRPr="002F51A2" w:rsidRDefault="006327E2" w:rsidP="006327E2">
            <w:pPr>
              <w:jc w:val="center"/>
              <w:rPr>
                <w:rFonts w:ascii="Times New Roman" w:hAnsi="Times New Roman" w:cs="Times New Roman"/>
              </w:rPr>
            </w:pPr>
            <w:r w:rsidRPr="002F51A2">
              <w:rPr>
                <w:rFonts w:ascii="Times New Roman" w:hAnsi="Times New Roman" w:cs="Times New Roman"/>
              </w:rPr>
              <w:t>H2</w:t>
            </w:r>
          </w:p>
        </w:tc>
        <w:tc>
          <w:tcPr>
            <w:tcW w:w="670" w:type="pct"/>
            <w:noWrap/>
            <w:vAlign w:val="center"/>
          </w:tcPr>
          <w:p w14:paraId="7D1B7BE7" w14:textId="476A1D92" w:rsidR="006327E2" w:rsidRPr="002F51A2" w:rsidRDefault="006327E2" w:rsidP="006327E2">
            <w:pPr>
              <w:jc w:val="center"/>
              <w:rPr>
                <w:rFonts w:ascii="Times New Roman" w:hAnsi="Times New Roman" w:cs="Times New Roman"/>
              </w:rPr>
            </w:pPr>
            <w:r w:rsidRPr="002F51A2">
              <w:rPr>
                <w:rFonts w:ascii="Times New Roman" w:hAnsi="Times New Roman" w:cs="Times New Roman"/>
              </w:rPr>
              <w:t>SN &gt; INT</w:t>
            </w:r>
          </w:p>
        </w:tc>
        <w:tc>
          <w:tcPr>
            <w:tcW w:w="391" w:type="pct"/>
            <w:noWrap/>
            <w:vAlign w:val="center"/>
          </w:tcPr>
          <w:p w14:paraId="226D384B" w14:textId="4CFD31E5" w:rsidR="006327E2" w:rsidRPr="002F51A2" w:rsidRDefault="006327E2" w:rsidP="006327E2">
            <w:pPr>
              <w:jc w:val="center"/>
              <w:rPr>
                <w:rFonts w:ascii="Times New Roman" w:hAnsi="Times New Roman" w:cs="Times New Roman"/>
              </w:rPr>
            </w:pPr>
            <w:r w:rsidRPr="002F51A2">
              <w:rPr>
                <w:rFonts w:ascii="Times New Roman" w:hAnsi="Times New Roman" w:cs="Times New Roman"/>
              </w:rPr>
              <w:t>0.27</w:t>
            </w:r>
          </w:p>
        </w:tc>
        <w:tc>
          <w:tcPr>
            <w:tcW w:w="397" w:type="pct"/>
            <w:noWrap/>
            <w:vAlign w:val="center"/>
          </w:tcPr>
          <w:p w14:paraId="531553F6" w14:textId="286FFF73" w:rsidR="006327E2" w:rsidRPr="002F51A2" w:rsidRDefault="006327E2" w:rsidP="006327E2">
            <w:pPr>
              <w:jc w:val="center"/>
              <w:rPr>
                <w:rFonts w:ascii="Times New Roman" w:hAnsi="Times New Roman" w:cs="Times New Roman"/>
              </w:rPr>
            </w:pPr>
            <w:r w:rsidRPr="002F51A2">
              <w:rPr>
                <w:rFonts w:ascii="Times New Roman" w:hAnsi="Times New Roman" w:cs="Times New Roman"/>
              </w:rPr>
              <w:t>0.083</w:t>
            </w:r>
          </w:p>
        </w:tc>
        <w:tc>
          <w:tcPr>
            <w:tcW w:w="528" w:type="pct"/>
            <w:noWrap/>
            <w:vAlign w:val="center"/>
          </w:tcPr>
          <w:p w14:paraId="7442DF7A" w14:textId="6BA7AFC6" w:rsidR="006327E2" w:rsidRPr="002F51A2" w:rsidRDefault="006327E2" w:rsidP="006327E2">
            <w:pPr>
              <w:jc w:val="center"/>
              <w:rPr>
                <w:rFonts w:ascii="Times New Roman" w:hAnsi="Times New Roman" w:cs="Times New Roman"/>
              </w:rPr>
            </w:pPr>
            <w:r w:rsidRPr="002F51A2">
              <w:rPr>
                <w:rFonts w:ascii="Times New Roman" w:hAnsi="Times New Roman" w:cs="Times New Roman"/>
              </w:rPr>
              <w:t>3.266</w:t>
            </w:r>
            <w:r>
              <w:rPr>
                <w:rFonts w:ascii="Times New Roman" w:hAnsi="Times New Roman" w:cs="Times New Roman"/>
              </w:rPr>
              <w:t>**</w:t>
            </w:r>
          </w:p>
        </w:tc>
        <w:tc>
          <w:tcPr>
            <w:tcW w:w="465" w:type="pct"/>
            <w:noWrap/>
            <w:vAlign w:val="center"/>
          </w:tcPr>
          <w:p w14:paraId="448446BA" w14:textId="1B0F2655" w:rsidR="006327E2" w:rsidRPr="002F51A2" w:rsidRDefault="006327E2" w:rsidP="006327E2">
            <w:pPr>
              <w:jc w:val="center"/>
              <w:rPr>
                <w:rFonts w:ascii="Times New Roman" w:hAnsi="Times New Roman" w:cs="Times New Roman"/>
              </w:rPr>
            </w:pPr>
            <w:r w:rsidRPr="002F51A2">
              <w:rPr>
                <w:rFonts w:ascii="Times New Roman" w:hAnsi="Times New Roman" w:cs="Times New Roman"/>
              </w:rPr>
              <w:t>0.001</w:t>
            </w:r>
          </w:p>
        </w:tc>
        <w:tc>
          <w:tcPr>
            <w:tcW w:w="397" w:type="pct"/>
            <w:vAlign w:val="center"/>
          </w:tcPr>
          <w:p w14:paraId="264689AC" w14:textId="2F3E57D5" w:rsidR="006327E2" w:rsidRPr="002F51A2" w:rsidRDefault="006327E2" w:rsidP="006327E2">
            <w:pPr>
              <w:jc w:val="center"/>
              <w:rPr>
                <w:rFonts w:ascii="Times New Roman" w:hAnsi="Times New Roman" w:cs="Times New Roman"/>
              </w:rPr>
            </w:pPr>
            <w:r w:rsidRPr="002F51A2">
              <w:rPr>
                <w:rFonts w:ascii="Aptos Narrow" w:hAnsi="Aptos Narrow"/>
                <w:color w:val="000000"/>
              </w:rPr>
              <w:t>0.122</w:t>
            </w:r>
          </w:p>
        </w:tc>
        <w:tc>
          <w:tcPr>
            <w:tcW w:w="397" w:type="pct"/>
            <w:vAlign w:val="center"/>
          </w:tcPr>
          <w:p w14:paraId="5C3DAE2F" w14:textId="05BC4EC3" w:rsidR="006327E2" w:rsidRPr="002F51A2" w:rsidRDefault="006327E2" w:rsidP="006327E2">
            <w:pPr>
              <w:jc w:val="center"/>
              <w:rPr>
                <w:rFonts w:ascii="Times New Roman" w:hAnsi="Times New Roman" w:cs="Times New Roman"/>
              </w:rPr>
            </w:pPr>
            <w:r w:rsidRPr="002F51A2">
              <w:rPr>
                <w:rFonts w:ascii="Aptos Narrow" w:hAnsi="Aptos Narrow"/>
                <w:color w:val="000000"/>
              </w:rPr>
              <w:t>0.393</w:t>
            </w:r>
          </w:p>
        </w:tc>
        <w:tc>
          <w:tcPr>
            <w:tcW w:w="398" w:type="pct"/>
            <w:noWrap/>
            <w:vAlign w:val="center"/>
          </w:tcPr>
          <w:p w14:paraId="2A67C222" w14:textId="24265427" w:rsidR="006327E2" w:rsidRPr="002F51A2" w:rsidRDefault="006327E2" w:rsidP="006327E2">
            <w:pPr>
              <w:jc w:val="center"/>
              <w:rPr>
                <w:rFonts w:ascii="Times New Roman" w:hAnsi="Times New Roman" w:cs="Times New Roman"/>
              </w:rPr>
            </w:pPr>
            <w:r w:rsidRPr="002F51A2">
              <w:rPr>
                <w:rFonts w:ascii="Times New Roman" w:hAnsi="Times New Roman" w:cs="Times New Roman"/>
              </w:rPr>
              <w:t>0.087</w:t>
            </w:r>
          </w:p>
        </w:tc>
        <w:tc>
          <w:tcPr>
            <w:tcW w:w="628" w:type="pct"/>
            <w:vAlign w:val="center"/>
          </w:tcPr>
          <w:p w14:paraId="6FC9D38F" w14:textId="6D771051" w:rsidR="006327E2" w:rsidRPr="002F51A2" w:rsidRDefault="006327E2" w:rsidP="006327E2">
            <w:pPr>
              <w:jc w:val="center"/>
              <w:rPr>
                <w:rFonts w:ascii="Times New Roman" w:hAnsi="Times New Roman" w:cs="Times New Roman"/>
              </w:rPr>
            </w:pPr>
            <w:r w:rsidRPr="002F51A2">
              <w:rPr>
                <w:rFonts w:ascii="Times New Roman" w:hAnsi="Times New Roman" w:cs="Times New Roman"/>
              </w:rPr>
              <w:t>Supported</w:t>
            </w:r>
          </w:p>
        </w:tc>
      </w:tr>
      <w:tr w:rsidR="006327E2" w:rsidRPr="00162C09" w14:paraId="5435D093" w14:textId="77777777" w:rsidTr="006327E2">
        <w:trPr>
          <w:trHeight w:val="69"/>
        </w:trPr>
        <w:tc>
          <w:tcPr>
            <w:tcW w:w="730" w:type="pct"/>
            <w:vAlign w:val="center"/>
          </w:tcPr>
          <w:p w14:paraId="5086A36E" w14:textId="716D99D0" w:rsidR="006327E2" w:rsidRPr="002F51A2" w:rsidRDefault="006327E2" w:rsidP="006327E2">
            <w:pPr>
              <w:jc w:val="center"/>
              <w:rPr>
                <w:rFonts w:ascii="Times New Roman" w:hAnsi="Times New Roman" w:cs="Times New Roman"/>
              </w:rPr>
            </w:pPr>
            <w:r w:rsidRPr="002F51A2">
              <w:rPr>
                <w:rFonts w:ascii="Times New Roman" w:hAnsi="Times New Roman" w:cs="Times New Roman"/>
              </w:rPr>
              <w:t>H3</w:t>
            </w:r>
          </w:p>
        </w:tc>
        <w:tc>
          <w:tcPr>
            <w:tcW w:w="670" w:type="pct"/>
            <w:noWrap/>
            <w:vAlign w:val="center"/>
          </w:tcPr>
          <w:p w14:paraId="61EF815A" w14:textId="7382CC32"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PBC &gt; INT</w:t>
            </w:r>
          </w:p>
        </w:tc>
        <w:tc>
          <w:tcPr>
            <w:tcW w:w="391" w:type="pct"/>
            <w:noWrap/>
            <w:vAlign w:val="center"/>
          </w:tcPr>
          <w:p w14:paraId="3C423E79" w14:textId="36C1CD13"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0.2</w:t>
            </w:r>
            <w:r w:rsidR="00716F9D">
              <w:rPr>
                <w:rFonts w:ascii="Times New Roman" w:hAnsi="Times New Roman" w:cs="Times New Roman"/>
                <w:color w:val="000000"/>
              </w:rPr>
              <w:t>0</w:t>
            </w:r>
          </w:p>
        </w:tc>
        <w:tc>
          <w:tcPr>
            <w:tcW w:w="397" w:type="pct"/>
            <w:noWrap/>
            <w:vAlign w:val="center"/>
          </w:tcPr>
          <w:p w14:paraId="54638D8F" w14:textId="6EFCC305"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0.083</w:t>
            </w:r>
          </w:p>
        </w:tc>
        <w:tc>
          <w:tcPr>
            <w:tcW w:w="528" w:type="pct"/>
            <w:noWrap/>
            <w:vAlign w:val="center"/>
          </w:tcPr>
          <w:p w14:paraId="0A3A8C7B" w14:textId="71D27D64"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2.411**</w:t>
            </w:r>
          </w:p>
        </w:tc>
        <w:tc>
          <w:tcPr>
            <w:tcW w:w="465" w:type="pct"/>
            <w:noWrap/>
            <w:vAlign w:val="center"/>
          </w:tcPr>
          <w:p w14:paraId="032C02E2" w14:textId="332158CB"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0.008</w:t>
            </w:r>
          </w:p>
        </w:tc>
        <w:tc>
          <w:tcPr>
            <w:tcW w:w="397" w:type="pct"/>
            <w:vAlign w:val="center"/>
          </w:tcPr>
          <w:p w14:paraId="09A1C743" w14:textId="21583A24"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0.053</w:t>
            </w:r>
          </w:p>
        </w:tc>
        <w:tc>
          <w:tcPr>
            <w:tcW w:w="397" w:type="pct"/>
            <w:vAlign w:val="center"/>
          </w:tcPr>
          <w:p w14:paraId="2F4A5BFB" w14:textId="50BB3B1D"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0.324</w:t>
            </w:r>
          </w:p>
        </w:tc>
        <w:tc>
          <w:tcPr>
            <w:tcW w:w="398" w:type="pct"/>
            <w:noWrap/>
            <w:vAlign w:val="center"/>
          </w:tcPr>
          <w:p w14:paraId="7C2C0E2D" w14:textId="39D79EAD"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0.051</w:t>
            </w:r>
          </w:p>
        </w:tc>
        <w:tc>
          <w:tcPr>
            <w:tcW w:w="628" w:type="pct"/>
            <w:vAlign w:val="center"/>
          </w:tcPr>
          <w:p w14:paraId="430CEE9C" w14:textId="1FEF3634" w:rsidR="006327E2" w:rsidRPr="006327E2" w:rsidRDefault="006327E2" w:rsidP="006327E2">
            <w:pPr>
              <w:jc w:val="center"/>
              <w:rPr>
                <w:rFonts w:ascii="Times New Roman" w:hAnsi="Times New Roman" w:cs="Times New Roman"/>
              </w:rPr>
            </w:pPr>
            <w:r w:rsidRPr="006327E2">
              <w:rPr>
                <w:rFonts w:ascii="Times New Roman" w:hAnsi="Times New Roman" w:cs="Times New Roman"/>
                <w:color w:val="000000"/>
              </w:rPr>
              <w:t>Supported</w:t>
            </w:r>
          </w:p>
        </w:tc>
      </w:tr>
    </w:tbl>
    <w:p w14:paraId="6A4CC3CF" w14:textId="4D9825EF" w:rsidR="002F51A2" w:rsidRPr="006F52B5" w:rsidRDefault="002F51A2" w:rsidP="00340850">
      <w:pPr>
        <w:jc w:val="both"/>
        <w:rPr>
          <w:rFonts w:ascii="Times New Roman" w:hAnsi="Times New Roman" w:cs="Times New Roman"/>
          <w:b/>
          <w:bCs/>
          <w:i/>
          <w:iCs/>
        </w:rPr>
      </w:pPr>
      <w:r w:rsidRPr="006F52B5">
        <w:rPr>
          <w:rFonts w:ascii="Times New Roman" w:hAnsi="Times New Roman" w:cs="Times New Roman"/>
          <w:b/>
          <w:bCs/>
          <w:i/>
          <w:iCs/>
        </w:rPr>
        <w:t>*</w:t>
      </w:r>
      <w:r w:rsidR="00713005" w:rsidRPr="006F52B5">
        <w:rPr>
          <w:rFonts w:ascii="Times New Roman" w:hAnsi="Times New Roman" w:cs="Times New Roman"/>
          <w:b/>
          <w:bCs/>
          <w:i/>
          <w:iCs/>
        </w:rPr>
        <w:t>d</w:t>
      </w:r>
      <w:r w:rsidRPr="006F52B5">
        <w:rPr>
          <w:rFonts w:ascii="Times New Roman" w:hAnsi="Times New Roman" w:cs="Times New Roman"/>
          <w:b/>
          <w:bCs/>
          <w:i/>
          <w:iCs/>
        </w:rPr>
        <w:t>enotes t-value&gt;1.645 significance at p&lt;0.0</w:t>
      </w:r>
      <w:r w:rsidR="00713005" w:rsidRPr="006F52B5">
        <w:rPr>
          <w:rFonts w:ascii="Times New Roman" w:hAnsi="Times New Roman" w:cs="Times New Roman"/>
          <w:b/>
          <w:bCs/>
          <w:i/>
          <w:iCs/>
        </w:rPr>
        <w:t>5; ** denotes t-value&gt;</w:t>
      </w:r>
      <w:r w:rsidR="00716F9D">
        <w:rPr>
          <w:rFonts w:ascii="Times New Roman" w:hAnsi="Times New Roman" w:cs="Times New Roman"/>
          <w:b/>
          <w:bCs/>
          <w:i/>
          <w:iCs/>
        </w:rPr>
        <w:t>2.33</w:t>
      </w:r>
      <w:r w:rsidR="00713005" w:rsidRPr="006F52B5">
        <w:rPr>
          <w:rFonts w:ascii="Times New Roman" w:hAnsi="Times New Roman" w:cs="Times New Roman"/>
          <w:b/>
          <w:bCs/>
          <w:i/>
          <w:iCs/>
        </w:rPr>
        <w:t xml:space="preserve"> significance at p&lt;0.01</w:t>
      </w:r>
    </w:p>
    <w:p w14:paraId="1ECCD2DB" w14:textId="77777777" w:rsidR="002F51A2" w:rsidRDefault="002F51A2" w:rsidP="00340850">
      <w:pPr>
        <w:jc w:val="both"/>
        <w:rPr>
          <w:rFonts w:ascii="Times New Roman" w:hAnsi="Times New Roman" w:cs="Times New Roman"/>
          <w:b/>
          <w:bCs/>
        </w:rPr>
      </w:pPr>
    </w:p>
    <w:p w14:paraId="2B11F1F0" w14:textId="77777777" w:rsidR="006F52B5" w:rsidRDefault="006F52B5" w:rsidP="00340850">
      <w:pPr>
        <w:jc w:val="both"/>
        <w:rPr>
          <w:rFonts w:ascii="Times New Roman" w:hAnsi="Times New Roman" w:cs="Times New Roman"/>
          <w:b/>
          <w:bCs/>
          <w:lang w:val="en-US"/>
        </w:rPr>
      </w:pPr>
    </w:p>
    <w:p w14:paraId="47451640" w14:textId="7A3EE80D" w:rsidR="00713005" w:rsidRPr="006F52B5" w:rsidRDefault="00713005" w:rsidP="00316BA7">
      <w:pPr>
        <w:jc w:val="center"/>
        <w:rPr>
          <w:rFonts w:ascii="Times New Roman" w:hAnsi="Times New Roman" w:cs="Times New Roman"/>
          <w:b/>
          <w:bCs/>
          <w:lang w:val="en-US"/>
        </w:rPr>
      </w:pPr>
      <w:r w:rsidRPr="006F52B5">
        <w:rPr>
          <w:rFonts w:ascii="Times New Roman" w:hAnsi="Times New Roman" w:cs="Times New Roman"/>
          <w:b/>
          <w:bCs/>
          <w:lang w:val="en-US"/>
        </w:rPr>
        <w:t>Table 5. PLS Predict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00"/>
        <w:gridCol w:w="1300"/>
        <w:gridCol w:w="1300"/>
        <w:gridCol w:w="1300"/>
        <w:gridCol w:w="1300"/>
        <w:gridCol w:w="1300"/>
        <w:gridCol w:w="1300"/>
        <w:gridCol w:w="1300"/>
      </w:tblGrid>
      <w:tr w:rsidR="00162C09" w:rsidRPr="006F52B5" w14:paraId="3A95D2DA" w14:textId="77777777" w:rsidTr="006F52B5">
        <w:trPr>
          <w:trHeight w:val="320"/>
        </w:trPr>
        <w:tc>
          <w:tcPr>
            <w:tcW w:w="1300" w:type="dxa"/>
            <w:noWrap/>
            <w:hideMark/>
          </w:tcPr>
          <w:p w14:paraId="59462236" w14:textId="77777777" w:rsidR="00162C09" w:rsidRPr="00316BA7" w:rsidRDefault="00162C09" w:rsidP="00162C09">
            <w:pPr>
              <w:jc w:val="both"/>
              <w:rPr>
                <w:rFonts w:ascii="Times New Roman" w:hAnsi="Times New Roman" w:cs="Times New Roman"/>
              </w:rPr>
            </w:pPr>
          </w:p>
        </w:tc>
        <w:tc>
          <w:tcPr>
            <w:tcW w:w="1300" w:type="dxa"/>
            <w:noWrap/>
            <w:hideMark/>
          </w:tcPr>
          <w:p w14:paraId="729B4B9A" w14:textId="77777777" w:rsidR="00162C09" w:rsidRPr="00316BA7" w:rsidRDefault="00162C09" w:rsidP="00162C09">
            <w:pPr>
              <w:jc w:val="both"/>
              <w:rPr>
                <w:rFonts w:ascii="Times New Roman" w:hAnsi="Times New Roman" w:cs="Times New Roman"/>
              </w:rPr>
            </w:pPr>
          </w:p>
        </w:tc>
        <w:tc>
          <w:tcPr>
            <w:tcW w:w="1300" w:type="dxa"/>
            <w:noWrap/>
            <w:hideMark/>
          </w:tcPr>
          <w:p w14:paraId="4AB058EB"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PLS-SEM</w:t>
            </w:r>
          </w:p>
        </w:tc>
        <w:tc>
          <w:tcPr>
            <w:tcW w:w="1300" w:type="dxa"/>
            <w:noWrap/>
            <w:hideMark/>
          </w:tcPr>
          <w:p w14:paraId="6A500084" w14:textId="77777777" w:rsidR="00162C09" w:rsidRPr="00316BA7" w:rsidRDefault="00162C09" w:rsidP="00162C09">
            <w:pPr>
              <w:jc w:val="both"/>
              <w:rPr>
                <w:rFonts w:ascii="Times New Roman" w:hAnsi="Times New Roman" w:cs="Times New Roman"/>
              </w:rPr>
            </w:pPr>
          </w:p>
        </w:tc>
        <w:tc>
          <w:tcPr>
            <w:tcW w:w="1300" w:type="dxa"/>
            <w:noWrap/>
            <w:hideMark/>
          </w:tcPr>
          <w:p w14:paraId="1A30BD4B"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LM</w:t>
            </w:r>
          </w:p>
        </w:tc>
        <w:tc>
          <w:tcPr>
            <w:tcW w:w="1300" w:type="dxa"/>
            <w:noWrap/>
            <w:hideMark/>
          </w:tcPr>
          <w:p w14:paraId="5ADAAAF4" w14:textId="77777777" w:rsidR="00162C09" w:rsidRPr="00316BA7" w:rsidRDefault="00162C09" w:rsidP="00162C09">
            <w:pPr>
              <w:jc w:val="both"/>
              <w:rPr>
                <w:rFonts w:ascii="Times New Roman" w:hAnsi="Times New Roman" w:cs="Times New Roman"/>
              </w:rPr>
            </w:pPr>
          </w:p>
        </w:tc>
        <w:tc>
          <w:tcPr>
            <w:tcW w:w="1300" w:type="dxa"/>
            <w:noWrap/>
            <w:hideMark/>
          </w:tcPr>
          <w:p w14:paraId="11DD4223"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PLS-LM</w:t>
            </w:r>
          </w:p>
        </w:tc>
        <w:tc>
          <w:tcPr>
            <w:tcW w:w="1300" w:type="dxa"/>
            <w:noWrap/>
            <w:hideMark/>
          </w:tcPr>
          <w:p w14:paraId="703EF6FA" w14:textId="77777777" w:rsidR="00162C09" w:rsidRPr="00316BA7" w:rsidRDefault="00162C09" w:rsidP="00162C09">
            <w:pPr>
              <w:jc w:val="both"/>
              <w:rPr>
                <w:rFonts w:ascii="Times New Roman" w:hAnsi="Times New Roman" w:cs="Times New Roman"/>
              </w:rPr>
            </w:pPr>
          </w:p>
        </w:tc>
      </w:tr>
      <w:tr w:rsidR="00162C09" w:rsidRPr="006F52B5" w14:paraId="7B78A899" w14:textId="77777777" w:rsidTr="006F52B5">
        <w:trPr>
          <w:trHeight w:val="320"/>
        </w:trPr>
        <w:tc>
          <w:tcPr>
            <w:tcW w:w="1300" w:type="dxa"/>
            <w:noWrap/>
            <w:hideMark/>
          </w:tcPr>
          <w:p w14:paraId="20C6BC9B" w14:textId="77777777" w:rsidR="00162C09" w:rsidRPr="00316BA7" w:rsidRDefault="00162C09" w:rsidP="00162C09">
            <w:pPr>
              <w:jc w:val="both"/>
              <w:rPr>
                <w:rFonts w:ascii="Times New Roman" w:hAnsi="Times New Roman" w:cs="Times New Roman"/>
              </w:rPr>
            </w:pPr>
          </w:p>
        </w:tc>
        <w:tc>
          <w:tcPr>
            <w:tcW w:w="1300" w:type="dxa"/>
            <w:noWrap/>
            <w:hideMark/>
          </w:tcPr>
          <w:p w14:paraId="033E3DC2"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Q²predict</w:t>
            </w:r>
          </w:p>
        </w:tc>
        <w:tc>
          <w:tcPr>
            <w:tcW w:w="1300" w:type="dxa"/>
            <w:noWrap/>
            <w:hideMark/>
          </w:tcPr>
          <w:p w14:paraId="05D3FED7"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RMSE</w:t>
            </w:r>
          </w:p>
        </w:tc>
        <w:tc>
          <w:tcPr>
            <w:tcW w:w="1300" w:type="dxa"/>
            <w:noWrap/>
            <w:hideMark/>
          </w:tcPr>
          <w:p w14:paraId="30E43CE6"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MAE</w:t>
            </w:r>
          </w:p>
        </w:tc>
        <w:tc>
          <w:tcPr>
            <w:tcW w:w="1300" w:type="dxa"/>
            <w:noWrap/>
            <w:hideMark/>
          </w:tcPr>
          <w:p w14:paraId="3F011645"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RMSE</w:t>
            </w:r>
          </w:p>
        </w:tc>
        <w:tc>
          <w:tcPr>
            <w:tcW w:w="1300" w:type="dxa"/>
            <w:noWrap/>
            <w:hideMark/>
          </w:tcPr>
          <w:p w14:paraId="27C03BA5"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MAE</w:t>
            </w:r>
          </w:p>
        </w:tc>
        <w:tc>
          <w:tcPr>
            <w:tcW w:w="1300" w:type="dxa"/>
            <w:noWrap/>
            <w:hideMark/>
          </w:tcPr>
          <w:p w14:paraId="14BCF5F8"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RMSE</w:t>
            </w:r>
          </w:p>
        </w:tc>
        <w:tc>
          <w:tcPr>
            <w:tcW w:w="1300" w:type="dxa"/>
            <w:noWrap/>
            <w:hideMark/>
          </w:tcPr>
          <w:p w14:paraId="3034FA72"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MAE</w:t>
            </w:r>
          </w:p>
        </w:tc>
      </w:tr>
      <w:tr w:rsidR="00162C09" w:rsidRPr="006F52B5" w14:paraId="17F42DEE" w14:textId="77777777" w:rsidTr="006F52B5">
        <w:trPr>
          <w:trHeight w:val="320"/>
        </w:trPr>
        <w:tc>
          <w:tcPr>
            <w:tcW w:w="1300" w:type="dxa"/>
            <w:noWrap/>
            <w:hideMark/>
          </w:tcPr>
          <w:p w14:paraId="5EE8F6D5"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INT1</w:t>
            </w:r>
          </w:p>
        </w:tc>
        <w:tc>
          <w:tcPr>
            <w:tcW w:w="1300" w:type="dxa"/>
            <w:noWrap/>
            <w:hideMark/>
          </w:tcPr>
          <w:p w14:paraId="2A522FF5"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0.148</w:t>
            </w:r>
          </w:p>
        </w:tc>
        <w:tc>
          <w:tcPr>
            <w:tcW w:w="1300" w:type="dxa"/>
            <w:noWrap/>
            <w:hideMark/>
          </w:tcPr>
          <w:p w14:paraId="2E069708"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1.222</w:t>
            </w:r>
          </w:p>
        </w:tc>
        <w:tc>
          <w:tcPr>
            <w:tcW w:w="1300" w:type="dxa"/>
            <w:noWrap/>
            <w:hideMark/>
          </w:tcPr>
          <w:p w14:paraId="4DDCDD41"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1.035</w:t>
            </w:r>
          </w:p>
        </w:tc>
        <w:tc>
          <w:tcPr>
            <w:tcW w:w="1300" w:type="dxa"/>
            <w:noWrap/>
            <w:hideMark/>
          </w:tcPr>
          <w:p w14:paraId="2D20EE2A"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1.229</w:t>
            </w:r>
          </w:p>
        </w:tc>
        <w:tc>
          <w:tcPr>
            <w:tcW w:w="1300" w:type="dxa"/>
            <w:noWrap/>
            <w:hideMark/>
          </w:tcPr>
          <w:p w14:paraId="635D9C25"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1.019</w:t>
            </w:r>
          </w:p>
        </w:tc>
        <w:tc>
          <w:tcPr>
            <w:tcW w:w="1300" w:type="dxa"/>
            <w:noWrap/>
            <w:hideMark/>
          </w:tcPr>
          <w:p w14:paraId="193C1DF2"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-0.007</w:t>
            </w:r>
          </w:p>
        </w:tc>
        <w:tc>
          <w:tcPr>
            <w:tcW w:w="1300" w:type="dxa"/>
            <w:noWrap/>
            <w:hideMark/>
          </w:tcPr>
          <w:p w14:paraId="325592F9"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0.016</w:t>
            </w:r>
          </w:p>
        </w:tc>
      </w:tr>
      <w:tr w:rsidR="00162C09" w:rsidRPr="006F52B5" w14:paraId="5BB21960" w14:textId="77777777" w:rsidTr="006F52B5">
        <w:trPr>
          <w:trHeight w:val="320"/>
        </w:trPr>
        <w:tc>
          <w:tcPr>
            <w:tcW w:w="1300" w:type="dxa"/>
            <w:noWrap/>
            <w:hideMark/>
          </w:tcPr>
          <w:p w14:paraId="0D92C447"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INT2</w:t>
            </w:r>
          </w:p>
        </w:tc>
        <w:tc>
          <w:tcPr>
            <w:tcW w:w="1300" w:type="dxa"/>
            <w:noWrap/>
            <w:hideMark/>
          </w:tcPr>
          <w:p w14:paraId="52808FD7"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0.113</w:t>
            </w:r>
          </w:p>
        </w:tc>
        <w:tc>
          <w:tcPr>
            <w:tcW w:w="1300" w:type="dxa"/>
            <w:noWrap/>
            <w:hideMark/>
          </w:tcPr>
          <w:p w14:paraId="291AFFDA"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1.384</w:t>
            </w:r>
          </w:p>
        </w:tc>
        <w:tc>
          <w:tcPr>
            <w:tcW w:w="1300" w:type="dxa"/>
            <w:noWrap/>
            <w:hideMark/>
          </w:tcPr>
          <w:p w14:paraId="0BD61262" w14:textId="4E91499C" w:rsidR="00162C09" w:rsidRPr="00316BA7" w:rsidRDefault="00162C09" w:rsidP="00162C09">
            <w:pPr>
              <w:jc w:val="both"/>
              <w:rPr>
                <w:rFonts w:ascii="Times New Roman" w:hAnsi="Times New Roman" w:cs="Times New Roman"/>
              </w:rPr>
            </w:pPr>
            <w:r w:rsidRPr="00316BA7">
              <w:rPr>
                <w:rFonts w:ascii="Times New Roman" w:hAnsi="Times New Roman" w:cs="Times New Roman"/>
              </w:rPr>
              <w:t>1.21</w:t>
            </w:r>
            <w:r w:rsidR="00716F9D">
              <w:rPr>
                <w:rFonts w:ascii="Times New Roman" w:hAnsi="Times New Roman" w:cs="Times New Roman"/>
              </w:rPr>
              <w:t>0</w:t>
            </w:r>
          </w:p>
        </w:tc>
        <w:tc>
          <w:tcPr>
            <w:tcW w:w="1300" w:type="dxa"/>
            <w:noWrap/>
            <w:hideMark/>
          </w:tcPr>
          <w:p w14:paraId="2E8BF851"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1.428</w:t>
            </w:r>
          </w:p>
        </w:tc>
        <w:tc>
          <w:tcPr>
            <w:tcW w:w="1300" w:type="dxa"/>
            <w:noWrap/>
            <w:hideMark/>
          </w:tcPr>
          <w:p w14:paraId="4AC2168A"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1.207</w:t>
            </w:r>
          </w:p>
        </w:tc>
        <w:tc>
          <w:tcPr>
            <w:tcW w:w="1300" w:type="dxa"/>
            <w:noWrap/>
            <w:hideMark/>
          </w:tcPr>
          <w:p w14:paraId="12E7812E"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-0.044</w:t>
            </w:r>
          </w:p>
        </w:tc>
        <w:tc>
          <w:tcPr>
            <w:tcW w:w="1300" w:type="dxa"/>
            <w:noWrap/>
            <w:hideMark/>
          </w:tcPr>
          <w:p w14:paraId="56537B68"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0.003</w:t>
            </w:r>
          </w:p>
        </w:tc>
      </w:tr>
      <w:tr w:rsidR="00162C09" w:rsidRPr="006F52B5" w14:paraId="058730EE" w14:textId="77777777" w:rsidTr="006F52B5">
        <w:trPr>
          <w:trHeight w:val="320"/>
        </w:trPr>
        <w:tc>
          <w:tcPr>
            <w:tcW w:w="1300" w:type="dxa"/>
            <w:noWrap/>
            <w:hideMark/>
          </w:tcPr>
          <w:p w14:paraId="5A84547C"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INT3</w:t>
            </w:r>
          </w:p>
        </w:tc>
        <w:tc>
          <w:tcPr>
            <w:tcW w:w="1300" w:type="dxa"/>
            <w:noWrap/>
            <w:hideMark/>
          </w:tcPr>
          <w:p w14:paraId="21AA065F"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0.163</w:t>
            </w:r>
          </w:p>
        </w:tc>
        <w:tc>
          <w:tcPr>
            <w:tcW w:w="1300" w:type="dxa"/>
            <w:noWrap/>
            <w:hideMark/>
          </w:tcPr>
          <w:p w14:paraId="12C31E84"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1.281</w:t>
            </w:r>
          </w:p>
        </w:tc>
        <w:tc>
          <w:tcPr>
            <w:tcW w:w="1300" w:type="dxa"/>
            <w:noWrap/>
            <w:hideMark/>
          </w:tcPr>
          <w:p w14:paraId="627663AD"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1.108</w:t>
            </w:r>
          </w:p>
        </w:tc>
        <w:tc>
          <w:tcPr>
            <w:tcW w:w="1300" w:type="dxa"/>
            <w:noWrap/>
            <w:hideMark/>
          </w:tcPr>
          <w:p w14:paraId="72DAC6C0"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1.315</w:t>
            </w:r>
          </w:p>
        </w:tc>
        <w:tc>
          <w:tcPr>
            <w:tcW w:w="1300" w:type="dxa"/>
            <w:noWrap/>
            <w:hideMark/>
          </w:tcPr>
          <w:p w14:paraId="4E07AAF6"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1.087</w:t>
            </w:r>
          </w:p>
        </w:tc>
        <w:tc>
          <w:tcPr>
            <w:tcW w:w="1300" w:type="dxa"/>
            <w:noWrap/>
            <w:hideMark/>
          </w:tcPr>
          <w:p w14:paraId="173678E9"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-0.034</w:t>
            </w:r>
          </w:p>
        </w:tc>
        <w:tc>
          <w:tcPr>
            <w:tcW w:w="1300" w:type="dxa"/>
            <w:noWrap/>
            <w:hideMark/>
          </w:tcPr>
          <w:p w14:paraId="1FC93872"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0.021</w:t>
            </w:r>
          </w:p>
        </w:tc>
      </w:tr>
      <w:tr w:rsidR="00162C09" w:rsidRPr="006F52B5" w14:paraId="5D701BA2" w14:textId="77777777" w:rsidTr="006F52B5">
        <w:trPr>
          <w:trHeight w:val="320"/>
        </w:trPr>
        <w:tc>
          <w:tcPr>
            <w:tcW w:w="1300" w:type="dxa"/>
            <w:noWrap/>
            <w:hideMark/>
          </w:tcPr>
          <w:p w14:paraId="2E6CC0D3"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INT4</w:t>
            </w:r>
          </w:p>
        </w:tc>
        <w:tc>
          <w:tcPr>
            <w:tcW w:w="1300" w:type="dxa"/>
            <w:noWrap/>
            <w:hideMark/>
          </w:tcPr>
          <w:p w14:paraId="1D2E387E"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0.012</w:t>
            </w:r>
          </w:p>
        </w:tc>
        <w:tc>
          <w:tcPr>
            <w:tcW w:w="1300" w:type="dxa"/>
            <w:noWrap/>
            <w:hideMark/>
          </w:tcPr>
          <w:p w14:paraId="113A0B73"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1.387</w:t>
            </w:r>
          </w:p>
        </w:tc>
        <w:tc>
          <w:tcPr>
            <w:tcW w:w="1300" w:type="dxa"/>
            <w:noWrap/>
            <w:hideMark/>
          </w:tcPr>
          <w:p w14:paraId="7AD5EDCD"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1.159</w:t>
            </w:r>
          </w:p>
        </w:tc>
        <w:tc>
          <w:tcPr>
            <w:tcW w:w="1300" w:type="dxa"/>
            <w:noWrap/>
            <w:hideMark/>
          </w:tcPr>
          <w:p w14:paraId="7C10C60F"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1.447</w:t>
            </w:r>
          </w:p>
        </w:tc>
        <w:tc>
          <w:tcPr>
            <w:tcW w:w="1300" w:type="dxa"/>
            <w:noWrap/>
            <w:hideMark/>
          </w:tcPr>
          <w:p w14:paraId="2A8B1F91"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1.228</w:t>
            </w:r>
          </w:p>
        </w:tc>
        <w:tc>
          <w:tcPr>
            <w:tcW w:w="1300" w:type="dxa"/>
            <w:noWrap/>
            <w:hideMark/>
          </w:tcPr>
          <w:p w14:paraId="3646C9BB" w14:textId="12E3F742" w:rsidR="00162C09" w:rsidRPr="00316BA7" w:rsidRDefault="00162C09" w:rsidP="00162C09">
            <w:pPr>
              <w:jc w:val="both"/>
              <w:rPr>
                <w:rFonts w:ascii="Times New Roman" w:hAnsi="Times New Roman" w:cs="Times New Roman"/>
              </w:rPr>
            </w:pPr>
            <w:r w:rsidRPr="00316BA7">
              <w:rPr>
                <w:rFonts w:ascii="Times New Roman" w:hAnsi="Times New Roman" w:cs="Times New Roman"/>
              </w:rPr>
              <w:t>-0.06</w:t>
            </w:r>
            <w:r w:rsidR="00716F9D">
              <w:rPr>
                <w:rFonts w:ascii="Times New Roman" w:hAnsi="Times New Roman" w:cs="Times New Roman"/>
              </w:rPr>
              <w:t>0</w:t>
            </w:r>
          </w:p>
        </w:tc>
        <w:tc>
          <w:tcPr>
            <w:tcW w:w="1300" w:type="dxa"/>
            <w:noWrap/>
            <w:hideMark/>
          </w:tcPr>
          <w:p w14:paraId="54B5CC6C"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-0.069</w:t>
            </w:r>
          </w:p>
        </w:tc>
      </w:tr>
      <w:tr w:rsidR="00162C09" w:rsidRPr="006F52B5" w14:paraId="5EC6130D" w14:textId="77777777" w:rsidTr="006F52B5">
        <w:trPr>
          <w:trHeight w:val="320"/>
        </w:trPr>
        <w:tc>
          <w:tcPr>
            <w:tcW w:w="1300" w:type="dxa"/>
            <w:noWrap/>
            <w:hideMark/>
          </w:tcPr>
          <w:p w14:paraId="30E0EBDF"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INT5</w:t>
            </w:r>
          </w:p>
        </w:tc>
        <w:tc>
          <w:tcPr>
            <w:tcW w:w="1300" w:type="dxa"/>
            <w:noWrap/>
            <w:hideMark/>
          </w:tcPr>
          <w:p w14:paraId="3FC59192"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0.107</w:t>
            </w:r>
          </w:p>
        </w:tc>
        <w:tc>
          <w:tcPr>
            <w:tcW w:w="1300" w:type="dxa"/>
            <w:noWrap/>
            <w:hideMark/>
          </w:tcPr>
          <w:p w14:paraId="196E536D"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1.291</w:t>
            </w:r>
          </w:p>
        </w:tc>
        <w:tc>
          <w:tcPr>
            <w:tcW w:w="1300" w:type="dxa"/>
            <w:noWrap/>
            <w:hideMark/>
          </w:tcPr>
          <w:p w14:paraId="388337B8"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1.095</w:t>
            </w:r>
          </w:p>
        </w:tc>
        <w:tc>
          <w:tcPr>
            <w:tcW w:w="1300" w:type="dxa"/>
            <w:noWrap/>
            <w:hideMark/>
          </w:tcPr>
          <w:p w14:paraId="1CFD4D63"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1.363</w:t>
            </w:r>
          </w:p>
        </w:tc>
        <w:tc>
          <w:tcPr>
            <w:tcW w:w="1300" w:type="dxa"/>
            <w:noWrap/>
            <w:hideMark/>
          </w:tcPr>
          <w:p w14:paraId="3C8E83A4"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1.137</w:t>
            </w:r>
          </w:p>
        </w:tc>
        <w:tc>
          <w:tcPr>
            <w:tcW w:w="1300" w:type="dxa"/>
            <w:noWrap/>
            <w:hideMark/>
          </w:tcPr>
          <w:p w14:paraId="425CF8A7"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-0.072</w:t>
            </w:r>
          </w:p>
        </w:tc>
        <w:tc>
          <w:tcPr>
            <w:tcW w:w="1300" w:type="dxa"/>
            <w:noWrap/>
            <w:hideMark/>
          </w:tcPr>
          <w:p w14:paraId="03BC02DA" w14:textId="77777777" w:rsidR="00162C09" w:rsidRPr="00316BA7" w:rsidRDefault="00162C09" w:rsidP="00162C09">
            <w:pPr>
              <w:jc w:val="both"/>
              <w:rPr>
                <w:rFonts w:ascii="Times New Roman" w:hAnsi="Times New Roman" w:cs="Times New Roman"/>
              </w:rPr>
            </w:pPr>
            <w:r w:rsidRPr="00316BA7">
              <w:rPr>
                <w:rFonts w:ascii="Times New Roman" w:hAnsi="Times New Roman" w:cs="Times New Roman"/>
              </w:rPr>
              <w:t>-0.042</w:t>
            </w:r>
          </w:p>
        </w:tc>
      </w:tr>
    </w:tbl>
    <w:p w14:paraId="067A4331" w14:textId="3FEA6150" w:rsidR="006327E2" w:rsidRPr="00316BA7" w:rsidRDefault="006327E2" w:rsidP="006327E2">
      <w:pPr>
        <w:jc w:val="both"/>
        <w:rPr>
          <w:rFonts w:ascii="Times New Roman" w:hAnsi="Times New Roman" w:cs="Times New Roman"/>
          <w:b/>
          <w:bCs/>
          <w:i/>
          <w:iCs/>
          <w:lang w:val="en-US"/>
        </w:rPr>
      </w:pPr>
      <w:r w:rsidRPr="00316BA7">
        <w:rPr>
          <w:rFonts w:ascii="Times New Roman" w:hAnsi="Times New Roman" w:cs="Times New Roman"/>
          <w:b/>
          <w:bCs/>
          <w:i/>
          <w:iCs/>
          <w:lang w:val="en-US"/>
        </w:rPr>
        <w:t>Note: INT = Intention to Purchase</w:t>
      </w:r>
    </w:p>
    <w:p w14:paraId="04B77272" w14:textId="77777777" w:rsidR="00162C09" w:rsidRDefault="00162C09" w:rsidP="00340850">
      <w:pPr>
        <w:jc w:val="both"/>
        <w:rPr>
          <w:rFonts w:ascii="Times New Roman" w:hAnsi="Times New Roman" w:cs="Times New Roman"/>
          <w:b/>
          <w:bCs/>
          <w:lang w:val="en-US"/>
        </w:rPr>
      </w:pPr>
    </w:p>
    <w:p w14:paraId="40D20E91" w14:textId="08149563" w:rsidR="00162C09" w:rsidRDefault="00162C09" w:rsidP="006F52B5">
      <w:pPr>
        <w:jc w:val="center"/>
        <w:rPr>
          <w:rFonts w:ascii="Times New Roman" w:hAnsi="Times New Roman" w:cs="Times New Roman"/>
          <w:b/>
          <w:bCs/>
          <w:lang w:val="en-US"/>
        </w:rPr>
      </w:pPr>
      <w:r>
        <w:rPr>
          <w:noProof/>
        </w:rPr>
        <w:lastRenderedPageBreak/>
        <w:drawing>
          <wp:inline distT="0" distB="0" distL="0" distR="0" wp14:anchorId="18B3A952" wp14:editId="5DDB9766">
            <wp:extent cx="4920908" cy="3272790"/>
            <wp:effectExtent l="63500" t="63500" r="121285" b="130810"/>
            <wp:docPr id="2" name="Picture 1">
              <a:extLst xmlns:a="http://schemas.openxmlformats.org/drawingml/2006/main">
                <a:ext uri="{FF2B5EF4-FFF2-40B4-BE49-F238E27FC236}">
                  <a16:creationId xmlns:a16="http://schemas.microsoft.com/office/drawing/2014/main" id="{B943FFF6-5E79-1162-174D-49B0066CC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943FFF6-5E79-1162-174D-49B0066CCBE8}"/>
                        </a:ext>
                      </a:extLst>
                    </pic:cNvPr>
                    <pic:cNvPicPr>
                      <a:picLocks noChangeAspect="1"/>
                    </pic:cNvPicPr>
                  </pic:nvPicPr>
                  <pic:blipFill>
                    <a:blip r:embed="rId7"/>
                    <a:stretch>
                      <a:fillRect/>
                    </a:stretch>
                  </pic:blipFill>
                  <pic:spPr>
                    <a:xfrm>
                      <a:off x="0" y="0"/>
                      <a:ext cx="4946527" cy="32898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B4C786" w14:textId="0B6F5EB7" w:rsidR="00713005" w:rsidRDefault="00713005" w:rsidP="00316BA7">
      <w:pPr>
        <w:jc w:val="center"/>
        <w:rPr>
          <w:rFonts w:ascii="Times New Roman" w:hAnsi="Times New Roman" w:cs="Times New Roman"/>
          <w:b/>
          <w:bCs/>
          <w:lang w:val="en-US"/>
        </w:rPr>
      </w:pPr>
      <w:r>
        <w:rPr>
          <w:rFonts w:ascii="Times New Roman" w:hAnsi="Times New Roman" w:cs="Times New Roman"/>
          <w:b/>
          <w:bCs/>
          <w:lang w:val="en-US"/>
        </w:rPr>
        <w:t xml:space="preserve">Figure </w:t>
      </w:r>
      <w:r w:rsidR="006327E2">
        <w:rPr>
          <w:rFonts w:ascii="Times New Roman" w:hAnsi="Times New Roman" w:cs="Times New Roman"/>
          <w:b/>
          <w:bCs/>
          <w:lang w:val="en-US"/>
        </w:rPr>
        <w:t>1</w:t>
      </w:r>
      <w:r>
        <w:rPr>
          <w:rFonts w:ascii="Times New Roman" w:hAnsi="Times New Roman" w:cs="Times New Roman"/>
          <w:b/>
          <w:bCs/>
          <w:lang w:val="en-US"/>
        </w:rPr>
        <w:t>: Structural Model</w:t>
      </w:r>
    </w:p>
    <w:p w14:paraId="6B686DFD" w14:textId="01AFD866" w:rsidR="00084487" w:rsidRDefault="00084487" w:rsidP="00340850">
      <w:pPr>
        <w:jc w:val="both"/>
        <w:rPr>
          <w:rFonts w:ascii="Times New Roman" w:hAnsi="Times New Roman" w:cs="Times New Roman"/>
          <w:b/>
          <w:bCs/>
          <w:lang w:val="en-US"/>
        </w:rPr>
      </w:pPr>
      <w:r w:rsidRPr="008F4AD9">
        <w:rPr>
          <w:rFonts w:ascii="Times New Roman" w:hAnsi="Times New Roman" w:cs="Times New Roman"/>
          <w:b/>
          <w:bCs/>
          <w:lang w:val="en-US"/>
        </w:rPr>
        <w:t>DISCUSSION</w:t>
      </w:r>
    </w:p>
    <w:p w14:paraId="33F76253" w14:textId="77777777" w:rsidR="00316BA7" w:rsidRPr="008F4AD9" w:rsidRDefault="00316BA7" w:rsidP="00340850">
      <w:pPr>
        <w:jc w:val="both"/>
        <w:rPr>
          <w:rFonts w:ascii="Times New Roman" w:hAnsi="Times New Roman" w:cs="Times New Roman"/>
          <w:b/>
          <w:bCs/>
          <w:lang w:val="en-US"/>
        </w:rPr>
      </w:pPr>
    </w:p>
    <w:p w14:paraId="48AC44C5" w14:textId="3483EBDC" w:rsidR="00084487" w:rsidRDefault="00084487" w:rsidP="00340850">
      <w:pPr>
        <w:jc w:val="both"/>
        <w:rPr>
          <w:rFonts w:ascii="Times New Roman" w:hAnsi="Times New Roman" w:cs="Times New Roman"/>
          <w:lang w:val="en-US"/>
        </w:rPr>
      </w:pPr>
      <w:r w:rsidRPr="008F4AD9">
        <w:rPr>
          <w:rFonts w:ascii="Times New Roman" w:hAnsi="Times New Roman" w:cs="Times New Roman"/>
          <w:lang w:val="en-US"/>
        </w:rPr>
        <w:t xml:space="preserve">The findings provide empirical support for the Theory of Planned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(TPB) in explaining Generation Z's intention to purchase halal international branded food in Sabah. Attitude was found to positively and significantly influence purchase intention, indicating that consumers who hold </w:t>
      </w:r>
      <w:proofErr w:type="spellStart"/>
      <w:r w:rsidRPr="008F4AD9">
        <w:rPr>
          <w:rFonts w:ascii="Times New Roman" w:hAnsi="Times New Roman" w:cs="Times New Roman"/>
          <w:lang w:val="en-US"/>
        </w:rPr>
        <w:t>favourable</w:t>
      </w:r>
      <w:proofErr w:type="spellEnd"/>
      <w:r w:rsidRPr="008F4AD9">
        <w:rPr>
          <w:rFonts w:ascii="Times New Roman" w:hAnsi="Times New Roman" w:cs="Times New Roman"/>
          <w:lang w:val="en-US"/>
        </w:rPr>
        <w:t xml:space="preserve"> evaluations toward halal international branded food are more likely to develop stronger purchasing intentions. This finding is consistent with previous studies which reported that positive perceptions regarding halal compliance, product quality, and overall benefits significantly enhance consumers' willingness to purchase halal products (Salman &amp; Siddiqui, 2011; </w:t>
      </w:r>
      <w:proofErr w:type="spellStart"/>
      <w:r w:rsidRPr="008F4AD9">
        <w:rPr>
          <w:rFonts w:ascii="Times New Roman" w:hAnsi="Times New Roman" w:cs="Times New Roman"/>
          <w:lang w:val="en-US"/>
        </w:rPr>
        <w:t>Khasanah</w:t>
      </w:r>
      <w:proofErr w:type="spellEnd"/>
      <w:r w:rsidRPr="008F4AD9">
        <w:rPr>
          <w:rFonts w:ascii="Times New Roman" w:hAnsi="Times New Roman" w:cs="Times New Roman"/>
          <w:lang w:val="en-US"/>
        </w:rPr>
        <w:t xml:space="preserve">, 2023). The result suggests that </w:t>
      </w:r>
      <w:proofErr w:type="spellStart"/>
      <w:r w:rsidRPr="008F4AD9">
        <w:rPr>
          <w:rFonts w:ascii="Times New Roman" w:hAnsi="Times New Roman" w:cs="Times New Roman"/>
          <w:lang w:val="en-US"/>
        </w:rPr>
        <w:t>favourable</w:t>
      </w:r>
      <w:proofErr w:type="spellEnd"/>
      <w:r w:rsidRPr="008F4AD9">
        <w:rPr>
          <w:rFonts w:ascii="Times New Roman" w:hAnsi="Times New Roman" w:cs="Times New Roman"/>
          <w:lang w:val="en-US"/>
        </w:rPr>
        <w:t xml:space="preserve"> personal evaluations remain an important determinant of halal food purchasing decisions among Generation Z consumers.</w:t>
      </w:r>
    </w:p>
    <w:p w14:paraId="3C1883D3" w14:textId="77777777" w:rsidR="00316BA7" w:rsidRPr="008F4AD9" w:rsidRDefault="00316BA7" w:rsidP="00340850">
      <w:pPr>
        <w:jc w:val="both"/>
        <w:rPr>
          <w:rFonts w:ascii="Times New Roman" w:hAnsi="Times New Roman" w:cs="Times New Roman"/>
          <w:lang w:val="en-US"/>
        </w:rPr>
      </w:pPr>
    </w:p>
    <w:p w14:paraId="401B4B68" w14:textId="37D6DBAC" w:rsidR="00084487" w:rsidRDefault="00084487" w:rsidP="00340850">
      <w:pPr>
        <w:jc w:val="both"/>
        <w:rPr>
          <w:rFonts w:ascii="Times New Roman" w:hAnsi="Times New Roman" w:cs="Times New Roman"/>
          <w:lang w:val="en-US"/>
        </w:rPr>
      </w:pPr>
      <w:r w:rsidRPr="008F4AD9">
        <w:rPr>
          <w:rFonts w:ascii="Times New Roman" w:hAnsi="Times New Roman" w:cs="Times New Roman"/>
          <w:lang w:val="en-US"/>
        </w:rPr>
        <w:t xml:space="preserve">Among the three TPB constructs, subjective norms emerged as the strongest predictor of purchase intention. This finding indicates that social influence from family members, friends, and significant others plays a critical role in shaping halal food purchasing intentions among Generation Z consumers in Sabah. The result supports previous studies conducted in collectivist societies, where social approval and recommendations significantly influence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(Taib, 2022; Azizan, 2022; </w:t>
      </w:r>
      <w:proofErr w:type="spellStart"/>
      <w:r w:rsidRPr="008F4AD9">
        <w:rPr>
          <w:rFonts w:ascii="Times New Roman" w:hAnsi="Times New Roman" w:cs="Times New Roman"/>
          <w:lang w:val="en-US"/>
        </w:rPr>
        <w:t>Khasanah</w:t>
      </w:r>
      <w:proofErr w:type="spellEnd"/>
      <w:r w:rsidRPr="008F4AD9">
        <w:rPr>
          <w:rFonts w:ascii="Times New Roman" w:hAnsi="Times New Roman" w:cs="Times New Roman"/>
          <w:lang w:val="en-US"/>
        </w:rPr>
        <w:t>, 2023). Given the high level of social media engagement among Generation Z, both online and offline social interactions appear to reinforce consumers' intentions to purchase halal international branded food.</w:t>
      </w:r>
    </w:p>
    <w:p w14:paraId="1774F8D0" w14:textId="77777777" w:rsidR="00316BA7" w:rsidRPr="008F4AD9" w:rsidRDefault="00316BA7" w:rsidP="00340850">
      <w:pPr>
        <w:jc w:val="both"/>
        <w:rPr>
          <w:rFonts w:ascii="Times New Roman" w:hAnsi="Times New Roman" w:cs="Times New Roman"/>
          <w:lang w:val="en-US"/>
        </w:rPr>
      </w:pPr>
    </w:p>
    <w:p w14:paraId="074AF6D3" w14:textId="39C1963C" w:rsidR="00746AB6" w:rsidRPr="008F4AD9" w:rsidRDefault="00084487" w:rsidP="00340850">
      <w:pPr>
        <w:jc w:val="both"/>
        <w:rPr>
          <w:rFonts w:ascii="Times New Roman" w:hAnsi="Times New Roman" w:cs="Times New Roman"/>
          <w:lang w:val="en-US"/>
        </w:rPr>
      </w:pPr>
      <w:r w:rsidRPr="008F4AD9">
        <w:rPr>
          <w:rFonts w:ascii="Times New Roman" w:hAnsi="Times New Roman" w:cs="Times New Roman"/>
          <w:lang w:val="en-US"/>
        </w:rPr>
        <w:t xml:space="preserve">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was also found to positively and significantly influence purchase intention. This suggests that consumers are more likely to intend to purchase halal international branded food when they perceive such products to be accessible, affordable, and easy to obtain. Consistent with</w:t>
      </w:r>
      <w:r w:rsidR="00316BA7">
        <w:rPr>
          <w:rFonts w:ascii="Times New Roman" w:hAnsi="Times New Roman" w:cs="Times New Roman"/>
          <w:lang w:val="en-US"/>
        </w:rPr>
        <w:t xml:space="preserve"> </w:t>
      </w:r>
      <w:proofErr w:type="spellStart"/>
      <w:r w:rsidR="00316BA7" w:rsidRPr="008F4AD9">
        <w:rPr>
          <w:rFonts w:ascii="Times New Roman" w:hAnsi="Times New Roman" w:cs="Times New Roman"/>
          <w:lang w:val="en-US"/>
        </w:rPr>
        <w:t>Khasanah</w:t>
      </w:r>
      <w:proofErr w:type="spellEnd"/>
      <w:r w:rsidR="00316BA7" w:rsidRPr="008F4AD9">
        <w:rPr>
          <w:rFonts w:ascii="Times New Roman" w:hAnsi="Times New Roman" w:cs="Times New Roman"/>
          <w:lang w:val="en-US"/>
        </w:rPr>
        <w:t xml:space="preserve"> </w:t>
      </w:r>
      <w:r w:rsidR="00316BA7">
        <w:rPr>
          <w:rFonts w:ascii="Times New Roman" w:hAnsi="Times New Roman" w:cs="Times New Roman"/>
          <w:lang w:val="en-US"/>
        </w:rPr>
        <w:t>(</w:t>
      </w:r>
      <w:r w:rsidR="00316BA7" w:rsidRPr="008F4AD9">
        <w:rPr>
          <w:rFonts w:ascii="Times New Roman" w:hAnsi="Times New Roman" w:cs="Times New Roman"/>
          <w:lang w:val="en-US"/>
        </w:rPr>
        <w:t>2023</w:t>
      </w:r>
      <w:r w:rsidR="00316BA7">
        <w:rPr>
          <w:rFonts w:ascii="Times New Roman" w:hAnsi="Times New Roman" w:cs="Times New Roman"/>
          <w:lang w:val="en-US"/>
        </w:rPr>
        <w:t>)</w:t>
      </w:r>
      <w:r w:rsidRPr="008F4AD9">
        <w:rPr>
          <w:rFonts w:ascii="Times New Roman" w:hAnsi="Times New Roman" w:cs="Times New Roman"/>
          <w:lang w:val="en-US"/>
        </w:rPr>
        <w:t xml:space="preserve">, consumers who possess greater confidence in their ability to identify and purchase halal-certified products tend to exhibit stronger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intentions.</w:t>
      </w:r>
    </w:p>
    <w:p w14:paraId="409E262D" w14:textId="77777777" w:rsidR="007B29B4" w:rsidRDefault="007B29B4" w:rsidP="00340850">
      <w:pPr>
        <w:jc w:val="both"/>
        <w:rPr>
          <w:rFonts w:ascii="Times New Roman" w:hAnsi="Times New Roman" w:cs="Times New Roman"/>
          <w:b/>
          <w:bCs/>
          <w:lang w:val="en-US"/>
        </w:rPr>
      </w:pPr>
    </w:p>
    <w:p w14:paraId="212F96C8" w14:textId="0EE34A18" w:rsidR="00746AB6" w:rsidRPr="008F4AD9" w:rsidRDefault="00746AB6" w:rsidP="00340850">
      <w:pPr>
        <w:jc w:val="both"/>
        <w:rPr>
          <w:rFonts w:ascii="Times New Roman" w:hAnsi="Times New Roman" w:cs="Times New Roman"/>
          <w:b/>
          <w:bCs/>
          <w:lang w:val="en-US"/>
        </w:rPr>
      </w:pPr>
      <w:r w:rsidRPr="008F4AD9">
        <w:rPr>
          <w:rFonts w:ascii="Times New Roman" w:hAnsi="Times New Roman" w:cs="Times New Roman"/>
          <w:b/>
          <w:bCs/>
          <w:lang w:val="en-US"/>
        </w:rPr>
        <w:t>IMPLICATIONS</w:t>
      </w:r>
    </w:p>
    <w:p w14:paraId="6B2C3564" w14:textId="799A992C" w:rsidR="00746AB6" w:rsidRPr="008F4AD9" w:rsidRDefault="00746AB6" w:rsidP="00340850">
      <w:pPr>
        <w:jc w:val="both"/>
        <w:rPr>
          <w:rFonts w:ascii="Times New Roman" w:hAnsi="Times New Roman" w:cs="Times New Roman"/>
          <w:lang w:val="en-US"/>
        </w:rPr>
      </w:pPr>
      <w:r w:rsidRPr="008F4AD9">
        <w:rPr>
          <w:rFonts w:ascii="Times New Roman" w:hAnsi="Times New Roman" w:cs="Times New Roman"/>
          <w:lang w:val="en-US"/>
        </w:rPr>
        <w:t xml:space="preserve">This study contributes to the existing body of knowledge by providing further empirical support for the Theory of Planned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(TPB) in explaining Generation Z's intention to purchase halal international branded food in Sabah. The findings confirm that attitude, subjective norms,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remain significant predictors of purchase intention within the halal food consumption context. More importantly, the study extends the application of TPB to a relatively underexplored setting, namely Generation Z consumers in Sabah, thereby enriching the literature on halal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and offering additional evidence regarding the applicability of TPB in emerging halal markets.</w:t>
      </w:r>
    </w:p>
    <w:p w14:paraId="340179D5" w14:textId="77777777" w:rsidR="007B29B4" w:rsidRDefault="007B29B4" w:rsidP="00340850">
      <w:pPr>
        <w:jc w:val="both"/>
        <w:rPr>
          <w:rFonts w:ascii="Times New Roman" w:hAnsi="Times New Roman" w:cs="Times New Roman"/>
          <w:lang w:val="en-US"/>
        </w:rPr>
      </w:pPr>
    </w:p>
    <w:p w14:paraId="6AE171BF" w14:textId="0E2B73AD" w:rsidR="00746AB6" w:rsidRPr="008F4AD9" w:rsidRDefault="00746AB6" w:rsidP="00340850">
      <w:pPr>
        <w:jc w:val="both"/>
        <w:rPr>
          <w:rFonts w:ascii="Times New Roman" w:hAnsi="Times New Roman" w:cs="Times New Roman"/>
          <w:lang w:val="en-US"/>
        </w:rPr>
      </w:pPr>
      <w:r w:rsidRPr="008F4AD9">
        <w:rPr>
          <w:rFonts w:ascii="Times New Roman" w:hAnsi="Times New Roman" w:cs="Times New Roman"/>
          <w:lang w:val="en-US"/>
        </w:rPr>
        <w:lastRenderedPageBreak/>
        <w:t xml:space="preserve">From a practical perspective, the findings provide valuable insights for policymakers, halal authorities, and international food brands. Since subjective norms emerged as the strongest predictor, stakeholders should leverage social influence through community engagement, peer recommendations, influencer marketing, and social media campaigns that promote halal consumption. At the same time, marketers should strengthen positive consumer attitudes by </w:t>
      </w:r>
      <w:proofErr w:type="spellStart"/>
      <w:r w:rsidRPr="008F4AD9">
        <w:rPr>
          <w:rFonts w:ascii="Times New Roman" w:hAnsi="Times New Roman" w:cs="Times New Roman"/>
          <w:lang w:val="en-US"/>
        </w:rPr>
        <w:t>emphasising</w:t>
      </w:r>
      <w:proofErr w:type="spellEnd"/>
      <w:r w:rsidRPr="008F4AD9">
        <w:rPr>
          <w:rFonts w:ascii="Times New Roman" w:hAnsi="Times New Roman" w:cs="Times New Roman"/>
          <w:lang w:val="en-US"/>
        </w:rPr>
        <w:t xml:space="preserve"> halal integrity, product quality, food safety, and brand reputation. These initiatives may enhance consumers' confidence and encourage stronger purchase intentions toward halal international branded food.</w:t>
      </w:r>
    </w:p>
    <w:p w14:paraId="50141F09" w14:textId="77777777" w:rsidR="007B29B4" w:rsidRDefault="007B29B4" w:rsidP="00340850">
      <w:pPr>
        <w:jc w:val="both"/>
        <w:rPr>
          <w:rFonts w:ascii="Times New Roman" w:hAnsi="Times New Roman" w:cs="Times New Roman"/>
          <w:lang w:val="en-US"/>
        </w:rPr>
      </w:pPr>
    </w:p>
    <w:p w14:paraId="4998280B" w14:textId="37ABACE2" w:rsidR="00746AB6" w:rsidRPr="008F4AD9" w:rsidRDefault="00746AB6" w:rsidP="00340850">
      <w:pPr>
        <w:jc w:val="both"/>
        <w:rPr>
          <w:rFonts w:ascii="Times New Roman" w:hAnsi="Times New Roman" w:cs="Times New Roman"/>
          <w:lang w:val="en-US"/>
        </w:rPr>
      </w:pPr>
      <w:r w:rsidRPr="008F4AD9">
        <w:rPr>
          <w:rFonts w:ascii="Times New Roman" w:hAnsi="Times New Roman" w:cs="Times New Roman"/>
          <w:lang w:val="en-US"/>
        </w:rPr>
        <w:t xml:space="preserve">The findings also suggest that improving consumers'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is essential for encouraging halal purchasing intentions. International food brands and retailers should ensure that halal-certified products are easily accessible, affordable, and clearly identifiable through transparent halal certification information. Policymakers and halal authorities may further strengthen consumer confidence by enhancing halal awareness </w:t>
      </w:r>
      <w:proofErr w:type="spellStart"/>
      <w:r w:rsidRPr="008F4AD9">
        <w:rPr>
          <w:rFonts w:ascii="Times New Roman" w:hAnsi="Times New Roman" w:cs="Times New Roman"/>
          <w:lang w:val="en-US"/>
        </w:rPr>
        <w:t>programmes</w:t>
      </w:r>
      <w:proofErr w:type="spellEnd"/>
      <w:r w:rsidRPr="008F4AD9">
        <w:rPr>
          <w:rFonts w:ascii="Times New Roman" w:hAnsi="Times New Roman" w:cs="Times New Roman"/>
          <w:lang w:val="en-US"/>
        </w:rPr>
        <w:t xml:space="preserve"> and promoting greater visibility of halal certification standards. Collectively, these efforts can support the continued growth of the halal food industry while meeting the evolving needs and expectations of Generation Z consumers in Sabah.</w:t>
      </w:r>
    </w:p>
    <w:p w14:paraId="3DC355BD" w14:textId="77777777" w:rsidR="00746AB6" w:rsidRPr="008F4AD9" w:rsidRDefault="00746AB6" w:rsidP="00340850">
      <w:pPr>
        <w:jc w:val="both"/>
        <w:rPr>
          <w:rFonts w:ascii="Times New Roman" w:hAnsi="Times New Roman" w:cs="Times New Roman"/>
          <w:lang w:val="en-US"/>
        </w:rPr>
      </w:pPr>
    </w:p>
    <w:p w14:paraId="0596B570" w14:textId="77777777" w:rsidR="00746AB6" w:rsidRPr="008F4AD9" w:rsidRDefault="00746AB6" w:rsidP="00340850">
      <w:pPr>
        <w:jc w:val="both"/>
        <w:rPr>
          <w:rFonts w:ascii="Times New Roman" w:hAnsi="Times New Roman" w:cs="Times New Roman"/>
          <w:b/>
          <w:bCs/>
          <w:lang w:val="en-US"/>
        </w:rPr>
      </w:pPr>
      <w:r w:rsidRPr="008F4AD9">
        <w:rPr>
          <w:rFonts w:ascii="Times New Roman" w:hAnsi="Times New Roman" w:cs="Times New Roman"/>
          <w:b/>
          <w:bCs/>
          <w:lang w:val="en-US"/>
        </w:rPr>
        <w:t>CONCLUSION</w:t>
      </w:r>
    </w:p>
    <w:p w14:paraId="3445DE7A" w14:textId="01BB2E42" w:rsidR="00746AB6" w:rsidRDefault="00746AB6" w:rsidP="00340850">
      <w:pPr>
        <w:jc w:val="both"/>
        <w:rPr>
          <w:rFonts w:ascii="Times New Roman" w:hAnsi="Times New Roman" w:cs="Times New Roman"/>
          <w:lang w:val="en-US"/>
        </w:rPr>
      </w:pPr>
      <w:r w:rsidRPr="008F4AD9">
        <w:rPr>
          <w:rFonts w:ascii="Times New Roman" w:hAnsi="Times New Roman" w:cs="Times New Roman"/>
          <w:lang w:val="en-US"/>
        </w:rPr>
        <w:t xml:space="preserve">This study examined the influence of attitude, subjective norms,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on Generation Z's intention to purchase halal international branded food in Sabah. The findings revealed that all three constructs significantly influence purchase intention, with subjective norms emerging as the strongest predictor, followed by attitude and perceived </w:t>
      </w:r>
      <w:proofErr w:type="spellStart"/>
      <w:r w:rsidRPr="008F4AD9">
        <w:rPr>
          <w:rFonts w:ascii="Times New Roman" w:hAnsi="Times New Roman" w:cs="Times New Roman"/>
          <w:lang w:val="en-US"/>
        </w:rPr>
        <w:t>behavioural</w:t>
      </w:r>
      <w:proofErr w:type="spellEnd"/>
      <w:r w:rsidRPr="008F4AD9">
        <w:rPr>
          <w:rFonts w:ascii="Times New Roman" w:hAnsi="Times New Roman" w:cs="Times New Roman"/>
          <w:lang w:val="en-US"/>
        </w:rPr>
        <w:t xml:space="preserve"> control. These results provide empirical support for the Theory of Planned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and demonstrate that social influence, </w:t>
      </w:r>
      <w:proofErr w:type="spellStart"/>
      <w:r w:rsidRPr="008F4AD9">
        <w:rPr>
          <w:rFonts w:ascii="Times New Roman" w:hAnsi="Times New Roman" w:cs="Times New Roman"/>
          <w:lang w:val="en-US"/>
        </w:rPr>
        <w:t>favourable</w:t>
      </w:r>
      <w:proofErr w:type="spellEnd"/>
      <w:r w:rsidRPr="008F4AD9">
        <w:rPr>
          <w:rFonts w:ascii="Times New Roman" w:hAnsi="Times New Roman" w:cs="Times New Roman"/>
          <w:lang w:val="en-US"/>
        </w:rPr>
        <w:t xml:space="preserve"> personal evaluations, and perceived purchasing capability collectively shape halal food purchasing intentions among Generation Z consumers. The study contributes to the growing body of knowledge on halal consumer </w:t>
      </w:r>
      <w:proofErr w:type="spellStart"/>
      <w:r w:rsidRPr="008F4AD9">
        <w:rPr>
          <w:rFonts w:ascii="Times New Roman" w:hAnsi="Times New Roman" w:cs="Times New Roman"/>
          <w:lang w:val="en-US"/>
        </w:rPr>
        <w:t>behaviour</w:t>
      </w:r>
      <w:proofErr w:type="spellEnd"/>
      <w:r w:rsidRPr="008F4AD9">
        <w:rPr>
          <w:rFonts w:ascii="Times New Roman" w:hAnsi="Times New Roman" w:cs="Times New Roman"/>
          <w:lang w:val="en-US"/>
        </w:rPr>
        <w:t xml:space="preserve"> while offering practical insights for policymakers, halal authorities, and international food brands seeking to strengthen consumer engagement and promote halal international branded food within the Sabah market.</w:t>
      </w:r>
    </w:p>
    <w:p w14:paraId="006F14EF" w14:textId="77777777" w:rsidR="00772DF0" w:rsidRDefault="00772DF0" w:rsidP="00340850">
      <w:pPr>
        <w:jc w:val="both"/>
        <w:rPr>
          <w:rFonts w:ascii="Times New Roman" w:hAnsi="Times New Roman" w:cs="Times New Roman"/>
          <w:lang w:val="en-US"/>
        </w:rPr>
      </w:pPr>
    </w:p>
    <w:p w14:paraId="54E1BE72" w14:textId="7D56EA47" w:rsidR="00772DF0" w:rsidRPr="00772DF0" w:rsidRDefault="00772DF0" w:rsidP="00340850">
      <w:pPr>
        <w:jc w:val="both"/>
        <w:rPr>
          <w:rFonts w:ascii="Times New Roman" w:hAnsi="Times New Roman" w:cs="Times New Roman"/>
          <w:b/>
          <w:bCs/>
          <w:lang w:val="en-US"/>
        </w:rPr>
      </w:pPr>
      <w:r w:rsidRPr="00772DF0">
        <w:rPr>
          <w:rFonts w:ascii="Times New Roman" w:hAnsi="Times New Roman" w:cs="Times New Roman"/>
          <w:b/>
          <w:bCs/>
          <w:lang w:val="en-US"/>
        </w:rPr>
        <w:t>REFERENCES</w:t>
      </w:r>
    </w:p>
    <w:p w14:paraId="7134F4A3" w14:textId="77777777" w:rsidR="00772DF0" w:rsidRDefault="00772DF0" w:rsidP="00772DF0">
      <w:pPr>
        <w:pStyle w:val="NormalWeb"/>
        <w:numPr>
          <w:ilvl w:val="0"/>
          <w:numId w:val="1"/>
        </w:numPr>
        <w:jc w:val="both"/>
        <w:rPr>
          <w:color w:val="000000"/>
        </w:rPr>
      </w:pPr>
      <w:r>
        <w:rPr>
          <w:color w:val="000000"/>
        </w:rPr>
        <w:t xml:space="preserve">Ajzen, I. (1991). The theory of planned </w:t>
      </w:r>
      <w:proofErr w:type="spellStart"/>
      <w:r>
        <w:rPr>
          <w:color w:val="000000"/>
        </w:rPr>
        <w:t>behavior</w:t>
      </w:r>
      <w:proofErr w:type="spellEnd"/>
      <w:r>
        <w:rPr>
          <w:color w:val="000000"/>
        </w:rPr>
        <w:t xml:space="preserve">. Organizational </w:t>
      </w:r>
      <w:proofErr w:type="spellStart"/>
      <w:r>
        <w:rPr>
          <w:color w:val="000000"/>
        </w:rPr>
        <w:t>Behavior</w:t>
      </w:r>
      <w:proofErr w:type="spellEnd"/>
      <w:r>
        <w:rPr>
          <w:color w:val="000000"/>
        </w:rPr>
        <w:t xml:space="preserve"> and Human Decision Processes, 50(2), 179-211.</w:t>
      </w:r>
    </w:p>
    <w:p w14:paraId="1799FEEA" w14:textId="77777777" w:rsidR="00772DF0" w:rsidRDefault="00772DF0" w:rsidP="00772DF0">
      <w:pPr>
        <w:pStyle w:val="NormalWeb"/>
        <w:numPr>
          <w:ilvl w:val="0"/>
          <w:numId w:val="1"/>
        </w:numPr>
        <w:jc w:val="both"/>
        <w:rPr>
          <w:color w:val="000000"/>
        </w:rPr>
      </w:pPr>
      <w:r>
        <w:rPr>
          <w:color w:val="000000"/>
        </w:rPr>
        <w:t xml:space="preserve">Ajzen, I., &amp; Fishbein, M. (2005). The influence of attitudes on </w:t>
      </w:r>
      <w:proofErr w:type="spellStart"/>
      <w:r>
        <w:rPr>
          <w:color w:val="000000"/>
        </w:rPr>
        <w:t>behavior</w:t>
      </w:r>
      <w:proofErr w:type="spellEnd"/>
      <w:r>
        <w:rPr>
          <w:color w:val="000000"/>
        </w:rPr>
        <w:t>. In D. Albarracín, B. T. Johnson, &amp; M. P. Zanna (Eds.), The handbook of attitudes (pp. 173-221). Lawrence Erlbaum Associates.</w:t>
      </w:r>
    </w:p>
    <w:p w14:paraId="09D5077D" w14:textId="77777777" w:rsidR="00772DF0" w:rsidRDefault="00772DF0" w:rsidP="00772DF0">
      <w:pPr>
        <w:pStyle w:val="NormalWeb"/>
        <w:numPr>
          <w:ilvl w:val="0"/>
          <w:numId w:val="1"/>
        </w:numPr>
        <w:jc w:val="both"/>
        <w:rPr>
          <w:color w:val="000000"/>
        </w:rPr>
      </w:pPr>
      <w:r>
        <w:rPr>
          <w:color w:val="000000"/>
        </w:rPr>
        <w:t>Alwi, S. S., &amp; Hasan, H. (2024). Factors influencing halal purchase intention among Generation Z consumers. Journal of Islamic Marketing, 15(2), 345-362.</w:t>
      </w:r>
    </w:p>
    <w:p w14:paraId="4C8D0DE4" w14:textId="77777777" w:rsidR="00772DF0" w:rsidRDefault="00772DF0" w:rsidP="00772DF0">
      <w:pPr>
        <w:pStyle w:val="NormalWeb"/>
        <w:numPr>
          <w:ilvl w:val="0"/>
          <w:numId w:val="1"/>
        </w:numPr>
        <w:jc w:val="both"/>
        <w:rPr>
          <w:color w:val="000000"/>
        </w:rPr>
      </w:pPr>
      <w:r>
        <w:rPr>
          <w:color w:val="000000"/>
        </w:rPr>
        <w:t>Azizan, N. A. (2022). Social influence and halal food purchase intention among Malaysian consumers. International Journal of Business and Society, 23(1), 112-128.</w:t>
      </w:r>
    </w:p>
    <w:p w14:paraId="21E0FD50" w14:textId="77777777" w:rsidR="00716F9D" w:rsidRDefault="00716F9D" w:rsidP="00772DF0">
      <w:pPr>
        <w:pStyle w:val="NormalWeb"/>
        <w:numPr>
          <w:ilvl w:val="0"/>
          <w:numId w:val="1"/>
        </w:numPr>
        <w:jc w:val="both"/>
        <w:rPr>
          <w:color w:val="000000"/>
        </w:rPr>
      </w:pPr>
      <w:r w:rsidRPr="00716F9D">
        <w:rPr>
          <w:color w:val="000000"/>
        </w:rPr>
        <w:t xml:space="preserve">Ansar, R., </w:t>
      </w:r>
      <w:proofErr w:type="spellStart"/>
      <w:r w:rsidRPr="00716F9D">
        <w:rPr>
          <w:color w:val="000000"/>
        </w:rPr>
        <w:t>Chekima</w:t>
      </w:r>
      <w:proofErr w:type="spellEnd"/>
      <w:r w:rsidRPr="00716F9D">
        <w:rPr>
          <w:color w:val="000000"/>
        </w:rPr>
        <w:t>, B., Lada, S., Lim, M. F., &amp; Bouteraa, M. (2023). Determinants of personal financial management practices among Malaysian youth. Asian Economic and Financial Review, 13(12), 996-1011.</w:t>
      </w:r>
    </w:p>
    <w:p w14:paraId="5A5AC89B" w14:textId="17F06F0B" w:rsidR="00772DF0" w:rsidRDefault="00772DF0" w:rsidP="00772DF0">
      <w:pPr>
        <w:pStyle w:val="NormalWeb"/>
        <w:numPr>
          <w:ilvl w:val="0"/>
          <w:numId w:val="1"/>
        </w:numPr>
        <w:jc w:val="both"/>
        <w:rPr>
          <w:color w:val="000000"/>
        </w:rPr>
      </w:pPr>
      <w:r>
        <w:rPr>
          <w:color w:val="000000"/>
        </w:rPr>
        <w:t>Bougie, R., &amp; Sekaran, U. (2019). Research methods for business: A skill-building approach (8th ed.). Wiley.</w:t>
      </w:r>
    </w:p>
    <w:p w14:paraId="505212BE" w14:textId="77777777" w:rsidR="00716F9D" w:rsidRDefault="00716F9D" w:rsidP="00772DF0">
      <w:pPr>
        <w:pStyle w:val="NormalWeb"/>
        <w:numPr>
          <w:ilvl w:val="0"/>
          <w:numId w:val="1"/>
        </w:numPr>
        <w:jc w:val="both"/>
        <w:rPr>
          <w:color w:val="000000"/>
        </w:rPr>
      </w:pPr>
      <w:proofErr w:type="spellStart"/>
      <w:r w:rsidRPr="00716F9D">
        <w:rPr>
          <w:color w:val="000000"/>
        </w:rPr>
        <w:t>Chekima</w:t>
      </w:r>
      <w:proofErr w:type="spellEnd"/>
      <w:r w:rsidRPr="00716F9D">
        <w:rPr>
          <w:color w:val="000000"/>
        </w:rPr>
        <w:t xml:space="preserve">, F. Z., </w:t>
      </w:r>
      <w:proofErr w:type="spellStart"/>
      <w:r w:rsidRPr="00716F9D">
        <w:rPr>
          <w:color w:val="000000"/>
        </w:rPr>
        <w:t>Marmaya</w:t>
      </w:r>
      <w:proofErr w:type="spellEnd"/>
      <w:r w:rsidRPr="00716F9D">
        <w:rPr>
          <w:color w:val="000000"/>
        </w:rPr>
        <w:t xml:space="preserve">, N. H., Lada, S., Ansar, R., &amp; </w:t>
      </w:r>
      <w:proofErr w:type="spellStart"/>
      <w:r w:rsidRPr="00716F9D">
        <w:rPr>
          <w:color w:val="000000"/>
        </w:rPr>
        <w:t>Chekima</w:t>
      </w:r>
      <w:proofErr w:type="spellEnd"/>
      <w:r w:rsidRPr="00716F9D">
        <w:rPr>
          <w:color w:val="000000"/>
        </w:rPr>
        <w:t>, B. (2026). Understanding foreign automobile purchase behaviour: An empirical integration of the Theory of Planned Behaviour and Signalling Theory. International Journal of Research and Innovation in Social Science, 10(3).</w:t>
      </w:r>
    </w:p>
    <w:p w14:paraId="3797458B" w14:textId="18353219" w:rsidR="00772DF0" w:rsidRDefault="00772DF0" w:rsidP="00772DF0">
      <w:pPr>
        <w:pStyle w:val="NormalWeb"/>
        <w:numPr>
          <w:ilvl w:val="0"/>
          <w:numId w:val="1"/>
        </w:numPr>
        <w:jc w:val="both"/>
        <w:rPr>
          <w:color w:val="000000"/>
        </w:rPr>
      </w:pPr>
      <w:r>
        <w:rPr>
          <w:color w:val="000000"/>
        </w:rPr>
        <w:t xml:space="preserve">Hair, J. F., Hult, G. T. M., Ringle, C. M., &amp; Sarstedt, M. (2022). A primer on partial least squares structural equation </w:t>
      </w:r>
      <w:proofErr w:type="spellStart"/>
      <w:r>
        <w:rPr>
          <w:color w:val="000000"/>
        </w:rPr>
        <w:t>modeling</w:t>
      </w:r>
      <w:proofErr w:type="spellEnd"/>
      <w:r>
        <w:rPr>
          <w:color w:val="000000"/>
        </w:rPr>
        <w:t xml:space="preserve"> (PLS-SEM) (3rd ed.). Sage.</w:t>
      </w:r>
    </w:p>
    <w:p w14:paraId="4153C82E" w14:textId="77777777" w:rsidR="00772DF0" w:rsidRDefault="00772DF0" w:rsidP="00772DF0">
      <w:pPr>
        <w:pStyle w:val="NormalWeb"/>
        <w:numPr>
          <w:ilvl w:val="0"/>
          <w:numId w:val="1"/>
        </w:numPr>
        <w:jc w:val="both"/>
        <w:rPr>
          <w:color w:val="000000"/>
        </w:rPr>
      </w:pPr>
      <w:r>
        <w:rPr>
          <w:color w:val="000000"/>
        </w:rPr>
        <w:t>Haryanto, B., Purwanto, E., Dewi, A. S., &amp; Cahyono, E. (2019). The influence of halal awareness and attitude on purchase intention. Journal of Islamic Marketing, 10(4), 1120-1136.</w:t>
      </w:r>
    </w:p>
    <w:p w14:paraId="46335FA8" w14:textId="77777777" w:rsidR="00772DF0" w:rsidRDefault="00772DF0" w:rsidP="00772DF0">
      <w:pPr>
        <w:pStyle w:val="NormalWeb"/>
        <w:numPr>
          <w:ilvl w:val="0"/>
          <w:numId w:val="1"/>
        </w:numPr>
        <w:jc w:val="both"/>
        <w:rPr>
          <w:color w:val="000000"/>
        </w:rPr>
      </w:pPr>
      <w:r>
        <w:rPr>
          <w:color w:val="000000"/>
        </w:rPr>
        <w:t xml:space="preserve">Henseler, J., Ringle, C. M., &amp; Sarstedt, M. (2015). A new criterion for assessing discriminant validity in variance-based structural equation </w:t>
      </w:r>
      <w:proofErr w:type="spellStart"/>
      <w:r>
        <w:rPr>
          <w:color w:val="000000"/>
        </w:rPr>
        <w:t>modeling</w:t>
      </w:r>
      <w:proofErr w:type="spellEnd"/>
      <w:r>
        <w:rPr>
          <w:color w:val="000000"/>
        </w:rPr>
        <w:t>. Journal of the Academy of Marketing Science, 43(1), 115-135.</w:t>
      </w:r>
    </w:p>
    <w:p w14:paraId="3BE98CCB" w14:textId="77777777" w:rsidR="00772DF0" w:rsidRDefault="00772DF0" w:rsidP="00772DF0">
      <w:pPr>
        <w:pStyle w:val="NormalWeb"/>
        <w:numPr>
          <w:ilvl w:val="0"/>
          <w:numId w:val="1"/>
        </w:numPr>
        <w:jc w:val="both"/>
        <w:rPr>
          <w:color w:val="000000"/>
        </w:rPr>
      </w:pPr>
      <w:proofErr w:type="spellStart"/>
      <w:r>
        <w:rPr>
          <w:color w:val="000000"/>
        </w:rPr>
        <w:t>Karatu</w:t>
      </w:r>
      <w:proofErr w:type="spellEnd"/>
      <w:r>
        <w:rPr>
          <w:color w:val="000000"/>
        </w:rPr>
        <w:t xml:space="preserve">, V. M. H., &amp; Mat, N. K. N. (2015). The mediating effects of perceived </w:t>
      </w:r>
      <w:proofErr w:type="spellStart"/>
      <w:r>
        <w:rPr>
          <w:color w:val="000000"/>
        </w:rPr>
        <w:t>behavioral</w:t>
      </w:r>
      <w:proofErr w:type="spellEnd"/>
      <w:r>
        <w:rPr>
          <w:color w:val="000000"/>
        </w:rPr>
        <w:t xml:space="preserve"> control on the relationship between self-efficacy and halal purchase intention. International Journal of Business and Social Research, 5(1), 15-28.</w:t>
      </w:r>
    </w:p>
    <w:p w14:paraId="09CB1CA5" w14:textId="77777777" w:rsidR="00772DF0" w:rsidRDefault="00772DF0" w:rsidP="00772DF0">
      <w:pPr>
        <w:pStyle w:val="NormalWeb"/>
        <w:numPr>
          <w:ilvl w:val="0"/>
          <w:numId w:val="1"/>
        </w:numPr>
        <w:jc w:val="both"/>
        <w:rPr>
          <w:color w:val="000000"/>
        </w:rPr>
      </w:pPr>
      <w:proofErr w:type="spellStart"/>
      <w:r>
        <w:rPr>
          <w:color w:val="000000"/>
        </w:rPr>
        <w:t>Khasanah</w:t>
      </w:r>
      <w:proofErr w:type="spellEnd"/>
      <w:r>
        <w:rPr>
          <w:color w:val="000000"/>
        </w:rPr>
        <w:t>, M. (2023). Determinants of halal food purchase intention among Muslim consumers: An application of the Theory of Planned Behaviour. Journal of Islamic Consumer Research, 8(2), 45-61.</w:t>
      </w:r>
    </w:p>
    <w:p w14:paraId="501691B3" w14:textId="77777777" w:rsidR="00772DF0" w:rsidRDefault="00772DF0" w:rsidP="00772DF0">
      <w:pPr>
        <w:pStyle w:val="NormalWeb"/>
        <w:numPr>
          <w:ilvl w:val="0"/>
          <w:numId w:val="1"/>
        </w:numPr>
        <w:jc w:val="both"/>
        <w:rPr>
          <w:color w:val="000000"/>
        </w:rPr>
      </w:pPr>
      <w:r>
        <w:rPr>
          <w:color w:val="000000"/>
        </w:rPr>
        <w:lastRenderedPageBreak/>
        <w:t>Kock, N. (2015). Common method bias in PLS-SEM: A full collinearity assessment approach. International Journal of e-Collaboration, 11(4), 1-10.</w:t>
      </w:r>
    </w:p>
    <w:p w14:paraId="0CE05CDE" w14:textId="7C6EDB0F" w:rsidR="00772DF0" w:rsidRDefault="00772DF0" w:rsidP="00772DF0">
      <w:pPr>
        <w:pStyle w:val="NormalWeb"/>
        <w:numPr>
          <w:ilvl w:val="0"/>
          <w:numId w:val="1"/>
        </w:numPr>
        <w:jc w:val="both"/>
        <w:rPr>
          <w:color w:val="000000"/>
        </w:rPr>
      </w:pPr>
      <w:r>
        <w:rPr>
          <w:color w:val="000000"/>
        </w:rPr>
        <w:t xml:space="preserve">Lada, S., </w:t>
      </w:r>
      <w:proofErr w:type="spellStart"/>
      <w:r>
        <w:rPr>
          <w:color w:val="000000"/>
        </w:rPr>
        <w:t>Chekima</w:t>
      </w:r>
      <w:proofErr w:type="spellEnd"/>
      <w:r>
        <w:rPr>
          <w:color w:val="000000"/>
        </w:rPr>
        <w:t>, B., Ansar, R., Lim, M. F., Bouteraa, M., Abdul Adis, A. A., (2024). Strategic alternatives for Muslim-friendly homestay in Sabah Malaysia: A SWOT/TOWS analysis. Journal of Islamic Marketing, 15(6), 1534-1559.</w:t>
      </w:r>
    </w:p>
    <w:p w14:paraId="16576626" w14:textId="77777777" w:rsidR="00772DF0" w:rsidRDefault="00772DF0" w:rsidP="00772DF0">
      <w:pPr>
        <w:pStyle w:val="NormalWeb"/>
        <w:numPr>
          <w:ilvl w:val="0"/>
          <w:numId w:val="1"/>
        </w:numPr>
        <w:jc w:val="both"/>
        <w:rPr>
          <w:color w:val="000000"/>
        </w:rPr>
      </w:pPr>
      <w:r>
        <w:rPr>
          <w:color w:val="000000"/>
        </w:rPr>
        <w:t>Salman, A., &amp; Siddiqui, K. (2011). An exploratory study for measuring consumers awareness and perceptions towards halal food in Pakistan. Interdisciplinary Journal of Contemporary Research in Business, 3(2), 639-651.</w:t>
      </w:r>
    </w:p>
    <w:p w14:paraId="31F68DCE" w14:textId="77777777" w:rsidR="00772DF0" w:rsidRDefault="00772DF0" w:rsidP="00772DF0">
      <w:pPr>
        <w:pStyle w:val="NormalWeb"/>
        <w:numPr>
          <w:ilvl w:val="0"/>
          <w:numId w:val="1"/>
        </w:numPr>
        <w:jc w:val="both"/>
        <w:rPr>
          <w:color w:val="000000"/>
        </w:rPr>
      </w:pPr>
      <w:r>
        <w:rPr>
          <w:color w:val="000000"/>
        </w:rPr>
        <w:t>Taib, F. M. (2022). The role of subjective norms in predicting halal food purchase intention among Malaysian consumers. Journal of Islamic Business Studies, 14(1), 67-81.</w:t>
      </w:r>
    </w:p>
    <w:p w14:paraId="5AAAF50C" w14:textId="77777777" w:rsidR="00772DF0" w:rsidRDefault="00772DF0" w:rsidP="00772DF0">
      <w:pPr>
        <w:pStyle w:val="NormalWeb"/>
        <w:numPr>
          <w:ilvl w:val="0"/>
          <w:numId w:val="1"/>
        </w:numPr>
        <w:jc w:val="both"/>
        <w:rPr>
          <w:color w:val="000000"/>
        </w:rPr>
      </w:pPr>
      <w:r>
        <w:rPr>
          <w:color w:val="000000"/>
        </w:rPr>
        <w:t>Taylor, S., &amp; Todd, P. (1995). Understanding information technology usage: A test of competing models. Information Systems Research, 6(2), 144-176.</w:t>
      </w:r>
    </w:p>
    <w:p w14:paraId="7A6148D6" w14:textId="77777777" w:rsidR="00772DF0" w:rsidRPr="008F4AD9" w:rsidRDefault="00772DF0" w:rsidP="00340850">
      <w:pPr>
        <w:jc w:val="both"/>
        <w:rPr>
          <w:rFonts w:ascii="Times New Roman" w:hAnsi="Times New Roman" w:cs="Times New Roman"/>
          <w:lang w:val="en-US"/>
        </w:rPr>
      </w:pPr>
    </w:p>
    <w:p w14:paraId="275E0FDB" w14:textId="77777777" w:rsidR="00746AB6" w:rsidRPr="009D2921" w:rsidRDefault="00746AB6" w:rsidP="00084487">
      <w:pPr>
        <w:jc w:val="both"/>
        <w:rPr>
          <w:rFonts w:ascii="Tahoma" w:hAnsi="Tahoma" w:cs="Tahoma"/>
          <w:lang w:val="en-US"/>
        </w:rPr>
      </w:pPr>
    </w:p>
    <w:sectPr w:rsidR="00746AB6" w:rsidRPr="009D2921" w:rsidSect="001173E5">
      <w:pgSz w:w="11906" w:h="16838"/>
      <w:pgMar w:top="1094" w:right="601" w:bottom="601" w:left="601"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00E0" w14:textId="77777777" w:rsidR="005B697F" w:rsidRDefault="005B697F" w:rsidP="001173E5">
      <w:r>
        <w:separator/>
      </w:r>
    </w:p>
  </w:endnote>
  <w:endnote w:type="continuationSeparator" w:id="0">
    <w:p w14:paraId="5E51EE8A" w14:textId="77777777" w:rsidR="005B697F" w:rsidRDefault="005B697F" w:rsidP="0011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58B7" w14:textId="77777777" w:rsidR="005B697F" w:rsidRDefault="005B697F" w:rsidP="001173E5">
      <w:r>
        <w:separator/>
      </w:r>
    </w:p>
  </w:footnote>
  <w:footnote w:type="continuationSeparator" w:id="0">
    <w:p w14:paraId="1A8F806E" w14:textId="77777777" w:rsidR="005B697F" w:rsidRDefault="005B697F" w:rsidP="00117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477D0"/>
    <w:multiLevelType w:val="hybridMultilevel"/>
    <w:tmpl w:val="55425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456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21"/>
    <w:rsid w:val="00033F7F"/>
    <w:rsid w:val="00084487"/>
    <w:rsid w:val="001173E5"/>
    <w:rsid w:val="00162C09"/>
    <w:rsid w:val="00192499"/>
    <w:rsid w:val="00226149"/>
    <w:rsid w:val="00247954"/>
    <w:rsid w:val="002D27B9"/>
    <w:rsid w:val="002F51A2"/>
    <w:rsid w:val="00304FCE"/>
    <w:rsid w:val="00316BA7"/>
    <w:rsid w:val="00340850"/>
    <w:rsid w:val="003A4418"/>
    <w:rsid w:val="003D113E"/>
    <w:rsid w:val="00567DBB"/>
    <w:rsid w:val="005B697F"/>
    <w:rsid w:val="006327E2"/>
    <w:rsid w:val="006F52B5"/>
    <w:rsid w:val="00713005"/>
    <w:rsid w:val="00716F9D"/>
    <w:rsid w:val="00737BB0"/>
    <w:rsid w:val="00746AB6"/>
    <w:rsid w:val="00772DF0"/>
    <w:rsid w:val="007A048D"/>
    <w:rsid w:val="007B29B4"/>
    <w:rsid w:val="00892DDC"/>
    <w:rsid w:val="008F4AD9"/>
    <w:rsid w:val="009862BC"/>
    <w:rsid w:val="009C37F8"/>
    <w:rsid w:val="009D2921"/>
    <w:rsid w:val="009D7FF3"/>
    <w:rsid w:val="009E0DF8"/>
    <w:rsid w:val="00A84149"/>
    <w:rsid w:val="00AA3D54"/>
    <w:rsid w:val="00BA52A0"/>
    <w:rsid w:val="00D22B27"/>
    <w:rsid w:val="00D60F8F"/>
    <w:rsid w:val="00DA64F0"/>
    <w:rsid w:val="00DD20CD"/>
    <w:rsid w:val="00E12A5A"/>
    <w:rsid w:val="00E404CC"/>
    <w:rsid w:val="00FD391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7C11"/>
  <w15:chartTrackingRefBased/>
  <w15:docId w15:val="{632253D3-3C67-9A41-AFAE-EEFFE03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9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9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9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9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921"/>
    <w:rPr>
      <w:rFonts w:eastAsiaTheme="majorEastAsia" w:cstheme="majorBidi"/>
      <w:color w:val="272727" w:themeColor="text1" w:themeTint="D8"/>
    </w:rPr>
  </w:style>
  <w:style w:type="paragraph" w:styleId="Title">
    <w:name w:val="Title"/>
    <w:basedOn w:val="Normal"/>
    <w:next w:val="Normal"/>
    <w:link w:val="TitleChar"/>
    <w:uiPriority w:val="10"/>
    <w:qFormat/>
    <w:rsid w:val="009D2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9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9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921"/>
    <w:rPr>
      <w:i/>
      <w:iCs/>
      <w:color w:val="404040" w:themeColor="text1" w:themeTint="BF"/>
    </w:rPr>
  </w:style>
  <w:style w:type="paragraph" w:styleId="ListParagraph">
    <w:name w:val="List Paragraph"/>
    <w:basedOn w:val="Normal"/>
    <w:uiPriority w:val="34"/>
    <w:qFormat/>
    <w:rsid w:val="009D2921"/>
    <w:pPr>
      <w:ind w:left="720"/>
      <w:contextualSpacing/>
    </w:pPr>
  </w:style>
  <w:style w:type="character" w:styleId="IntenseEmphasis">
    <w:name w:val="Intense Emphasis"/>
    <w:basedOn w:val="DefaultParagraphFont"/>
    <w:uiPriority w:val="21"/>
    <w:qFormat/>
    <w:rsid w:val="009D2921"/>
    <w:rPr>
      <w:i/>
      <w:iCs/>
      <w:color w:val="0F4761" w:themeColor="accent1" w:themeShade="BF"/>
    </w:rPr>
  </w:style>
  <w:style w:type="paragraph" w:styleId="IntenseQuote">
    <w:name w:val="Intense Quote"/>
    <w:basedOn w:val="Normal"/>
    <w:next w:val="Normal"/>
    <w:link w:val="IntenseQuoteChar"/>
    <w:uiPriority w:val="30"/>
    <w:qFormat/>
    <w:rsid w:val="009D2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921"/>
    <w:rPr>
      <w:i/>
      <w:iCs/>
      <w:color w:val="0F4761" w:themeColor="accent1" w:themeShade="BF"/>
    </w:rPr>
  </w:style>
  <w:style w:type="character" w:styleId="IntenseReference">
    <w:name w:val="Intense Reference"/>
    <w:basedOn w:val="DefaultParagraphFont"/>
    <w:uiPriority w:val="32"/>
    <w:qFormat/>
    <w:rsid w:val="009D2921"/>
    <w:rPr>
      <w:b/>
      <w:bCs/>
      <w:smallCaps/>
      <w:color w:val="0F4761" w:themeColor="accent1" w:themeShade="BF"/>
      <w:spacing w:val="5"/>
    </w:rPr>
  </w:style>
  <w:style w:type="paragraph" w:customStyle="1" w:styleId="isselectedend">
    <w:name w:val="isselectedend"/>
    <w:basedOn w:val="Normal"/>
    <w:rsid w:val="00A8414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A8414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173E5"/>
    <w:pPr>
      <w:tabs>
        <w:tab w:val="center" w:pos="4513"/>
        <w:tab w:val="right" w:pos="9026"/>
      </w:tabs>
    </w:pPr>
  </w:style>
  <w:style w:type="character" w:customStyle="1" w:styleId="HeaderChar">
    <w:name w:val="Header Char"/>
    <w:basedOn w:val="DefaultParagraphFont"/>
    <w:link w:val="Header"/>
    <w:uiPriority w:val="99"/>
    <w:rsid w:val="001173E5"/>
  </w:style>
  <w:style w:type="paragraph" w:styleId="Footer">
    <w:name w:val="footer"/>
    <w:basedOn w:val="Normal"/>
    <w:link w:val="FooterChar"/>
    <w:uiPriority w:val="99"/>
    <w:unhideWhenUsed/>
    <w:rsid w:val="001173E5"/>
    <w:pPr>
      <w:tabs>
        <w:tab w:val="center" w:pos="4513"/>
        <w:tab w:val="right" w:pos="9026"/>
      </w:tabs>
    </w:pPr>
  </w:style>
  <w:style w:type="character" w:customStyle="1" w:styleId="FooterChar">
    <w:name w:val="Footer Char"/>
    <w:basedOn w:val="DefaultParagraphFont"/>
    <w:link w:val="Footer"/>
    <w:uiPriority w:val="99"/>
    <w:rsid w:val="001173E5"/>
  </w:style>
  <w:style w:type="table" w:styleId="TableGrid">
    <w:name w:val="Table Grid"/>
    <w:basedOn w:val="TableNormal"/>
    <w:uiPriority w:val="39"/>
    <w:rsid w:val="00BA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3549</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BIN ANSAR</dc:creator>
  <cp:keywords/>
  <dc:description/>
  <cp:lastModifiedBy>RUDY BIN ANSAR</cp:lastModifiedBy>
  <cp:revision>19</cp:revision>
  <dcterms:created xsi:type="dcterms:W3CDTF">2026-06-08T02:19:00Z</dcterms:created>
  <dcterms:modified xsi:type="dcterms:W3CDTF">2026-06-08T11:58:00Z</dcterms:modified>
</cp:coreProperties>
</file>