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C8F8" w14:textId="5A3E534F" w:rsidR="00C129D1" w:rsidRPr="00023001" w:rsidRDefault="00AE1239" w:rsidP="00E63964">
      <w:pPr>
        <w:spacing w:after="0" w:line="276" w:lineRule="auto"/>
        <w:jc w:val="both"/>
        <w:rPr>
          <w:rFonts w:ascii="Times New Roman" w:hAnsi="Times New Roman" w:cs="Times New Roman"/>
        </w:rPr>
      </w:pPr>
      <w:r w:rsidRPr="00023001">
        <w:rPr>
          <w:rFonts w:ascii="Times New Roman" w:hAnsi="Times New Roman" w:cs="Times New Roman"/>
          <w:b/>
          <w:bCs/>
        </w:rPr>
        <w:t xml:space="preserve">Title: </w:t>
      </w:r>
      <w:r w:rsidR="00C129D1" w:rsidRPr="00023001">
        <w:rPr>
          <w:rFonts w:ascii="Times New Roman" w:hAnsi="Times New Roman" w:cs="Times New Roman"/>
          <w:b/>
          <w:bCs/>
        </w:rPr>
        <w:t xml:space="preserve">  </w:t>
      </w:r>
      <w:r w:rsidRPr="00023001">
        <w:rPr>
          <w:rFonts w:ascii="Times New Roman" w:hAnsi="Times New Roman" w:cs="Times New Roman"/>
        </w:rPr>
        <w:t>Ethnic Territorialization, Infrastructure Erasure, and the Governance Failure</w:t>
      </w:r>
      <w:r w:rsidR="00F62443" w:rsidRPr="00023001">
        <w:rPr>
          <w:rFonts w:ascii="Times New Roman" w:hAnsi="Times New Roman" w:cs="Times New Roman"/>
        </w:rPr>
        <w:t xml:space="preserve"> vis-à-vis</w:t>
      </w:r>
      <w:r w:rsidR="001C2861" w:rsidRPr="00023001">
        <w:rPr>
          <w:rFonts w:ascii="Times New Roman" w:hAnsi="Times New Roman" w:cs="Times New Roman"/>
        </w:rPr>
        <w:t xml:space="preserve"> </w:t>
      </w:r>
      <w:r w:rsidR="00C129D1" w:rsidRPr="00023001">
        <w:rPr>
          <w:rFonts w:ascii="Times New Roman" w:hAnsi="Times New Roman" w:cs="Times New Roman"/>
        </w:rPr>
        <w:t xml:space="preserve">  </w:t>
      </w:r>
    </w:p>
    <w:p w14:paraId="5C1E1928" w14:textId="677B45CC" w:rsidR="00AE1239" w:rsidRPr="00023001" w:rsidRDefault="00C129D1" w:rsidP="00E63964">
      <w:pPr>
        <w:spacing w:after="0" w:line="276" w:lineRule="auto"/>
        <w:jc w:val="both"/>
        <w:rPr>
          <w:rFonts w:ascii="Times New Roman" w:hAnsi="Times New Roman" w:cs="Times New Roman"/>
        </w:rPr>
      </w:pPr>
      <w:r w:rsidRPr="00023001">
        <w:rPr>
          <w:rFonts w:ascii="Times New Roman" w:hAnsi="Times New Roman" w:cs="Times New Roman"/>
        </w:rPr>
        <w:t xml:space="preserve"/>
      </w:r>
      <w:r w:rsidR="00AE1239" w:rsidRPr="00023001">
        <w:rPr>
          <w:rFonts w:ascii="Times New Roman" w:hAnsi="Times New Roman" w:cs="Times New Roman"/>
        </w:rPr>
        <w:t/>
      </w:r>
      <w:r w:rsidR="00D85400" w:rsidRPr="00023001">
        <w:rPr>
          <w:rFonts w:ascii="Times New Roman" w:hAnsi="Times New Roman" w:cs="Times New Roman"/>
        </w:rPr>
        <w:t/>
      </w:r>
    </w:p>
    <w:p w14:paraId="15A173E6" w14:textId="529EE067" w:rsidR="0024555E" w:rsidRPr="00023001" w:rsidRDefault="00DE6B5E" w:rsidP="00E63964">
      <w:pPr>
        <w:spacing w:before="240" w:after="0" w:line="276" w:lineRule="auto"/>
        <w:jc w:val="both"/>
        <w:rPr>
          <w:rFonts w:ascii="Times New Roman" w:hAnsi="Times New Roman" w:cs="Times New Roman"/>
          <w:vertAlign w:val="superscript"/>
        </w:rPr>
      </w:pPr>
      <w:r w:rsidRPr="00023001">
        <w:rPr>
          <w:rFonts w:ascii="Times New Roman" w:hAnsi="Times New Roman" w:cs="Times New Roman"/>
        </w:rPr>
        <w:t/>
      </w:r>
      <w:r w:rsidRPr="00023001">
        <w:rPr>
          <w:rStyle w:val="FootnoteReference"/>
          <w:rFonts w:ascii="Times New Roman" w:hAnsi="Times New Roman" w:cs="Times New Roman"/>
        </w:rPr>
        <w:footnoteReference w:id="1"/>
      </w:r>
      <w:r w:rsidRPr="00023001">
        <w:rPr>
          <w:rFonts w:ascii="Times New Roman" w:hAnsi="Times New Roman" w:cs="Times New Roman"/>
        </w:rPr>
        <w:t xml:space="preserve"/>
      </w:r>
      <w:proofErr w:type="spellStart"/>
      <w:r w:rsidRPr="00023001">
        <w:rPr>
          <w:rFonts w:ascii="Times New Roman" w:hAnsi="Times New Roman" w:cs="Times New Roman"/>
        </w:rPr>
        <w:t/>
      </w:r>
      <w:proofErr w:type="spellEnd"/>
      <w:r w:rsidRPr="00023001">
        <w:rPr>
          <w:rStyle w:val="FootnoteReference"/>
          <w:rFonts w:ascii="Times New Roman" w:hAnsi="Times New Roman" w:cs="Times New Roman"/>
        </w:rPr>
        <w:footnoteReference w:id="2"/>
      </w:r>
      <w:r w:rsidR="006E0AB6" w:rsidRPr="00023001">
        <w:rPr>
          <w:rFonts w:ascii="Times New Roman" w:hAnsi="Times New Roman" w:cs="Times New Roman"/>
        </w:rPr>
        <w:t xml:space="preserve"/>
      </w:r>
      <w:proofErr w:type="spellStart"/>
      <w:r w:rsidR="006E0AB6" w:rsidRPr="00023001">
        <w:rPr>
          <w:rFonts w:ascii="Times New Roman" w:hAnsi="Times New Roman" w:cs="Times New Roman"/>
        </w:rPr>
        <w:t/>
      </w:r>
      <w:proofErr w:type="spellEnd"/>
      <w:r w:rsidR="006E0AB6" w:rsidRPr="00023001">
        <w:rPr>
          <w:rFonts w:ascii="Times New Roman" w:hAnsi="Times New Roman" w:cs="Times New Roman"/>
        </w:rPr>
        <w:t xml:space="preserve"/>
      </w:r>
      <w:proofErr w:type="spellStart"/>
      <w:r w:rsidR="006E0AB6" w:rsidRPr="00023001">
        <w:rPr>
          <w:rFonts w:ascii="Times New Roman" w:hAnsi="Times New Roman" w:cs="Times New Roman"/>
        </w:rPr>
        <w:t/>
      </w:r>
      <w:proofErr w:type="spellEnd"/>
      <w:r w:rsidR="006E0AB6" w:rsidRPr="00023001">
        <w:rPr>
          <w:rFonts w:ascii="Times New Roman" w:hAnsi="Times New Roman" w:cs="Times New Roman"/>
        </w:rPr>
        <w:t xml:space="preserve"/>
      </w:r>
      <w:r w:rsidR="006E0AB6" w:rsidRPr="00023001">
        <w:rPr>
          <w:rFonts w:ascii="Times New Roman" w:hAnsi="Times New Roman" w:cs="Times New Roman"/>
          <w:vertAlign w:val="superscript"/>
        </w:rPr>
        <w:t/>
      </w:r>
    </w:p>
    <w:p w14:paraId="2942A010" w14:textId="77777777" w:rsidR="00C129D1" w:rsidRPr="00023001" w:rsidRDefault="00C129D1" w:rsidP="00E63964">
      <w:pPr>
        <w:spacing w:before="240" w:after="0" w:line="276" w:lineRule="auto"/>
        <w:ind w:left="2880" w:firstLine="720"/>
        <w:jc w:val="both"/>
        <w:rPr>
          <w:rFonts w:ascii="Times New Roman" w:hAnsi="Times New Roman" w:cs="Times New Roman"/>
          <w:b/>
          <w:bCs/>
        </w:rPr>
      </w:pPr>
    </w:p>
    <w:p w14:paraId="12C4A1A4" w14:textId="7F318184" w:rsidR="00D25823" w:rsidRPr="00023001" w:rsidRDefault="00D25823" w:rsidP="00E63964">
      <w:pPr>
        <w:spacing w:before="240" w:after="0" w:line="276" w:lineRule="auto"/>
        <w:ind w:left="2880" w:firstLine="720"/>
        <w:jc w:val="both"/>
        <w:rPr>
          <w:rFonts w:ascii="Times New Roman" w:hAnsi="Times New Roman" w:cs="Times New Roman"/>
          <w:b/>
          <w:bCs/>
          <w:i/>
          <w:u w:val="single"/>
        </w:rPr>
      </w:pPr>
      <w:r w:rsidRPr="00023001">
        <w:rPr>
          <w:rFonts w:ascii="Times New Roman" w:hAnsi="Times New Roman" w:cs="Times New Roman"/>
          <w:b/>
          <w:bCs/>
          <w:i/>
          <w:u w:val="single"/>
        </w:rPr>
        <w:t>Abstract</w:t>
      </w:r>
    </w:p>
    <w:p w14:paraId="203B5188" w14:textId="0F6A12CA" w:rsidR="00933B98" w:rsidRPr="00023001" w:rsidRDefault="002820CB" w:rsidP="00E63964">
      <w:pPr>
        <w:spacing w:before="240" w:after="0" w:line="276" w:lineRule="auto"/>
        <w:ind w:left="360"/>
        <w:jc w:val="both"/>
        <w:rPr>
          <w:rFonts w:ascii="Times New Roman" w:hAnsi="Times New Roman" w:cs="Times New Roman"/>
        </w:rPr>
      </w:pPr>
      <w:r w:rsidRPr="00023001">
        <w:rPr>
          <w:rFonts w:ascii="Times New Roman" w:hAnsi="Times New Roman" w:cs="Times New Roman"/>
        </w:rPr>
        <w:t>3</w:t>
      </w:r>
      <w:r w:rsidRPr="00023001">
        <w:rPr>
          <w:rFonts w:ascii="Times New Roman" w:hAnsi="Times New Roman" w:cs="Times New Roman"/>
          <w:vertAlign w:val="superscript"/>
        </w:rPr>
        <w:t>rd</w:t>
      </w:r>
      <w:r w:rsidRPr="00023001">
        <w:rPr>
          <w:rFonts w:ascii="Times New Roman" w:hAnsi="Times New Roman" w:cs="Times New Roman"/>
        </w:rPr>
        <w:t xml:space="preserve"> May 2023 </w:t>
      </w:r>
      <w:r w:rsidR="008546B5" w:rsidRPr="00023001">
        <w:rPr>
          <w:rFonts w:ascii="Times New Roman" w:hAnsi="Times New Roman" w:cs="Times New Roman"/>
        </w:rPr>
        <w:t>marked</w:t>
      </w:r>
      <w:r w:rsidR="00DE6B5E" w:rsidRPr="00023001">
        <w:rPr>
          <w:rFonts w:ascii="Times New Roman" w:hAnsi="Times New Roman" w:cs="Times New Roman"/>
        </w:rPr>
        <w:t xml:space="preserve"> the beginning of </w:t>
      </w:r>
      <w:r w:rsidR="00AE44FC" w:rsidRPr="00023001">
        <w:rPr>
          <w:rFonts w:ascii="Times New Roman" w:hAnsi="Times New Roman" w:cs="Times New Roman"/>
        </w:rPr>
        <w:t xml:space="preserve">the most devastating </w:t>
      </w:r>
      <w:r w:rsidR="00DE6B5E" w:rsidRPr="00023001">
        <w:rPr>
          <w:rFonts w:ascii="Times New Roman" w:hAnsi="Times New Roman" w:cs="Times New Roman"/>
        </w:rPr>
        <w:t>ethnic</w:t>
      </w:r>
      <w:r w:rsidRPr="00023001">
        <w:rPr>
          <w:rFonts w:ascii="Times New Roman" w:hAnsi="Times New Roman" w:cs="Times New Roman"/>
        </w:rPr>
        <w:t xml:space="preserve"> conflict between </w:t>
      </w:r>
      <w:r w:rsidR="00933B98" w:rsidRPr="00023001">
        <w:rPr>
          <w:rFonts w:ascii="Times New Roman" w:hAnsi="Times New Roman" w:cs="Times New Roman"/>
        </w:rPr>
        <w:t xml:space="preserve">the </w:t>
      </w:r>
      <w:r w:rsidRPr="00023001">
        <w:rPr>
          <w:rFonts w:ascii="Times New Roman" w:hAnsi="Times New Roman" w:cs="Times New Roman"/>
        </w:rPr>
        <w:t xml:space="preserve">Meitei community and </w:t>
      </w:r>
      <w:r w:rsidR="00933B98" w:rsidRPr="00023001">
        <w:rPr>
          <w:rFonts w:ascii="Times New Roman" w:hAnsi="Times New Roman" w:cs="Times New Roman"/>
        </w:rPr>
        <w:t xml:space="preserve">the </w:t>
      </w:r>
      <w:r w:rsidRPr="00023001">
        <w:rPr>
          <w:rFonts w:ascii="Times New Roman" w:hAnsi="Times New Roman" w:cs="Times New Roman"/>
        </w:rPr>
        <w:t>Kuki-Zo tribe of Manipur</w:t>
      </w:r>
      <w:r w:rsidR="00AE44FC" w:rsidRPr="00023001">
        <w:rPr>
          <w:rFonts w:ascii="Times New Roman" w:hAnsi="Times New Roman" w:cs="Times New Roman"/>
        </w:rPr>
        <w:t xml:space="preserve">. </w:t>
      </w:r>
      <w:r w:rsidR="0048220A" w:rsidRPr="00023001">
        <w:rPr>
          <w:rFonts w:ascii="Times New Roman" w:hAnsi="Times New Roman" w:cs="Times New Roman"/>
        </w:rPr>
        <w:t>It</w:t>
      </w:r>
      <w:r w:rsidR="00AE44FC" w:rsidRPr="00023001">
        <w:rPr>
          <w:rFonts w:ascii="Times New Roman" w:hAnsi="Times New Roman" w:cs="Times New Roman"/>
        </w:rPr>
        <w:t xml:space="preserve"> was</w:t>
      </w:r>
      <w:r w:rsidRPr="00023001">
        <w:rPr>
          <w:rFonts w:ascii="Times New Roman" w:hAnsi="Times New Roman" w:cs="Times New Roman"/>
        </w:rPr>
        <w:t xml:space="preserve"> triggered by the Manipur High Court Order on the recommendation of ST Status </w:t>
      </w:r>
      <w:r w:rsidR="00DE6B5E" w:rsidRPr="00023001">
        <w:rPr>
          <w:rFonts w:ascii="Times New Roman" w:hAnsi="Times New Roman" w:cs="Times New Roman"/>
        </w:rPr>
        <w:t>for</w:t>
      </w:r>
      <w:r w:rsidRPr="00023001">
        <w:rPr>
          <w:rFonts w:ascii="Times New Roman" w:hAnsi="Times New Roman" w:cs="Times New Roman"/>
        </w:rPr>
        <w:t xml:space="preserve"> </w:t>
      </w:r>
      <w:r w:rsidR="00933B98" w:rsidRPr="00023001">
        <w:rPr>
          <w:rFonts w:ascii="Times New Roman" w:hAnsi="Times New Roman" w:cs="Times New Roman"/>
        </w:rPr>
        <w:t xml:space="preserve">the </w:t>
      </w:r>
      <w:r w:rsidRPr="00023001">
        <w:rPr>
          <w:rFonts w:ascii="Times New Roman" w:hAnsi="Times New Roman" w:cs="Times New Roman"/>
        </w:rPr>
        <w:t xml:space="preserve">Meitei community. </w:t>
      </w:r>
      <w:r w:rsidR="00DE6B5E" w:rsidRPr="00023001">
        <w:rPr>
          <w:rFonts w:ascii="Times New Roman" w:hAnsi="Times New Roman" w:cs="Times New Roman"/>
        </w:rPr>
        <w:t>The clash took more</w:t>
      </w:r>
      <w:r w:rsidRPr="00023001">
        <w:rPr>
          <w:rFonts w:ascii="Times New Roman" w:hAnsi="Times New Roman" w:cs="Times New Roman"/>
        </w:rPr>
        <w:t xml:space="preserve"> than 260 </w:t>
      </w:r>
      <w:r w:rsidR="00DE6B5E" w:rsidRPr="00023001">
        <w:rPr>
          <w:rFonts w:ascii="Times New Roman" w:hAnsi="Times New Roman" w:cs="Times New Roman"/>
        </w:rPr>
        <w:t>lives</w:t>
      </w:r>
      <w:r w:rsidRPr="00023001">
        <w:rPr>
          <w:rFonts w:ascii="Times New Roman" w:hAnsi="Times New Roman" w:cs="Times New Roman"/>
        </w:rPr>
        <w:t xml:space="preserve"> and </w:t>
      </w:r>
      <w:r w:rsidR="00747C7F" w:rsidRPr="00023001">
        <w:rPr>
          <w:rFonts w:ascii="Times New Roman" w:hAnsi="Times New Roman" w:cs="Times New Roman"/>
        </w:rPr>
        <w:t>led</w:t>
      </w:r>
      <w:r w:rsidR="00933B98" w:rsidRPr="00023001">
        <w:rPr>
          <w:rFonts w:ascii="Times New Roman" w:hAnsi="Times New Roman" w:cs="Times New Roman"/>
        </w:rPr>
        <w:t xml:space="preserve"> to </w:t>
      </w:r>
      <w:r w:rsidR="00747C7F" w:rsidRPr="00023001">
        <w:rPr>
          <w:rFonts w:ascii="Times New Roman" w:hAnsi="Times New Roman" w:cs="Times New Roman"/>
        </w:rPr>
        <w:t xml:space="preserve">the </w:t>
      </w:r>
      <w:r w:rsidR="00933B98" w:rsidRPr="00023001">
        <w:rPr>
          <w:rFonts w:ascii="Times New Roman" w:hAnsi="Times New Roman" w:cs="Times New Roman"/>
        </w:rPr>
        <w:t xml:space="preserve">displacement of around </w:t>
      </w:r>
      <w:r w:rsidRPr="00023001">
        <w:rPr>
          <w:rFonts w:ascii="Times New Roman" w:hAnsi="Times New Roman" w:cs="Times New Roman"/>
        </w:rPr>
        <w:t>60,000</w:t>
      </w:r>
      <w:r w:rsidR="00933B98" w:rsidRPr="00023001">
        <w:rPr>
          <w:rFonts w:ascii="Times New Roman" w:hAnsi="Times New Roman" w:cs="Times New Roman"/>
        </w:rPr>
        <w:t xml:space="preserve"> </w:t>
      </w:r>
      <w:r w:rsidR="00DE6B5E" w:rsidRPr="00023001">
        <w:rPr>
          <w:rFonts w:ascii="Times New Roman" w:hAnsi="Times New Roman" w:cs="Times New Roman"/>
        </w:rPr>
        <w:t>people</w:t>
      </w:r>
      <w:r w:rsidR="00933B98" w:rsidRPr="00023001">
        <w:rPr>
          <w:rFonts w:ascii="Times New Roman" w:hAnsi="Times New Roman" w:cs="Times New Roman"/>
        </w:rPr>
        <w:t xml:space="preserve"> who</w:t>
      </w:r>
      <w:r w:rsidRPr="00023001">
        <w:rPr>
          <w:rFonts w:ascii="Times New Roman" w:hAnsi="Times New Roman" w:cs="Times New Roman"/>
        </w:rPr>
        <w:t xml:space="preserve"> were forced to leave their homes</w:t>
      </w:r>
      <w:r w:rsidR="00933B98" w:rsidRPr="00023001">
        <w:rPr>
          <w:rFonts w:ascii="Times New Roman" w:hAnsi="Times New Roman" w:cs="Times New Roman"/>
        </w:rPr>
        <w:t xml:space="preserve">. </w:t>
      </w:r>
      <w:r w:rsidR="00741E3D" w:rsidRPr="00023001">
        <w:rPr>
          <w:rFonts w:ascii="Times New Roman" w:hAnsi="Times New Roman" w:cs="Times New Roman"/>
        </w:rPr>
        <w:t xml:space="preserve">Using </w:t>
      </w:r>
      <w:r w:rsidR="00B35E14" w:rsidRPr="00023001">
        <w:rPr>
          <w:rFonts w:ascii="Times New Roman" w:hAnsi="Times New Roman" w:cs="Times New Roman"/>
        </w:rPr>
        <w:t>qualitative c</w:t>
      </w:r>
      <w:r w:rsidR="00741E3D" w:rsidRPr="00023001">
        <w:rPr>
          <w:rFonts w:ascii="Times New Roman" w:hAnsi="Times New Roman" w:cs="Times New Roman"/>
        </w:rPr>
        <w:t xml:space="preserve">ontent and narrative </w:t>
      </w:r>
      <w:r w:rsidR="00B9169C" w:rsidRPr="00023001">
        <w:rPr>
          <w:rFonts w:ascii="Times New Roman" w:hAnsi="Times New Roman" w:cs="Times New Roman"/>
        </w:rPr>
        <w:t xml:space="preserve">analyses of secondary data, this paper </w:t>
      </w:r>
      <w:r w:rsidR="00B35E14" w:rsidRPr="00023001">
        <w:rPr>
          <w:rFonts w:ascii="Times New Roman" w:hAnsi="Times New Roman" w:cs="Times New Roman"/>
        </w:rPr>
        <w:t>examines</w:t>
      </w:r>
      <w:r w:rsidR="00747C7F" w:rsidRPr="00023001">
        <w:rPr>
          <w:rFonts w:ascii="Times New Roman" w:hAnsi="Times New Roman" w:cs="Times New Roman"/>
        </w:rPr>
        <w:t>,</w:t>
      </w:r>
      <w:r w:rsidR="00815F3D" w:rsidRPr="00023001">
        <w:rPr>
          <w:rFonts w:ascii="Times New Roman" w:hAnsi="Times New Roman" w:cs="Times New Roman"/>
        </w:rPr>
        <w:t xml:space="preserve"> under various </w:t>
      </w:r>
      <w:r w:rsidR="00747C7F" w:rsidRPr="00023001">
        <w:rPr>
          <w:rFonts w:ascii="Times New Roman" w:hAnsi="Times New Roman" w:cs="Times New Roman"/>
        </w:rPr>
        <w:t>sub-headings,</w:t>
      </w:r>
      <w:r w:rsidR="00B9169C" w:rsidRPr="00023001">
        <w:rPr>
          <w:rFonts w:ascii="Times New Roman" w:hAnsi="Times New Roman" w:cs="Times New Roman"/>
        </w:rPr>
        <w:t xml:space="preserve"> how</w:t>
      </w:r>
      <w:r w:rsidR="00DD0486" w:rsidRPr="00023001">
        <w:rPr>
          <w:rFonts w:ascii="Times New Roman" w:hAnsi="Times New Roman" w:cs="Times New Roman"/>
        </w:rPr>
        <w:t xml:space="preserve"> ethnic conflict and </w:t>
      </w:r>
      <w:r w:rsidR="00B9169C" w:rsidRPr="00023001">
        <w:rPr>
          <w:rFonts w:ascii="Times New Roman" w:hAnsi="Times New Roman" w:cs="Times New Roman"/>
        </w:rPr>
        <w:t xml:space="preserve">internal displacement in Manipur </w:t>
      </w:r>
      <w:r w:rsidR="00747C7F" w:rsidRPr="00023001">
        <w:rPr>
          <w:rFonts w:ascii="Times New Roman" w:hAnsi="Times New Roman" w:cs="Times New Roman"/>
        </w:rPr>
        <w:t>function</w:t>
      </w:r>
      <w:r w:rsidR="00741E3D" w:rsidRPr="00023001">
        <w:rPr>
          <w:rFonts w:ascii="Times New Roman" w:hAnsi="Times New Roman" w:cs="Times New Roman"/>
        </w:rPr>
        <w:t xml:space="preserve"> as a mechanism of ethnic territorialization. The conflict </w:t>
      </w:r>
      <w:r w:rsidR="00DD0486" w:rsidRPr="00023001">
        <w:rPr>
          <w:rFonts w:ascii="Times New Roman" w:hAnsi="Times New Roman" w:cs="Times New Roman"/>
        </w:rPr>
        <w:t>saw not just displacement but</w:t>
      </w:r>
      <w:r w:rsidR="00741E3D" w:rsidRPr="00023001">
        <w:rPr>
          <w:rFonts w:ascii="Times New Roman" w:hAnsi="Times New Roman" w:cs="Times New Roman"/>
        </w:rPr>
        <w:t xml:space="preserve"> </w:t>
      </w:r>
      <w:r w:rsidR="008546B5" w:rsidRPr="00023001">
        <w:rPr>
          <w:rFonts w:ascii="Times New Roman" w:hAnsi="Times New Roman" w:cs="Times New Roman"/>
        </w:rPr>
        <w:t xml:space="preserve">also the forced removal </w:t>
      </w:r>
      <w:r w:rsidR="00DD0486" w:rsidRPr="00023001">
        <w:rPr>
          <w:rFonts w:ascii="Times New Roman" w:hAnsi="Times New Roman" w:cs="Times New Roman"/>
        </w:rPr>
        <w:t xml:space="preserve">of </w:t>
      </w:r>
      <w:r w:rsidR="00741E3D" w:rsidRPr="00023001">
        <w:rPr>
          <w:rFonts w:ascii="Times New Roman" w:hAnsi="Times New Roman" w:cs="Times New Roman"/>
        </w:rPr>
        <w:t xml:space="preserve">entire communities from the land </w:t>
      </w:r>
      <w:r w:rsidR="00747C7F" w:rsidRPr="00023001">
        <w:rPr>
          <w:rFonts w:ascii="Times New Roman" w:hAnsi="Times New Roman" w:cs="Times New Roman"/>
        </w:rPr>
        <w:t>that they had once</w:t>
      </w:r>
      <w:r w:rsidR="00741E3D" w:rsidRPr="00023001">
        <w:rPr>
          <w:rFonts w:ascii="Times New Roman" w:hAnsi="Times New Roman" w:cs="Times New Roman"/>
        </w:rPr>
        <w:t xml:space="preserve"> called home for generations. </w:t>
      </w:r>
      <w:bookmarkStart w:id="0" w:name="_Hlk230985121"/>
      <w:r w:rsidR="00815F3D" w:rsidRPr="00023001">
        <w:rPr>
          <w:rFonts w:ascii="Times New Roman" w:hAnsi="Times New Roman" w:cs="Times New Roman"/>
        </w:rPr>
        <w:t>It</w:t>
      </w:r>
      <w:r w:rsidR="00741E3D" w:rsidRPr="00023001">
        <w:rPr>
          <w:rFonts w:ascii="Times New Roman" w:hAnsi="Times New Roman" w:cs="Times New Roman"/>
        </w:rPr>
        <w:t xml:space="preserve"> further argues that t</w:t>
      </w:r>
      <w:r w:rsidR="00933B98" w:rsidRPr="00023001">
        <w:rPr>
          <w:rFonts w:ascii="Times New Roman" w:hAnsi="Times New Roman" w:cs="Times New Roman"/>
        </w:rPr>
        <w:t xml:space="preserve">he violence has resulted </w:t>
      </w:r>
      <w:r w:rsidR="00747C7F" w:rsidRPr="00023001">
        <w:rPr>
          <w:rFonts w:ascii="Times New Roman" w:hAnsi="Times New Roman" w:cs="Times New Roman"/>
        </w:rPr>
        <w:t xml:space="preserve">in </w:t>
      </w:r>
      <w:r w:rsidR="00933B98" w:rsidRPr="00023001">
        <w:rPr>
          <w:rFonts w:ascii="Times New Roman" w:hAnsi="Times New Roman" w:cs="Times New Roman"/>
        </w:rPr>
        <w:t>the collapse of essential infrastructure</w:t>
      </w:r>
      <w:bookmarkEnd w:id="0"/>
      <w:r w:rsidR="00741E3D" w:rsidRPr="00023001">
        <w:rPr>
          <w:rFonts w:ascii="Times New Roman" w:hAnsi="Times New Roman" w:cs="Times New Roman"/>
        </w:rPr>
        <w:t xml:space="preserve"> and </w:t>
      </w:r>
      <w:r w:rsidR="0048220A" w:rsidRPr="00023001">
        <w:rPr>
          <w:rFonts w:ascii="Times New Roman" w:hAnsi="Times New Roman" w:cs="Times New Roman"/>
        </w:rPr>
        <w:t xml:space="preserve">human </w:t>
      </w:r>
      <w:r w:rsidR="00B9169C" w:rsidRPr="00023001">
        <w:rPr>
          <w:rFonts w:ascii="Times New Roman" w:hAnsi="Times New Roman" w:cs="Times New Roman"/>
        </w:rPr>
        <w:t>displacement</w:t>
      </w:r>
      <w:r w:rsidR="00747C7F" w:rsidRPr="00023001">
        <w:rPr>
          <w:rFonts w:ascii="Times New Roman" w:hAnsi="Times New Roman" w:cs="Times New Roman"/>
        </w:rPr>
        <w:t>,</w:t>
      </w:r>
      <w:r w:rsidR="00B9169C" w:rsidRPr="00023001">
        <w:rPr>
          <w:rFonts w:ascii="Times New Roman" w:hAnsi="Times New Roman" w:cs="Times New Roman"/>
        </w:rPr>
        <w:t xml:space="preserve"> </w:t>
      </w:r>
      <w:r w:rsidR="008546B5" w:rsidRPr="00023001">
        <w:rPr>
          <w:rFonts w:ascii="Times New Roman" w:hAnsi="Times New Roman" w:cs="Times New Roman"/>
        </w:rPr>
        <w:t xml:space="preserve">and those who remain are </w:t>
      </w:r>
      <w:r w:rsidR="0048220A" w:rsidRPr="00023001">
        <w:rPr>
          <w:rFonts w:ascii="Times New Roman" w:hAnsi="Times New Roman" w:cs="Times New Roman"/>
        </w:rPr>
        <w:t xml:space="preserve">unable </w:t>
      </w:r>
      <w:r w:rsidR="00B9169C" w:rsidRPr="00023001">
        <w:rPr>
          <w:rFonts w:ascii="Times New Roman" w:hAnsi="Times New Roman" w:cs="Times New Roman"/>
        </w:rPr>
        <w:t>to return to their original places</w:t>
      </w:r>
      <w:r w:rsidR="00741E3D" w:rsidRPr="00023001">
        <w:rPr>
          <w:rFonts w:ascii="Times New Roman" w:hAnsi="Times New Roman" w:cs="Times New Roman"/>
        </w:rPr>
        <w:t>.</w:t>
      </w:r>
      <w:r w:rsidR="00AE44FC" w:rsidRPr="00023001">
        <w:rPr>
          <w:rFonts w:ascii="Times New Roman" w:hAnsi="Times New Roman" w:cs="Times New Roman"/>
        </w:rPr>
        <w:t xml:space="preserve"> </w:t>
      </w:r>
      <w:r w:rsidR="00B35E14" w:rsidRPr="00023001">
        <w:rPr>
          <w:rFonts w:ascii="Times New Roman" w:hAnsi="Times New Roman" w:cs="Times New Roman"/>
        </w:rPr>
        <w:t xml:space="preserve">The destruction of built infrastructure is interpreted as a process of erasing the social, cultural, and territorial presence of ethnic communities that have inhabited these areas for generations. </w:t>
      </w:r>
      <w:r w:rsidR="00815F3D" w:rsidRPr="00023001">
        <w:rPr>
          <w:rFonts w:ascii="Times New Roman" w:hAnsi="Times New Roman" w:cs="Times New Roman"/>
        </w:rPr>
        <w:t>The study points out</w:t>
      </w:r>
      <w:r w:rsidR="00741E3D" w:rsidRPr="00023001">
        <w:rPr>
          <w:rFonts w:ascii="Times New Roman" w:hAnsi="Times New Roman" w:cs="Times New Roman"/>
        </w:rPr>
        <w:t xml:space="preserve"> that the conflict erupted </w:t>
      </w:r>
      <w:r w:rsidR="00B35E14" w:rsidRPr="00023001">
        <w:rPr>
          <w:rFonts w:ascii="Times New Roman" w:hAnsi="Times New Roman" w:cs="Times New Roman"/>
        </w:rPr>
        <w:t>from</w:t>
      </w:r>
      <w:r w:rsidR="00741E3D" w:rsidRPr="00023001">
        <w:rPr>
          <w:rFonts w:ascii="Times New Roman" w:hAnsi="Times New Roman" w:cs="Times New Roman"/>
        </w:rPr>
        <w:t xml:space="preserve"> the </w:t>
      </w:r>
      <w:r w:rsidR="00B9169C" w:rsidRPr="00023001">
        <w:rPr>
          <w:rFonts w:ascii="Times New Roman" w:hAnsi="Times New Roman" w:cs="Times New Roman"/>
        </w:rPr>
        <w:t xml:space="preserve">long-standing </w:t>
      </w:r>
      <w:r w:rsidR="00741E3D" w:rsidRPr="00023001">
        <w:rPr>
          <w:rFonts w:ascii="Times New Roman" w:hAnsi="Times New Roman" w:cs="Times New Roman"/>
        </w:rPr>
        <w:t>unresolved issues</w:t>
      </w:r>
      <w:r w:rsidR="00B9169C" w:rsidRPr="00023001">
        <w:rPr>
          <w:rFonts w:ascii="Times New Roman" w:hAnsi="Times New Roman" w:cs="Times New Roman"/>
        </w:rPr>
        <w:t xml:space="preserve"> over unequal distribution of resources among the communities and the failure of the governance system since the colonial era. </w:t>
      </w:r>
    </w:p>
    <w:p w14:paraId="1072D090" w14:textId="3CC0376D" w:rsidR="000B6E81" w:rsidRPr="00023001" w:rsidRDefault="004129DC" w:rsidP="00E63964">
      <w:pPr>
        <w:spacing w:before="240" w:after="0" w:line="276" w:lineRule="auto"/>
        <w:jc w:val="both"/>
        <w:rPr>
          <w:rFonts w:ascii="Times New Roman" w:hAnsi="Times New Roman" w:cs="Times New Roman"/>
          <w:i/>
          <w:iCs/>
        </w:rPr>
      </w:pPr>
      <w:r w:rsidRPr="00023001">
        <w:rPr>
          <w:rFonts w:ascii="Times New Roman" w:hAnsi="Times New Roman" w:cs="Times New Roman"/>
          <w:b/>
          <w:bCs/>
          <w:i/>
          <w:iCs/>
        </w:rPr>
        <w:t>Keywords</w:t>
      </w:r>
      <w:r w:rsidRPr="00023001">
        <w:rPr>
          <w:rFonts w:ascii="Times New Roman" w:hAnsi="Times New Roman" w:cs="Times New Roman"/>
          <w:i/>
          <w:iCs/>
        </w:rPr>
        <w:t xml:space="preserve">: </w:t>
      </w:r>
      <w:r w:rsidR="00E2666F" w:rsidRPr="00023001">
        <w:rPr>
          <w:rFonts w:ascii="Times New Roman" w:hAnsi="Times New Roman" w:cs="Times New Roman"/>
          <w:i/>
          <w:iCs/>
        </w:rPr>
        <w:t>Ethnic Conflict,</w:t>
      </w:r>
      <w:r w:rsidR="00EF6A39" w:rsidRPr="00023001">
        <w:rPr>
          <w:rFonts w:ascii="Times New Roman" w:hAnsi="Times New Roman" w:cs="Times New Roman"/>
          <w:i/>
          <w:iCs/>
        </w:rPr>
        <w:t xml:space="preserve"> Infrastructure, </w:t>
      </w:r>
      <w:r w:rsidR="00E2666F" w:rsidRPr="00023001">
        <w:rPr>
          <w:rFonts w:ascii="Times New Roman" w:hAnsi="Times New Roman" w:cs="Times New Roman"/>
          <w:i/>
          <w:iCs/>
        </w:rPr>
        <w:t>Internal Displacement</w:t>
      </w:r>
      <w:r w:rsidR="002D0490" w:rsidRPr="00023001">
        <w:rPr>
          <w:rFonts w:ascii="Times New Roman" w:hAnsi="Times New Roman" w:cs="Times New Roman"/>
          <w:i/>
          <w:iCs/>
        </w:rPr>
        <w:t>,</w:t>
      </w:r>
      <w:r w:rsidR="00A7288C" w:rsidRPr="00023001">
        <w:rPr>
          <w:rFonts w:ascii="Times New Roman" w:hAnsi="Times New Roman" w:cs="Times New Roman"/>
          <w:i/>
          <w:iCs/>
        </w:rPr>
        <w:t xml:space="preserve"> Internally Displaced Persons,</w:t>
      </w:r>
      <w:r w:rsidR="003F22FB" w:rsidRPr="00023001">
        <w:rPr>
          <w:rFonts w:ascii="Times New Roman" w:hAnsi="Times New Roman" w:cs="Times New Roman"/>
          <w:i/>
          <w:iCs/>
        </w:rPr>
        <w:t xml:space="preserve"> </w:t>
      </w:r>
      <w:r w:rsidR="00732A4A" w:rsidRPr="00023001">
        <w:rPr>
          <w:rFonts w:ascii="Times New Roman" w:hAnsi="Times New Roman" w:cs="Times New Roman"/>
          <w:i/>
          <w:iCs/>
        </w:rPr>
        <w:t>Meitei-Kuki</w:t>
      </w:r>
      <w:r w:rsidR="003F22FB" w:rsidRPr="00023001">
        <w:rPr>
          <w:rFonts w:ascii="Times New Roman" w:hAnsi="Times New Roman" w:cs="Times New Roman"/>
          <w:i/>
          <w:iCs/>
        </w:rPr>
        <w:t>.</w:t>
      </w:r>
    </w:p>
    <w:p w14:paraId="4677BFBD" w14:textId="77777777" w:rsidR="00A14394" w:rsidRPr="00023001" w:rsidRDefault="00A14394" w:rsidP="00E63964">
      <w:pPr>
        <w:spacing w:before="240" w:after="0" w:line="276" w:lineRule="auto"/>
        <w:jc w:val="both"/>
        <w:rPr>
          <w:rFonts w:ascii="Times New Roman" w:hAnsi="Times New Roman" w:cs="Times New Roman"/>
          <w:b/>
          <w:bCs/>
        </w:rPr>
      </w:pPr>
    </w:p>
    <w:p w14:paraId="3C849C78" w14:textId="77777777" w:rsidR="00DD0486" w:rsidRPr="00023001" w:rsidRDefault="00DD0486" w:rsidP="00E63964">
      <w:pPr>
        <w:spacing w:before="240" w:after="0" w:line="276" w:lineRule="auto"/>
        <w:jc w:val="both"/>
        <w:rPr>
          <w:rFonts w:ascii="Times New Roman" w:hAnsi="Times New Roman" w:cs="Times New Roman"/>
          <w:b/>
          <w:bCs/>
        </w:rPr>
      </w:pPr>
    </w:p>
    <w:p w14:paraId="24528F84" w14:textId="77777777" w:rsidR="0080597F" w:rsidRPr="00023001" w:rsidRDefault="00C20086"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Introduction</w:t>
      </w:r>
      <w:r w:rsidR="00DD0486" w:rsidRPr="00023001">
        <w:rPr>
          <w:rFonts w:ascii="Times New Roman" w:hAnsi="Times New Roman" w:cs="Times New Roman"/>
          <w:b/>
          <w:bCs/>
        </w:rPr>
        <w:t xml:space="preserve"> </w:t>
      </w:r>
    </w:p>
    <w:p w14:paraId="7E0CF705" w14:textId="4806C2A4" w:rsidR="00640DFF" w:rsidRPr="00023001" w:rsidRDefault="00DD0486" w:rsidP="00E63964">
      <w:pPr>
        <w:spacing w:before="240" w:after="0" w:line="276" w:lineRule="auto"/>
        <w:jc w:val="both"/>
        <w:rPr>
          <w:rFonts w:ascii="Times New Roman" w:hAnsi="Times New Roman" w:cs="Times New Roman"/>
        </w:rPr>
      </w:pPr>
      <w:r w:rsidRPr="00023001">
        <w:rPr>
          <w:rFonts w:ascii="Times New Roman" w:hAnsi="Times New Roman" w:cs="Times New Roman"/>
        </w:rPr>
        <w:t>T</w:t>
      </w:r>
      <w:r w:rsidR="00AC3130" w:rsidRPr="00023001">
        <w:rPr>
          <w:rFonts w:ascii="Times New Roman" w:hAnsi="Times New Roman" w:cs="Times New Roman"/>
        </w:rPr>
        <w:t>he</w:t>
      </w:r>
      <w:r w:rsidR="00636C76" w:rsidRPr="00023001">
        <w:rPr>
          <w:rFonts w:ascii="Times New Roman" w:hAnsi="Times New Roman" w:cs="Times New Roman"/>
        </w:rPr>
        <w:t xml:space="preserve"> 3</w:t>
      </w:r>
      <w:r w:rsidR="00AC3130" w:rsidRPr="00023001">
        <w:rPr>
          <w:rFonts w:ascii="Times New Roman" w:hAnsi="Times New Roman" w:cs="Times New Roman"/>
        </w:rPr>
        <w:t>rd</w:t>
      </w:r>
      <w:r w:rsidR="00636C76" w:rsidRPr="00023001">
        <w:rPr>
          <w:rFonts w:ascii="Times New Roman" w:hAnsi="Times New Roman" w:cs="Times New Roman"/>
        </w:rPr>
        <w:t xml:space="preserve"> May 2023 </w:t>
      </w:r>
      <w:r w:rsidRPr="00023001">
        <w:rPr>
          <w:rFonts w:ascii="Times New Roman" w:hAnsi="Times New Roman" w:cs="Times New Roman"/>
        </w:rPr>
        <w:t xml:space="preserve">saw the </w:t>
      </w:r>
      <w:r w:rsidR="005573C7" w:rsidRPr="00023001">
        <w:rPr>
          <w:rFonts w:ascii="Times New Roman" w:hAnsi="Times New Roman" w:cs="Times New Roman"/>
        </w:rPr>
        <w:t>worst</w:t>
      </w:r>
      <w:r w:rsidRPr="00023001">
        <w:rPr>
          <w:rFonts w:ascii="Times New Roman" w:hAnsi="Times New Roman" w:cs="Times New Roman"/>
        </w:rPr>
        <w:t xml:space="preserve"> ethnic conflict between the Meitei community and the Kuki-Zo tribe of Manipur </w:t>
      </w:r>
      <w:r w:rsidR="007F0B87" w:rsidRPr="00023001">
        <w:rPr>
          <w:rFonts w:ascii="Times New Roman" w:hAnsi="Times New Roman" w:cs="Times New Roman"/>
        </w:rPr>
        <w:t xml:space="preserve">in </w:t>
      </w:r>
      <w:r w:rsidR="006252AF" w:rsidRPr="00023001">
        <w:rPr>
          <w:rFonts w:ascii="Times New Roman" w:hAnsi="Times New Roman" w:cs="Times New Roman"/>
        </w:rPr>
        <w:t xml:space="preserve">India’s </w:t>
      </w:r>
      <w:r w:rsidR="007F0B87" w:rsidRPr="00023001">
        <w:rPr>
          <w:rFonts w:ascii="Times New Roman" w:hAnsi="Times New Roman" w:cs="Times New Roman"/>
        </w:rPr>
        <w:t>northeastern state of Manipur</w:t>
      </w:r>
      <w:r w:rsidR="00FC4A1D" w:rsidRPr="00023001">
        <w:rPr>
          <w:rFonts w:ascii="Times New Roman" w:hAnsi="Times New Roman" w:cs="Times New Roman"/>
        </w:rPr>
        <w:t>.</w:t>
      </w:r>
      <w:r w:rsidR="007F0B87" w:rsidRPr="00023001">
        <w:rPr>
          <w:rFonts w:ascii="Times New Roman" w:hAnsi="Times New Roman" w:cs="Times New Roman"/>
        </w:rPr>
        <w:t xml:space="preserve"> </w:t>
      </w:r>
      <w:r w:rsidR="00FC4A1D" w:rsidRPr="00023001">
        <w:rPr>
          <w:rFonts w:ascii="Times New Roman" w:hAnsi="Times New Roman" w:cs="Times New Roman"/>
        </w:rPr>
        <w:t>This</w:t>
      </w:r>
      <w:r w:rsidRPr="00023001">
        <w:rPr>
          <w:rFonts w:ascii="Times New Roman" w:hAnsi="Times New Roman" w:cs="Times New Roman"/>
        </w:rPr>
        <w:t xml:space="preserve"> conflict</w:t>
      </w:r>
      <w:r w:rsidR="00FC4A1D" w:rsidRPr="00023001">
        <w:rPr>
          <w:rFonts w:ascii="Times New Roman" w:hAnsi="Times New Roman" w:cs="Times New Roman"/>
        </w:rPr>
        <w:t xml:space="preserve"> </w:t>
      </w:r>
      <w:r w:rsidR="00311430" w:rsidRPr="00023001">
        <w:rPr>
          <w:rFonts w:ascii="Times New Roman" w:hAnsi="Times New Roman" w:cs="Times New Roman"/>
        </w:rPr>
        <w:t>was</w:t>
      </w:r>
      <w:r w:rsidRPr="00023001">
        <w:rPr>
          <w:rFonts w:ascii="Times New Roman" w:hAnsi="Times New Roman" w:cs="Times New Roman"/>
        </w:rPr>
        <w:t xml:space="preserve"> triggered </w:t>
      </w:r>
      <w:r w:rsidR="00311430" w:rsidRPr="00023001">
        <w:rPr>
          <w:rFonts w:ascii="Times New Roman" w:hAnsi="Times New Roman" w:cs="Times New Roman"/>
        </w:rPr>
        <w:t>by</w:t>
      </w:r>
      <w:r w:rsidR="00D67918" w:rsidRPr="00023001">
        <w:rPr>
          <w:rFonts w:ascii="Times New Roman" w:hAnsi="Times New Roman" w:cs="Times New Roman"/>
        </w:rPr>
        <w:t xml:space="preserve"> </w:t>
      </w:r>
      <w:r w:rsidR="00311430" w:rsidRPr="00023001">
        <w:rPr>
          <w:rFonts w:ascii="Times New Roman" w:hAnsi="Times New Roman" w:cs="Times New Roman"/>
        </w:rPr>
        <w:t xml:space="preserve">a </w:t>
      </w:r>
      <w:r w:rsidR="00D67918" w:rsidRPr="00023001">
        <w:rPr>
          <w:rFonts w:ascii="Times New Roman" w:hAnsi="Times New Roman" w:cs="Times New Roman"/>
        </w:rPr>
        <w:t>protest</w:t>
      </w:r>
      <w:r w:rsidR="00223655" w:rsidRPr="00023001">
        <w:rPr>
          <w:rFonts w:ascii="Times New Roman" w:hAnsi="Times New Roman" w:cs="Times New Roman"/>
        </w:rPr>
        <w:t xml:space="preserve"> </w:t>
      </w:r>
      <w:r w:rsidR="00D67918" w:rsidRPr="00023001">
        <w:rPr>
          <w:rFonts w:ascii="Times New Roman" w:hAnsi="Times New Roman" w:cs="Times New Roman"/>
        </w:rPr>
        <w:t>march</w:t>
      </w:r>
      <w:r w:rsidR="00223655" w:rsidRPr="00023001">
        <w:rPr>
          <w:rFonts w:ascii="Times New Roman" w:hAnsi="Times New Roman" w:cs="Times New Roman"/>
        </w:rPr>
        <w:t xml:space="preserve"> organized by</w:t>
      </w:r>
      <w:r w:rsidR="007F52A0" w:rsidRPr="00023001">
        <w:rPr>
          <w:rFonts w:ascii="Times New Roman" w:hAnsi="Times New Roman" w:cs="Times New Roman"/>
        </w:rPr>
        <w:t xml:space="preserve"> the All</w:t>
      </w:r>
      <w:r w:rsidR="003F22FB" w:rsidRPr="00023001">
        <w:rPr>
          <w:rFonts w:ascii="Times New Roman" w:hAnsi="Times New Roman" w:cs="Times New Roman"/>
        </w:rPr>
        <w:t>-</w:t>
      </w:r>
      <w:r w:rsidR="007F52A0" w:rsidRPr="00023001">
        <w:rPr>
          <w:rFonts w:ascii="Times New Roman" w:hAnsi="Times New Roman" w:cs="Times New Roman"/>
        </w:rPr>
        <w:t>Tribal Students Union Manipur</w:t>
      </w:r>
      <w:r w:rsidR="00223655" w:rsidRPr="00023001">
        <w:rPr>
          <w:rFonts w:ascii="Times New Roman" w:hAnsi="Times New Roman" w:cs="Times New Roman"/>
        </w:rPr>
        <w:t xml:space="preserve"> </w:t>
      </w:r>
      <w:r w:rsidR="007F52A0" w:rsidRPr="00023001">
        <w:rPr>
          <w:rFonts w:ascii="Times New Roman" w:hAnsi="Times New Roman" w:cs="Times New Roman"/>
        </w:rPr>
        <w:t>(</w:t>
      </w:r>
      <w:r w:rsidR="00223655" w:rsidRPr="00023001">
        <w:rPr>
          <w:rFonts w:ascii="Times New Roman" w:hAnsi="Times New Roman" w:cs="Times New Roman"/>
        </w:rPr>
        <w:t>ATSUM</w:t>
      </w:r>
      <w:r w:rsidR="007F52A0" w:rsidRPr="00023001">
        <w:rPr>
          <w:rFonts w:ascii="Times New Roman" w:hAnsi="Times New Roman" w:cs="Times New Roman"/>
        </w:rPr>
        <w:t>)</w:t>
      </w:r>
      <w:r w:rsidR="00223655" w:rsidRPr="00023001">
        <w:rPr>
          <w:rFonts w:ascii="Times New Roman" w:hAnsi="Times New Roman" w:cs="Times New Roman"/>
        </w:rPr>
        <w:t xml:space="preserve"> against the Manipur H</w:t>
      </w:r>
      <w:r w:rsidR="007F52A0" w:rsidRPr="00023001">
        <w:rPr>
          <w:rFonts w:ascii="Times New Roman" w:hAnsi="Times New Roman" w:cs="Times New Roman"/>
        </w:rPr>
        <w:t xml:space="preserve">igh </w:t>
      </w:r>
      <w:r w:rsidR="00223655" w:rsidRPr="00023001">
        <w:rPr>
          <w:rFonts w:ascii="Times New Roman" w:hAnsi="Times New Roman" w:cs="Times New Roman"/>
        </w:rPr>
        <w:lastRenderedPageBreak/>
        <w:t>C</w:t>
      </w:r>
      <w:r w:rsidR="007F52A0" w:rsidRPr="00023001">
        <w:rPr>
          <w:rFonts w:ascii="Times New Roman" w:hAnsi="Times New Roman" w:cs="Times New Roman"/>
        </w:rPr>
        <w:t>ourt</w:t>
      </w:r>
      <w:r w:rsidR="00223655" w:rsidRPr="00023001">
        <w:rPr>
          <w:rFonts w:ascii="Times New Roman" w:hAnsi="Times New Roman" w:cs="Times New Roman"/>
        </w:rPr>
        <w:t xml:space="preserve"> order</w:t>
      </w:r>
      <w:r w:rsidR="00C129D1" w:rsidRPr="00023001">
        <w:rPr>
          <w:rFonts w:ascii="Times New Roman" w:hAnsi="Times New Roman" w:cs="Times New Roman"/>
        </w:rPr>
        <w:t xml:space="preserve"> </w:t>
      </w:r>
      <w:r w:rsidR="00B51B9C" w:rsidRPr="00023001">
        <w:rPr>
          <w:rFonts w:ascii="Times New Roman" w:hAnsi="Times New Roman" w:cs="Times New Roman"/>
        </w:rPr>
        <w:t xml:space="preserve">recommending </w:t>
      </w:r>
      <w:r w:rsidR="005573C7" w:rsidRPr="00023001">
        <w:rPr>
          <w:rFonts w:ascii="Times New Roman" w:hAnsi="Times New Roman" w:cs="Times New Roman"/>
        </w:rPr>
        <w:t>the</w:t>
      </w:r>
      <w:r w:rsidR="00C129D1" w:rsidRPr="00023001">
        <w:rPr>
          <w:rFonts w:ascii="Times New Roman" w:hAnsi="Times New Roman" w:cs="Times New Roman"/>
        </w:rPr>
        <w:t xml:space="preserve"> ST category to the Meiteis. </w:t>
      </w:r>
      <w:r w:rsidR="003F22FB" w:rsidRPr="00023001">
        <w:rPr>
          <w:rFonts w:ascii="Times New Roman" w:hAnsi="Times New Roman" w:cs="Times New Roman"/>
        </w:rPr>
        <w:t xml:space="preserve"> </w:t>
      </w:r>
      <w:r w:rsidR="00C129D1" w:rsidRPr="00023001">
        <w:rPr>
          <w:rFonts w:ascii="Times New Roman" w:hAnsi="Times New Roman" w:cs="Times New Roman"/>
        </w:rPr>
        <w:t>This</w:t>
      </w:r>
      <w:r w:rsidR="00C8461D" w:rsidRPr="00023001">
        <w:rPr>
          <w:rFonts w:ascii="Times New Roman" w:hAnsi="Times New Roman" w:cs="Times New Roman"/>
        </w:rPr>
        <w:t xml:space="preserve"> tragic situation led </w:t>
      </w:r>
      <w:r w:rsidR="00C8461D" w:rsidRPr="00023001">
        <w:rPr>
          <w:rFonts w:ascii="Times New Roman" w:eastAsia="Times New Roman" w:hAnsi="Times New Roman" w:cs="Times New Roman"/>
        </w:rPr>
        <w:t xml:space="preserve">to the </w:t>
      </w:r>
      <w:r w:rsidR="005573C7" w:rsidRPr="00023001">
        <w:rPr>
          <w:rFonts w:ascii="Times New Roman" w:eastAsia="Times New Roman" w:hAnsi="Times New Roman" w:cs="Times New Roman"/>
        </w:rPr>
        <w:t>deaths</w:t>
      </w:r>
      <w:r w:rsidR="00C8461D" w:rsidRPr="00023001">
        <w:rPr>
          <w:rFonts w:ascii="Times New Roman" w:eastAsia="Times New Roman" w:hAnsi="Times New Roman" w:cs="Times New Roman"/>
        </w:rPr>
        <w:t xml:space="preserve"> of</w:t>
      </w:r>
      <w:r w:rsidR="00367691" w:rsidRPr="00023001">
        <w:rPr>
          <w:rFonts w:ascii="Times New Roman" w:eastAsia="Times New Roman" w:hAnsi="Times New Roman" w:cs="Times New Roman"/>
        </w:rPr>
        <w:t xml:space="preserve"> </w:t>
      </w:r>
      <w:r w:rsidR="00C8461D" w:rsidRPr="00023001">
        <w:rPr>
          <w:rFonts w:ascii="Times New Roman" w:eastAsia="Times New Roman" w:hAnsi="Times New Roman" w:cs="Times New Roman"/>
        </w:rPr>
        <w:t>more than</w:t>
      </w:r>
      <w:r w:rsidR="00367691" w:rsidRPr="00023001">
        <w:rPr>
          <w:rFonts w:ascii="Times New Roman" w:eastAsia="Times New Roman" w:hAnsi="Times New Roman" w:cs="Times New Roman"/>
        </w:rPr>
        <w:t xml:space="preserve"> 2</w:t>
      </w:r>
      <w:r w:rsidR="00022AAF" w:rsidRPr="00023001">
        <w:rPr>
          <w:rFonts w:ascii="Times New Roman" w:eastAsia="Times New Roman" w:hAnsi="Times New Roman" w:cs="Times New Roman"/>
        </w:rPr>
        <w:t>6</w:t>
      </w:r>
      <w:r w:rsidR="00367691" w:rsidRPr="00023001">
        <w:rPr>
          <w:rFonts w:ascii="Times New Roman" w:eastAsia="Times New Roman" w:hAnsi="Times New Roman" w:cs="Times New Roman"/>
        </w:rPr>
        <w:t>0 people, and the</w:t>
      </w:r>
      <w:r w:rsidR="003F22FB" w:rsidRPr="00023001">
        <w:rPr>
          <w:rFonts w:ascii="Times New Roman" w:eastAsia="Times New Roman" w:hAnsi="Times New Roman" w:cs="Times New Roman"/>
        </w:rPr>
        <w:t xml:space="preserve"> Internal Displacement Monitoring Centre </w:t>
      </w:r>
      <w:r w:rsidR="00367691" w:rsidRPr="00023001">
        <w:rPr>
          <w:rFonts w:ascii="Times New Roman" w:eastAsia="Times New Roman" w:hAnsi="Times New Roman" w:cs="Times New Roman"/>
        </w:rPr>
        <w:t>reported</w:t>
      </w:r>
      <w:r w:rsidR="003F22FB" w:rsidRPr="00023001">
        <w:rPr>
          <w:rFonts w:ascii="Times New Roman" w:eastAsia="Times New Roman" w:hAnsi="Times New Roman" w:cs="Times New Roman"/>
        </w:rPr>
        <w:t xml:space="preserve"> that </w:t>
      </w:r>
      <w:r w:rsidR="00367691" w:rsidRPr="00023001">
        <w:rPr>
          <w:rFonts w:ascii="Times New Roman" w:eastAsia="Times New Roman" w:hAnsi="Times New Roman" w:cs="Times New Roman"/>
        </w:rPr>
        <w:t xml:space="preserve">the Manipur ethnic-conflict alone displaced up to </w:t>
      </w:r>
      <w:r w:rsidR="003F22FB" w:rsidRPr="00023001">
        <w:rPr>
          <w:rFonts w:ascii="Times New Roman" w:eastAsia="Times New Roman" w:hAnsi="Times New Roman" w:cs="Times New Roman"/>
        </w:rPr>
        <w:t xml:space="preserve">67,000 out of 69,000 </w:t>
      </w:r>
      <w:r w:rsidR="00367691" w:rsidRPr="00023001">
        <w:rPr>
          <w:rFonts w:ascii="Times New Roman" w:eastAsia="Times New Roman" w:hAnsi="Times New Roman" w:cs="Times New Roman"/>
        </w:rPr>
        <w:t xml:space="preserve">people </w:t>
      </w:r>
      <w:r w:rsidR="003F22FB" w:rsidRPr="00023001">
        <w:rPr>
          <w:rFonts w:ascii="Times New Roman" w:eastAsia="Times New Roman" w:hAnsi="Times New Roman" w:cs="Times New Roman"/>
        </w:rPr>
        <w:t xml:space="preserve">from </w:t>
      </w:r>
      <w:r w:rsidR="003F22FB" w:rsidRPr="00023001">
        <w:rPr>
          <w:rFonts w:ascii="Times New Roman" w:hAnsi="Times New Roman" w:cs="Times New Roman"/>
        </w:rPr>
        <w:t>S</w:t>
      </w:r>
      <w:r w:rsidR="003F22FB" w:rsidRPr="00023001">
        <w:rPr>
          <w:rFonts w:ascii="Times New Roman" w:eastAsia="Times New Roman" w:hAnsi="Times New Roman" w:cs="Times New Roman"/>
        </w:rPr>
        <w:t xml:space="preserve">outh Asia, the highest number of conflict-induced displacement in India </w:t>
      </w:r>
      <w:r w:rsidR="00367691" w:rsidRPr="00023001">
        <w:rPr>
          <w:rFonts w:ascii="Times New Roman" w:eastAsia="Times New Roman" w:hAnsi="Times New Roman" w:cs="Times New Roman"/>
        </w:rPr>
        <w:t>after</w:t>
      </w:r>
      <w:r w:rsidR="003F22FB" w:rsidRPr="00023001">
        <w:rPr>
          <w:rFonts w:ascii="Times New Roman" w:eastAsia="Times New Roman" w:hAnsi="Times New Roman" w:cs="Times New Roman"/>
        </w:rPr>
        <w:t xml:space="preserve"> 2018</w:t>
      </w:r>
      <w:r w:rsidR="00367691" w:rsidRPr="00023001">
        <w:rPr>
          <w:rFonts w:ascii="Times New Roman" w:eastAsia="Times New Roman" w:hAnsi="Times New Roman" w:cs="Times New Roman"/>
        </w:rPr>
        <w:t xml:space="preserve"> (IDMC, 2024)</w:t>
      </w:r>
      <w:r w:rsidR="003F22FB" w:rsidRPr="00023001">
        <w:rPr>
          <w:rFonts w:ascii="Times New Roman" w:eastAsia="Times New Roman" w:hAnsi="Times New Roman" w:cs="Times New Roman"/>
        </w:rPr>
        <w:t xml:space="preserve">. </w:t>
      </w:r>
      <w:r w:rsidR="00C8461D" w:rsidRPr="00023001">
        <w:rPr>
          <w:rFonts w:ascii="Times New Roman" w:eastAsia="Times New Roman" w:hAnsi="Times New Roman" w:cs="Times New Roman"/>
        </w:rPr>
        <w:t xml:space="preserve">As a consequence, people fled </w:t>
      </w:r>
      <w:r w:rsidR="00C8461D" w:rsidRPr="00023001">
        <w:rPr>
          <w:rFonts w:ascii="Times New Roman" w:hAnsi="Times New Roman" w:cs="Times New Roman"/>
        </w:rPr>
        <w:t>and took shelter in government-provided relief camps,</w:t>
      </w:r>
      <w:r w:rsidR="00C8461D" w:rsidRPr="00023001">
        <w:rPr>
          <w:rFonts w:ascii="Times New Roman" w:eastAsia="Times New Roman" w:hAnsi="Times New Roman" w:cs="Times New Roman"/>
        </w:rPr>
        <w:t xml:space="preserve"> </w:t>
      </w:r>
      <w:r w:rsidR="00205095" w:rsidRPr="00023001">
        <w:rPr>
          <w:rFonts w:ascii="Times New Roman" w:hAnsi="Times New Roman" w:cs="Times New Roman"/>
        </w:rPr>
        <w:t>and thousands of houses</w:t>
      </w:r>
      <w:r w:rsidR="00666845" w:rsidRPr="00023001">
        <w:rPr>
          <w:rFonts w:ascii="Times New Roman" w:hAnsi="Times New Roman" w:cs="Times New Roman"/>
        </w:rPr>
        <w:t xml:space="preserve"> and religious places </w:t>
      </w:r>
      <w:r w:rsidR="00C8461D" w:rsidRPr="00023001">
        <w:rPr>
          <w:rFonts w:ascii="Times New Roman" w:hAnsi="Times New Roman" w:cs="Times New Roman"/>
        </w:rPr>
        <w:t xml:space="preserve">were </w:t>
      </w:r>
      <w:r w:rsidR="00666845" w:rsidRPr="00023001">
        <w:rPr>
          <w:rFonts w:ascii="Times New Roman" w:hAnsi="Times New Roman" w:cs="Times New Roman"/>
        </w:rPr>
        <w:t>turned into ashes</w:t>
      </w:r>
      <w:r w:rsidR="00842D6D" w:rsidRPr="00023001">
        <w:rPr>
          <w:rFonts w:ascii="Times New Roman" w:hAnsi="Times New Roman" w:cs="Times New Roman"/>
        </w:rPr>
        <w:t xml:space="preserve"> (Government of Manipur, 2024; </w:t>
      </w:r>
      <w:r w:rsidR="002A079F" w:rsidRPr="00023001">
        <w:rPr>
          <w:rFonts w:ascii="Times New Roman" w:hAnsi="Times New Roman" w:cs="Times New Roman"/>
        </w:rPr>
        <w:t>Parashar</w:t>
      </w:r>
      <w:r w:rsidR="00842D6D" w:rsidRPr="00023001">
        <w:rPr>
          <w:rFonts w:ascii="Times New Roman" w:hAnsi="Times New Roman" w:cs="Times New Roman"/>
        </w:rPr>
        <w:t>, 2026).</w:t>
      </w:r>
      <w:r w:rsidR="0049344A" w:rsidRPr="00023001">
        <w:rPr>
          <w:rFonts w:ascii="Times New Roman" w:hAnsi="Times New Roman" w:cs="Times New Roman"/>
        </w:rPr>
        <w:t xml:space="preserve"> </w:t>
      </w:r>
      <w:r w:rsidR="00796AE4" w:rsidRPr="00023001">
        <w:rPr>
          <w:rFonts w:ascii="Times New Roman" w:hAnsi="Times New Roman" w:cs="Times New Roman"/>
        </w:rPr>
        <w:t>It</w:t>
      </w:r>
      <w:r w:rsidR="00AC3130" w:rsidRPr="00023001">
        <w:rPr>
          <w:rFonts w:ascii="Times New Roman" w:hAnsi="Times New Roman" w:cs="Times New Roman"/>
        </w:rPr>
        <w:t xml:space="preserve"> has</w:t>
      </w:r>
      <w:r w:rsidR="0049344A" w:rsidRPr="00023001">
        <w:rPr>
          <w:rFonts w:ascii="Times New Roman" w:hAnsi="Times New Roman" w:cs="Times New Roman"/>
        </w:rPr>
        <w:t xml:space="preserve"> been three</w:t>
      </w:r>
      <w:r w:rsidR="00312218" w:rsidRPr="00023001">
        <w:rPr>
          <w:rFonts w:ascii="Times New Roman" w:hAnsi="Times New Roman" w:cs="Times New Roman"/>
        </w:rPr>
        <w:t xml:space="preserve"> </w:t>
      </w:r>
      <w:r w:rsidR="007B08B1" w:rsidRPr="00023001">
        <w:rPr>
          <w:rFonts w:ascii="Times New Roman" w:hAnsi="Times New Roman" w:cs="Times New Roman"/>
        </w:rPr>
        <w:t>years;</w:t>
      </w:r>
      <w:r w:rsidR="00312218" w:rsidRPr="00023001">
        <w:rPr>
          <w:rFonts w:ascii="Times New Roman" w:hAnsi="Times New Roman" w:cs="Times New Roman"/>
        </w:rPr>
        <w:t xml:space="preserve"> the crisis is </w:t>
      </w:r>
      <w:r w:rsidR="002E7EE4" w:rsidRPr="00023001">
        <w:rPr>
          <w:rFonts w:ascii="Times New Roman" w:hAnsi="Times New Roman" w:cs="Times New Roman"/>
        </w:rPr>
        <w:t xml:space="preserve">far from resolved </w:t>
      </w:r>
      <w:r w:rsidR="00C8461D" w:rsidRPr="00023001">
        <w:rPr>
          <w:rFonts w:ascii="Times New Roman" w:hAnsi="Times New Roman" w:cs="Times New Roman"/>
        </w:rPr>
        <w:t>amid</w:t>
      </w:r>
      <w:r w:rsidR="002E7EE4" w:rsidRPr="00023001">
        <w:rPr>
          <w:rFonts w:ascii="Times New Roman" w:hAnsi="Times New Roman" w:cs="Times New Roman"/>
        </w:rPr>
        <w:t xml:space="preserve"> </w:t>
      </w:r>
      <w:r w:rsidR="00C8461D" w:rsidRPr="00023001">
        <w:rPr>
          <w:rFonts w:ascii="Times New Roman" w:hAnsi="Times New Roman" w:cs="Times New Roman"/>
        </w:rPr>
        <w:t>occasional</w:t>
      </w:r>
      <w:r w:rsidR="00796AE4" w:rsidRPr="00023001">
        <w:rPr>
          <w:rFonts w:ascii="Times New Roman" w:hAnsi="Times New Roman" w:cs="Times New Roman"/>
        </w:rPr>
        <w:t xml:space="preserve"> </w:t>
      </w:r>
      <w:r w:rsidR="00C8461D" w:rsidRPr="00023001">
        <w:rPr>
          <w:rFonts w:ascii="Times New Roman" w:hAnsi="Times New Roman" w:cs="Times New Roman"/>
        </w:rPr>
        <w:t>outbursts</w:t>
      </w:r>
      <w:r w:rsidR="00796AE4" w:rsidRPr="00023001">
        <w:rPr>
          <w:rFonts w:ascii="Times New Roman" w:hAnsi="Times New Roman" w:cs="Times New Roman"/>
        </w:rPr>
        <w:t xml:space="preserve"> of conflict</w:t>
      </w:r>
      <w:r w:rsidR="006252AF" w:rsidRPr="00023001">
        <w:rPr>
          <w:rFonts w:ascii="Times New Roman" w:hAnsi="Times New Roman" w:cs="Times New Roman"/>
        </w:rPr>
        <w:t xml:space="preserve"> from</w:t>
      </w:r>
      <w:r w:rsidR="00796AE4" w:rsidRPr="00023001">
        <w:rPr>
          <w:rFonts w:ascii="Times New Roman" w:hAnsi="Times New Roman" w:cs="Times New Roman"/>
        </w:rPr>
        <w:t xml:space="preserve"> time to time.</w:t>
      </w:r>
      <w:r w:rsidR="007B08B1" w:rsidRPr="00023001">
        <w:rPr>
          <w:rFonts w:ascii="Times New Roman" w:hAnsi="Times New Roman" w:cs="Times New Roman"/>
        </w:rPr>
        <w:t xml:space="preserve"> </w:t>
      </w:r>
      <w:r w:rsidR="00A706FB" w:rsidRPr="00023001">
        <w:rPr>
          <w:rFonts w:ascii="Times New Roman" w:hAnsi="Times New Roman" w:cs="Times New Roman"/>
        </w:rPr>
        <w:t xml:space="preserve">The </w:t>
      </w:r>
      <w:r w:rsidR="00324C73" w:rsidRPr="00023001">
        <w:rPr>
          <w:rFonts w:ascii="Times New Roman" w:hAnsi="Times New Roman" w:cs="Times New Roman"/>
        </w:rPr>
        <w:t>families left in panic settled in makeshift relief</w:t>
      </w:r>
      <w:r w:rsidR="007B1B51" w:rsidRPr="00023001">
        <w:rPr>
          <w:rFonts w:ascii="Times New Roman" w:hAnsi="Times New Roman" w:cs="Times New Roman"/>
        </w:rPr>
        <w:t xml:space="preserve"> camps</w:t>
      </w:r>
      <w:r w:rsidR="00324C73" w:rsidRPr="00023001">
        <w:rPr>
          <w:rFonts w:ascii="Times New Roman" w:hAnsi="Times New Roman" w:cs="Times New Roman"/>
        </w:rPr>
        <w:t xml:space="preserve">, </w:t>
      </w:r>
      <w:r w:rsidR="00850170" w:rsidRPr="00023001">
        <w:rPr>
          <w:rFonts w:ascii="Times New Roman" w:hAnsi="Times New Roman" w:cs="Times New Roman"/>
        </w:rPr>
        <w:t>their homes</w:t>
      </w:r>
      <w:r w:rsidR="00124FD9" w:rsidRPr="00023001">
        <w:rPr>
          <w:rFonts w:ascii="Times New Roman" w:hAnsi="Times New Roman" w:cs="Times New Roman"/>
        </w:rPr>
        <w:t xml:space="preserve"> </w:t>
      </w:r>
      <w:r w:rsidR="002852EA" w:rsidRPr="00023001">
        <w:rPr>
          <w:rFonts w:ascii="Times New Roman" w:hAnsi="Times New Roman" w:cs="Times New Roman"/>
        </w:rPr>
        <w:t>were</w:t>
      </w:r>
      <w:r w:rsidR="00850170" w:rsidRPr="00023001">
        <w:rPr>
          <w:rFonts w:ascii="Times New Roman" w:hAnsi="Times New Roman" w:cs="Times New Roman"/>
        </w:rPr>
        <w:t xml:space="preserve"> </w:t>
      </w:r>
      <w:r w:rsidR="00655560" w:rsidRPr="00023001">
        <w:rPr>
          <w:rFonts w:ascii="Times New Roman" w:hAnsi="Times New Roman" w:cs="Times New Roman"/>
        </w:rPr>
        <w:t xml:space="preserve">destroyed, </w:t>
      </w:r>
      <w:r w:rsidR="00311430" w:rsidRPr="00023001">
        <w:rPr>
          <w:rFonts w:ascii="Times New Roman" w:hAnsi="Times New Roman" w:cs="Times New Roman"/>
        </w:rPr>
        <w:t xml:space="preserve">their </w:t>
      </w:r>
      <w:r w:rsidR="00655560" w:rsidRPr="00023001">
        <w:rPr>
          <w:rFonts w:ascii="Times New Roman" w:hAnsi="Times New Roman" w:cs="Times New Roman"/>
        </w:rPr>
        <w:t>livelihood</w:t>
      </w:r>
      <w:r w:rsidR="00311430" w:rsidRPr="00023001">
        <w:rPr>
          <w:rFonts w:ascii="Times New Roman" w:hAnsi="Times New Roman" w:cs="Times New Roman"/>
        </w:rPr>
        <w:t>s</w:t>
      </w:r>
      <w:r w:rsidR="008546B5" w:rsidRPr="00023001">
        <w:rPr>
          <w:rFonts w:ascii="Times New Roman" w:hAnsi="Times New Roman" w:cs="Times New Roman"/>
        </w:rPr>
        <w:t xml:space="preserve"> were</w:t>
      </w:r>
      <w:r w:rsidR="00124FD9" w:rsidRPr="00023001">
        <w:rPr>
          <w:rFonts w:ascii="Times New Roman" w:hAnsi="Times New Roman" w:cs="Times New Roman"/>
        </w:rPr>
        <w:t xml:space="preserve"> devastated</w:t>
      </w:r>
      <w:r w:rsidR="002852EA" w:rsidRPr="00023001">
        <w:rPr>
          <w:rFonts w:ascii="Times New Roman" w:hAnsi="Times New Roman" w:cs="Times New Roman"/>
        </w:rPr>
        <w:t>,</w:t>
      </w:r>
      <w:r w:rsidR="00124FD9" w:rsidRPr="00023001">
        <w:rPr>
          <w:rFonts w:ascii="Times New Roman" w:hAnsi="Times New Roman" w:cs="Times New Roman"/>
        </w:rPr>
        <w:t xml:space="preserve"> </w:t>
      </w:r>
      <w:r w:rsidR="00655560" w:rsidRPr="00023001">
        <w:rPr>
          <w:rFonts w:ascii="Times New Roman" w:hAnsi="Times New Roman" w:cs="Times New Roman"/>
        </w:rPr>
        <w:t xml:space="preserve">and their future </w:t>
      </w:r>
      <w:r w:rsidR="002852EA" w:rsidRPr="00023001">
        <w:rPr>
          <w:rFonts w:ascii="Times New Roman" w:hAnsi="Times New Roman" w:cs="Times New Roman"/>
        </w:rPr>
        <w:t xml:space="preserve">was </w:t>
      </w:r>
      <w:r w:rsidR="00655560" w:rsidRPr="00023001">
        <w:rPr>
          <w:rFonts w:ascii="Times New Roman" w:hAnsi="Times New Roman" w:cs="Times New Roman"/>
        </w:rPr>
        <w:t>deeply uncertain.</w:t>
      </w:r>
      <w:r w:rsidR="00640DFF" w:rsidRPr="00023001">
        <w:rPr>
          <w:rFonts w:ascii="Times New Roman" w:hAnsi="Times New Roman" w:cs="Times New Roman"/>
        </w:rPr>
        <w:t xml:space="preserve"> For many displaced families, the prospect of return remains uncertain due to the destruction of homes, loss of livelihoods, and continuing insecurity.</w:t>
      </w:r>
    </w:p>
    <w:p w14:paraId="43298A7C" w14:textId="2A2CFA0B" w:rsidR="00511FE7" w:rsidRPr="00023001" w:rsidRDefault="00F662B3" w:rsidP="00E63964">
      <w:pPr>
        <w:spacing w:before="240" w:line="276" w:lineRule="auto"/>
        <w:jc w:val="both"/>
        <w:rPr>
          <w:rFonts w:ascii="Times New Roman" w:eastAsia="Times New Roman" w:hAnsi="Times New Roman" w:cs="Times New Roman"/>
        </w:rPr>
      </w:pPr>
      <w:r w:rsidRPr="00023001">
        <w:rPr>
          <w:rFonts w:ascii="Times New Roman" w:eastAsia="Times New Roman" w:hAnsi="Times New Roman" w:cs="Times New Roman"/>
        </w:rPr>
        <w:t xml:space="preserve">Manipur is a small </w:t>
      </w:r>
      <w:r w:rsidR="006F1FCC" w:rsidRPr="00023001">
        <w:rPr>
          <w:rFonts w:ascii="Times New Roman" w:eastAsia="Times New Roman" w:hAnsi="Times New Roman" w:cs="Times New Roman"/>
        </w:rPr>
        <w:t>border</w:t>
      </w:r>
      <w:r w:rsidRPr="00023001">
        <w:rPr>
          <w:rFonts w:ascii="Times New Roman" w:eastAsia="Times New Roman" w:hAnsi="Times New Roman" w:cs="Times New Roman"/>
        </w:rPr>
        <w:t xml:space="preserve"> state in the north-eastern part of India</w:t>
      </w:r>
      <w:r w:rsidR="006F1FCC" w:rsidRPr="00023001">
        <w:rPr>
          <w:rFonts w:ascii="Times New Roman" w:eastAsia="Times New Roman" w:hAnsi="Times New Roman" w:cs="Times New Roman"/>
        </w:rPr>
        <w:t xml:space="preserve">, having an international border </w:t>
      </w:r>
      <w:r w:rsidR="006F1FCC" w:rsidRPr="00023001">
        <w:rPr>
          <w:rFonts w:ascii="Times New Roman" w:eastAsia="Times New Roman" w:hAnsi="Times New Roman" w:cs="Times New Roman"/>
          <w:kern w:val="0"/>
          <w:lang w:val="en-IN" w:eastAsia="en-IN"/>
          <w14:ligatures w14:val="none"/>
        </w:rPr>
        <w:t xml:space="preserve">with </w:t>
      </w:r>
      <w:r w:rsidR="006F1FCC" w:rsidRPr="00023001">
        <w:rPr>
          <w:rFonts w:ascii="Times New Roman" w:eastAsia="Times New Roman" w:hAnsi="Times New Roman" w:cs="Times New Roman"/>
        </w:rPr>
        <w:t xml:space="preserve">Myanmar in the </w:t>
      </w:r>
      <w:r w:rsidR="006F1FCC" w:rsidRPr="00023001">
        <w:rPr>
          <w:rFonts w:ascii="Times New Roman" w:eastAsia="Times New Roman" w:hAnsi="Times New Roman" w:cs="Times New Roman"/>
          <w:kern w:val="0"/>
          <w:lang w:val="en-IN" w:eastAsia="en-IN"/>
          <w14:ligatures w14:val="none"/>
        </w:rPr>
        <w:t>south-</w:t>
      </w:r>
      <w:r w:rsidR="006F1FCC" w:rsidRPr="00023001">
        <w:rPr>
          <w:rFonts w:ascii="Times New Roman" w:eastAsia="Times New Roman" w:hAnsi="Times New Roman" w:cs="Times New Roman"/>
        </w:rPr>
        <w:t xml:space="preserve">East, bounded by </w:t>
      </w:r>
      <w:r w:rsidRPr="00023001">
        <w:rPr>
          <w:rFonts w:ascii="Times New Roman" w:eastAsia="Times New Roman" w:hAnsi="Times New Roman" w:cs="Times New Roman"/>
        </w:rPr>
        <w:t xml:space="preserve">Nagaland in the North, Mizoram in the South, </w:t>
      </w:r>
      <w:r w:rsidR="006F1FCC" w:rsidRPr="00023001">
        <w:rPr>
          <w:rFonts w:ascii="Times New Roman" w:eastAsia="Times New Roman" w:hAnsi="Times New Roman" w:cs="Times New Roman"/>
        </w:rPr>
        <w:t xml:space="preserve">and </w:t>
      </w:r>
      <w:r w:rsidRPr="00023001">
        <w:rPr>
          <w:rFonts w:ascii="Times New Roman" w:eastAsia="Times New Roman" w:hAnsi="Times New Roman" w:cs="Times New Roman"/>
        </w:rPr>
        <w:t xml:space="preserve">Assam in the west. </w:t>
      </w:r>
      <w:r w:rsidR="006F1FCC" w:rsidRPr="00023001">
        <w:rPr>
          <w:rFonts w:ascii="Times New Roman" w:eastAsia="Times New Roman" w:hAnsi="Times New Roman" w:cs="Times New Roman"/>
        </w:rPr>
        <w:t>It</w:t>
      </w:r>
      <w:r w:rsidRPr="00023001">
        <w:rPr>
          <w:rFonts w:ascii="Times New Roman" w:eastAsia="Times New Roman" w:hAnsi="Times New Roman" w:cs="Times New Roman"/>
        </w:rPr>
        <w:t xml:space="preserve"> has a </w:t>
      </w:r>
      <w:r w:rsidR="006F1FCC" w:rsidRPr="00023001">
        <w:rPr>
          <w:rFonts w:ascii="Times New Roman" w:eastAsia="Times New Roman" w:hAnsi="Times New Roman" w:cs="Times New Roman"/>
        </w:rPr>
        <w:t>total</w:t>
      </w:r>
      <w:r w:rsidRPr="00023001">
        <w:rPr>
          <w:rFonts w:ascii="Times New Roman" w:eastAsia="Times New Roman" w:hAnsi="Times New Roman" w:cs="Times New Roman"/>
        </w:rPr>
        <w:t xml:space="preserve"> area of 22,3</w:t>
      </w:r>
      <w:r w:rsidR="006F1FCC" w:rsidRPr="00023001">
        <w:rPr>
          <w:rFonts w:ascii="Times New Roman" w:eastAsia="Times New Roman" w:hAnsi="Times New Roman" w:cs="Times New Roman"/>
        </w:rPr>
        <w:t>2</w:t>
      </w:r>
      <w:r w:rsidRPr="00023001">
        <w:rPr>
          <w:rFonts w:ascii="Times New Roman" w:eastAsia="Times New Roman" w:hAnsi="Times New Roman" w:cs="Times New Roman"/>
        </w:rPr>
        <w:t>7</w:t>
      </w:r>
      <w:r w:rsidR="002852EA" w:rsidRPr="00023001">
        <w:rPr>
          <w:rFonts w:ascii="Times New Roman" w:eastAsia="Times New Roman" w:hAnsi="Times New Roman" w:cs="Times New Roman"/>
        </w:rPr>
        <w:t xml:space="preserve"> </w:t>
      </w:r>
      <w:r w:rsidRPr="00023001">
        <w:rPr>
          <w:rFonts w:ascii="Times New Roman" w:eastAsia="Times New Roman" w:hAnsi="Times New Roman" w:cs="Times New Roman"/>
        </w:rPr>
        <w:t>km2</w:t>
      </w:r>
      <w:r w:rsidR="002852EA" w:rsidRPr="00023001">
        <w:rPr>
          <w:rFonts w:ascii="Times New Roman" w:eastAsia="Times New Roman" w:hAnsi="Times New Roman" w:cs="Times New Roman"/>
        </w:rPr>
        <w:t xml:space="preserve"> and a population of 28.56 lakh (Census, 2011). </w:t>
      </w:r>
      <w:r w:rsidR="00511FE7" w:rsidRPr="00023001">
        <w:rPr>
          <w:rFonts w:ascii="Times New Roman" w:eastAsia="Times New Roman" w:hAnsi="Times New Roman" w:cs="Times New Roman"/>
        </w:rPr>
        <w:t xml:space="preserve">It has three major groups of people: the Meiteis in the valley, the Nagas, and the Kuki-Chin tribes in the hills. The Meitei community makes up about 53% of the population, including the Meitei-Pangals, concentrated mainly in the Imphal valley. </w:t>
      </w:r>
      <w:r w:rsidR="00AE348D" w:rsidRPr="00023001">
        <w:rPr>
          <w:rFonts w:ascii="Times New Roman" w:eastAsia="Times New Roman" w:hAnsi="Times New Roman" w:cs="Times New Roman"/>
        </w:rPr>
        <w:t>While</w:t>
      </w:r>
      <w:r w:rsidR="00511FE7" w:rsidRPr="00023001">
        <w:rPr>
          <w:rFonts w:ascii="Times New Roman" w:eastAsia="Times New Roman" w:hAnsi="Times New Roman" w:cs="Times New Roman"/>
        </w:rPr>
        <w:t xml:space="preserve"> Kukis (25%) and Nagas (15%) </w:t>
      </w:r>
      <w:r w:rsidR="00AC3130" w:rsidRPr="00023001">
        <w:rPr>
          <w:rFonts w:ascii="Times New Roman" w:eastAsia="Times New Roman" w:hAnsi="Times New Roman" w:cs="Times New Roman"/>
        </w:rPr>
        <w:t>represent</w:t>
      </w:r>
      <w:r w:rsidR="00AE348D" w:rsidRPr="00023001">
        <w:rPr>
          <w:rFonts w:ascii="Times New Roman" w:eastAsia="Times New Roman" w:hAnsi="Times New Roman" w:cs="Times New Roman"/>
        </w:rPr>
        <w:t xml:space="preserve"> </w:t>
      </w:r>
      <w:r w:rsidR="00511FE7" w:rsidRPr="00023001">
        <w:rPr>
          <w:rFonts w:ascii="Times New Roman" w:eastAsia="Times New Roman" w:hAnsi="Times New Roman" w:cs="Times New Roman"/>
        </w:rPr>
        <w:t>40% of the population</w:t>
      </w:r>
      <w:r w:rsidR="00AE348D" w:rsidRPr="00023001">
        <w:rPr>
          <w:rFonts w:ascii="Times New Roman" w:eastAsia="Times New Roman" w:hAnsi="Times New Roman" w:cs="Times New Roman"/>
        </w:rPr>
        <w:t xml:space="preserve"> located in</w:t>
      </w:r>
      <w:r w:rsidR="00511FE7" w:rsidRPr="00023001">
        <w:rPr>
          <w:rFonts w:ascii="Times New Roman" w:eastAsia="Times New Roman" w:hAnsi="Times New Roman" w:cs="Times New Roman"/>
        </w:rPr>
        <w:t xml:space="preserve"> the hilly areas, most of </w:t>
      </w:r>
      <w:r w:rsidR="005B0002" w:rsidRPr="00023001">
        <w:rPr>
          <w:rFonts w:ascii="Times New Roman" w:eastAsia="Times New Roman" w:hAnsi="Times New Roman" w:cs="Times New Roman"/>
        </w:rPr>
        <w:t>whom</w:t>
      </w:r>
      <w:r w:rsidR="00511FE7" w:rsidRPr="00023001">
        <w:rPr>
          <w:rFonts w:ascii="Times New Roman" w:eastAsia="Times New Roman" w:hAnsi="Times New Roman" w:cs="Times New Roman"/>
        </w:rPr>
        <w:t xml:space="preserve"> </w:t>
      </w:r>
      <w:r w:rsidR="00AE348D" w:rsidRPr="00023001">
        <w:rPr>
          <w:rFonts w:ascii="Times New Roman" w:eastAsia="Times New Roman" w:hAnsi="Times New Roman" w:cs="Times New Roman"/>
        </w:rPr>
        <w:t>are</w:t>
      </w:r>
      <w:r w:rsidR="00511FE7" w:rsidRPr="00023001">
        <w:rPr>
          <w:rFonts w:ascii="Times New Roman" w:eastAsia="Times New Roman" w:hAnsi="Times New Roman" w:cs="Times New Roman"/>
        </w:rPr>
        <w:t xml:space="preserve"> tribal people. There are 33 tribes in Manipur, and they are either Nagas or Kukis. These tribes of Manipur are different from each other because they speak different languages, wear different clothes, and have their own customs and traditions. </w:t>
      </w:r>
    </w:p>
    <w:p w14:paraId="0396E207" w14:textId="6A64CD3C" w:rsidR="00CA7EED" w:rsidRPr="00023001" w:rsidRDefault="002852EA" w:rsidP="00E63964">
      <w:pPr>
        <w:spacing w:before="240" w:line="276" w:lineRule="auto"/>
        <w:jc w:val="both"/>
        <w:rPr>
          <w:rFonts w:ascii="Times New Roman" w:hAnsi="Times New Roman" w:cs="Times New Roman"/>
        </w:rPr>
      </w:pPr>
      <w:r w:rsidRPr="00023001">
        <w:rPr>
          <w:rFonts w:ascii="Times New Roman" w:eastAsia="Times New Roman" w:hAnsi="Times New Roman" w:cs="Times New Roman"/>
        </w:rPr>
        <w:t>Geographically, the State is divided into two regions, viz., the hill and the valley. The valley lies in the central part of the state</w:t>
      </w:r>
      <w:r w:rsidR="00356C38" w:rsidRPr="00023001">
        <w:rPr>
          <w:rFonts w:ascii="Times New Roman" w:eastAsia="Times New Roman" w:hAnsi="Times New Roman" w:cs="Times New Roman"/>
        </w:rPr>
        <w:t>,</w:t>
      </w:r>
      <w:r w:rsidRPr="00023001">
        <w:rPr>
          <w:rFonts w:ascii="Times New Roman" w:eastAsia="Times New Roman" w:hAnsi="Times New Roman" w:cs="Times New Roman"/>
        </w:rPr>
        <w:t xml:space="preserve"> surround</w:t>
      </w:r>
      <w:r w:rsidR="00356C38" w:rsidRPr="00023001">
        <w:rPr>
          <w:rFonts w:ascii="Times New Roman" w:eastAsia="Times New Roman" w:hAnsi="Times New Roman" w:cs="Times New Roman"/>
        </w:rPr>
        <w:t>ed by hills</w:t>
      </w:r>
      <w:r w:rsidRPr="00023001">
        <w:rPr>
          <w:rFonts w:ascii="Times New Roman" w:eastAsia="Times New Roman" w:hAnsi="Times New Roman" w:cs="Times New Roman"/>
        </w:rPr>
        <w:t xml:space="preserve">. </w:t>
      </w:r>
      <w:r w:rsidR="00BD1F4C" w:rsidRPr="00023001">
        <w:rPr>
          <w:rFonts w:ascii="Times New Roman" w:eastAsia="Times New Roman" w:hAnsi="Times New Roman" w:cs="Times New Roman"/>
        </w:rPr>
        <w:t xml:space="preserve">The valley region consists of four districts, viz. Imphal East, Imphal West, </w:t>
      </w:r>
      <w:proofErr w:type="spellStart"/>
      <w:r w:rsidR="00BD1F4C" w:rsidRPr="00023001">
        <w:rPr>
          <w:rFonts w:ascii="Times New Roman" w:eastAsia="Times New Roman" w:hAnsi="Times New Roman" w:cs="Times New Roman"/>
        </w:rPr>
        <w:t>Thoubal</w:t>
      </w:r>
      <w:proofErr w:type="spellEnd"/>
      <w:r w:rsidR="00BD1F4C" w:rsidRPr="00023001">
        <w:rPr>
          <w:rFonts w:ascii="Times New Roman" w:eastAsia="Times New Roman" w:hAnsi="Times New Roman" w:cs="Times New Roman"/>
        </w:rPr>
        <w:t xml:space="preserve">, and Bishnupur. </w:t>
      </w:r>
      <w:r w:rsidR="00BD1F4C" w:rsidRPr="00023001">
        <w:rPr>
          <w:rFonts w:ascii="Times New Roman" w:hAnsi="Times New Roman" w:cs="Times New Roman"/>
          <w:shd w:val="clear" w:color="auto" w:fill="FFFFFF"/>
        </w:rPr>
        <w:t>These districts have a small area, but are very populous. </w:t>
      </w:r>
      <w:r w:rsidR="00511FE7" w:rsidRPr="00023001">
        <w:rPr>
          <w:rFonts w:ascii="Times New Roman" w:eastAsia="Times New Roman" w:hAnsi="Times New Roman" w:cs="Times New Roman"/>
        </w:rPr>
        <w:t>Imphal is the capital city of Manipur.</w:t>
      </w:r>
      <w:r w:rsidR="00BD1F4C" w:rsidRPr="00023001">
        <w:rPr>
          <w:rFonts w:ascii="Times New Roman" w:eastAsia="Times New Roman" w:hAnsi="Times New Roman" w:cs="Times New Roman"/>
        </w:rPr>
        <w:t xml:space="preserve"> </w:t>
      </w:r>
      <w:r w:rsidRPr="00023001">
        <w:rPr>
          <w:rFonts w:ascii="Times New Roman" w:eastAsia="Times New Roman" w:hAnsi="Times New Roman" w:cs="Times New Roman"/>
        </w:rPr>
        <w:t>The hill region comprises five districts</w:t>
      </w:r>
      <w:r w:rsidR="00BD1F4C" w:rsidRPr="00023001">
        <w:rPr>
          <w:rFonts w:ascii="Times New Roman" w:eastAsia="Times New Roman" w:hAnsi="Times New Roman" w:cs="Times New Roman"/>
        </w:rPr>
        <w:t>,</w:t>
      </w:r>
      <w:r w:rsidRPr="00023001">
        <w:rPr>
          <w:rFonts w:ascii="Times New Roman" w:eastAsia="Times New Roman" w:hAnsi="Times New Roman" w:cs="Times New Roman"/>
        </w:rPr>
        <w:t xml:space="preserve"> viz. Senapati, Tamenglong, Churachandpur, Chandel, and </w:t>
      </w:r>
      <w:proofErr w:type="spellStart"/>
      <w:r w:rsidRPr="00023001">
        <w:rPr>
          <w:rFonts w:ascii="Times New Roman" w:eastAsia="Times New Roman" w:hAnsi="Times New Roman" w:cs="Times New Roman"/>
        </w:rPr>
        <w:t>Ukhrul</w:t>
      </w:r>
      <w:proofErr w:type="spellEnd"/>
      <w:r w:rsidRPr="00023001">
        <w:rPr>
          <w:rFonts w:ascii="Times New Roman" w:eastAsia="Times New Roman" w:hAnsi="Times New Roman" w:cs="Times New Roman"/>
        </w:rPr>
        <w:t xml:space="preserve">, and </w:t>
      </w:r>
      <w:r w:rsidR="00BD1F4C" w:rsidRPr="00023001">
        <w:rPr>
          <w:rFonts w:ascii="Times New Roman" w:eastAsia="Times New Roman" w:hAnsi="Times New Roman" w:cs="Times New Roman"/>
        </w:rPr>
        <w:t>the</w:t>
      </w:r>
      <w:r w:rsidRPr="00023001">
        <w:rPr>
          <w:rFonts w:ascii="Times New Roman" w:eastAsia="Times New Roman" w:hAnsi="Times New Roman" w:cs="Times New Roman"/>
        </w:rPr>
        <w:t xml:space="preserve"> hill districts occupy about 90 percent</w:t>
      </w:r>
      <w:r w:rsidR="00CD2734" w:rsidRPr="00023001">
        <w:rPr>
          <w:rFonts w:ascii="Times New Roman" w:eastAsia="Times New Roman" w:hAnsi="Times New Roman" w:cs="Times New Roman"/>
        </w:rPr>
        <w:t xml:space="preserve"> or</w:t>
      </w:r>
      <w:r w:rsidRPr="00023001">
        <w:rPr>
          <w:rFonts w:ascii="Times New Roman" w:eastAsia="Times New Roman" w:hAnsi="Times New Roman" w:cs="Times New Roman"/>
        </w:rPr>
        <w:t xml:space="preserve"> 20089 sq km</w:t>
      </w:r>
      <w:r w:rsidR="00CD2734" w:rsidRPr="00023001">
        <w:rPr>
          <w:rFonts w:ascii="Times New Roman" w:eastAsia="Times New Roman" w:hAnsi="Times New Roman" w:cs="Times New Roman"/>
        </w:rPr>
        <w:t xml:space="preserve"> of the land area</w:t>
      </w:r>
      <w:r w:rsidR="005573C7" w:rsidRPr="00023001">
        <w:rPr>
          <w:rFonts w:ascii="Times New Roman" w:eastAsia="Times New Roman" w:hAnsi="Times New Roman" w:cs="Times New Roman"/>
        </w:rPr>
        <w:t>,</w:t>
      </w:r>
      <w:r w:rsidRPr="00023001">
        <w:rPr>
          <w:rFonts w:ascii="Times New Roman" w:eastAsia="Times New Roman" w:hAnsi="Times New Roman" w:cs="Times New Roman"/>
        </w:rPr>
        <w:t xml:space="preserve"> </w:t>
      </w:r>
      <w:r w:rsidR="00CD2734" w:rsidRPr="00023001">
        <w:rPr>
          <w:rFonts w:ascii="Times New Roman" w:eastAsia="Times New Roman" w:hAnsi="Times New Roman" w:cs="Times New Roman"/>
        </w:rPr>
        <w:t>while</w:t>
      </w:r>
      <w:r w:rsidRPr="00023001">
        <w:rPr>
          <w:rFonts w:ascii="Times New Roman" w:eastAsia="Times New Roman" w:hAnsi="Times New Roman" w:cs="Times New Roman"/>
        </w:rPr>
        <w:t xml:space="preserve"> the valley </w:t>
      </w:r>
      <w:r w:rsidR="00356C38" w:rsidRPr="00023001">
        <w:rPr>
          <w:rFonts w:ascii="Times New Roman" w:eastAsia="Times New Roman" w:hAnsi="Times New Roman" w:cs="Times New Roman"/>
        </w:rPr>
        <w:t xml:space="preserve">dwellers </w:t>
      </w:r>
      <w:r w:rsidR="00BD1F4C" w:rsidRPr="00023001">
        <w:rPr>
          <w:rFonts w:ascii="Times New Roman" w:eastAsia="Times New Roman" w:hAnsi="Times New Roman" w:cs="Times New Roman"/>
        </w:rPr>
        <w:t>live in</w:t>
      </w:r>
      <w:r w:rsidRPr="00023001">
        <w:rPr>
          <w:rFonts w:ascii="Times New Roman" w:eastAsia="Times New Roman" w:hAnsi="Times New Roman" w:cs="Times New Roman"/>
        </w:rPr>
        <w:t xml:space="preserve"> only</w:t>
      </w:r>
      <w:r w:rsidR="00CD2734" w:rsidRPr="00023001">
        <w:rPr>
          <w:rFonts w:ascii="Times New Roman" w:eastAsia="Times New Roman" w:hAnsi="Times New Roman" w:cs="Times New Roman"/>
        </w:rPr>
        <w:t xml:space="preserve"> </w:t>
      </w:r>
      <w:r w:rsidRPr="00023001">
        <w:rPr>
          <w:rFonts w:ascii="Times New Roman" w:eastAsia="Times New Roman" w:hAnsi="Times New Roman" w:cs="Times New Roman"/>
        </w:rPr>
        <w:t xml:space="preserve">about </w:t>
      </w:r>
      <w:r w:rsidR="00CD2734" w:rsidRPr="00023001">
        <w:rPr>
          <w:rFonts w:ascii="Times New Roman" w:eastAsia="Times New Roman" w:hAnsi="Times New Roman" w:cs="Times New Roman"/>
        </w:rPr>
        <w:t>10 percent</w:t>
      </w:r>
      <w:r w:rsidRPr="00023001">
        <w:rPr>
          <w:rFonts w:ascii="Times New Roman" w:eastAsia="Times New Roman" w:hAnsi="Times New Roman" w:cs="Times New Roman"/>
        </w:rPr>
        <w:t xml:space="preserve"> </w:t>
      </w:r>
      <w:r w:rsidR="00CD2734" w:rsidRPr="00023001">
        <w:rPr>
          <w:rFonts w:ascii="Times New Roman" w:eastAsia="Times New Roman" w:hAnsi="Times New Roman" w:cs="Times New Roman"/>
        </w:rPr>
        <w:t xml:space="preserve">or </w:t>
      </w:r>
      <w:r w:rsidRPr="00023001">
        <w:rPr>
          <w:rFonts w:ascii="Times New Roman" w:eastAsia="Times New Roman" w:hAnsi="Times New Roman" w:cs="Times New Roman"/>
        </w:rPr>
        <w:t>2238 sq km</w:t>
      </w:r>
      <w:r w:rsidR="00CD2734" w:rsidRPr="00023001">
        <w:rPr>
          <w:rFonts w:ascii="Times New Roman" w:eastAsia="Times New Roman" w:hAnsi="Times New Roman" w:cs="Times New Roman"/>
        </w:rPr>
        <w:t xml:space="preserve"> of the land area,</w:t>
      </w:r>
      <w:r w:rsidRPr="00023001">
        <w:rPr>
          <w:rFonts w:ascii="Times New Roman" w:eastAsia="Times New Roman" w:hAnsi="Times New Roman" w:cs="Times New Roman"/>
        </w:rPr>
        <w:t xml:space="preserve"> of the total area of the State (Manipur State Profile, 2026).</w:t>
      </w:r>
      <w:r w:rsidR="00511FE7" w:rsidRPr="00023001">
        <w:rPr>
          <w:rFonts w:ascii="Times New Roman" w:eastAsia="Times New Roman" w:hAnsi="Times New Roman" w:cs="Times New Roman"/>
        </w:rPr>
        <w:t xml:space="preserve"> </w:t>
      </w:r>
      <w:r w:rsidR="009D7973" w:rsidRPr="00023001">
        <w:rPr>
          <w:rFonts w:ascii="Times New Roman" w:hAnsi="Times New Roman" w:cs="Times New Roman"/>
        </w:rPr>
        <w:t>This geographic imbalance has led to structural inequities in political representation, economic growth</w:t>
      </w:r>
      <w:r w:rsidR="005573C7" w:rsidRPr="00023001">
        <w:rPr>
          <w:rFonts w:ascii="Times New Roman" w:hAnsi="Times New Roman" w:cs="Times New Roman"/>
        </w:rPr>
        <w:t>,</w:t>
      </w:r>
      <w:r w:rsidR="009D7973" w:rsidRPr="00023001">
        <w:rPr>
          <w:rFonts w:ascii="Times New Roman" w:hAnsi="Times New Roman" w:cs="Times New Roman"/>
        </w:rPr>
        <w:t xml:space="preserve"> and access to state resources that have simmered over decades</w:t>
      </w:r>
      <w:r w:rsidR="00AC49A2" w:rsidRPr="00023001">
        <w:rPr>
          <w:rFonts w:ascii="Times New Roman" w:hAnsi="Times New Roman" w:cs="Times New Roman"/>
        </w:rPr>
        <w:t xml:space="preserve"> (Baruah, 2005; </w:t>
      </w:r>
      <w:proofErr w:type="spellStart"/>
      <w:r w:rsidR="00AC49A2" w:rsidRPr="00023001">
        <w:rPr>
          <w:rFonts w:ascii="Times New Roman" w:hAnsi="Times New Roman" w:cs="Times New Roman"/>
        </w:rPr>
        <w:t>Verghese</w:t>
      </w:r>
      <w:proofErr w:type="spellEnd"/>
      <w:r w:rsidR="00AC49A2" w:rsidRPr="00023001">
        <w:rPr>
          <w:rFonts w:ascii="Times New Roman" w:hAnsi="Times New Roman" w:cs="Times New Roman"/>
        </w:rPr>
        <w:t xml:space="preserve">, 2004).                                                         </w:t>
      </w:r>
    </w:p>
    <w:p w14:paraId="6CE21FD2" w14:textId="4C52EEA9" w:rsidR="00640DFF" w:rsidRPr="00023001" w:rsidRDefault="00FB5976"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The immediate </w:t>
      </w:r>
      <w:r w:rsidR="00F2618D" w:rsidRPr="00023001">
        <w:rPr>
          <w:rFonts w:ascii="Times New Roman" w:hAnsi="Times New Roman" w:cs="Times New Roman"/>
        </w:rPr>
        <w:t>drive</w:t>
      </w:r>
      <w:r w:rsidR="00CD2734" w:rsidRPr="00023001">
        <w:rPr>
          <w:rFonts w:ascii="Times New Roman" w:hAnsi="Times New Roman" w:cs="Times New Roman"/>
        </w:rPr>
        <w:t>r</w:t>
      </w:r>
      <w:r w:rsidR="00F2618D" w:rsidRPr="00023001">
        <w:rPr>
          <w:rFonts w:ascii="Times New Roman" w:hAnsi="Times New Roman" w:cs="Times New Roman"/>
        </w:rPr>
        <w:t xml:space="preserve"> </w:t>
      </w:r>
      <w:r w:rsidR="00CD2734" w:rsidRPr="00023001">
        <w:rPr>
          <w:rFonts w:ascii="Times New Roman" w:hAnsi="Times New Roman" w:cs="Times New Roman"/>
        </w:rPr>
        <w:t>of</w:t>
      </w:r>
      <w:r w:rsidRPr="00023001">
        <w:rPr>
          <w:rFonts w:ascii="Times New Roman" w:hAnsi="Times New Roman" w:cs="Times New Roman"/>
        </w:rPr>
        <w:t xml:space="preserve"> the violence </w:t>
      </w:r>
      <w:r w:rsidR="00CD2734" w:rsidRPr="00023001">
        <w:rPr>
          <w:rFonts w:ascii="Times New Roman" w:hAnsi="Times New Roman" w:cs="Times New Roman"/>
        </w:rPr>
        <w:t>that occurred on the night of 3</w:t>
      </w:r>
      <w:r w:rsidR="00CD2734" w:rsidRPr="00023001">
        <w:rPr>
          <w:rFonts w:ascii="Times New Roman" w:hAnsi="Times New Roman" w:cs="Times New Roman"/>
          <w:vertAlign w:val="superscript"/>
        </w:rPr>
        <w:t>rd</w:t>
      </w:r>
      <w:r w:rsidR="00CD2734" w:rsidRPr="00023001">
        <w:rPr>
          <w:rFonts w:ascii="Times New Roman" w:hAnsi="Times New Roman" w:cs="Times New Roman"/>
        </w:rPr>
        <w:t xml:space="preserve"> </w:t>
      </w:r>
      <w:r w:rsidRPr="00023001">
        <w:rPr>
          <w:rFonts w:ascii="Times New Roman" w:hAnsi="Times New Roman" w:cs="Times New Roman"/>
        </w:rPr>
        <w:t>May 2023 was the Manipur High Court order of 14</w:t>
      </w:r>
      <w:r w:rsidR="00CD2734" w:rsidRPr="00023001">
        <w:rPr>
          <w:rFonts w:ascii="Times New Roman" w:hAnsi="Times New Roman" w:cs="Times New Roman"/>
          <w:vertAlign w:val="superscript"/>
        </w:rPr>
        <w:t>th</w:t>
      </w:r>
      <w:r w:rsidR="00CD2734" w:rsidRPr="00023001">
        <w:rPr>
          <w:rFonts w:ascii="Times New Roman" w:hAnsi="Times New Roman" w:cs="Times New Roman"/>
        </w:rPr>
        <w:t xml:space="preserve"> </w:t>
      </w:r>
      <w:r w:rsidRPr="00023001">
        <w:rPr>
          <w:rFonts w:ascii="Times New Roman" w:hAnsi="Times New Roman" w:cs="Times New Roman"/>
        </w:rPr>
        <w:t>April 2023 on the recommendation of granting</w:t>
      </w:r>
      <w:r w:rsidR="00CD2734" w:rsidRPr="00023001">
        <w:rPr>
          <w:rFonts w:ascii="Times New Roman" w:hAnsi="Times New Roman" w:cs="Times New Roman"/>
        </w:rPr>
        <w:t xml:space="preserve"> </w:t>
      </w:r>
      <w:r w:rsidRPr="00023001">
        <w:rPr>
          <w:rFonts w:ascii="Times New Roman" w:hAnsi="Times New Roman" w:cs="Times New Roman"/>
        </w:rPr>
        <w:t>the Scheduled Tribe (ST) status to the dominant Meitei community</w:t>
      </w:r>
      <w:r w:rsidR="005B0002" w:rsidRPr="00023001">
        <w:rPr>
          <w:rFonts w:ascii="Times New Roman" w:hAnsi="Times New Roman" w:cs="Times New Roman"/>
        </w:rPr>
        <w:t>,</w:t>
      </w:r>
      <w:r w:rsidRPr="00023001">
        <w:rPr>
          <w:rFonts w:ascii="Times New Roman" w:hAnsi="Times New Roman" w:cs="Times New Roman"/>
        </w:rPr>
        <w:t xml:space="preserve"> which threatened </w:t>
      </w:r>
      <w:r w:rsidR="00FA75A0" w:rsidRPr="00023001">
        <w:rPr>
          <w:rFonts w:ascii="Times New Roman" w:hAnsi="Times New Roman" w:cs="Times New Roman"/>
        </w:rPr>
        <w:t xml:space="preserve">the </w:t>
      </w:r>
      <w:r w:rsidR="005A096F" w:rsidRPr="00023001">
        <w:rPr>
          <w:rFonts w:ascii="Times New Roman" w:hAnsi="Times New Roman" w:cs="Times New Roman"/>
        </w:rPr>
        <w:t xml:space="preserve">hill </w:t>
      </w:r>
      <w:r w:rsidR="005B0002" w:rsidRPr="00023001">
        <w:rPr>
          <w:rFonts w:ascii="Times New Roman" w:hAnsi="Times New Roman" w:cs="Times New Roman"/>
        </w:rPr>
        <w:t>tribes</w:t>
      </w:r>
      <w:r w:rsidR="005573C7" w:rsidRPr="00023001">
        <w:rPr>
          <w:rFonts w:ascii="Times New Roman" w:hAnsi="Times New Roman" w:cs="Times New Roman"/>
        </w:rPr>
        <w:t>’</w:t>
      </w:r>
      <w:r w:rsidRPr="00023001">
        <w:rPr>
          <w:rFonts w:ascii="Times New Roman" w:hAnsi="Times New Roman" w:cs="Times New Roman"/>
        </w:rPr>
        <w:t xml:space="preserve"> land rights and affirmative action entitlements guaranteed under the Constitution. All Tribal Student Union Manipur (ATSUM) called for a solidarity march</w:t>
      </w:r>
      <w:r w:rsidR="005B0002" w:rsidRPr="00023001">
        <w:rPr>
          <w:rFonts w:ascii="Times New Roman" w:hAnsi="Times New Roman" w:cs="Times New Roman"/>
        </w:rPr>
        <w:t>,</w:t>
      </w:r>
      <w:r w:rsidRPr="00023001">
        <w:rPr>
          <w:rFonts w:ascii="Times New Roman" w:hAnsi="Times New Roman" w:cs="Times New Roman"/>
        </w:rPr>
        <w:t xml:space="preserve"> </w:t>
      </w:r>
      <w:r w:rsidR="005B0002" w:rsidRPr="00023001">
        <w:rPr>
          <w:rFonts w:ascii="Times New Roman" w:hAnsi="Times New Roman" w:cs="Times New Roman"/>
        </w:rPr>
        <w:t xml:space="preserve">which </w:t>
      </w:r>
      <w:r w:rsidR="00647F0E" w:rsidRPr="00023001">
        <w:rPr>
          <w:rFonts w:ascii="Times New Roman" w:hAnsi="Times New Roman" w:cs="Times New Roman"/>
        </w:rPr>
        <w:t xml:space="preserve">later </w:t>
      </w:r>
      <w:r w:rsidRPr="00023001">
        <w:rPr>
          <w:rFonts w:ascii="Times New Roman" w:hAnsi="Times New Roman" w:cs="Times New Roman"/>
        </w:rPr>
        <w:t>go</w:t>
      </w:r>
      <w:r w:rsidR="005B0002" w:rsidRPr="00023001">
        <w:rPr>
          <w:rFonts w:ascii="Times New Roman" w:hAnsi="Times New Roman" w:cs="Times New Roman"/>
        </w:rPr>
        <w:t>t</w:t>
      </w:r>
      <w:r w:rsidRPr="00023001">
        <w:rPr>
          <w:rFonts w:ascii="Times New Roman" w:hAnsi="Times New Roman" w:cs="Times New Roman"/>
        </w:rPr>
        <w:t xml:space="preserve"> into </w:t>
      </w:r>
      <w:r w:rsidR="005B0002" w:rsidRPr="00023001">
        <w:rPr>
          <w:rFonts w:ascii="Times New Roman" w:hAnsi="Times New Roman" w:cs="Times New Roman"/>
        </w:rPr>
        <w:t>violence</w:t>
      </w:r>
      <w:r w:rsidRPr="00023001">
        <w:rPr>
          <w:rFonts w:ascii="Times New Roman" w:hAnsi="Times New Roman" w:cs="Times New Roman"/>
        </w:rPr>
        <w:t xml:space="preserve"> near Churachandpur</w:t>
      </w:r>
      <w:r w:rsidR="00647F0E" w:rsidRPr="00023001">
        <w:rPr>
          <w:rFonts w:ascii="Times New Roman" w:hAnsi="Times New Roman" w:cs="Times New Roman"/>
        </w:rPr>
        <w:t>, and</w:t>
      </w:r>
      <w:r w:rsidRPr="00023001">
        <w:rPr>
          <w:rFonts w:ascii="Times New Roman" w:hAnsi="Times New Roman" w:cs="Times New Roman"/>
        </w:rPr>
        <w:t xml:space="preserve"> quickly </w:t>
      </w:r>
      <w:r w:rsidR="005B0002" w:rsidRPr="00023001">
        <w:rPr>
          <w:rFonts w:ascii="Times New Roman" w:hAnsi="Times New Roman" w:cs="Times New Roman"/>
        </w:rPr>
        <w:t>spread</w:t>
      </w:r>
      <w:r w:rsidRPr="00023001">
        <w:rPr>
          <w:rFonts w:ascii="Times New Roman" w:hAnsi="Times New Roman" w:cs="Times New Roman"/>
        </w:rPr>
        <w:t xml:space="preserve"> across the state on 3 May. In just a few days, an informal ethnic partitioning had occurred, with Imphal Valley </w:t>
      </w:r>
      <w:r w:rsidRPr="00023001">
        <w:rPr>
          <w:rFonts w:ascii="Times New Roman" w:hAnsi="Times New Roman" w:cs="Times New Roman"/>
          <w:color w:val="000000" w:themeColor="text1"/>
        </w:rPr>
        <w:t xml:space="preserve">being emptied of its Kuki-Zo residents, and the </w:t>
      </w:r>
      <w:r w:rsidR="005B0002" w:rsidRPr="00023001">
        <w:rPr>
          <w:rFonts w:ascii="Times New Roman" w:hAnsi="Times New Roman" w:cs="Times New Roman"/>
          <w:color w:val="000000" w:themeColor="text1"/>
        </w:rPr>
        <w:t>Kuki-Zo-dominated</w:t>
      </w:r>
      <w:r w:rsidRPr="00023001">
        <w:rPr>
          <w:rFonts w:ascii="Times New Roman" w:hAnsi="Times New Roman" w:cs="Times New Roman"/>
          <w:color w:val="000000" w:themeColor="text1"/>
        </w:rPr>
        <w:t xml:space="preserve"> hill districts losing their Meitei residents </w:t>
      </w:r>
      <w:r w:rsidR="00116667" w:rsidRPr="00023001">
        <w:rPr>
          <w:rFonts w:ascii="Times New Roman" w:hAnsi="Times New Roman" w:cs="Times New Roman"/>
          <w:color w:val="000000" w:themeColor="text1"/>
        </w:rPr>
        <w:t>(Mamo, 2023).</w:t>
      </w:r>
    </w:p>
    <w:p w14:paraId="54E1B0C9" w14:textId="2CC35B89" w:rsidR="00D43241" w:rsidRPr="00023001" w:rsidRDefault="00640DFF" w:rsidP="00E63964">
      <w:pPr>
        <w:spacing w:before="240" w:after="0" w:line="276" w:lineRule="auto"/>
        <w:jc w:val="both"/>
        <w:rPr>
          <w:rFonts w:ascii="Times New Roman" w:hAnsi="Times New Roman" w:cs="Times New Roman"/>
        </w:rPr>
      </w:pPr>
      <w:r w:rsidRPr="00023001">
        <w:rPr>
          <w:rFonts w:ascii="Times New Roman" w:hAnsi="Times New Roman" w:cs="Times New Roman"/>
        </w:rPr>
        <w:lastRenderedPageBreak/>
        <w:t xml:space="preserve">The events that followed resulted in significant human, social, and material losses. </w:t>
      </w:r>
      <w:r w:rsidR="00904A05" w:rsidRPr="00023001">
        <w:rPr>
          <w:rFonts w:ascii="Times New Roman" w:hAnsi="Times New Roman" w:cs="Times New Roman"/>
        </w:rPr>
        <w:t>As of 20 March 2026, official data showed that 58,881 people have been displaced, 217 people have died (20 of whom were recorded in compensation claims)</w:t>
      </w:r>
      <w:r w:rsidR="0005730C" w:rsidRPr="00023001">
        <w:rPr>
          <w:rFonts w:ascii="Times New Roman" w:hAnsi="Times New Roman" w:cs="Times New Roman"/>
        </w:rPr>
        <w:t>,</w:t>
      </w:r>
      <w:r w:rsidR="00904A05" w:rsidRPr="00023001">
        <w:rPr>
          <w:rFonts w:ascii="Times New Roman" w:hAnsi="Times New Roman" w:cs="Times New Roman"/>
        </w:rPr>
        <w:t xml:space="preserve"> and 7,894 households were </w:t>
      </w:r>
      <w:r w:rsidR="002C3992" w:rsidRPr="00023001">
        <w:rPr>
          <w:rFonts w:ascii="Times New Roman" w:hAnsi="Times New Roman" w:cs="Times New Roman"/>
        </w:rPr>
        <w:t>completely destroyed</w:t>
      </w:r>
      <w:r w:rsidR="0005730C" w:rsidRPr="00023001">
        <w:rPr>
          <w:rFonts w:ascii="Times New Roman" w:hAnsi="Times New Roman" w:cs="Times New Roman"/>
        </w:rPr>
        <w:t>,</w:t>
      </w:r>
      <w:r w:rsidR="00904A05" w:rsidRPr="00023001">
        <w:rPr>
          <w:rFonts w:ascii="Times New Roman" w:hAnsi="Times New Roman" w:cs="Times New Roman"/>
        </w:rPr>
        <w:t xml:space="preserve"> while 2,646 households were partially damaged (</w:t>
      </w:r>
      <w:r w:rsidR="002A079F" w:rsidRPr="00023001">
        <w:rPr>
          <w:rFonts w:ascii="Times New Roman" w:hAnsi="Times New Roman" w:cs="Times New Roman"/>
        </w:rPr>
        <w:t xml:space="preserve">Parashar, </w:t>
      </w:r>
      <w:r w:rsidR="00904A05" w:rsidRPr="00023001">
        <w:rPr>
          <w:rFonts w:ascii="Times New Roman" w:hAnsi="Times New Roman" w:cs="Times New Roman"/>
        </w:rPr>
        <w:t>2026). An unofficial</w:t>
      </w:r>
      <w:r w:rsidR="00647F0E" w:rsidRPr="00023001">
        <w:rPr>
          <w:rFonts w:ascii="Times New Roman" w:hAnsi="Times New Roman" w:cs="Times New Roman"/>
        </w:rPr>
        <w:t xml:space="preserve"> report </w:t>
      </w:r>
      <w:r w:rsidR="00116667" w:rsidRPr="00023001">
        <w:rPr>
          <w:rFonts w:ascii="Times New Roman" w:hAnsi="Times New Roman" w:cs="Times New Roman"/>
        </w:rPr>
        <w:t>states</w:t>
      </w:r>
      <w:r w:rsidR="00647F0E" w:rsidRPr="00023001">
        <w:rPr>
          <w:rFonts w:ascii="Times New Roman" w:hAnsi="Times New Roman" w:cs="Times New Roman"/>
        </w:rPr>
        <w:t xml:space="preserve"> that</w:t>
      </w:r>
      <w:r w:rsidR="00904A05" w:rsidRPr="00023001">
        <w:rPr>
          <w:rFonts w:ascii="Times New Roman" w:hAnsi="Times New Roman" w:cs="Times New Roman"/>
        </w:rPr>
        <w:t xml:space="preserve"> </w:t>
      </w:r>
      <w:r w:rsidR="00116667" w:rsidRPr="00023001">
        <w:rPr>
          <w:rFonts w:ascii="Times New Roman" w:hAnsi="Times New Roman" w:cs="Times New Roman"/>
        </w:rPr>
        <w:t xml:space="preserve">the </w:t>
      </w:r>
      <w:r w:rsidR="00904A05" w:rsidRPr="00023001">
        <w:rPr>
          <w:rFonts w:ascii="Times New Roman" w:hAnsi="Times New Roman" w:cs="Times New Roman"/>
        </w:rPr>
        <w:t>dea</w:t>
      </w:r>
      <w:r w:rsidR="00116667" w:rsidRPr="00023001">
        <w:rPr>
          <w:rFonts w:ascii="Times New Roman" w:hAnsi="Times New Roman" w:cs="Times New Roman"/>
        </w:rPr>
        <w:t>th</w:t>
      </w:r>
      <w:r w:rsidR="00904A05" w:rsidRPr="00023001">
        <w:rPr>
          <w:rFonts w:ascii="Times New Roman" w:hAnsi="Times New Roman" w:cs="Times New Roman"/>
        </w:rPr>
        <w:t xml:space="preserve"> toll has</w:t>
      </w:r>
      <w:r w:rsidR="00647F0E" w:rsidRPr="00023001">
        <w:rPr>
          <w:rFonts w:ascii="Times New Roman" w:hAnsi="Times New Roman" w:cs="Times New Roman"/>
        </w:rPr>
        <w:t xml:space="preserve"> </w:t>
      </w:r>
      <w:r w:rsidR="00904A05" w:rsidRPr="00023001">
        <w:rPr>
          <w:rFonts w:ascii="Times New Roman" w:hAnsi="Times New Roman" w:cs="Times New Roman"/>
        </w:rPr>
        <w:t>surpassed</w:t>
      </w:r>
      <w:r w:rsidR="00647F0E" w:rsidRPr="00023001">
        <w:rPr>
          <w:rFonts w:ascii="Times New Roman" w:hAnsi="Times New Roman" w:cs="Times New Roman"/>
        </w:rPr>
        <w:t xml:space="preserve"> </w:t>
      </w:r>
      <w:r w:rsidR="00904A05" w:rsidRPr="00023001">
        <w:rPr>
          <w:rFonts w:ascii="Times New Roman" w:hAnsi="Times New Roman" w:cs="Times New Roman"/>
        </w:rPr>
        <w:t>280</w:t>
      </w:r>
      <w:r w:rsidR="00116667" w:rsidRPr="00023001">
        <w:rPr>
          <w:rFonts w:ascii="Times New Roman" w:hAnsi="Times New Roman" w:cs="Times New Roman"/>
        </w:rPr>
        <w:t xml:space="preserve"> people</w:t>
      </w:r>
      <w:r w:rsidR="0005730C" w:rsidRPr="00023001">
        <w:rPr>
          <w:rFonts w:ascii="Times New Roman" w:hAnsi="Times New Roman" w:cs="Times New Roman"/>
        </w:rPr>
        <w:t>,</w:t>
      </w:r>
      <w:r w:rsidR="00904A05" w:rsidRPr="00023001">
        <w:rPr>
          <w:rFonts w:ascii="Times New Roman" w:hAnsi="Times New Roman" w:cs="Times New Roman"/>
        </w:rPr>
        <w:t xml:space="preserve"> and there are estimates that even more people were displaced than died. The </w:t>
      </w:r>
      <w:r w:rsidR="00904A05" w:rsidRPr="00023001">
        <w:rPr>
          <w:rFonts w:ascii="Times New Roman" w:hAnsi="Times New Roman" w:cs="Times New Roman"/>
          <w:color w:val="000000" w:themeColor="text1"/>
        </w:rPr>
        <w:t xml:space="preserve">United Nations Office of the High Commissioner for Human Rights (OHCHR, 2023) expressed </w:t>
      </w:r>
      <w:r w:rsidR="00904A05" w:rsidRPr="00023001">
        <w:rPr>
          <w:rFonts w:ascii="Times New Roman" w:hAnsi="Times New Roman" w:cs="Times New Roman"/>
        </w:rPr>
        <w:t>concern about extrajudicial killings, sexual violence, forced displacement</w:t>
      </w:r>
      <w:r w:rsidR="0005730C" w:rsidRPr="00023001">
        <w:rPr>
          <w:rFonts w:ascii="Times New Roman" w:hAnsi="Times New Roman" w:cs="Times New Roman"/>
        </w:rPr>
        <w:t>,</w:t>
      </w:r>
      <w:r w:rsidR="00904A05" w:rsidRPr="00023001">
        <w:rPr>
          <w:rFonts w:ascii="Times New Roman" w:hAnsi="Times New Roman" w:cs="Times New Roman"/>
        </w:rPr>
        <w:t xml:space="preserve"> and destruction of homes and places of worship, stating the humanitarian response was wholly inadequate.</w:t>
      </w:r>
      <w:r w:rsidR="00D43241" w:rsidRPr="00023001">
        <w:rPr>
          <w:rFonts w:ascii="Times New Roman" w:hAnsi="Times New Roman" w:cs="Times New Roman"/>
        </w:rPr>
        <w:t xml:space="preserve"> The paper further seeks to develop the concept of Ethnic Territorialization as an analytical framework for understanding the relationship between displacement, infrastructure destruction, and territorial reorganization in conflict-affected societies.</w:t>
      </w:r>
    </w:p>
    <w:p w14:paraId="33F6EDE3" w14:textId="5FB8929B" w:rsidR="00137141" w:rsidRPr="00023001" w:rsidRDefault="00137141"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Literature Review</w:t>
      </w:r>
    </w:p>
    <w:p w14:paraId="36AA3644" w14:textId="730F8D20" w:rsidR="005940AC" w:rsidRPr="00023001" w:rsidRDefault="00303CA7" w:rsidP="00E63964">
      <w:pPr>
        <w:spacing w:before="240" w:after="0" w:line="276" w:lineRule="auto"/>
        <w:jc w:val="both"/>
        <w:rPr>
          <w:rFonts w:ascii="Times New Roman" w:hAnsi="Times New Roman" w:cs="Times New Roman"/>
        </w:rPr>
      </w:pPr>
      <w:r w:rsidRPr="00023001">
        <w:rPr>
          <w:rFonts w:ascii="Times New Roman" w:hAnsi="Times New Roman" w:cs="Times New Roman"/>
        </w:rPr>
        <w:t>S</w:t>
      </w:r>
      <w:r w:rsidR="0027195A" w:rsidRPr="00023001">
        <w:rPr>
          <w:rFonts w:ascii="Times New Roman" w:hAnsi="Times New Roman" w:cs="Times New Roman"/>
        </w:rPr>
        <w:t xml:space="preserve">cholarly discussion on the Manipur </w:t>
      </w:r>
      <w:r w:rsidRPr="00023001">
        <w:rPr>
          <w:rFonts w:ascii="Times New Roman" w:hAnsi="Times New Roman" w:cs="Times New Roman"/>
        </w:rPr>
        <w:t xml:space="preserve">ethnic </w:t>
      </w:r>
      <w:r w:rsidR="0027195A" w:rsidRPr="00023001">
        <w:rPr>
          <w:rFonts w:ascii="Times New Roman" w:hAnsi="Times New Roman" w:cs="Times New Roman"/>
        </w:rPr>
        <w:t>conflict</w:t>
      </w:r>
      <w:r w:rsidRPr="00023001">
        <w:rPr>
          <w:rFonts w:ascii="Times New Roman" w:hAnsi="Times New Roman" w:cs="Times New Roman"/>
        </w:rPr>
        <w:t xml:space="preserve"> has increased since May 2023</w:t>
      </w:r>
      <w:r w:rsidR="0027195A" w:rsidRPr="00023001">
        <w:rPr>
          <w:rFonts w:ascii="Times New Roman" w:hAnsi="Times New Roman" w:cs="Times New Roman"/>
        </w:rPr>
        <w:t xml:space="preserve">, </w:t>
      </w:r>
      <w:r w:rsidR="008B0B7A" w:rsidRPr="00023001">
        <w:rPr>
          <w:rFonts w:ascii="Times New Roman" w:hAnsi="Times New Roman" w:cs="Times New Roman"/>
        </w:rPr>
        <w:t>but it has not been comprehensive. There is a</w:t>
      </w:r>
      <w:r w:rsidR="00122854" w:rsidRPr="00023001">
        <w:rPr>
          <w:rFonts w:ascii="Times New Roman" w:hAnsi="Times New Roman" w:cs="Times New Roman"/>
        </w:rPr>
        <w:t>lso a</w:t>
      </w:r>
      <w:r w:rsidR="008B0B7A" w:rsidRPr="00023001">
        <w:rPr>
          <w:rFonts w:ascii="Times New Roman" w:hAnsi="Times New Roman" w:cs="Times New Roman"/>
        </w:rPr>
        <w:t xml:space="preserve"> considerable amount of pre-existing knowledge dealing with political and constitutional aspects of the ST status controversy</w:t>
      </w:r>
      <w:r w:rsidR="00122854" w:rsidRPr="00023001">
        <w:rPr>
          <w:rFonts w:ascii="Times New Roman" w:hAnsi="Times New Roman" w:cs="Times New Roman"/>
        </w:rPr>
        <w:t>, such as i</w:t>
      </w:r>
      <w:r w:rsidR="008B0B7A" w:rsidRPr="00023001">
        <w:rPr>
          <w:rFonts w:ascii="Times New Roman" w:hAnsi="Times New Roman" w:cs="Times New Roman"/>
        </w:rPr>
        <w:t xml:space="preserve">n the article titled “Manipur’s ethnic divide and the impact on India’s national security” in Sociological Bulletin </w:t>
      </w:r>
      <w:proofErr w:type="spellStart"/>
      <w:r w:rsidR="00EF487B" w:rsidRPr="00023001">
        <w:rPr>
          <w:rFonts w:ascii="Times New Roman" w:hAnsi="Times New Roman" w:cs="Times New Roman"/>
        </w:rPr>
        <w:t>Kipgen</w:t>
      </w:r>
      <w:proofErr w:type="spellEnd"/>
      <w:r w:rsidR="00EF487B" w:rsidRPr="00023001">
        <w:rPr>
          <w:rFonts w:ascii="Times New Roman" w:hAnsi="Times New Roman" w:cs="Times New Roman"/>
        </w:rPr>
        <w:t xml:space="preserve"> and </w:t>
      </w:r>
      <w:proofErr w:type="spellStart"/>
      <w:r w:rsidR="00EF487B" w:rsidRPr="00023001">
        <w:rPr>
          <w:rFonts w:ascii="Times New Roman" w:hAnsi="Times New Roman" w:cs="Times New Roman"/>
        </w:rPr>
        <w:t>Ganie</w:t>
      </w:r>
      <w:proofErr w:type="spellEnd"/>
      <w:r w:rsidR="00EF487B" w:rsidRPr="00023001">
        <w:rPr>
          <w:rFonts w:ascii="Times New Roman" w:hAnsi="Times New Roman" w:cs="Times New Roman"/>
        </w:rPr>
        <w:t xml:space="preserve"> (2025) </w:t>
      </w:r>
      <w:r w:rsidR="008B0B7A" w:rsidRPr="00023001">
        <w:rPr>
          <w:rFonts w:ascii="Times New Roman" w:hAnsi="Times New Roman" w:cs="Times New Roman"/>
        </w:rPr>
        <w:t>discussed the impact of the conflict on India</w:t>
      </w:r>
      <w:r w:rsidR="00E47E4F" w:rsidRPr="00023001">
        <w:rPr>
          <w:rFonts w:ascii="Times New Roman" w:hAnsi="Times New Roman" w:cs="Times New Roman"/>
        </w:rPr>
        <w:t>’</w:t>
      </w:r>
      <w:r w:rsidR="008B0B7A" w:rsidRPr="00023001">
        <w:rPr>
          <w:rFonts w:ascii="Times New Roman" w:hAnsi="Times New Roman" w:cs="Times New Roman"/>
        </w:rPr>
        <w:t xml:space="preserve">s national security, noting that the ethnic division of Manipur has caused the state to be affected on its relationship with the border region. </w:t>
      </w:r>
      <w:r w:rsidR="005940AC" w:rsidRPr="00023001">
        <w:rPr>
          <w:rFonts w:ascii="Times New Roman" w:hAnsi="Times New Roman" w:cs="Times New Roman"/>
        </w:rPr>
        <w:t>In a related study, Singh (2025) examines questions of displacement, belongingness, and migrant mobility, providing important insights into how conflict reshapes experiences of home, identity, and social attachment. These perspectives are useful for understanding the displacement experienced by communities affected by the Manipur conflict.</w:t>
      </w:r>
    </w:p>
    <w:p w14:paraId="1B06C61D" w14:textId="7691139C" w:rsidR="003B2C06" w:rsidRPr="00023001" w:rsidRDefault="000955BC"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In terms of </w:t>
      </w:r>
      <w:r w:rsidR="007D262B" w:rsidRPr="00023001">
        <w:rPr>
          <w:rFonts w:ascii="Times New Roman" w:hAnsi="Times New Roman" w:cs="Times New Roman"/>
        </w:rPr>
        <w:t xml:space="preserve">the </w:t>
      </w:r>
      <w:r w:rsidR="00967AF3" w:rsidRPr="00023001">
        <w:rPr>
          <w:rFonts w:ascii="Times New Roman" w:hAnsi="Times New Roman" w:cs="Times New Roman"/>
        </w:rPr>
        <w:t>socio-economic</w:t>
      </w:r>
      <w:r w:rsidR="007D262B" w:rsidRPr="00023001">
        <w:rPr>
          <w:rFonts w:ascii="Times New Roman" w:hAnsi="Times New Roman" w:cs="Times New Roman"/>
        </w:rPr>
        <w:t xml:space="preserve"> </w:t>
      </w:r>
      <w:r w:rsidR="005434CC" w:rsidRPr="00023001">
        <w:rPr>
          <w:rFonts w:ascii="Times New Roman" w:hAnsi="Times New Roman" w:cs="Times New Roman"/>
        </w:rPr>
        <w:t>dimension</w:t>
      </w:r>
      <w:r w:rsidR="00DE6298" w:rsidRPr="00023001">
        <w:rPr>
          <w:rFonts w:ascii="Times New Roman" w:hAnsi="Times New Roman" w:cs="Times New Roman"/>
        </w:rPr>
        <w:t xml:space="preserve"> relat</w:t>
      </w:r>
      <w:r w:rsidR="00957F3B" w:rsidRPr="00023001">
        <w:rPr>
          <w:rFonts w:ascii="Times New Roman" w:hAnsi="Times New Roman" w:cs="Times New Roman"/>
        </w:rPr>
        <w:t>ed</w:t>
      </w:r>
      <w:r w:rsidR="00DE6298" w:rsidRPr="00023001">
        <w:rPr>
          <w:rFonts w:ascii="Times New Roman" w:hAnsi="Times New Roman" w:cs="Times New Roman"/>
        </w:rPr>
        <w:t xml:space="preserve"> to displacement, there has been increased attention </w:t>
      </w:r>
      <w:r w:rsidR="007D262B" w:rsidRPr="00023001">
        <w:rPr>
          <w:rFonts w:ascii="Times New Roman" w:hAnsi="Times New Roman" w:cs="Times New Roman"/>
        </w:rPr>
        <w:t xml:space="preserve">in the academic discussion, with </w:t>
      </w:r>
      <w:r w:rsidR="0089450F" w:rsidRPr="00023001">
        <w:rPr>
          <w:rFonts w:ascii="Times New Roman" w:hAnsi="Times New Roman" w:cs="Times New Roman"/>
        </w:rPr>
        <w:t xml:space="preserve">Library Progress International (2024) </w:t>
      </w:r>
      <w:r w:rsidR="00765226" w:rsidRPr="00023001">
        <w:rPr>
          <w:rFonts w:ascii="Times New Roman" w:hAnsi="Times New Roman" w:cs="Times New Roman"/>
        </w:rPr>
        <w:t>providing</w:t>
      </w:r>
      <w:r w:rsidR="0089450F" w:rsidRPr="00023001">
        <w:rPr>
          <w:rFonts w:ascii="Times New Roman" w:hAnsi="Times New Roman" w:cs="Times New Roman"/>
        </w:rPr>
        <w:t xml:space="preserve"> </w:t>
      </w:r>
      <w:r w:rsidR="007D262B" w:rsidRPr="00023001">
        <w:rPr>
          <w:rFonts w:ascii="Times New Roman" w:hAnsi="Times New Roman" w:cs="Times New Roman"/>
        </w:rPr>
        <w:t>one of the first comprehensive accounts of the impact of the conflict on over 50,000 displaced people</w:t>
      </w:r>
      <w:r w:rsidR="007A6DE2" w:rsidRPr="00023001">
        <w:rPr>
          <w:rFonts w:ascii="Times New Roman" w:hAnsi="Times New Roman" w:cs="Times New Roman"/>
        </w:rPr>
        <w:t xml:space="preserve"> residing</w:t>
      </w:r>
      <w:r w:rsidR="007D262B" w:rsidRPr="00023001">
        <w:rPr>
          <w:rFonts w:ascii="Times New Roman" w:hAnsi="Times New Roman" w:cs="Times New Roman"/>
        </w:rPr>
        <w:t xml:space="preserve"> in 349 relief camps</w:t>
      </w:r>
      <w:r w:rsidR="007A6DE2" w:rsidRPr="00023001">
        <w:rPr>
          <w:rFonts w:ascii="Times New Roman" w:hAnsi="Times New Roman" w:cs="Times New Roman"/>
        </w:rPr>
        <w:t xml:space="preserve">. </w:t>
      </w:r>
      <w:r w:rsidR="007D262B" w:rsidRPr="00023001">
        <w:rPr>
          <w:rFonts w:ascii="Times New Roman" w:hAnsi="Times New Roman" w:cs="Times New Roman"/>
        </w:rPr>
        <w:t>The article highlights the depth and complexity of the impacts on economic livelihoods, health</w:t>
      </w:r>
      <w:r w:rsidR="00765226" w:rsidRPr="00023001">
        <w:rPr>
          <w:rFonts w:ascii="Times New Roman" w:hAnsi="Times New Roman" w:cs="Times New Roman"/>
        </w:rPr>
        <w:t>,</w:t>
      </w:r>
      <w:r w:rsidR="007D262B" w:rsidRPr="00023001">
        <w:rPr>
          <w:rFonts w:ascii="Times New Roman" w:hAnsi="Times New Roman" w:cs="Times New Roman"/>
        </w:rPr>
        <w:t xml:space="preserve"> and social unity, and the extent to which communities are being drawn apart in overcrowded</w:t>
      </w:r>
      <w:r w:rsidR="00FE143C" w:rsidRPr="00023001">
        <w:rPr>
          <w:rFonts w:ascii="Times New Roman" w:hAnsi="Times New Roman" w:cs="Times New Roman"/>
        </w:rPr>
        <w:t xml:space="preserve"> prefabricated</w:t>
      </w:r>
      <w:r w:rsidR="007D262B" w:rsidRPr="00023001">
        <w:rPr>
          <w:rFonts w:ascii="Times New Roman" w:hAnsi="Times New Roman" w:cs="Times New Roman"/>
        </w:rPr>
        <w:t xml:space="preserve"> </w:t>
      </w:r>
      <w:r w:rsidR="00FE143C" w:rsidRPr="00023001">
        <w:rPr>
          <w:rFonts w:ascii="Times New Roman" w:hAnsi="Times New Roman" w:cs="Times New Roman"/>
        </w:rPr>
        <w:t>shelters.</w:t>
      </w:r>
      <w:r w:rsidR="004A1AD6" w:rsidRPr="00023001">
        <w:rPr>
          <w:rFonts w:ascii="Times New Roman" w:hAnsi="Times New Roman" w:cs="Times New Roman"/>
        </w:rPr>
        <w:t xml:space="preserve"> </w:t>
      </w:r>
      <w:r w:rsidR="0041314E" w:rsidRPr="00023001">
        <w:rPr>
          <w:rFonts w:ascii="Times New Roman" w:hAnsi="Times New Roman" w:cs="Times New Roman"/>
        </w:rPr>
        <w:t xml:space="preserve">In the meantime, </w:t>
      </w:r>
      <w:r w:rsidR="004A1AD6" w:rsidRPr="00023001">
        <w:rPr>
          <w:rFonts w:ascii="Times New Roman" w:hAnsi="Times New Roman" w:cs="Times New Roman"/>
        </w:rPr>
        <w:t xml:space="preserve">Kumar </w:t>
      </w:r>
      <w:r w:rsidR="0041314E" w:rsidRPr="00023001">
        <w:rPr>
          <w:rFonts w:ascii="Times New Roman" w:hAnsi="Times New Roman" w:cs="Times New Roman"/>
        </w:rPr>
        <w:t xml:space="preserve">(2024) has </w:t>
      </w:r>
      <w:r w:rsidR="00951A93" w:rsidRPr="00023001">
        <w:rPr>
          <w:rFonts w:ascii="Times New Roman" w:hAnsi="Times New Roman" w:cs="Times New Roman"/>
        </w:rPr>
        <w:t xml:space="preserve">reported </w:t>
      </w:r>
      <w:r w:rsidR="00DF5B61" w:rsidRPr="00023001">
        <w:rPr>
          <w:rFonts w:ascii="Times New Roman" w:hAnsi="Times New Roman" w:cs="Times New Roman"/>
        </w:rPr>
        <w:t xml:space="preserve">that </w:t>
      </w:r>
      <w:r w:rsidR="0041314E" w:rsidRPr="00023001">
        <w:rPr>
          <w:rFonts w:ascii="Times New Roman" w:hAnsi="Times New Roman" w:cs="Times New Roman"/>
        </w:rPr>
        <w:t xml:space="preserve">more than 41,000 </w:t>
      </w:r>
      <w:r w:rsidR="00DF5B61" w:rsidRPr="00023001">
        <w:rPr>
          <w:rFonts w:ascii="Times New Roman" w:hAnsi="Times New Roman" w:cs="Times New Roman"/>
        </w:rPr>
        <w:t>displaced</w:t>
      </w:r>
      <w:r w:rsidR="00805514" w:rsidRPr="00023001">
        <w:rPr>
          <w:rFonts w:ascii="Times New Roman" w:hAnsi="Times New Roman" w:cs="Times New Roman"/>
        </w:rPr>
        <w:t>,</w:t>
      </w:r>
      <w:r w:rsidR="0041314E" w:rsidRPr="00023001">
        <w:rPr>
          <w:rFonts w:ascii="Times New Roman" w:hAnsi="Times New Roman" w:cs="Times New Roman"/>
        </w:rPr>
        <w:t xml:space="preserve"> and reported </w:t>
      </w:r>
      <w:r w:rsidR="00805514" w:rsidRPr="00023001">
        <w:rPr>
          <w:rFonts w:ascii="Times New Roman" w:hAnsi="Times New Roman" w:cs="Times New Roman"/>
        </w:rPr>
        <w:t xml:space="preserve">that </w:t>
      </w:r>
      <w:r w:rsidR="0041314E" w:rsidRPr="00023001">
        <w:rPr>
          <w:rFonts w:ascii="Times New Roman" w:hAnsi="Times New Roman" w:cs="Times New Roman"/>
        </w:rPr>
        <w:t xml:space="preserve">at least 207 </w:t>
      </w:r>
      <w:r w:rsidR="00805514" w:rsidRPr="00023001">
        <w:rPr>
          <w:rFonts w:ascii="Times New Roman" w:hAnsi="Times New Roman" w:cs="Times New Roman"/>
        </w:rPr>
        <w:t>people from the</w:t>
      </w:r>
      <w:r w:rsidR="0041314E" w:rsidRPr="00023001">
        <w:rPr>
          <w:rFonts w:ascii="Times New Roman" w:hAnsi="Times New Roman" w:cs="Times New Roman"/>
        </w:rPr>
        <w:t xml:space="preserve"> Kuki Zo community</w:t>
      </w:r>
      <w:r w:rsidR="00805514" w:rsidRPr="00023001">
        <w:rPr>
          <w:rFonts w:ascii="Times New Roman" w:hAnsi="Times New Roman" w:cs="Times New Roman"/>
        </w:rPr>
        <w:t xml:space="preserve"> died</w:t>
      </w:r>
      <w:r w:rsidR="0041314E" w:rsidRPr="00023001">
        <w:rPr>
          <w:rFonts w:ascii="Times New Roman" w:hAnsi="Times New Roman" w:cs="Times New Roman"/>
        </w:rPr>
        <w:t xml:space="preserve">. In terms of health, </w:t>
      </w:r>
      <w:r w:rsidR="00BC6BC3" w:rsidRPr="00023001">
        <w:rPr>
          <w:rFonts w:ascii="Times New Roman" w:hAnsi="Times New Roman" w:cs="Times New Roman"/>
        </w:rPr>
        <w:t xml:space="preserve">Khadka et al. (2024) </w:t>
      </w:r>
      <w:r w:rsidR="00765226" w:rsidRPr="00023001">
        <w:rPr>
          <w:rFonts w:ascii="Times New Roman" w:hAnsi="Times New Roman" w:cs="Times New Roman"/>
        </w:rPr>
        <w:t>analyzed</w:t>
      </w:r>
      <w:r w:rsidR="0041314E" w:rsidRPr="00023001">
        <w:rPr>
          <w:rFonts w:ascii="Times New Roman" w:hAnsi="Times New Roman" w:cs="Times New Roman"/>
        </w:rPr>
        <w:t xml:space="preserve"> the health situation five months after </w:t>
      </w:r>
      <w:r w:rsidR="00805514" w:rsidRPr="00023001">
        <w:rPr>
          <w:rFonts w:ascii="Times New Roman" w:hAnsi="Times New Roman" w:cs="Times New Roman"/>
        </w:rPr>
        <w:t xml:space="preserve">the </w:t>
      </w:r>
      <w:r w:rsidR="0041314E" w:rsidRPr="00023001">
        <w:rPr>
          <w:rFonts w:ascii="Times New Roman" w:hAnsi="Times New Roman" w:cs="Times New Roman"/>
        </w:rPr>
        <w:t>onset of violence in IDP camps</w:t>
      </w:r>
      <w:r w:rsidR="00805514" w:rsidRPr="00023001">
        <w:rPr>
          <w:rFonts w:ascii="Times New Roman" w:hAnsi="Times New Roman" w:cs="Times New Roman"/>
        </w:rPr>
        <w:t xml:space="preserve">; likewise, </w:t>
      </w:r>
      <w:r w:rsidR="0041314E" w:rsidRPr="00023001">
        <w:rPr>
          <w:rFonts w:ascii="Times New Roman" w:hAnsi="Times New Roman" w:cs="Times New Roman"/>
        </w:rPr>
        <w:t xml:space="preserve">Rajkumari et al. (2024) collected some of the most important psychological data so far </w:t>
      </w:r>
      <w:r w:rsidR="00765226" w:rsidRPr="00023001">
        <w:rPr>
          <w:rFonts w:ascii="Times New Roman" w:hAnsi="Times New Roman" w:cs="Times New Roman"/>
        </w:rPr>
        <w:t>and found that</w:t>
      </w:r>
      <w:r w:rsidR="0041314E" w:rsidRPr="00023001">
        <w:rPr>
          <w:rFonts w:ascii="Times New Roman" w:hAnsi="Times New Roman" w:cs="Times New Roman"/>
        </w:rPr>
        <w:t xml:space="preserve"> 65.8% of a systematically sampled IDP population </w:t>
      </w:r>
      <w:r w:rsidR="00765226" w:rsidRPr="00023001">
        <w:rPr>
          <w:rFonts w:ascii="Times New Roman" w:hAnsi="Times New Roman" w:cs="Times New Roman"/>
        </w:rPr>
        <w:t>showed</w:t>
      </w:r>
      <w:r w:rsidR="0041314E" w:rsidRPr="00023001">
        <w:rPr>
          <w:rFonts w:ascii="Times New Roman" w:hAnsi="Times New Roman" w:cs="Times New Roman"/>
        </w:rPr>
        <w:t xml:space="preserve"> symptoms of </w:t>
      </w:r>
      <w:r w:rsidR="00805514" w:rsidRPr="00023001">
        <w:rPr>
          <w:rFonts w:ascii="Times New Roman" w:hAnsi="Times New Roman" w:cs="Times New Roman"/>
        </w:rPr>
        <w:t>post-traumatic stress disorde</w:t>
      </w:r>
      <w:r w:rsidR="00765226" w:rsidRPr="00023001">
        <w:rPr>
          <w:rFonts w:ascii="Times New Roman" w:hAnsi="Times New Roman" w:cs="Times New Roman"/>
        </w:rPr>
        <w:t xml:space="preserve">r (PTSD). </w:t>
      </w:r>
      <w:r w:rsidR="0041314E" w:rsidRPr="00023001">
        <w:rPr>
          <w:rFonts w:ascii="Times New Roman" w:hAnsi="Times New Roman" w:cs="Times New Roman"/>
        </w:rPr>
        <w:t>All of these studies start to map the outline of a crisis</w:t>
      </w:r>
      <w:r w:rsidR="00765226" w:rsidRPr="00023001">
        <w:rPr>
          <w:rFonts w:ascii="Times New Roman" w:hAnsi="Times New Roman" w:cs="Times New Roman"/>
        </w:rPr>
        <w:t>, whether</w:t>
      </w:r>
      <w:r w:rsidR="0041314E" w:rsidRPr="00023001">
        <w:rPr>
          <w:rFonts w:ascii="Times New Roman" w:hAnsi="Times New Roman" w:cs="Times New Roman"/>
        </w:rPr>
        <w:t xml:space="preserve"> mental</w:t>
      </w:r>
      <w:r w:rsidR="00802203" w:rsidRPr="00023001">
        <w:rPr>
          <w:rFonts w:ascii="Times New Roman" w:hAnsi="Times New Roman" w:cs="Times New Roman"/>
        </w:rPr>
        <w:t xml:space="preserve"> or psychosocial</w:t>
      </w:r>
      <w:r w:rsidR="00765226" w:rsidRPr="00023001">
        <w:rPr>
          <w:rFonts w:ascii="Times New Roman" w:hAnsi="Times New Roman" w:cs="Times New Roman"/>
        </w:rPr>
        <w:t>,</w:t>
      </w:r>
      <w:r w:rsidR="0041314E" w:rsidRPr="00023001">
        <w:rPr>
          <w:rFonts w:ascii="Times New Roman" w:hAnsi="Times New Roman" w:cs="Times New Roman"/>
        </w:rPr>
        <w:t xml:space="preserve"> as it is physical.</w:t>
      </w:r>
    </w:p>
    <w:p w14:paraId="74544F76" w14:textId="71B37CC0" w:rsidR="005E173E" w:rsidRPr="00023001" w:rsidRDefault="003B2C06"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In addition, the </w:t>
      </w:r>
      <w:r w:rsidR="00DE05E0" w:rsidRPr="00023001">
        <w:rPr>
          <w:rFonts w:ascii="Times New Roman" w:hAnsi="Times New Roman" w:cs="Times New Roman"/>
        </w:rPr>
        <w:t>Civil society organizations have played an indispensable role in bringing the Manipur crisis into public view</w:t>
      </w:r>
      <w:r w:rsidR="00CB1474" w:rsidRPr="00023001">
        <w:rPr>
          <w:rFonts w:ascii="Times New Roman" w:hAnsi="Times New Roman" w:cs="Times New Roman"/>
        </w:rPr>
        <w:t xml:space="preserve">. </w:t>
      </w:r>
      <w:r w:rsidR="00FD6EEB" w:rsidRPr="00023001">
        <w:rPr>
          <w:rFonts w:ascii="Times New Roman" w:hAnsi="Times New Roman" w:cs="Times New Roman"/>
        </w:rPr>
        <w:t xml:space="preserve">Bodies such as </w:t>
      </w:r>
      <w:r w:rsidR="00CB1474" w:rsidRPr="00023001">
        <w:rPr>
          <w:rFonts w:ascii="Times New Roman" w:hAnsi="Times New Roman" w:cs="Times New Roman"/>
        </w:rPr>
        <w:t>Amnesty International (2025), Human Rights Watch</w:t>
      </w:r>
      <w:r w:rsidR="005F2892" w:rsidRPr="00023001">
        <w:rPr>
          <w:rFonts w:ascii="Times New Roman" w:hAnsi="Times New Roman" w:cs="Times New Roman"/>
        </w:rPr>
        <w:t xml:space="preserve"> </w:t>
      </w:r>
      <w:r w:rsidR="00CB1474" w:rsidRPr="00023001">
        <w:rPr>
          <w:rFonts w:ascii="Times New Roman" w:hAnsi="Times New Roman" w:cs="Times New Roman"/>
        </w:rPr>
        <w:t xml:space="preserve">(2025), and OHCHR (2023) have collectively documented alleged extrajudicial killings, </w:t>
      </w:r>
      <w:r w:rsidR="00CB1474" w:rsidRPr="00023001">
        <w:rPr>
          <w:rFonts w:ascii="Times New Roman" w:hAnsi="Times New Roman" w:cs="Times New Roman"/>
        </w:rPr>
        <w:lastRenderedPageBreak/>
        <w:t xml:space="preserve">sexual violence, religious persecution, and the systematic denial of rights to internally displaced persons (IDPs), </w:t>
      </w:r>
      <w:r w:rsidR="00B916C1" w:rsidRPr="00023001">
        <w:rPr>
          <w:rFonts w:ascii="Times New Roman" w:hAnsi="Times New Roman" w:cs="Times New Roman"/>
        </w:rPr>
        <w:t>providing a shocking record of abuse and neglect</w:t>
      </w:r>
      <w:r w:rsidR="00CB1474" w:rsidRPr="00023001">
        <w:rPr>
          <w:rFonts w:ascii="Times New Roman" w:hAnsi="Times New Roman" w:cs="Times New Roman"/>
        </w:rPr>
        <w:t>.</w:t>
      </w:r>
      <w:r w:rsidR="006374C9" w:rsidRPr="00023001">
        <w:rPr>
          <w:rFonts w:ascii="Times New Roman" w:hAnsi="Times New Roman" w:cs="Times New Roman"/>
        </w:rPr>
        <w:t xml:space="preserve"> </w:t>
      </w:r>
      <w:r w:rsidR="00317885" w:rsidRPr="00023001">
        <w:rPr>
          <w:rFonts w:ascii="Times New Roman" w:hAnsi="Times New Roman" w:cs="Times New Roman"/>
        </w:rPr>
        <w:t>Without this work, the crisis would have remained almost entirely invisible beyond the borders of the state.</w:t>
      </w:r>
      <w:r w:rsidR="00CB1474" w:rsidRPr="00023001">
        <w:rPr>
          <w:rFonts w:ascii="Times New Roman" w:hAnsi="Times New Roman" w:cs="Times New Roman"/>
        </w:rPr>
        <w:t xml:space="preserve"> </w:t>
      </w:r>
      <w:r w:rsidR="00A714ED" w:rsidRPr="00023001">
        <w:rPr>
          <w:rFonts w:ascii="Times New Roman" w:hAnsi="Times New Roman" w:cs="Times New Roman"/>
        </w:rPr>
        <w:t>However</w:t>
      </w:r>
      <w:r w:rsidR="00CB1474" w:rsidRPr="00023001">
        <w:rPr>
          <w:rFonts w:ascii="Times New Roman" w:hAnsi="Times New Roman" w:cs="Times New Roman"/>
        </w:rPr>
        <w:t xml:space="preserve">, as </w:t>
      </w:r>
      <w:r w:rsidR="00A714ED" w:rsidRPr="00023001">
        <w:rPr>
          <w:rFonts w:ascii="Times New Roman" w:hAnsi="Times New Roman" w:cs="Times New Roman"/>
        </w:rPr>
        <w:t xml:space="preserve">highlighted in </w:t>
      </w:r>
      <w:r w:rsidRPr="00023001">
        <w:rPr>
          <w:rFonts w:ascii="Times New Roman" w:eastAsia="Times New Roman" w:hAnsi="Times New Roman" w:cs="Times New Roman"/>
          <w:kern w:val="0"/>
          <w:lang w:val="en-IN" w:eastAsia="en-IN"/>
          <w14:ligatures w14:val="none"/>
        </w:rPr>
        <w:t>(Devi &amp; Devi, 2025),</w:t>
      </w:r>
      <w:r w:rsidRPr="00023001">
        <w:rPr>
          <w:rFonts w:ascii="Times New Roman" w:hAnsi="Times New Roman" w:cs="Times New Roman"/>
        </w:rPr>
        <w:t xml:space="preserve"> </w:t>
      </w:r>
      <w:r w:rsidR="00CB1474" w:rsidRPr="00023001">
        <w:rPr>
          <w:rFonts w:ascii="Times New Roman" w:hAnsi="Times New Roman" w:cs="Times New Roman"/>
        </w:rPr>
        <w:t>even well</w:t>
      </w:r>
      <w:r w:rsidR="00CB1474" w:rsidRPr="00023001">
        <w:rPr>
          <w:rFonts w:ascii="Times New Roman" w:hAnsi="Times New Roman" w:cs="Times New Roman"/>
        </w:rPr>
        <w:noBreakHyphen/>
        <w:t>intentioned civil society interventions have at times reinforced, rather than dissolved, the underlying precarity of displaced communities, often framing them as passive victims rather than as agents with complex histories and aspirations.</w:t>
      </w:r>
    </w:p>
    <w:p w14:paraId="6A093083" w14:textId="590A7AD7" w:rsidR="00F76629" w:rsidRPr="00023001" w:rsidRDefault="00A30470"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Whereas the literature on this issue is filled with structural explanations for displacement, there has been no integrated analytical framework that connects the structural causes of displacement to the intentional destruction of infrastructure </w:t>
      </w:r>
      <w:r w:rsidR="00CD4EE4" w:rsidRPr="00023001">
        <w:rPr>
          <w:rFonts w:ascii="Times New Roman" w:hAnsi="Times New Roman" w:cs="Times New Roman"/>
        </w:rPr>
        <w:t xml:space="preserve">(Graham, 2010) </w:t>
      </w:r>
      <w:r w:rsidRPr="00023001">
        <w:rPr>
          <w:rFonts w:ascii="Times New Roman" w:hAnsi="Times New Roman" w:cs="Times New Roman"/>
        </w:rPr>
        <w:t>and the everyday lives of IDPs</w:t>
      </w:r>
      <w:r w:rsidR="00CD4EE4" w:rsidRPr="00023001">
        <w:rPr>
          <w:rFonts w:ascii="Times New Roman" w:hAnsi="Times New Roman" w:cs="Times New Roman"/>
        </w:rPr>
        <w:t xml:space="preserve"> </w:t>
      </w:r>
      <w:r w:rsidRPr="00023001">
        <w:rPr>
          <w:rFonts w:ascii="Times New Roman" w:hAnsi="Times New Roman" w:cs="Times New Roman"/>
        </w:rPr>
        <w:t xml:space="preserve">in a single critical argument. This paper </w:t>
      </w:r>
      <w:r w:rsidR="00B87DEE" w:rsidRPr="00023001">
        <w:rPr>
          <w:rFonts w:ascii="Times New Roman" w:hAnsi="Times New Roman" w:cs="Times New Roman"/>
        </w:rPr>
        <w:t>endeavors</w:t>
      </w:r>
      <w:r w:rsidRPr="00023001">
        <w:rPr>
          <w:rFonts w:ascii="Times New Roman" w:hAnsi="Times New Roman" w:cs="Times New Roman"/>
        </w:rPr>
        <w:t xml:space="preserve"> </w:t>
      </w:r>
      <w:r w:rsidR="004A1AD6" w:rsidRPr="00023001">
        <w:rPr>
          <w:rFonts w:ascii="Times New Roman" w:hAnsi="Times New Roman" w:cs="Times New Roman"/>
        </w:rPr>
        <w:t>to synthesize</w:t>
      </w:r>
      <w:r w:rsidRPr="00023001">
        <w:rPr>
          <w:rFonts w:ascii="Times New Roman" w:hAnsi="Times New Roman" w:cs="Times New Roman"/>
        </w:rPr>
        <w:t>, regarding displacement not as a by-product of conflict but as a process of conflict, embedded in its territorial, political</w:t>
      </w:r>
      <w:r w:rsidR="005B0002" w:rsidRPr="00023001">
        <w:rPr>
          <w:rFonts w:ascii="Times New Roman" w:hAnsi="Times New Roman" w:cs="Times New Roman"/>
        </w:rPr>
        <w:t>,</w:t>
      </w:r>
      <w:r w:rsidRPr="00023001">
        <w:rPr>
          <w:rFonts w:ascii="Times New Roman" w:hAnsi="Times New Roman" w:cs="Times New Roman"/>
        </w:rPr>
        <w:t xml:space="preserve"> and </w:t>
      </w:r>
      <w:r w:rsidR="00F76629" w:rsidRPr="00023001">
        <w:rPr>
          <w:rFonts w:ascii="Times New Roman" w:hAnsi="Times New Roman" w:cs="Times New Roman"/>
        </w:rPr>
        <w:t>socio-economic</w:t>
      </w:r>
      <w:r w:rsidRPr="00023001">
        <w:rPr>
          <w:rFonts w:ascii="Times New Roman" w:hAnsi="Times New Roman" w:cs="Times New Roman"/>
        </w:rPr>
        <w:t xml:space="preserve"> context</w:t>
      </w:r>
      <w:r w:rsidR="006D78A1" w:rsidRPr="00023001">
        <w:rPr>
          <w:rFonts w:ascii="Times New Roman" w:hAnsi="Times New Roman" w:cs="Times New Roman"/>
        </w:rPr>
        <w:t>.</w:t>
      </w:r>
    </w:p>
    <w:p w14:paraId="783AFD45" w14:textId="436A9764" w:rsidR="005F2892" w:rsidRPr="00023001" w:rsidRDefault="00C129D1"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 xml:space="preserve">Rationale of the Study </w:t>
      </w:r>
    </w:p>
    <w:p w14:paraId="0A18462C" w14:textId="47ECEBC5" w:rsidR="005573C7" w:rsidRPr="00023001" w:rsidRDefault="00C129D1" w:rsidP="00E63964">
      <w:pPr>
        <w:spacing w:before="240" w:after="0" w:line="276" w:lineRule="auto"/>
        <w:jc w:val="both"/>
        <w:rPr>
          <w:rFonts w:ascii="Times New Roman" w:eastAsia="Times New Roman" w:hAnsi="Times New Roman" w:cs="Times New Roman"/>
          <w:color w:val="E97132" w:themeColor="accent2"/>
          <w:kern w:val="0"/>
          <w:lang w:val="en-IN" w:eastAsia="en-IN"/>
          <w14:ligatures w14:val="none"/>
        </w:rPr>
      </w:pPr>
      <w:r w:rsidRPr="00023001">
        <w:rPr>
          <w:rFonts w:ascii="Times New Roman" w:eastAsia="Times New Roman" w:hAnsi="Times New Roman" w:cs="Times New Roman"/>
          <w:kern w:val="0"/>
          <w:lang w:val="en-IN" w:eastAsia="en-IN"/>
          <w14:ligatures w14:val="none"/>
        </w:rPr>
        <w:t xml:space="preserve">To understand why this study matters, </w:t>
      </w:r>
      <w:r w:rsidR="005F2892" w:rsidRPr="00023001">
        <w:rPr>
          <w:rFonts w:ascii="Times New Roman" w:eastAsia="Times New Roman" w:hAnsi="Times New Roman" w:cs="Times New Roman"/>
          <w:kern w:val="0"/>
          <w:lang w:val="en-IN" w:eastAsia="en-IN"/>
          <w14:ligatures w14:val="none"/>
        </w:rPr>
        <w:t>it is worthwhile to</w:t>
      </w:r>
      <w:r w:rsidRPr="00023001">
        <w:rPr>
          <w:rFonts w:ascii="Times New Roman" w:eastAsia="Times New Roman" w:hAnsi="Times New Roman" w:cs="Times New Roman"/>
          <w:kern w:val="0"/>
          <w:lang w:val="en-IN" w:eastAsia="en-IN"/>
          <w14:ligatures w14:val="none"/>
        </w:rPr>
        <w:t xml:space="preserve"> first understand the scale of violence that happened in Manipur. </w:t>
      </w:r>
      <w:r w:rsidR="005F2892" w:rsidRPr="00023001">
        <w:rPr>
          <w:rFonts w:ascii="Times New Roman" w:eastAsia="Times New Roman" w:hAnsi="Times New Roman" w:cs="Times New Roman"/>
          <w:kern w:val="0"/>
          <w:lang w:val="en-IN" w:eastAsia="en-IN"/>
          <w14:ligatures w14:val="none"/>
        </w:rPr>
        <w:t>Manipur</w:t>
      </w:r>
      <w:r w:rsidR="00116667"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w:t>
      </w:r>
      <w:r w:rsidR="005F2892" w:rsidRPr="00023001">
        <w:rPr>
          <w:rFonts w:ascii="Times New Roman" w:eastAsia="Times New Roman" w:hAnsi="Times New Roman" w:cs="Times New Roman"/>
          <w:kern w:val="0"/>
          <w:lang w:val="en-IN" w:eastAsia="en-IN"/>
          <w14:ligatures w14:val="none"/>
        </w:rPr>
        <w:t xml:space="preserve">since 2023, </w:t>
      </w:r>
      <w:r w:rsidRPr="00023001">
        <w:rPr>
          <w:rFonts w:ascii="Times New Roman" w:eastAsia="Times New Roman" w:hAnsi="Times New Roman" w:cs="Times New Roman"/>
          <w:kern w:val="0"/>
          <w:lang w:val="en-IN" w:eastAsia="en-IN"/>
          <w14:ligatures w14:val="none"/>
        </w:rPr>
        <w:t>is undergoing a humanitarian emergency, with more than 58,000 people from the Meitei and Kuki-Zo communities living in relief camps for more than two years, and a formal rehabilitation plan only arrived in the 2025-26 Budget, nearly two years after the violence began (Amnesty International, 2025). These displaced people have faced severe socio-economic devastation. They have lost their farm</w:t>
      </w:r>
      <w:r w:rsidR="00322F4B" w:rsidRPr="00023001">
        <w:rPr>
          <w:rFonts w:ascii="Times New Roman" w:eastAsia="Times New Roman" w:hAnsi="Times New Roman" w:cs="Times New Roman"/>
          <w:kern w:val="0"/>
          <w:lang w:val="en-IN" w:eastAsia="en-IN"/>
          <w14:ligatures w14:val="none"/>
        </w:rPr>
        <w:t>s</w:t>
      </w:r>
      <w:r w:rsidRPr="00023001">
        <w:rPr>
          <w:rFonts w:ascii="Times New Roman" w:eastAsia="Times New Roman" w:hAnsi="Times New Roman" w:cs="Times New Roman"/>
          <w:kern w:val="0"/>
          <w:lang w:val="en-IN" w:eastAsia="en-IN"/>
          <w14:ligatures w14:val="none"/>
        </w:rPr>
        <w:t xml:space="preserve">, agricultural land, markets, weaving livelihoods, and trade networks, which are the very foundations of their daily lives. (Library Progress International, 2024). Although the governance response has been deeply inadequate, the situation has </w:t>
      </w:r>
      <w:r w:rsidR="005F2892" w:rsidRPr="00023001">
        <w:rPr>
          <w:rFonts w:ascii="Times New Roman" w:eastAsia="Times New Roman" w:hAnsi="Times New Roman" w:cs="Times New Roman"/>
          <w:kern w:val="0"/>
          <w:lang w:val="en-IN" w:eastAsia="en-IN"/>
          <w14:ligatures w14:val="none"/>
        </w:rPr>
        <w:t>led</w:t>
      </w:r>
      <w:r w:rsidRPr="00023001">
        <w:rPr>
          <w:rFonts w:ascii="Times New Roman" w:eastAsia="Times New Roman" w:hAnsi="Times New Roman" w:cs="Times New Roman"/>
          <w:kern w:val="0"/>
          <w:lang w:val="en-IN" w:eastAsia="en-IN"/>
          <w14:ligatures w14:val="none"/>
        </w:rPr>
        <w:t xml:space="preserve"> to the resignation of Chief Minister N. </w:t>
      </w:r>
      <w:proofErr w:type="spellStart"/>
      <w:r w:rsidRPr="00023001">
        <w:rPr>
          <w:rFonts w:ascii="Times New Roman" w:eastAsia="Times New Roman" w:hAnsi="Times New Roman" w:cs="Times New Roman"/>
          <w:kern w:val="0"/>
          <w:lang w:val="en-IN" w:eastAsia="en-IN"/>
          <w14:ligatures w14:val="none"/>
        </w:rPr>
        <w:t>Biren</w:t>
      </w:r>
      <w:proofErr w:type="spellEnd"/>
      <w:r w:rsidRPr="00023001">
        <w:rPr>
          <w:rFonts w:ascii="Times New Roman" w:eastAsia="Times New Roman" w:hAnsi="Times New Roman" w:cs="Times New Roman"/>
          <w:kern w:val="0"/>
          <w:lang w:val="en-IN" w:eastAsia="en-IN"/>
          <w14:ligatures w14:val="none"/>
        </w:rPr>
        <w:t xml:space="preserve"> Singh on </w:t>
      </w:r>
      <w:r w:rsidRPr="00023001">
        <w:rPr>
          <w:rFonts w:ascii="Times New Roman" w:hAnsi="Times New Roman" w:cs="Times New Roman"/>
        </w:rPr>
        <w:t>February 9</w:t>
      </w:r>
      <w:r w:rsidRPr="00023001">
        <w:rPr>
          <w:rFonts w:ascii="Times New Roman" w:hAnsi="Times New Roman" w:cs="Times New Roman"/>
          <w:vertAlign w:val="superscript"/>
        </w:rPr>
        <w:t>th</w:t>
      </w:r>
      <w:r w:rsidR="00116667" w:rsidRPr="00023001">
        <w:rPr>
          <w:rFonts w:ascii="Times New Roman" w:hAnsi="Times New Roman" w:cs="Times New Roman"/>
          <w:vertAlign w:val="superscript"/>
        </w:rPr>
        <w:t>,</w:t>
      </w:r>
      <w:r w:rsidRPr="00023001">
        <w:rPr>
          <w:rFonts w:ascii="Times New Roman" w:hAnsi="Times New Roman" w:cs="Times New Roman"/>
        </w:rPr>
        <w:t xml:space="preserve"> 2025</w:t>
      </w:r>
      <w:r w:rsidRPr="00023001">
        <w:rPr>
          <w:rFonts w:ascii="Times New Roman" w:eastAsia="Times New Roman" w:hAnsi="Times New Roman" w:cs="Times New Roman"/>
          <w:kern w:val="0"/>
          <w:lang w:val="en-IN" w:eastAsia="en-IN"/>
          <w14:ligatures w14:val="none"/>
        </w:rPr>
        <w:t xml:space="preserve">, </w:t>
      </w:r>
      <w:r w:rsidR="00116667" w:rsidRPr="00023001">
        <w:rPr>
          <w:rFonts w:ascii="Times New Roman" w:eastAsia="Times New Roman" w:hAnsi="Times New Roman" w:cs="Times New Roman"/>
          <w:kern w:val="0"/>
          <w:lang w:val="en-IN" w:eastAsia="en-IN"/>
          <w14:ligatures w14:val="none"/>
        </w:rPr>
        <w:t>and the</w:t>
      </w:r>
      <w:r w:rsidRPr="00023001">
        <w:rPr>
          <w:rFonts w:ascii="Times New Roman" w:eastAsia="Times New Roman" w:hAnsi="Times New Roman" w:cs="Times New Roman"/>
          <w:kern w:val="0"/>
          <w:lang w:val="en-IN" w:eastAsia="en-IN"/>
          <w14:ligatures w14:val="none"/>
        </w:rPr>
        <w:t xml:space="preserve"> imposition of President's Rule on February 13</w:t>
      </w:r>
      <w:r w:rsidRPr="00023001">
        <w:rPr>
          <w:rFonts w:ascii="Times New Roman" w:eastAsia="Times New Roman" w:hAnsi="Times New Roman" w:cs="Times New Roman"/>
          <w:kern w:val="0"/>
          <w:vertAlign w:val="superscript"/>
          <w:lang w:val="en-IN" w:eastAsia="en-IN"/>
          <w14:ligatures w14:val="none"/>
        </w:rPr>
        <w:t>th</w:t>
      </w:r>
      <w:r w:rsidR="00116667" w:rsidRPr="00023001">
        <w:rPr>
          <w:rFonts w:ascii="Times New Roman" w:eastAsia="Times New Roman" w:hAnsi="Times New Roman" w:cs="Times New Roman"/>
          <w:kern w:val="0"/>
          <w:vertAlign w:val="superscript"/>
          <w:lang w:val="en-IN" w:eastAsia="en-IN"/>
          <w14:ligatures w14:val="none"/>
        </w:rPr>
        <w:t>,</w:t>
      </w:r>
      <w:r w:rsidRPr="00023001">
        <w:rPr>
          <w:rFonts w:ascii="Times New Roman" w:eastAsia="Times New Roman" w:hAnsi="Times New Roman" w:cs="Times New Roman"/>
          <w:kern w:val="0"/>
          <w:lang w:val="en-IN" w:eastAsia="en-IN"/>
          <w14:ligatures w14:val="none"/>
        </w:rPr>
        <w:t xml:space="preserve"> 2025. Subsequently, a </w:t>
      </w:r>
      <w:r w:rsidRPr="00023001">
        <w:rPr>
          <w:rFonts w:ascii="Times New Roman" w:hAnsi="Times New Roman" w:cs="Times New Roman"/>
        </w:rPr>
        <w:t>Rs. 523 crore</w:t>
      </w:r>
      <w:r w:rsidRPr="00023001">
        <w:rPr>
          <w:rFonts w:ascii="Times New Roman" w:eastAsia="Times New Roman" w:hAnsi="Times New Roman" w:cs="Times New Roman"/>
          <w:kern w:val="0"/>
          <w:lang w:val="en-IN" w:eastAsia="en-IN"/>
          <w14:ligatures w14:val="none"/>
        </w:rPr>
        <w:t xml:space="preserve"> rehabilitation </w:t>
      </w:r>
      <w:r w:rsidR="00116667" w:rsidRPr="00023001">
        <w:rPr>
          <w:rFonts w:ascii="Times New Roman" w:eastAsia="Times New Roman" w:hAnsi="Times New Roman" w:cs="Times New Roman"/>
          <w:kern w:val="0"/>
          <w:lang w:val="en-IN" w:eastAsia="en-IN"/>
          <w14:ligatures w14:val="none"/>
        </w:rPr>
        <w:t>packages</w:t>
      </w:r>
      <w:r w:rsidRPr="00023001">
        <w:rPr>
          <w:rFonts w:ascii="Times New Roman" w:eastAsia="Times New Roman" w:hAnsi="Times New Roman" w:cs="Times New Roman"/>
          <w:kern w:val="0"/>
          <w:lang w:val="en-IN" w:eastAsia="en-IN"/>
          <w14:ligatures w14:val="none"/>
        </w:rPr>
        <w:t xml:space="preserve"> for around </w:t>
      </w:r>
      <w:r w:rsidRPr="00023001">
        <w:rPr>
          <w:rFonts w:ascii="Times New Roman" w:hAnsi="Times New Roman" w:cs="Times New Roman"/>
        </w:rPr>
        <w:t xml:space="preserve">60,000 displaced people </w:t>
      </w:r>
      <w:r w:rsidR="00116667" w:rsidRPr="00023001">
        <w:rPr>
          <w:rFonts w:ascii="Times New Roman" w:hAnsi="Times New Roman" w:cs="Times New Roman"/>
        </w:rPr>
        <w:t>were</w:t>
      </w:r>
      <w:r w:rsidRPr="00023001">
        <w:rPr>
          <w:rFonts w:ascii="Times New Roman" w:hAnsi="Times New Roman" w:cs="Times New Roman"/>
        </w:rPr>
        <w:t xml:space="preserve"> announced in the Manipur Budget 2025-26</w:t>
      </w:r>
      <w:r w:rsidR="00116667" w:rsidRPr="00023001">
        <w:rPr>
          <w:rFonts w:ascii="Times New Roman" w:hAnsi="Times New Roman" w:cs="Times New Roman"/>
        </w:rPr>
        <w:t>;</w:t>
      </w:r>
      <w:r w:rsidRPr="00023001">
        <w:rPr>
          <w:rFonts w:ascii="Times New Roman" w:eastAsia="Times New Roman" w:hAnsi="Times New Roman" w:cs="Times New Roman"/>
          <w:kern w:val="0"/>
          <w:lang w:val="en-IN" w:eastAsia="en-IN"/>
          <w14:ligatures w14:val="none"/>
        </w:rPr>
        <w:t xml:space="preserve"> al</w:t>
      </w:r>
      <w:r w:rsidR="00116667" w:rsidRPr="00023001">
        <w:rPr>
          <w:rFonts w:ascii="Times New Roman" w:eastAsia="Times New Roman" w:hAnsi="Times New Roman" w:cs="Times New Roman"/>
          <w:kern w:val="0"/>
          <w:lang w:val="en-IN" w:eastAsia="en-IN"/>
          <w14:ligatures w14:val="none"/>
        </w:rPr>
        <w:t>together</w:t>
      </w:r>
      <w:r w:rsidRPr="00023001">
        <w:rPr>
          <w:rFonts w:ascii="Times New Roman" w:eastAsia="Times New Roman" w:hAnsi="Times New Roman" w:cs="Times New Roman"/>
          <w:kern w:val="0"/>
          <w:lang w:val="en-IN" w:eastAsia="en-IN"/>
          <w14:ligatures w14:val="none"/>
        </w:rPr>
        <w:t xml:space="preserve"> </w:t>
      </w:r>
      <w:r w:rsidR="00116667" w:rsidRPr="00023001">
        <w:rPr>
          <w:rFonts w:ascii="Times New Roman" w:eastAsia="Times New Roman" w:hAnsi="Times New Roman" w:cs="Times New Roman"/>
          <w:kern w:val="0"/>
          <w:lang w:val="en-IN" w:eastAsia="en-IN"/>
          <w14:ligatures w14:val="none"/>
        </w:rPr>
        <w:t>revealed</w:t>
      </w:r>
      <w:r w:rsidRPr="00023001">
        <w:rPr>
          <w:rFonts w:ascii="Times New Roman" w:eastAsia="Times New Roman" w:hAnsi="Times New Roman" w:cs="Times New Roman"/>
          <w:kern w:val="0"/>
          <w:lang w:val="en-IN" w:eastAsia="en-IN"/>
          <w14:ligatures w14:val="none"/>
        </w:rPr>
        <w:t xml:space="preserve"> </w:t>
      </w:r>
      <w:r w:rsidRPr="00023001">
        <w:rPr>
          <w:rFonts w:ascii="Times New Roman" w:eastAsia="Times New Roman" w:hAnsi="Times New Roman" w:cs="Times New Roman"/>
          <w:color w:val="000000" w:themeColor="text1"/>
          <w:kern w:val="0"/>
          <w:lang w:val="en-IN" w:eastAsia="en-IN"/>
          <w14:ligatures w14:val="none"/>
        </w:rPr>
        <w:t xml:space="preserve">that the state was reactive, politically paralysed, and slow to honour its obligations to displaced citizens </w:t>
      </w:r>
      <w:r w:rsidR="006F4594" w:rsidRPr="00023001">
        <w:rPr>
          <w:rFonts w:ascii="Times New Roman" w:eastAsia="Times New Roman" w:hAnsi="Times New Roman" w:cs="Times New Roman"/>
          <w:color w:val="000000" w:themeColor="text1"/>
          <w:kern w:val="0"/>
          <w:lang w:val="en-IN" w:eastAsia="en-IN"/>
          <w14:ligatures w14:val="none"/>
        </w:rPr>
        <w:t>(Parashar, 2026).</w:t>
      </w:r>
    </w:p>
    <w:p w14:paraId="049AB610" w14:textId="39A80224" w:rsidR="00C129D1" w:rsidRPr="00023001" w:rsidRDefault="00C129D1" w:rsidP="00E63964">
      <w:pPr>
        <w:spacing w:before="240" w:after="0" w:line="276" w:lineRule="auto"/>
        <w:jc w:val="both"/>
        <w:rPr>
          <w:rFonts w:ascii="Times New Roman" w:eastAsia="Times New Roman" w:hAnsi="Times New Roman" w:cs="Times New Roman"/>
          <w:color w:val="E97132" w:themeColor="accent2"/>
          <w:kern w:val="0"/>
          <w:lang w:val="en-IN" w:eastAsia="en-IN"/>
          <w14:ligatures w14:val="none"/>
        </w:rPr>
      </w:pPr>
      <w:r w:rsidRPr="00023001">
        <w:rPr>
          <w:rFonts w:ascii="Times New Roman" w:eastAsia="Times New Roman" w:hAnsi="Times New Roman" w:cs="Times New Roman"/>
          <w:kern w:val="0"/>
          <w:lang w:val="en-IN" w:eastAsia="en-IN"/>
          <w14:ligatures w14:val="none"/>
        </w:rPr>
        <w:t xml:space="preserve">It </w:t>
      </w:r>
      <w:r w:rsidR="00F25637" w:rsidRPr="00023001">
        <w:rPr>
          <w:rFonts w:ascii="Times New Roman" w:eastAsia="Times New Roman" w:hAnsi="Times New Roman" w:cs="Times New Roman"/>
          <w:kern w:val="0"/>
          <w:lang w:val="en-IN" w:eastAsia="en-IN"/>
          <w14:ligatures w14:val="none"/>
        </w:rPr>
        <w:t>needs to be</w:t>
      </w:r>
      <w:r w:rsidRPr="00023001">
        <w:rPr>
          <w:rFonts w:ascii="Times New Roman" w:eastAsia="Times New Roman" w:hAnsi="Times New Roman" w:cs="Times New Roman"/>
          <w:kern w:val="0"/>
          <w:lang w:val="en-IN" w:eastAsia="en-IN"/>
          <w14:ligatures w14:val="none"/>
        </w:rPr>
        <w:t xml:space="preserve"> </w:t>
      </w:r>
      <w:r w:rsidR="00F25637" w:rsidRPr="00023001">
        <w:rPr>
          <w:rFonts w:ascii="Times New Roman" w:eastAsia="Times New Roman" w:hAnsi="Times New Roman" w:cs="Times New Roman"/>
          <w:kern w:val="0"/>
          <w:lang w:val="en-IN" w:eastAsia="en-IN"/>
          <w14:ligatures w14:val="none"/>
        </w:rPr>
        <w:t>stated</w:t>
      </w:r>
      <w:r w:rsidRPr="00023001">
        <w:rPr>
          <w:rFonts w:ascii="Times New Roman" w:eastAsia="Times New Roman" w:hAnsi="Times New Roman" w:cs="Times New Roman"/>
          <w:kern w:val="0"/>
          <w:lang w:val="en-IN" w:eastAsia="en-IN"/>
          <w14:ligatures w14:val="none"/>
        </w:rPr>
        <w:t xml:space="preserve"> that during this ongoing conflict, casualties </w:t>
      </w:r>
      <w:r w:rsidR="00116667" w:rsidRPr="00023001">
        <w:rPr>
          <w:rFonts w:ascii="Times New Roman" w:eastAsia="Times New Roman" w:hAnsi="Times New Roman" w:cs="Times New Roman"/>
          <w:kern w:val="0"/>
          <w:lang w:val="en-IN" w:eastAsia="en-IN"/>
          <w14:ligatures w14:val="none"/>
        </w:rPr>
        <w:t>have</w:t>
      </w:r>
      <w:r w:rsidRPr="00023001">
        <w:rPr>
          <w:rFonts w:ascii="Times New Roman" w:eastAsia="Times New Roman" w:hAnsi="Times New Roman" w:cs="Times New Roman"/>
          <w:kern w:val="0"/>
          <w:lang w:val="en-IN" w:eastAsia="en-IN"/>
          <w14:ligatures w14:val="none"/>
        </w:rPr>
        <w:t xml:space="preserve"> always occurred both in human and material terms. Th</w:t>
      </w:r>
      <w:r w:rsidR="005F2892" w:rsidRPr="00023001">
        <w:rPr>
          <w:rFonts w:ascii="Times New Roman" w:eastAsia="Times New Roman" w:hAnsi="Times New Roman" w:cs="Times New Roman"/>
          <w:kern w:val="0"/>
          <w:lang w:val="en-IN" w:eastAsia="en-IN"/>
          <w14:ligatures w14:val="none"/>
        </w:rPr>
        <w:t>is</w:t>
      </w:r>
      <w:r w:rsidRPr="00023001">
        <w:rPr>
          <w:rFonts w:ascii="Times New Roman" w:eastAsia="Times New Roman" w:hAnsi="Times New Roman" w:cs="Times New Roman"/>
          <w:kern w:val="0"/>
          <w:lang w:val="en-IN" w:eastAsia="en-IN"/>
          <w14:ligatures w14:val="none"/>
        </w:rPr>
        <w:t xml:space="preserve"> conflict produced not just</w:t>
      </w:r>
      <w:r w:rsidR="005F2892" w:rsidRPr="00023001">
        <w:rPr>
          <w:rFonts w:ascii="Times New Roman" w:eastAsia="Times New Roman" w:hAnsi="Times New Roman" w:cs="Times New Roman"/>
          <w:kern w:val="0"/>
          <w:lang w:val="en-IN" w:eastAsia="en-IN"/>
          <w14:ligatures w14:val="none"/>
        </w:rPr>
        <w:t xml:space="preserve"> an</w:t>
      </w:r>
      <w:r w:rsidRPr="00023001">
        <w:rPr>
          <w:rFonts w:ascii="Times New Roman" w:eastAsia="Times New Roman" w:hAnsi="Times New Roman" w:cs="Times New Roman"/>
          <w:kern w:val="0"/>
          <w:lang w:val="en-IN" w:eastAsia="en-IN"/>
          <w14:ligatures w14:val="none"/>
        </w:rPr>
        <w:t xml:space="preserve"> internal displacement, but also a systematic targeting of the material foundations of one’s community life. As per official RTI disclosures data, 2646 houses were partially destroyed</w:t>
      </w:r>
      <w:r w:rsidR="00116667" w:rsidRPr="00023001">
        <w:rPr>
          <w:rFonts w:ascii="Times New Roman" w:eastAsia="Times New Roman" w:hAnsi="Times New Roman" w:cs="Times New Roman"/>
          <w:kern w:val="0"/>
          <w:lang w:val="en-IN" w:eastAsia="en-IN"/>
          <w14:ligatures w14:val="none"/>
        </w:rPr>
        <w:t>,</w:t>
      </w:r>
      <w:r w:rsidR="00273B40" w:rsidRPr="00023001">
        <w:rPr>
          <w:rFonts w:ascii="Times New Roman" w:eastAsia="Times New Roman" w:hAnsi="Times New Roman" w:cs="Times New Roman"/>
          <w:kern w:val="0"/>
          <w:lang w:val="en-IN" w:eastAsia="en-IN"/>
          <w14:ligatures w14:val="none"/>
        </w:rPr>
        <w:t xml:space="preserve"> while</w:t>
      </w:r>
      <w:r w:rsidRPr="00023001">
        <w:rPr>
          <w:rFonts w:ascii="Times New Roman" w:eastAsia="Times New Roman" w:hAnsi="Times New Roman" w:cs="Times New Roman"/>
          <w:kern w:val="0"/>
          <w:lang w:val="en-IN" w:eastAsia="en-IN"/>
          <w14:ligatures w14:val="none"/>
        </w:rPr>
        <w:t xml:space="preserve"> 7894 permanent residents were completely vandalised</w:t>
      </w:r>
      <w:r w:rsidR="00116667"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and more than 386 religious structures were demolished. This can be considered as a deliberate attempt to erase the cultural, spiritual, and social presence of </w:t>
      </w:r>
      <w:r w:rsidR="00116667" w:rsidRPr="00023001">
        <w:rPr>
          <w:rFonts w:ascii="Times New Roman" w:eastAsia="Times New Roman" w:hAnsi="Times New Roman" w:cs="Times New Roman"/>
          <w:kern w:val="0"/>
          <w:lang w:val="en-IN" w:eastAsia="en-IN"/>
          <w14:ligatures w14:val="none"/>
        </w:rPr>
        <w:t xml:space="preserve">the </w:t>
      </w:r>
      <w:r w:rsidRPr="00023001">
        <w:rPr>
          <w:rFonts w:ascii="Times New Roman" w:eastAsia="Times New Roman" w:hAnsi="Times New Roman" w:cs="Times New Roman"/>
          <w:kern w:val="0"/>
          <w:lang w:val="en-IN" w:eastAsia="en-IN"/>
          <w14:ligatures w14:val="none"/>
        </w:rPr>
        <w:t>entire communit</w:t>
      </w:r>
      <w:r w:rsidR="00273B40" w:rsidRPr="00023001">
        <w:rPr>
          <w:rFonts w:ascii="Times New Roman" w:eastAsia="Times New Roman" w:hAnsi="Times New Roman" w:cs="Times New Roman"/>
          <w:kern w:val="0"/>
          <w:lang w:val="en-IN" w:eastAsia="en-IN"/>
          <w14:ligatures w14:val="none"/>
        </w:rPr>
        <w:t>y</w:t>
      </w:r>
      <w:r w:rsidRPr="00023001">
        <w:rPr>
          <w:rFonts w:ascii="Times New Roman" w:eastAsia="Times New Roman" w:hAnsi="Times New Roman" w:cs="Times New Roman"/>
          <w:kern w:val="0"/>
          <w:lang w:val="en-IN" w:eastAsia="en-IN"/>
          <w14:ligatures w14:val="none"/>
        </w:rPr>
        <w:t xml:space="preserve"> from </w:t>
      </w:r>
      <w:r w:rsidR="00273B40" w:rsidRPr="00023001">
        <w:rPr>
          <w:rFonts w:ascii="Times New Roman" w:eastAsia="Times New Roman" w:hAnsi="Times New Roman" w:cs="Times New Roman"/>
          <w:kern w:val="0"/>
          <w:lang w:val="en-IN" w:eastAsia="en-IN"/>
          <w14:ligatures w14:val="none"/>
        </w:rPr>
        <w:t xml:space="preserve">the </w:t>
      </w:r>
      <w:r w:rsidRPr="00023001">
        <w:rPr>
          <w:rFonts w:ascii="Times New Roman" w:eastAsia="Times New Roman" w:hAnsi="Times New Roman" w:cs="Times New Roman"/>
          <w:kern w:val="0"/>
          <w:lang w:val="en-IN" w:eastAsia="en-IN"/>
          <w14:ligatures w14:val="none"/>
        </w:rPr>
        <w:t xml:space="preserve">contested territory </w:t>
      </w:r>
      <w:r w:rsidR="005B0002" w:rsidRPr="00023001">
        <w:rPr>
          <w:rFonts w:ascii="Times New Roman" w:eastAsia="Times New Roman" w:hAnsi="Times New Roman" w:cs="Times New Roman"/>
          <w:kern w:val="0"/>
          <w:lang w:val="en-IN" w:eastAsia="en-IN"/>
          <w14:ligatures w14:val="none"/>
        </w:rPr>
        <w:t xml:space="preserve">(Mamo, </w:t>
      </w:r>
      <w:r w:rsidRPr="00023001">
        <w:rPr>
          <w:rFonts w:ascii="Times New Roman" w:eastAsia="Times New Roman" w:hAnsi="Times New Roman" w:cs="Times New Roman"/>
          <w:kern w:val="0"/>
          <w:lang w:val="en-IN" w:eastAsia="en-IN"/>
          <w14:ligatures w14:val="none"/>
        </w:rPr>
        <w:t xml:space="preserve">2023; </w:t>
      </w:r>
      <w:proofErr w:type="spellStart"/>
      <w:r w:rsidR="005573C7" w:rsidRPr="00023001">
        <w:rPr>
          <w:rFonts w:ascii="Times New Roman" w:eastAsia="Times New Roman" w:hAnsi="Times New Roman" w:cs="Times New Roman"/>
          <w:kern w:val="0"/>
          <w:lang w:val="en-IN" w:eastAsia="en-IN"/>
          <w14:ligatures w14:val="none"/>
        </w:rPr>
        <w:t>Bues</w:t>
      </w:r>
      <w:proofErr w:type="spellEnd"/>
      <w:r w:rsidR="005573C7" w:rsidRPr="00023001">
        <w:rPr>
          <w:rFonts w:ascii="Times New Roman" w:eastAsia="Times New Roman" w:hAnsi="Times New Roman" w:cs="Times New Roman"/>
          <w:kern w:val="0"/>
          <w:lang w:val="en-IN" w:eastAsia="en-IN"/>
          <w14:ligatures w14:val="none"/>
        </w:rPr>
        <w:t>, 2023).</w:t>
      </w:r>
      <w:r w:rsidRPr="00023001">
        <w:rPr>
          <w:rFonts w:ascii="Times New Roman" w:eastAsia="Times New Roman" w:hAnsi="Times New Roman" w:cs="Times New Roman"/>
          <w:color w:val="E97132" w:themeColor="accent2"/>
          <w:kern w:val="0"/>
          <w:lang w:val="en-IN" w:eastAsia="en-IN"/>
          <w14:ligatures w14:val="none"/>
        </w:rPr>
        <w:t xml:space="preserve"> </w:t>
      </w:r>
      <w:r w:rsidRPr="00023001">
        <w:rPr>
          <w:rFonts w:ascii="Times New Roman" w:eastAsia="Times New Roman" w:hAnsi="Times New Roman" w:cs="Times New Roman"/>
          <w:kern w:val="0"/>
          <w:lang w:val="en-IN" w:eastAsia="en-IN"/>
          <w14:ligatures w14:val="none"/>
        </w:rPr>
        <w:t>The conflict has resulted</w:t>
      </w:r>
      <w:r w:rsidRPr="00023001">
        <w:rPr>
          <w:rFonts w:ascii="Times New Roman" w:hAnsi="Times New Roman" w:cs="Times New Roman"/>
        </w:rPr>
        <w:t xml:space="preserve"> </w:t>
      </w:r>
      <w:r w:rsidR="00116667" w:rsidRPr="00023001">
        <w:rPr>
          <w:rFonts w:ascii="Times New Roman" w:hAnsi="Times New Roman" w:cs="Times New Roman"/>
        </w:rPr>
        <w:t xml:space="preserve">in </w:t>
      </w:r>
      <w:r w:rsidRPr="00023001">
        <w:rPr>
          <w:rFonts w:ascii="Times New Roman" w:hAnsi="Times New Roman" w:cs="Times New Roman"/>
        </w:rPr>
        <w:t>an immense humanitarian crisis</w:t>
      </w:r>
      <w:r w:rsidR="00116667" w:rsidRPr="00023001">
        <w:rPr>
          <w:rFonts w:ascii="Times New Roman" w:hAnsi="Times New Roman" w:cs="Times New Roman"/>
        </w:rPr>
        <w:t>,</w:t>
      </w:r>
      <w:r w:rsidRPr="00023001">
        <w:rPr>
          <w:rFonts w:ascii="Times New Roman" w:hAnsi="Times New Roman" w:cs="Times New Roman"/>
        </w:rPr>
        <w:t xml:space="preserve"> and yet it is very marginally studied in academic literature</w:t>
      </w:r>
      <w:r w:rsidRPr="00023001">
        <w:rPr>
          <w:rFonts w:ascii="Times New Roman" w:eastAsia="Times New Roman" w:hAnsi="Times New Roman" w:cs="Times New Roman"/>
          <w:kern w:val="0"/>
          <w:lang w:val="en-IN" w:eastAsia="en-IN"/>
          <w14:ligatures w14:val="none"/>
        </w:rPr>
        <w:t xml:space="preserve">. Therefore, the paper attempts to locate on how this infrastructure destruction became a mechanism of displacement. It further argues that the displacement in Manipur is an act of deliberate ethnic territorialization, the systematic removal of communities to reshape the demography of contested </w:t>
      </w:r>
      <w:r w:rsidRPr="00023001">
        <w:rPr>
          <w:rFonts w:ascii="Times New Roman" w:eastAsia="Times New Roman" w:hAnsi="Times New Roman" w:cs="Times New Roman"/>
          <w:kern w:val="0"/>
          <w:lang w:val="en-IN" w:eastAsia="en-IN"/>
          <w14:ligatures w14:val="none"/>
        </w:rPr>
        <w:lastRenderedPageBreak/>
        <w:t xml:space="preserve">land, and that understanding it as such is essential for any meaningful policy or academic response. It further </w:t>
      </w:r>
      <w:r w:rsidR="00273B40" w:rsidRPr="00023001">
        <w:rPr>
          <w:rFonts w:ascii="Times New Roman" w:eastAsia="Times New Roman" w:hAnsi="Times New Roman" w:cs="Times New Roman"/>
          <w:kern w:val="0"/>
          <w:lang w:val="en-IN" w:eastAsia="en-IN"/>
          <w14:ligatures w14:val="none"/>
        </w:rPr>
        <w:t>argues</w:t>
      </w:r>
      <w:r w:rsidRPr="00023001">
        <w:rPr>
          <w:rFonts w:ascii="Times New Roman" w:eastAsia="Times New Roman" w:hAnsi="Times New Roman" w:cs="Times New Roman"/>
          <w:kern w:val="0"/>
          <w:lang w:val="en-IN" w:eastAsia="en-IN"/>
          <w14:ligatures w14:val="none"/>
        </w:rPr>
        <w:t xml:space="preserve"> that the destruction of infrastructure was not incidental but rather intentional: a strategy of erasure designed to dismantle the physical, spiritual, and economic foundations upon which these communities</w:t>
      </w:r>
      <w:r w:rsidR="006F4594"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identities and futures </w:t>
      </w:r>
      <w:r w:rsidR="00116667" w:rsidRPr="00023001">
        <w:rPr>
          <w:rFonts w:ascii="Times New Roman" w:eastAsia="Times New Roman" w:hAnsi="Times New Roman" w:cs="Times New Roman"/>
          <w:kern w:val="0"/>
          <w:lang w:val="en-IN" w:eastAsia="en-IN"/>
          <w14:ligatures w14:val="none"/>
        </w:rPr>
        <w:t>were built</w:t>
      </w:r>
      <w:r w:rsidRPr="00023001">
        <w:rPr>
          <w:rFonts w:ascii="Times New Roman" w:eastAsia="Times New Roman" w:hAnsi="Times New Roman" w:cs="Times New Roman"/>
          <w:kern w:val="0"/>
          <w:lang w:val="en-IN" w:eastAsia="en-IN"/>
          <w14:ligatures w14:val="none"/>
        </w:rPr>
        <w:t>. This dimension remains theoretically underdeveloped in existing literature on the Manipur conflict and represents a significant analytical gap.</w:t>
      </w:r>
    </w:p>
    <w:p w14:paraId="54FAA7E6" w14:textId="77777777" w:rsidR="00303C01" w:rsidRPr="00023001" w:rsidRDefault="00303C01" w:rsidP="00E63964">
      <w:pPr>
        <w:pStyle w:val="Heading3"/>
        <w:spacing w:line="276" w:lineRule="auto"/>
        <w:jc w:val="both"/>
        <w:rPr>
          <w:rFonts w:ascii="Times New Roman" w:hAnsi="Times New Roman" w:cs="Times New Roman"/>
          <w:b/>
          <w:bCs/>
          <w:color w:val="000000" w:themeColor="text1"/>
          <w:sz w:val="24"/>
          <w:szCs w:val="24"/>
        </w:rPr>
      </w:pPr>
      <w:r w:rsidRPr="00023001">
        <w:rPr>
          <w:rFonts w:ascii="Times New Roman" w:hAnsi="Times New Roman" w:cs="Times New Roman"/>
          <w:b/>
          <w:bCs/>
          <w:color w:val="000000" w:themeColor="text1"/>
          <w:sz w:val="24"/>
          <w:szCs w:val="24"/>
        </w:rPr>
        <w:t>Ethnic Territorialization: A Conceptual Framework</w:t>
      </w:r>
    </w:p>
    <w:p w14:paraId="755D124C" w14:textId="4C141916" w:rsidR="000200D3" w:rsidRPr="00023001" w:rsidRDefault="00747C7F" w:rsidP="006D576D">
      <w:pPr>
        <w:pStyle w:val="font-claude-response-body"/>
        <w:jc w:val="both"/>
      </w:pPr>
      <w:r w:rsidRPr="00023001">
        <w:t xml:space="preserve">While </w:t>
      </w:r>
      <w:r w:rsidR="006D576D" w:rsidRPr="00023001">
        <w:t xml:space="preserve">Galtung's theory of structural violence helps explain why conflict erupted from the long-standing inequalities, the accumulated grievances, and the unequal distribution of power and resources. But it does not explain how conflict alters shared territories into ethnically segregated spaces. </w:t>
      </w:r>
      <w:r w:rsidRPr="00023001">
        <w:t xml:space="preserve">To address this gap, this study develops the concept of </w:t>
      </w:r>
      <w:r w:rsidR="006D576D" w:rsidRPr="00023001">
        <w:t>“</w:t>
      </w:r>
      <w:r w:rsidRPr="00023001">
        <w:rPr>
          <w:rStyle w:val="Strong"/>
          <w:rFonts w:eastAsiaTheme="majorEastAsia"/>
        </w:rPr>
        <w:t>Ethnic Territorialization</w:t>
      </w:r>
      <w:r w:rsidR="006D576D" w:rsidRPr="00023001">
        <w:rPr>
          <w:rStyle w:val="Strong"/>
          <w:rFonts w:eastAsiaTheme="majorEastAsia"/>
        </w:rPr>
        <w:t>”</w:t>
      </w:r>
      <w:r w:rsidRPr="00023001">
        <w:t xml:space="preserve">. </w:t>
      </w:r>
      <w:r w:rsidR="006D576D" w:rsidRPr="00023001">
        <w:t xml:space="preserve">It </w:t>
      </w:r>
      <w:r w:rsidR="00303C01" w:rsidRPr="00023001">
        <w:t>refers to a conflict-</w:t>
      </w:r>
      <w:r w:rsidR="006D576D" w:rsidRPr="00023001">
        <w:t>induced</w:t>
      </w:r>
      <w:r w:rsidR="00303C01" w:rsidRPr="00023001">
        <w:t xml:space="preserve"> process through which violence, displacement, infrastructure destruction, and territorial reordering </w:t>
      </w:r>
      <w:r w:rsidR="00716809" w:rsidRPr="00023001">
        <w:t xml:space="preserve">combine to transform </w:t>
      </w:r>
      <w:r w:rsidR="006D576D" w:rsidRPr="00023001">
        <w:t xml:space="preserve">shared spaces into ethnically exclusive </w:t>
      </w:r>
      <w:r w:rsidR="00303C01" w:rsidRPr="00023001">
        <w:t xml:space="preserve">territories. The concept </w:t>
      </w:r>
      <w:r w:rsidR="00716809" w:rsidRPr="00023001">
        <w:t>emphasises</w:t>
      </w:r>
      <w:r w:rsidR="00303C01" w:rsidRPr="00023001">
        <w:t xml:space="preserve"> that displacement </w:t>
      </w:r>
      <w:r w:rsidR="00716809" w:rsidRPr="00023001">
        <w:t>behaves</w:t>
      </w:r>
      <w:r w:rsidR="00303C01" w:rsidRPr="00023001">
        <w:t xml:space="preserve"> as a </w:t>
      </w:r>
      <w:r w:rsidR="00716809" w:rsidRPr="00023001">
        <w:t>means</w:t>
      </w:r>
      <w:r w:rsidR="00303C01" w:rsidRPr="00023001">
        <w:t xml:space="preserve"> through which demographic and territorial realities are </w:t>
      </w:r>
      <w:r w:rsidR="00716809" w:rsidRPr="00023001">
        <w:t>restructured</w:t>
      </w:r>
      <w:r w:rsidR="00303C01" w:rsidRPr="00023001">
        <w:t>.</w:t>
      </w:r>
      <w:r w:rsidR="006D576D" w:rsidRPr="00023001">
        <w:t xml:space="preserve"> </w:t>
      </w:r>
      <w:r w:rsidR="000200D3" w:rsidRPr="00023001">
        <w:t xml:space="preserve">It is a </w:t>
      </w:r>
      <w:r w:rsidR="00184F22" w:rsidRPr="00023001">
        <w:t>collective</w:t>
      </w:r>
      <w:r w:rsidR="000200D3" w:rsidRPr="00023001">
        <w:t xml:space="preserve"> transformation: </w:t>
      </w:r>
      <w:r w:rsidR="00184F22" w:rsidRPr="00023001">
        <w:t>a</w:t>
      </w:r>
      <w:r w:rsidR="00716809" w:rsidRPr="00023001">
        <w:t xml:space="preserve">s people are displaced, as homes and institutions are destroyed, as territorial boundaries are redrawn, the landscape itself is </w:t>
      </w:r>
      <w:r w:rsidR="00184F22" w:rsidRPr="00023001">
        <w:t>reorganised, and the</w:t>
      </w:r>
      <w:r w:rsidR="00716809" w:rsidRPr="00023001">
        <w:t xml:space="preserve"> </w:t>
      </w:r>
      <w:r w:rsidR="00184F22" w:rsidRPr="00023001">
        <w:t>d</w:t>
      </w:r>
      <w:r w:rsidR="00716809" w:rsidRPr="00023001">
        <w:t>emographic realities change over time.</w:t>
      </w:r>
      <w:r w:rsidR="000200D3" w:rsidRPr="00023001">
        <w:t xml:space="preserve"> The possibility of return narrows. What was mixed becomes separate, and what was contested becomes, over time, settled not through agreement, but through the facts that violence leaves behind.</w:t>
      </w:r>
    </w:p>
    <w:p w14:paraId="5A452462" w14:textId="073255A0" w:rsidR="00694DD1" w:rsidRPr="00023001" w:rsidRDefault="00184F22" w:rsidP="006D576D">
      <w:pPr>
        <w:pStyle w:val="font-claude-response-body"/>
        <w:jc w:val="both"/>
      </w:pPr>
      <w:r w:rsidRPr="00023001">
        <w:t xml:space="preserve">The concept has four interconnected dimensions. The first is </w:t>
      </w:r>
      <w:r w:rsidR="00E96417" w:rsidRPr="00023001">
        <w:t xml:space="preserve">the population displacement, which refers to </w:t>
      </w:r>
      <w:r w:rsidRPr="00023001">
        <w:t>the forcible removal of communities from their places of residence through violence, fear</w:t>
      </w:r>
      <w:r w:rsidR="00E96417" w:rsidRPr="00023001">
        <w:t>,</w:t>
      </w:r>
      <w:r w:rsidRPr="00023001">
        <w:t xml:space="preserve"> or sustained insecurity. This results in the gradual concentration of populations along ethnic lines. </w:t>
      </w:r>
      <w:r w:rsidR="00E96417" w:rsidRPr="00023001">
        <w:t>Next</w:t>
      </w:r>
      <w:r w:rsidRPr="00023001">
        <w:t xml:space="preserve"> is infrastructure erasure, or the destruction or abandonment of homes, places of worship, markets, schools, and other community infrastructures, a process that systematically destabilises the material basis upon which community life and eventual return depend. The third is spatial homogenisation, </w:t>
      </w:r>
      <w:r w:rsidR="00E96417" w:rsidRPr="00023001">
        <w:t>and refers to</w:t>
      </w:r>
      <w:r w:rsidRPr="00023001">
        <w:t xml:space="preserve"> the process by which multi-ethnic areas become increasingly dominated by a single ethnic group, to the point where territorial boundaries increasingly overlap with ethnic identities.</w:t>
      </w:r>
      <w:r w:rsidR="00E96417" w:rsidRPr="00023001">
        <w:t xml:space="preserve"> The fourth and final dimension, barriers to return, includes destruction of infrastructure, loss of livelihoods, security concerns, and continued ethnic polarisation, which create conditions that make the return of displaced populations difficult or impossible. Hence, </w:t>
      </w:r>
      <w:r w:rsidR="00694DD1" w:rsidRPr="00023001">
        <w:t xml:space="preserve">Ethnic Territorialization operates as a sequential process in which conflict produces displacement, displacement facilitates territorial separation, infrastructure destruction consolidates ethnic division, and the resulting territorial reorganization reinforces long-term segregation. Through this process, conflict reshapes the social relations as well as the demographic and spatial organization of territory. The concept is informed by broader discussions on territoriality, ethnic boundaries, and spatial control (Sack, 1986; Brubaker, 1996; </w:t>
      </w:r>
      <w:proofErr w:type="spellStart"/>
      <w:r w:rsidR="00694DD1" w:rsidRPr="00023001">
        <w:t>Yiftachel</w:t>
      </w:r>
      <w:proofErr w:type="spellEnd"/>
      <w:r w:rsidR="00694DD1" w:rsidRPr="00023001">
        <w:t>, 2006).</w:t>
      </w:r>
    </w:p>
    <w:p w14:paraId="5548CB1D" w14:textId="77777777" w:rsidR="00694DD1" w:rsidRPr="00023001" w:rsidRDefault="003F3DDA" w:rsidP="00694DD1">
      <w:pPr>
        <w:spacing w:after="0" w:line="240" w:lineRule="auto"/>
        <w:jc w:val="both"/>
        <w:rPr>
          <w:rFonts w:ascii="Times New Roman" w:eastAsia="Times New Roman" w:hAnsi="Times New Roman" w:cs="Times New Roman"/>
          <w:kern w:val="0"/>
          <w:lang w:val="en-IN" w:eastAsia="en-IN"/>
          <w14:ligatures w14:val="none"/>
        </w:rPr>
      </w:pPr>
      <w:r w:rsidRPr="00023001">
        <w:rPr>
          <w:rFonts w:ascii="Times New Roman" w:eastAsia="Times New Roman" w:hAnsi="Times New Roman" w:cs="Times New Roman"/>
          <w:kern w:val="0"/>
          <w:lang w:val="en-IN" w:eastAsia="en-IN"/>
          <w14:ligatures w14:val="none"/>
        </w:rPr>
        <w:t xml:space="preserve">Overall, the notion of Ethnic Territorialisation </w:t>
      </w:r>
      <w:r w:rsidR="00694DD1" w:rsidRPr="00023001">
        <w:rPr>
          <w:rFonts w:ascii="Times New Roman" w:eastAsia="Times New Roman" w:hAnsi="Times New Roman" w:cs="Times New Roman"/>
          <w:kern w:val="0"/>
          <w:lang w:val="en-IN" w:eastAsia="en-IN"/>
          <w14:ligatures w14:val="none"/>
        </w:rPr>
        <w:t xml:space="preserve">extends existing explanations of ethnic conflict by </w:t>
      </w:r>
    </w:p>
    <w:p w14:paraId="12020439" w14:textId="764ACE0D" w:rsidR="005A0599" w:rsidRPr="00023001" w:rsidRDefault="00694DD1" w:rsidP="00694DD1">
      <w:pPr>
        <w:spacing w:after="0" w:line="240" w:lineRule="auto"/>
        <w:jc w:val="both"/>
        <w:rPr>
          <w:rFonts w:ascii="Times New Roman" w:eastAsia="Times New Roman" w:hAnsi="Times New Roman" w:cs="Times New Roman"/>
          <w:kern w:val="0"/>
          <w:lang w:val="en-IN" w:eastAsia="en-IN"/>
          <w14:ligatures w14:val="none"/>
        </w:rPr>
      </w:pPr>
      <w:r w:rsidRPr="00023001">
        <w:rPr>
          <w:rFonts w:ascii="Times New Roman" w:eastAsia="Times New Roman" w:hAnsi="Times New Roman" w:cs="Times New Roman"/>
          <w:kern w:val="0"/>
          <w:lang w:val="en-IN" w:eastAsia="en-IN"/>
          <w14:ligatures w14:val="none"/>
        </w:rPr>
        <w:t xml:space="preserve">demonstrating how conflict not only produces violence and displacement, </w:t>
      </w:r>
      <w:r w:rsidR="003F3DDA" w:rsidRPr="00023001">
        <w:rPr>
          <w:rFonts w:ascii="Times New Roman" w:eastAsia="Times New Roman" w:hAnsi="Times New Roman" w:cs="Times New Roman"/>
          <w:kern w:val="0"/>
          <w:lang w:val="en-IN" w:eastAsia="en-IN"/>
          <w14:ligatures w14:val="none"/>
        </w:rPr>
        <w:t xml:space="preserve">thereby shaping the spatial realities through the expulsion of populations, destruction of infrastructure, and the creation of </w:t>
      </w:r>
      <w:r w:rsidRPr="00023001">
        <w:rPr>
          <w:rFonts w:ascii="Times New Roman" w:eastAsia="Times New Roman" w:hAnsi="Times New Roman" w:cs="Times New Roman"/>
          <w:kern w:val="0"/>
          <w:lang w:val="en-IN" w:eastAsia="en-IN"/>
          <w14:ligatures w14:val="none"/>
        </w:rPr>
        <w:t>ethnically exclusive spaces</w:t>
      </w:r>
      <w:r w:rsidR="003F3DDA" w:rsidRPr="00023001">
        <w:rPr>
          <w:rFonts w:ascii="Times New Roman" w:eastAsia="Times New Roman" w:hAnsi="Times New Roman" w:cs="Times New Roman"/>
          <w:kern w:val="0"/>
          <w:lang w:val="en-IN" w:eastAsia="en-IN"/>
          <w14:ligatures w14:val="none"/>
        </w:rPr>
        <w:t xml:space="preserve">. In this sense, displacement is conceptualized as a way through which territorial rearrangement is accomplished, not merely as a humanitarian outcome of conflict. For instance, </w:t>
      </w:r>
      <w:r w:rsidR="003F3DDA" w:rsidRPr="00023001">
        <w:rPr>
          <w:rFonts w:ascii="Times New Roman" w:hAnsi="Times New Roman" w:cs="Times New Roman"/>
        </w:rPr>
        <w:t>t</w:t>
      </w:r>
      <w:r w:rsidR="00CE634B" w:rsidRPr="00023001">
        <w:rPr>
          <w:rFonts w:ascii="Times New Roman" w:hAnsi="Times New Roman" w:cs="Times New Roman"/>
        </w:rPr>
        <w:t xml:space="preserve">he de facto division between </w:t>
      </w:r>
      <w:r w:rsidR="002726D8" w:rsidRPr="00023001">
        <w:rPr>
          <w:rFonts w:ascii="Times New Roman" w:hAnsi="Times New Roman" w:cs="Times New Roman"/>
        </w:rPr>
        <w:t>Meitei-dominated</w:t>
      </w:r>
      <w:r w:rsidR="00CE634B" w:rsidRPr="00023001">
        <w:rPr>
          <w:rFonts w:ascii="Times New Roman" w:hAnsi="Times New Roman" w:cs="Times New Roman"/>
        </w:rPr>
        <w:t xml:space="preserve"> valley</w:t>
      </w:r>
      <w:r w:rsidR="0067610F" w:rsidRPr="00023001">
        <w:rPr>
          <w:rFonts w:ascii="Times New Roman" w:hAnsi="Times New Roman" w:cs="Times New Roman"/>
        </w:rPr>
        <w:t xml:space="preserve"> </w:t>
      </w:r>
      <w:r w:rsidR="00B9169C" w:rsidRPr="00023001">
        <w:rPr>
          <w:rFonts w:ascii="Times New Roman" w:hAnsi="Times New Roman" w:cs="Times New Roman"/>
        </w:rPr>
        <w:t>districts</w:t>
      </w:r>
      <w:r w:rsidR="00CE634B" w:rsidRPr="00023001">
        <w:rPr>
          <w:rFonts w:ascii="Times New Roman" w:hAnsi="Times New Roman" w:cs="Times New Roman"/>
        </w:rPr>
        <w:t xml:space="preserve"> and </w:t>
      </w:r>
      <w:r w:rsidR="005B0002" w:rsidRPr="00023001">
        <w:rPr>
          <w:rFonts w:ascii="Times New Roman" w:hAnsi="Times New Roman" w:cs="Times New Roman"/>
        </w:rPr>
        <w:t>Kuki-Zo-</w:t>
      </w:r>
      <w:r w:rsidR="005B0002" w:rsidRPr="00023001">
        <w:rPr>
          <w:rFonts w:ascii="Times New Roman" w:hAnsi="Times New Roman" w:cs="Times New Roman"/>
        </w:rPr>
        <w:lastRenderedPageBreak/>
        <w:t>dominated</w:t>
      </w:r>
      <w:r w:rsidR="00CE634B" w:rsidRPr="00023001">
        <w:rPr>
          <w:rFonts w:ascii="Times New Roman" w:hAnsi="Times New Roman" w:cs="Times New Roman"/>
        </w:rPr>
        <w:t xml:space="preserve"> hills</w:t>
      </w:r>
      <w:r w:rsidR="0067610F" w:rsidRPr="00023001">
        <w:rPr>
          <w:rFonts w:ascii="Times New Roman" w:hAnsi="Times New Roman" w:cs="Times New Roman"/>
        </w:rPr>
        <w:t xml:space="preserve"> </w:t>
      </w:r>
      <w:r w:rsidR="00B9169C" w:rsidRPr="00023001">
        <w:rPr>
          <w:rFonts w:ascii="Times New Roman" w:hAnsi="Times New Roman" w:cs="Times New Roman"/>
        </w:rPr>
        <w:t>residing</w:t>
      </w:r>
      <w:r w:rsidR="002726D8" w:rsidRPr="00023001">
        <w:rPr>
          <w:rFonts w:ascii="Times New Roman" w:hAnsi="Times New Roman" w:cs="Times New Roman"/>
        </w:rPr>
        <w:t xml:space="preserve"> predominantly in the south</w:t>
      </w:r>
      <w:r w:rsidR="00647AA2" w:rsidRPr="00023001">
        <w:rPr>
          <w:rFonts w:ascii="Times New Roman" w:hAnsi="Times New Roman" w:cs="Times New Roman"/>
        </w:rPr>
        <w:t xml:space="preserve"> of Manipur</w:t>
      </w:r>
      <w:r w:rsidR="002726D8" w:rsidRPr="00023001">
        <w:rPr>
          <w:rFonts w:ascii="Times New Roman" w:hAnsi="Times New Roman" w:cs="Times New Roman"/>
        </w:rPr>
        <w:t>, such as the Churachandpur districts,</w:t>
      </w:r>
      <w:r w:rsidR="00CE634B" w:rsidRPr="00023001">
        <w:rPr>
          <w:rFonts w:ascii="Times New Roman" w:hAnsi="Times New Roman" w:cs="Times New Roman"/>
        </w:rPr>
        <w:t xml:space="preserve"> in which each side is increasingly being </w:t>
      </w:r>
      <w:r w:rsidR="00264AD6" w:rsidRPr="00023001">
        <w:rPr>
          <w:rFonts w:ascii="Times New Roman" w:hAnsi="Times New Roman" w:cs="Times New Roman"/>
        </w:rPr>
        <w:t>cleared</w:t>
      </w:r>
      <w:r w:rsidR="00CE634B" w:rsidRPr="00023001">
        <w:rPr>
          <w:rFonts w:ascii="Times New Roman" w:hAnsi="Times New Roman" w:cs="Times New Roman"/>
        </w:rPr>
        <w:t xml:space="preserve"> of the presence of the other</w:t>
      </w:r>
      <w:r w:rsidR="005B0002" w:rsidRPr="00023001">
        <w:rPr>
          <w:rFonts w:ascii="Times New Roman" w:hAnsi="Times New Roman" w:cs="Times New Roman"/>
        </w:rPr>
        <w:t xml:space="preserve"> </w:t>
      </w:r>
      <w:r w:rsidR="005B0002" w:rsidRPr="00023001">
        <w:rPr>
          <w:rFonts w:ascii="Times New Roman" w:hAnsi="Times New Roman" w:cs="Times New Roman"/>
          <w:color w:val="000000" w:themeColor="text1"/>
        </w:rPr>
        <w:t>(</w:t>
      </w:r>
      <w:r w:rsidR="005B0002" w:rsidRPr="00023001">
        <w:rPr>
          <w:rFonts w:ascii="Times New Roman" w:eastAsia="Times New Roman" w:hAnsi="Times New Roman" w:cs="Times New Roman"/>
          <w:color w:val="000000" w:themeColor="text1"/>
          <w:kern w:val="0"/>
          <w:lang w:val="en-IN" w:eastAsia="en-IN"/>
          <w14:ligatures w14:val="none"/>
        </w:rPr>
        <w:t>Mamo, 2023)</w:t>
      </w:r>
      <w:r w:rsidR="00CE634B" w:rsidRPr="00023001">
        <w:rPr>
          <w:rFonts w:ascii="Times New Roman" w:hAnsi="Times New Roman" w:cs="Times New Roman"/>
        </w:rPr>
        <w:t xml:space="preserve">, is </w:t>
      </w:r>
      <w:r w:rsidRPr="00023001">
        <w:rPr>
          <w:rFonts w:ascii="Times New Roman" w:hAnsi="Times New Roman" w:cs="Times New Roman"/>
        </w:rPr>
        <w:t>a</w:t>
      </w:r>
      <w:r w:rsidR="00CE634B" w:rsidRPr="00023001">
        <w:rPr>
          <w:rFonts w:ascii="Times New Roman" w:hAnsi="Times New Roman" w:cs="Times New Roman"/>
        </w:rPr>
        <w:t xml:space="preserve"> </w:t>
      </w:r>
      <w:r w:rsidRPr="00023001">
        <w:rPr>
          <w:rFonts w:ascii="Times New Roman" w:hAnsi="Times New Roman" w:cs="Times New Roman"/>
        </w:rPr>
        <w:t xml:space="preserve">pattern </w:t>
      </w:r>
      <w:r w:rsidR="00CE634B" w:rsidRPr="00023001">
        <w:rPr>
          <w:rFonts w:ascii="Times New Roman" w:hAnsi="Times New Roman" w:cs="Times New Roman"/>
        </w:rPr>
        <w:t xml:space="preserve">of ethnic territorialization practice in </w:t>
      </w:r>
      <w:r w:rsidR="00CE634B" w:rsidRPr="00023001">
        <w:rPr>
          <w:rFonts w:ascii="Times New Roman" w:hAnsi="Times New Roman" w:cs="Times New Roman"/>
          <w:color w:val="000000" w:themeColor="text1"/>
        </w:rPr>
        <w:t>Manipur</w:t>
      </w:r>
      <w:r w:rsidR="005B0002" w:rsidRPr="00023001">
        <w:rPr>
          <w:rFonts w:ascii="Times New Roman" w:hAnsi="Times New Roman" w:cs="Times New Roman"/>
          <w:color w:val="000000" w:themeColor="text1"/>
        </w:rPr>
        <w:t>.</w:t>
      </w:r>
      <w:r w:rsidR="00CE634B" w:rsidRPr="00023001">
        <w:rPr>
          <w:rFonts w:ascii="Times New Roman" w:hAnsi="Times New Roman" w:cs="Times New Roman"/>
          <w:color w:val="000000" w:themeColor="text1"/>
        </w:rPr>
        <w:t xml:space="preserve"> </w:t>
      </w:r>
      <w:r w:rsidRPr="00023001">
        <w:rPr>
          <w:rFonts w:ascii="Times New Roman" w:hAnsi="Times New Roman" w:cs="Times New Roman"/>
        </w:rPr>
        <w:t>It</w:t>
      </w:r>
      <w:r w:rsidR="00CE634B" w:rsidRPr="00023001">
        <w:rPr>
          <w:rFonts w:ascii="Times New Roman" w:hAnsi="Times New Roman" w:cs="Times New Roman"/>
        </w:rPr>
        <w:t xml:space="preserve"> can account for how the grievances that had been festering over time in the context of a long-standing, entrenched inequality </w:t>
      </w:r>
      <w:proofErr w:type="gramStart"/>
      <w:r w:rsidRPr="00023001">
        <w:rPr>
          <w:rFonts w:ascii="Times New Roman" w:hAnsi="Times New Roman" w:cs="Times New Roman"/>
        </w:rPr>
        <w:t>were</w:t>
      </w:r>
      <w:proofErr w:type="gramEnd"/>
      <w:r w:rsidR="00CE634B" w:rsidRPr="00023001">
        <w:rPr>
          <w:rFonts w:ascii="Times New Roman" w:hAnsi="Times New Roman" w:cs="Times New Roman"/>
        </w:rPr>
        <w:t xml:space="preserve"> </w:t>
      </w:r>
      <w:r w:rsidRPr="00023001">
        <w:rPr>
          <w:rFonts w:ascii="Times New Roman" w:hAnsi="Times New Roman" w:cs="Times New Roman"/>
        </w:rPr>
        <w:t>rendered</w:t>
      </w:r>
      <w:r w:rsidR="00CE634B" w:rsidRPr="00023001">
        <w:rPr>
          <w:rFonts w:ascii="Times New Roman" w:hAnsi="Times New Roman" w:cs="Times New Roman"/>
        </w:rPr>
        <w:t xml:space="preserve"> into the operationalization of reordering territory, </w:t>
      </w:r>
      <w:r w:rsidRPr="00023001">
        <w:rPr>
          <w:rFonts w:ascii="Times New Roman" w:hAnsi="Times New Roman" w:cs="Times New Roman"/>
        </w:rPr>
        <w:t xml:space="preserve">by </w:t>
      </w:r>
      <w:r w:rsidR="00CE634B" w:rsidRPr="00023001">
        <w:rPr>
          <w:rFonts w:ascii="Times New Roman" w:hAnsi="Times New Roman" w:cs="Times New Roman"/>
        </w:rPr>
        <w:t>control</w:t>
      </w:r>
      <w:r w:rsidRPr="00023001">
        <w:rPr>
          <w:rFonts w:ascii="Times New Roman" w:hAnsi="Times New Roman" w:cs="Times New Roman"/>
        </w:rPr>
        <w:t>ling and</w:t>
      </w:r>
      <w:r w:rsidR="00CE634B" w:rsidRPr="00023001">
        <w:rPr>
          <w:rFonts w:ascii="Times New Roman" w:hAnsi="Times New Roman" w:cs="Times New Roman"/>
        </w:rPr>
        <w:t xml:space="preserve"> </w:t>
      </w:r>
      <w:r w:rsidRPr="00023001">
        <w:rPr>
          <w:rFonts w:ascii="Times New Roman" w:hAnsi="Times New Roman" w:cs="Times New Roman"/>
        </w:rPr>
        <w:t>actually</w:t>
      </w:r>
      <w:r w:rsidR="00CE634B" w:rsidRPr="00023001">
        <w:rPr>
          <w:rFonts w:ascii="Times New Roman" w:hAnsi="Times New Roman" w:cs="Times New Roman"/>
        </w:rPr>
        <w:t xml:space="preserve"> reshaping its demography and identity. Both frameworks see the conflict as the result of a series of structural </w:t>
      </w:r>
      <w:r w:rsidR="00D9288B" w:rsidRPr="00023001">
        <w:rPr>
          <w:rFonts w:ascii="Times New Roman" w:hAnsi="Times New Roman" w:cs="Times New Roman"/>
        </w:rPr>
        <w:t xml:space="preserve">drawbacks </w:t>
      </w:r>
      <w:r w:rsidR="00603A3B" w:rsidRPr="00023001">
        <w:rPr>
          <w:rFonts w:ascii="Times New Roman" w:hAnsi="Times New Roman" w:cs="Times New Roman"/>
        </w:rPr>
        <w:t>and</w:t>
      </w:r>
      <w:r w:rsidR="00CE634B" w:rsidRPr="00023001">
        <w:rPr>
          <w:rFonts w:ascii="Times New Roman" w:hAnsi="Times New Roman" w:cs="Times New Roman"/>
        </w:rPr>
        <w:t xml:space="preserve"> as the ongoing and </w:t>
      </w:r>
      <w:r w:rsidR="00E4332B" w:rsidRPr="00023001">
        <w:rPr>
          <w:rFonts w:ascii="Times New Roman" w:hAnsi="Times New Roman" w:cs="Times New Roman"/>
        </w:rPr>
        <w:t>spatialized</w:t>
      </w:r>
      <w:r w:rsidR="00CE634B" w:rsidRPr="00023001">
        <w:rPr>
          <w:rFonts w:ascii="Times New Roman" w:hAnsi="Times New Roman" w:cs="Times New Roman"/>
        </w:rPr>
        <w:t xml:space="preserve"> </w:t>
      </w:r>
      <w:r w:rsidR="00E4332B" w:rsidRPr="00023001">
        <w:rPr>
          <w:rFonts w:ascii="Times New Roman" w:hAnsi="Times New Roman" w:cs="Times New Roman"/>
        </w:rPr>
        <w:t>struggle</w:t>
      </w:r>
      <w:r w:rsidR="00CE634B" w:rsidRPr="00023001">
        <w:rPr>
          <w:rFonts w:ascii="Times New Roman" w:hAnsi="Times New Roman" w:cs="Times New Roman"/>
        </w:rPr>
        <w:t xml:space="preserve"> of ethnic </w:t>
      </w:r>
      <w:r w:rsidR="002726D8" w:rsidRPr="00023001">
        <w:rPr>
          <w:rFonts w:ascii="Times New Roman" w:hAnsi="Times New Roman" w:cs="Times New Roman"/>
        </w:rPr>
        <w:t>boundary-making</w:t>
      </w:r>
      <w:r w:rsidR="00CE634B" w:rsidRPr="00023001">
        <w:rPr>
          <w:rFonts w:ascii="Times New Roman" w:hAnsi="Times New Roman" w:cs="Times New Roman"/>
        </w:rPr>
        <w:t>.</w:t>
      </w:r>
    </w:p>
    <w:p w14:paraId="171E5A49" w14:textId="359251B1" w:rsidR="00E57A8B" w:rsidRPr="00023001" w:rsidRDefault="00E57A8B"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Objectives of the Study</w:t>
      </w:r>
    </w:p>
    <w:p w14:paraId="027A5AA5" w14:textId="71878CA8" w:rsidR="00E57A8B" w:rsidRPr="00023001" w:rsidRDefault="00E57A8B"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This paper pursues </w:t>
      </w:r>
      <w:r w:rsidR="002A182C" w:rsidRPr="00023001">
        <w:rPr>
          <w:rFonts w:ascii="Times New Roman" w:hAnsi="Times New Roman" w:cs="Times New Roman"/>
        </w:rPr>
        <w:t>four</w:t>
      </w:r>
      <w:r w:rsidRPr="00023001">
        <w:rPr>
          <w:rFonts w:ascii="Times New Roman" w:hAnsi="Times New Roman" w:cs="Times New Roman"/>
        </w:rPr>
        <w:t xml:space="preserve"> specific objectives</w:t>
      </w:r>
    </w:p>
    <w:p w14:paraId="2AF4214B" w14:textId="6C6C44CB" w:rsidR="00E57A8B" w:rsidRPr="00023001" w:rsidRDefault="00E57A8B" w:rsidP="005D1902">
      <w:pPr>
        <w:numPr>
          <w:ilvl w:val="0"/>
          <w:numId w:val="3"/>
        </w:numPr>
        <w:spacing w:before="240" w:after="0" w:line="276" w:lineRule="auto"/>
        <w:jc w:val="both"/>
        <w:rPr>
          <w:rFonts w:ascii="Times New Roman" w:hAnsi="Times New Roman" w:cs="Times New Roman"/>
        </w:rPr>
      </w:pPr>
      <w:r w:rsidRPr="00023001">
        <w:rPr>
          <w:rFonts w:ascii="Times New Roman" w:hAnsi="Times New Roman" w:cs="Times New Roman"/>
        </w:rPr>
        <w:t xml:space="preserve">To examine </w:t>
      </w:r>
      <w:r w:rsidR="00E94839" w:rsidRPr="00023001">
        <w:rPr>
          <w:rFonts w:ascii="Times New Roman" w:hAnsi="Times New Roman" w:cs="Times New Roman"/>
        </w:rPr>
        <w:t xml:space="preserve">the structural factors underlying the Meitei-Kuki-Zo ethnic conflict and the resulting patterns of internal displacement in Manipur since May 2023. </w:t>
      </w:r>
    </w:p>
    <w:p w14:paraId="48842744" w14:textId="4FA245ED" w:rsidR="00D43241" w:rsidRPr="00023001" w:rsidRDefault="00D43241" w:rsidP="005D1902">
      <w:pPr>
        <w:pStyle w:val="ListParagraph"/>
        <w:numPr>
          <w:ilvl w:val="0"/>
          <w:numId w:val="3"/>
        </w:numPr>
        <w:spacing w:after="0" w:line="276" w:lineRule="auto"/>
        <w:jc w:val="both"/>
        <w:rPr>
          <w:rFonts w:ascii="Times New Roman" w:eastAsia="Times New Roman" w:hAnsi="Times New Roman" w:cs="Times New Roman"/>
          <w:kern w:val="0"/>
          <w:lang w:val="en-IN" w:eastAsia="en-IN"/>
          <w14:ligatures w14:val="none"/>
        </w:rPr>
      </w:pPr>
      <w:r w:rsidRPr="00023001">
        <w:rPr>
          <w:rFonts w:ascii="Times New Roman" w:eastAsia="Times New Roman" w:hAnsi="Times New Roman" w:cs="Times New Roman"/>
          <w:kern w:val="0"/>
          <w:lang w:val="en-IN" w:eastAsia="en-IN"/>
          <w14:ligatures w14:val="none"/>
        </w:rPr>
        <w:t xml:space="preserve">To </w:t>
      </w:r>
      <w:r w:rsidR="005D1902" w:rsidRPr="00023001">
        <w:rPr>
          <w:rFonts w:ascii="Times New Roman" w:eastAsia="Times New Roman" w:hAnsi="Times New Roman" w:cs="Times New Roman"/>
          <w:kern w:val="0"/>
          <w:lang w:val="en-IN" w:eastAsia="en-IN"/>
          <w14:ligatures w14:val="none"/>
        </w:rPr>
        <w:t>analyse</w:t>
      </w:r>
      <w:r w:rsidRPr="00023001">
        <w:rPr>
          <w:rFonts w:ascii="Times New Roman" w:eastAsia="Times New Roman" w:hAnsi="Times New Roman" w:cs="Times New Roman"/>
          <w:kern w:val="0"/>
          <w:lang w:val="en-IN" w:eastAsia="en-IN"/>
          <w14:ligatures w14:val="none"/>
        </w:rPr>
        <w:t xml:space="preserve"> how conflict-induced displacement and the destruction of residential, religious, and economic infrastructures contributed to the territorial reorganization of communities in Manipur. </w:t>
      </w:r>
    </w:p>
    <w:p w14:paraId="10E329B5" w14:textId="073B4AB0" w:rsidR="00D43241" w:rsidRPr="00023001" w:rsidRDefault="00D43241" w:rsidP="005D1902">
      <w:pPr>
        <w:pStyle w:val="ListParagraph"/>
        <w:numPr>
          <w:ilvl w:val="0"/>
          <w:numId w:val="3"/>
        </w:numPr>
        <w:spacing w:after="0" w:line="276" w:lineRule="auto"/>
        <w:jc w:val="both"/>
        <w:rPr>
          <w:rFonts w:ascii="Times New Roman" w:eastAsia="Times New Roman" w:hAnsi="Times New Roman" w:cs="Times New Roman"/>
          <w:kern w:val="0"/>
          <w:lang w:val="en-IN" w:eastAsia="en-IN"/>
          <w14:ligatures w14:val="none"/>
        </w:rPr>
      </w:pPr>
      <w:r w:rsidRPr="00023001">
        <w:rPr>
          <w:rFonts w:ascii="Times New Roman" w:eastAsia="Times New Roman" w:hAnsi="Times New Roman" w:cs="Times New Roman"/>
          <w:kern w:val="0"/>
          <w:lang w:val="en-IN" w:eastAsia="en-IN"/>
          <w14:ligatures w14:val="none"/>
        </w:rPr>
        <w:t xml:space="preserve">To develop and apply the concept of Ethnic Territorialization as an analytical framework for understanding the relationship between displacement, infrastructure destruction, and the emergence of ethnically segregated territories. </w:t>
      </w:r>
    </w:p>
    <w:p w14:paraId="2292FA29" w14:textId="40709479" w:rsidR="00D43241" w:rsidRPr="00023001" w:rsidRDefault="00D43241" w:rsidP="005D1902">
      <w:pPr>
        <w:pStyle w:val="ListParagraph"/>
        <w:numPr>
          <w:ilvl w:val="0"/>
          <w:numId w:val="3"/>
        </w:numPr>
        <w:spacing w:before="240" w:after="0" w:line="276" w:lineRule="auto"/>
        <w:jc w:val="both"/>
        <w:rPr>
          <w:rFonts w:ascii="Times New Roman" w:hAnsi="Times New Roman" w:cs="Times New Roman"/>
        </w:rPr>
      </w:pPr>
      <w:r w:rsidRPr="00023001">
        <w:rPr>
          <w:rFonts w:ascii="Times New Roman" w:eastAsia="Times New Roman" w:hAnsi="Times New Roman" w:cs="Times New Roman"/>
          <w:kern w:val="0"/>
          <w:lang w:val="en-IN" w:eastAsia="en-IN"/>
          <w14:ligatures w14:val="none"/>
        </w:rPr>
        <w:t>To assess the socio-economic, psychological, and governance challenges experienced by internally displaced persons and evaluate the adequacy of rehabilitation and protection measures.</w:t>
      </w:r>
    </w:p>
    <w:p w14:paraId="06590675" w14:textId="145B3F19" w:rsidR="00E94839" w:rsidRPr="00023001" w:rsidRDefault="00BA6989"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Methodology</w:t>
      </w:r>
    </w:p>
    <w:p w14:paraId="1BB03678" w14:textId="1CC0281E" w:rsidR="00C1427C" w:rsidRPr="00023001" w:rsidRDefault="00B35E14" w:rsidP="00E63964">
      <w:pPr>
        <w:spacing w:before="240" w:after="0" w:line="276" w:lineRule="auto"/>
        <w:jc w:val="both"/>
        <w:rPr>
          <w:rFonts w:ascii="Times New Roman" w:eastAsia="Times New Roman" w:hAnsi="Times New Roman" w:cs="Times New Roman"/>
          <w:kern w:val="0"/>
          <w:lang w:val="en-IN" w:eastAsia="en-IN"/>
          <w14:ligatures w14:val="none"/>
        </w:rPr>
      </w:pPr>
      <w:r w:rsidRPr="00023001">
        <w:rPr>
          <w:rFonts w:ascii="Times New Roman" w:hAnsi="Times New Roman" w:cs="Times New Roman"/>
        </w:rPr>
        <w:t xml:space="preserve">This study adopts qualitative content analysis and narrative analysis of secondary data to identify recurring themes related to displacement, infrastructure destruction, territorial reorganization, and governance responses. </w:t>
      </w:r>
      <w:r w:rsidR="00C1427C" w:rsidRPr="00023001">
        <w:rPr>
          <w:rFonts w:ascii="Times New Roman" w:hAnsi="Times New Roman" w:cs="Times New Roman"/>
        </w:rPr>
        <w:t>The concept of Ethnic Territorialization was developed through an inductive analysis of evidence drawn from multiple secondary sources</w:t>
      </w:r>
      <w:r w:rsidR="009B79DD" w:rsidRPr="00023001">
        <w:rPr>
          <w:rFonts w:ascii="Times New Roman" w:hAnsi="Times New Roman" w:cs="Times New Roman"/>
        </w:rPr>
        <w:t xml:space="preserve">. The recurring themes, such as forced displacement, destruction of residential and religious buildings, spatial separation of communities along ethnic lines, and obstacles to return, were </w:t>
      </w:r>
      <w:r w:rsidR="00C1427C" w:rsidRPr="00023001">
        <w:rPr>
          <w:rFonts w:ascii="Times New Roman" w:hAnsi="Times New Roman" w:cs="Times New Roman"/>
        </w:rPr>
        <w:t xml:space="preserve">identified across the data sources. </w:t>
      </w:r>
      <w:r w:rsidR="009B79DD" w:rsidRPr="00023001">
        <w:rPr>
          <w:rFonts w:ascii="Times New Roman" w:hAnsi="Times New Roman" w:cs="Times New Roman"/>
        </w:rPr>
        <w:t>These interconnected processes were used as empirical sources of understanding the concept as an analytical tool to explain how conflict transforms territorial and demographic realities.  The study relies on five types of data sources: (</w:t>
      </w:r>
      <w:proofErr w:type="spellStart"/>
      <w:r w:rsidR="009B79DD" w:rsidRPr="00023001">
        <w:rPr>
          <w:rFonts w:ascii="Times New Roman" w:hAnsi="Times New Roman" w:cs="Times New Roman"/>
        </w:rPr>
        <w:t>i</w:t>
      </w:r>
      <w:proofErr w:type="spellEnd"/>
      <w:r w:rsidR="009B79DD" w:rsidRPr="00023001">
        <w:rPr>
          <w:rFonts w:ascii="Times New Roman" w:hAnsi="Times New Roman" w:cs="Times New Roman"/>
        </w:rPr>
        <w:t xml:space="preserve">) official government documents such as parliamentary statements, RTI disclosures, and state government reports; (ii) peer-reviewed academic publications; (iii) reports by international human rights and humanitarian groups; (iv) civil society and advocacy reports; and (v) credible media documentation. </w:t>
      </w:r>
      <w:r w:rsidR="00C1427C" w:rsidRPr="00023001">
        <w:rPr>
          <w:rFonts w:ascii="Times New Roman" w:eastAsia="Times New Roman" w:hAnsi="Times New Roman" w:cs="Times New Roman"/>
          <w:kern w:val="0"/>
          <w:lang w:val="en-IN" w:eastAsia="en-IN"/>
          <w14:ligatures w14:val="none"/>
        </w:rPr>
        <w:t xml:space="preserve">Given the conflict context, discrepancies exist </w:t>
      </w:r>
      <w:r w:rsidR="009B79DD" w:rsidRPr="00023001">
        <w:rPr>
          <w:rFonts w:ascii="Times New Roman" w:eastAsia="Times New Roman" w:hAnsi="Times New Roman" w:cs="Times New Roman"/>
          <w:kern w:val="0"/>
          <w:lang w:val="en-IN" w:eastAsia="en-IN"/>
          <w14:ligatures w14:val="none"/>
        </w:rPr>
        <w:t xml:space="preserve">among official, independent, and civil society estimates of the toll in terms of casualties, displacement, and damage to infrastructure. However, </w:t>
      </w:r>
      <w:r w:rsidRPr="00023001">
        <w:rPr>
          <w:rFonts w:ascii="Times New Roman" w:eastAsia="Times New Roman" w:hAnsi="Times New Roman" w:cs="Times New Roman"/>
          <w:kern w:val="0"/>
          <w:lang w:val="en-IN" w:eastAsia="en-IN"/>
          <w14:ligatures w14:val="none"/>
        </w:rPr>
        <w:t xml:space="preserve">a triangulation strategy drawing on multiple data sources </w:t>
      </w:r>
      <w:r w:rsidR="009B79DD" w:rsidRPr="00023001">
        <w:rPr>
          <w:rFonts w:ascii="Times New Roman" w:eastAsia="Times New Roman" w:hAnsi="Times New Roman" w:cs="Times New Roman"/>
          <w:kern w:val="0"/>
          <w:lang w:val="en-IN" w:eastAsia="en-IN"/>
          <w14:ligatures w14:val="none"/>
        </w:rPr>
        <w:t xml:space="preserve">gives a fuller picture of the dynamics of displacement, destruction of infrastructure, and territorial re-organization in Manipur. </w:t>
      </w:r>
      <w:r w:rsidR="00C1427C" w:rsidRPr="00023001">
        <w:rPr>
          <w:rFonts w:ascii="Times New Roman" w:eastAsia="Times New Roman" w:hAnsi="Times New Roman" w:cs="Times New Roman"/>
          <w:kern w:val="0"/>
          <w:lang w:val="en-IN" w:eastAsia="en-IN"/>
          <w14:ligatures w14:val="none"/>
        </w:rPr>
        <w:t xml:space="preserve">Accordingly, the findings should be </w:t>
      </w:r>
      <w:r w:rsidR="00C1427C" w:rsidRPr="00023001">
        <w:rPr>
          <w:rFonts w:ascii="Times New Roman" w:eastAsia="Times New Roman" w:hAnsi="Times New Roman" w:cs="Times New Roman"/>
          <w:kern w:val="0"/>
          <w:lang w:val="en-IN" w:eastAsia="en-IN"/>
          <w14:ligatures w14:val="none"/>
        </w:rPr>
        <w:lastRenderedPageBreak/>
        <w:t>understood as an interpretive analysis of the conflict and its consequences, grounded in triangulated secondary evidence rather than primary empirical investigation.</w:t>
      </w:r>
    </w:p>
    <w:p w14:paraId="34A9FA02" w14:textId="7B0576EC" w:rsidR="00F5555D" w:rsidRPr="00023001" w:rsidRDefault="00AB7429" w:rsidP="00E63964">
      <w:pPr>
        <w:spacing w:before="240" w:after="0" w:line="276" w:lineRule="auto"/>
        <w:jc w:val="both"/>
        <w:rPr>
          <w:rFonts w:ascii="Times New Roman" w:hAnsi="Times New Roman" w:cs="Times New Roman"/>
          <w:b/>
          <w:bCs/>
          <w:iCs/>
        </w:rPr>
      </w:pPr>
      <w:r w:rsidRPr="00023001">
        <w:rPr>
          <w:rFonts w:ascii="Times New Roman" w:hAnsi="Times New Roman" w:cs="Times New Roman"/>
          <w:b/>
          <w:bCs/>
          <w:iCs/>
        </w:rPr>
        <w:t>Major discussion and findings</w:t>
      </w:r>
    </w:p>
    <w:p w14:paraId="124FE7D5" w14:textId="581C30DF" w:rsidR="002A182C" w:rsidRPr="00023001" w:rsidRDefault="00F5555D" w:rsidP="00E63964">
      <w:pPr>
        <w:spacing w:before="240" w:after="0" w:line="276" w:lineRule="auto"/>
        <w:jc w:val="both"/>
        <w:rPr>
          <w:rFonts w:ascii="Times New Roman" w:hAnsi="Times New Roman" w:cs="Times New Roman"/>
          <w:b/>
          <w:bCs/>
          <w:i/>
          <w:iCs/>
        </w:rPr>
      </w:pPr>
      <w:r w:rsidRPr="00023001">
        <w:rPr>
          <w:rFonts w:ascii="Times New Roman" w:hAnsi="Times New Roman" w:cs="Times New Roman"/>
          <w:b/>
          <w:bCs/>
          <w:i/>
          <w:iCs/>
        </w:rPr>
        <w:t>Roots of Rupture: Structural Origins and Scale of Displacement</w:t>
      </w:r>
      <w:r w:rsidR="00F40B4A" w:rsidRPr="00023001">
        <w:rPr>
          <w:rFonts w:ascii="Times New Roman" w:hAnsi="Times New Roman" w:cs="Times New Roman"/>
          <w:b/>
          <w:bCs/>
          <w:iCs/>
        </w:rPr>
        <w:t xml:space="preserve"> </w:t>
      </w:r>
    </w:p>
    <w:p w14:paraId="76BC5CEB" w14:textId="4223E717" w:rsidR="008C6223" w:rsidRPr="00023001" w:rsidRDefault="008E051E" w:rsidP="008C6223">
      <w:pPr>
        <w:spacing w:after="0" w:line="276" w:lineRule="auto"/>
        <w:jc w:val="both"/>
        <w:rPr>
          <w:rFonts w:ascii="Times New Roman" w:eastAsia="Times New Roman" w:hAnsi="Times New Roman" w:cs="Times New Roman"/>
          <w:kern w:val="0"/>
          <w:lang w:val="en-IN" w:eastAsia="en-IN"/>
          <w14:ligatures w14:val="none"/>
        </w:rPr>
      </w:pPr>
      <w:r w:rsidRPr="00023001">
        <w:rPr>
          <w:rFonts w:ascii="Times New Roman" w:eastAsia="Times New Roman" w:hAnsi="Times New Roman" w:cs="Times New Roman"/>
          <w:kern w:val="0"/>
          <w:lang w:val="en-IN" w:eastAsia="en-IN"/>
          <w14:ligatures w14:val="none"/>
        </w:rPr>
        <w:t>Internal displacement is not new or unprecedented in Manipur. Lessons from Bosnia and the Rohingya crisis in Myanmar demonstrate how unresolved ethnic grievances, forced displacement, and the destruction of community infrastructure can contribute to long-term territorial reorganization. These comparative cases provide a useful context for understanding the dynamics of displacement and territorial transformation observed in Manipur.</w:t>
      </w:r>
      <w:r w:rsidR="00CD462E" w:rsidRPr="00023001">
        <w:rPr>
          <w:rFonts w:ascii="Times New Roman" w:eastAsia="Times New Roman" w:hAnsi="Times New Roman" w:cs="Times New Roman"/>
          <w:kern w:val="0"/>
          <w:lang w:val="en-IN" w:eastAsia="en-IN"/>
          <w14:ligatures w14:val="none"/>
        </w:rPr>
        <w:t xml:space="preserve"> T</w:t>
      </w:r>
      <w:r w:rsidR="008C6223" w:rsidRPr="00023001">
        <w:rPr>
          <w:rFonts w:ascii="Times New Roman" w:eastAsia="Times New Roman" w:hAnsi="Times New Roman" w:cs="Times New Roman"/>
          <w:kern w:val="0"/>
          <w:lang w:val="en-IN" w:eastAsia="en-IN"/>
          <w14:ligatures w14:val="none"/>
        </w:rPr>
        <w:t>he displacement is bilateral</w:t>
      </w:r>
      <w:r w:rsidR="00CD462E" w:rsidRPr="00023001">
        <w:rPr>
          <w:rFonts w:ascii="Times New Roman" w:eastAsia="Times New Roman" w:hAnsi="Times New Roman" w:cs="Times New Roman"/>
          <w:kern w:val="0"/>
          <w:lang w:val="en-IN" w:eastAsia="en-IN"/>
          <w14:ligatures w14:val="none"/>
        </w:rPr>
        <w:t xml:space="preserve"> in Manipur</w:t>
      </w:r>
      <w:r w:rsidR="008C6223" w:rsidRPr="00023001">
        <w:rPr>
          <w:rFonts w:ascii="Times New Roman" w:eastAsia="Times New Roman" w:hAnsi="Times New Roman" w:cs="Times New Roman"/>
          <w:kern w:val="0"/>
          <w:lang w:val="en-IN" w:eastAsia="en-IN"/>
          <w14:ligatures w14:val="none"/>
        </w:rPr>
        <w:t>, affecting both the Kuki-Zo and Meitei communities simultaneously, and the territorialization it produces is therefore more entrenched, more contested, and significantly more difficult to reverse.</w:t>
      </w:r>
    </w:p>
    <w:p w14:paraId="03CDEFC6" w14:textId="77777777" w:rsidR="009B79DD" w:rsidRPr="00023001" w:rsidRDefault="00F5555D" w:rsidP="009B79DD">
      <w:pPr>
        <w:spacing w:before="240" w:after="0" w:line="276" w:lineRule="auto"/>
        <w:jc w:val="both"/>
        <w:rPr>
          <w:rFonts w:ascii="Times New Roman" w:hAnsi="Times New Roman" w:cs="Times New Roman"/>
          <w:b/>
          <w:bCs/>
        </w:rPr>
      </w:pPr>
      <w:r w:rsidRPr="00023001">
        <w:rPr>
          <w:rFonts w:ascii="Times New Roman" w:hAnsi="Times New Roman" w:cs="Times New Roman"/>
          <w:b/>
          <w:bCs/>
        </w:rPr>
        <w:t>The Deep Structural Roots</w:t>
      </w:r>
      <w:r w:rsidR="00AB7429" w:rsidRPr="00023001">
        <w:rPr>
          <w:rFonts w:ascii="Times New Roman" w:hAnsi="Times New Roman" w:cs="Times New Roman"/>
          <w:b/>
          <w:bCs/>
        </w:rPr>
        <w:t xml:space="preserve"> </w:t>
      </w:r>
    </w:p>
    <w:p w14:paraId="3606B1A6" w14:textId="465346BF" w:rsidR="00590C12" w:rsidRPr="00023001" w:rsidRDefault="00590C12" w:rsidP="009B79DD">
      <w:pPr>
        <w:spacing w:before="240" w:after="0" w:line="276" w:lineRule="auto"/>
        <w:jc w:val="both"/>
        <w:rPr>
          <w:rFonts w:ascii="Times New Roman" w:hAnsi="Times New Roman" w:cs="Times New Roman"/>
          <w:b/>
          <w:bCs/>
        </w:rPr>
      </w:pPr>
      <w:r w:rsidRPr="00023001">
        <w:rPr>
          <w:rFonts w:ascii="Times New Roman" w:eastAsia="Times New Roman" w:hAnsi="Times New Roman" w:cs="Times New Roman"/>
          <w:kern w:val="0"/>
          <w:lang w:val="en-IN" w:eastAsia="en-IN"/>
          <w14:ligatures w14:val="none"/>
        </w:rPr>
        <w:t>To understand the ethnic conflict in Manipur</w:t>
      </w:r>
      <w:r w:rsidR="009B79DD"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which broke out in May 2023, one has to look beyond the immediate triggering phenomena of the conflict, which is the Manipur High Court judgement order No. WP(C) No. 229 of 2023 delivered on 27 March 2023 by the Acting Chief Justice M. V. </w:t>
      </w:r>
      <w:proofErr w:type="spellStart"/>
      <w:r w:rsidRPr="00023001">
        <w:rPr>
          <w:rFonts w:ascii="Times New Roman" w:eastAsia="Times New Roman" w:hAnsi="Times New Roman" w:cs="Times New Roman"/>
          <w:kern w:val="0"/>
          <w:lang w:val="en-IN" w:eastAsia="en-IN"/>
          <w14:ligatures w14:val="none"/>
        </w:rPr>
        <w:t>Muralidharan</w:t>
      </w:r>
      <w:proofErr w:type="spellEnd"/>
      <w:r w:rsidRPr="00023001">
        <w:rPr>
          <w:rFonts w:ascii="Times New Roman" w:eastAsia="Times New Roman" w:hAnsi="Times New Roman" w:cs="Times New Roman"/>
          <w:kern w:val="0"/>
          <w:lang w:val="en-IN" w:eastAsia="en-IN"/>
          <w14:ligatures w14:val="none"/>
        </w:rPr>
        <w:t xml:space="preserve">. The order of the judgement was that the state government of Manipur shall forward its recommendations to the </w:t>
      </w:r>
      <w:r w:rsidR="009B79DD" w:rsidRPr="00023001">
        <w:rPr>
          <w:rFonts w:ascii="Times New Roman" w:eastAsia="Times New Roman" w:hAnsi="Times New Roman" w:cs="Times New Roman"/>
          <w:kern w:val="0"/>
          <w:lang w:val="en-IN" w:eastAsia="en-IN"/>
          <w14:ligatures w14:val="none"/>
        </w:rPr>
        <w:t>Ministry</w:t>
      </w:r>
      <w:r w:rsidRPr="00023001">
        <w:rPr>
          <w:rFonts w:ascii="Times New Roman" w:eastAsia="Times New Roman" w:hAnsi="Times New Roman" w:cs="Times New Roman"/>
          <w:kern w:val="0"/>
          <w:lang w:val="en-IN" w:eastAsia="en-IN"/>
          <w14:ligatures w14:val="none"/>
        </w:rPr>
        <w:t xml:space="preserve"> of tribal affairs for inclusion of Meitei/Meitei community in the Scheduled Tribe (ST) list. The court also directed the state government to take an expeditious decision on the case of inclusion of the Meitei community in the ST list, preferably within four weeks.</w:t>
      </w:r>
      <w:r w:rsidR="009B79DD" w:rsidRPr="00023001">
        <w:rPr>
          <w:rFonts w:ascii="Times New Roman" w:eastAsia="Times New Roman" w:hAnsi="Times New Roman" w:cs="Times New Roman"/>
          <w:kern w:val="0"/>
          <w:lang w:val="en-IN" w:eastAsia="en-IN"/>
          <w14:ligatures w14:val="none"/>
        </w:rPr>
        <w:t xml:space="preserve"> </w:t>
      </w:r>
      <w:r w:rsidRPr="00023001">
        <w:rPr>
          <w:rFonts w:ascii="Times New Roman" w:eastAsia="Times New Roman" w:hAnsi="Times New Roman" w:cs="Times New Roman"/>
          <w:kern w:val="0"/>
          <w:lang w:val="en-IN" w:eastAsia="en-IN"/>
          <w14:ligatures w14:val="none"/>
        </w:rPr>
        <w:t>Instead, the conflict was the product of deep-rooted historical, political</w:t>
      </w:r>
      <w:r w:rsidR="009B79DD"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and territorial grievances that have shaped relations between communities</w:t>
      </w:r>
      <w:r w:rsidR="009B79DD" w:rsidRPr="00023001">
        <w:rPr>
          <w:rFonts w:ascii="Times New Roman" w:eastAsia="Times New Roman" w:hAnsi="Times New Roman" w:cs="Times New Roman"/>
          <w:kern w:val="0"/>
          <w:lang w:val="en-IN" w:eastAsia="en-IN"/>
          <w14:ligatures w14:val="none"/>
        </w:rPr>
        <w:t xml:space="preserve"> </w:t>
      </w:r>
      <w:r w:rsidR="00CE7BB7" w:rsidRPr="00023001">
        <w:rPr>
          <w:rFonts w:ascii="Times New Roman" w:hAnsi="Times New Roman" w:cs="Times New Roman"/>
        </w:rPr>
        <w:t>for decades.</w:t>
      </w:r>
    </w:p>
    <w:p w14:paraId="71A59C95" w14:textId="049806EB" w:rsidR="00CE7BB7" w:rsidRPr="00023001" w:rsidRDefault="00590C12" w:rsidP="00CE7BB7">
      <w:pPr>
        <w:spacing w:before="240" w:after="0" w:line="276" w:lineRule="auto"/>
        <w:jc w:val="both"/>
        <w:rPr>
          <w:rFonts w:ascii="Times New Roman" w:hAnsi="Times New Roman" w:cs="Times New Roman"/>
        </w:rPr>
      </w:pPr>
      <w:r w:rsidRPr="00023001">
        <w:rPr>
          <w:rFonts w:ascii="Times New Roman" w:eastAsia="Times New Roman" w:hAnsi="Times New Roman" w:cs="Times New Roman"/>
          <w:kern w:val="0"/>
          <w:lang w:val="en-IN" w:eastAsia="en-IN"/>
          <w14:ligatures w14:val="none"/>
        </w:rPr>
        <w:t xml:space="preserve">These tensions have their roots </w:t>
      </w:r>
      <w:r w:rsidR="009B79DD" w:rsidRPr="00023001">
        <w:rPr>
          <w:rFonts w:ascii="Times New Roman" w:eastAsia="Times New Roman" w:hAnsi="Times New Roman" w:cs="Times New Roman"/>
          <w:kern w:val="0"/>
          <w:lang w:val="en-IN" w:eastAsia="en-IN"/>
          <w14:ligatures w14:val="none"/>
        </w:rPr>
        <w:t>in</w:t>
      </w:r>
      <w:r w:rsidRPr="00023001">
        <w:rPr>
          <w:rFonts w:ascii="Times New Roman" w:eastAsia="Times New Roman" w:hAnsi="Times New Roman" w:cs="Times New Roman"/>
          <w:kern w:val="0"/>
          <w:lang w:val="en-IN" w:eastAsia="en-IN"/>
          <w14:ligatures w14:val="none"/>
        </w:rPr>
        <w:t xml:space="preserve"> the colonial period, when the British ruled the hills and valleys with separate legal and administrative systems. The valley was under the charge of the Maharaja and the Manipur Durbar, while the hill areas were administered as frontier tribal regions under separate administrative arrangements. These policies entrenched territorial and ethnic divisions that persisted after independence and shaped the governance structures in the state (Mamo, 2023). This hill-valley division largely remained in post-colonial governance. Special constitutional safeguards and land laws under the Manipur Land Revenue and Land Reforms Act, 1960, restricted </w:t>
      </w:r>
      <w:r w:rsidR="005940AC" w:rsidRPr="00023001">
        <w:rPr>
          <w:rFonts w:ascii="Times New Roman" w:eastAsia="Times New Roman" w:hAnsi="Times New Roman" w:cs="Times New Roman"/>
          <w:kern w:val="0"/>
          <w:lang w:val="en-IN" w:eastAsia="en-IN"/>
          <w14:ligatures w14:val="none"/>
        </w:rPr>
        <w:t xml:space="preserve">the </w:t>
      </w:r>
      <w:r w:rsidRPr="00023001">
        <w:rPr>
          <w:rFonts w:ascii="Times New Roman" w:eastAsia="Times New Roman" w:hAnsi="Times New Roman" w:cs="Times New Roman"/>
          <w:kern w:val="0"/>
          <w:lang w:val="en-IN" w:eastAsia="en-IN"/>
          <w14:ligatures w14:val="none"/>
        </w:rPr>
        <w:t>transfer of tribal land to non-tribals. Although these measures were intended to protect tribal communities, they also reinforced ideas of unequal access to land,</w:t>
      </w:r>
      <w:r w:rsidRPr="00023001">
        <w:rPr>
          <w:rFonts w:ascii="Times New Roman" w:hAnsi="Times New Roman" w:cs="Times New Roman"/>
        </w:rPr>
        <w:t xml:space="preserve"> </w:t>
      </w:r>
      <w:r w:rsidR="00CE7BB7" w:rsidRPr="00023001">
        <w:rPr>
          <w:rFonts w:ascii="Times New Roman" w:hAnsi="Times New Roman" w:cs="Times New Roman"/>
        </w:rPr>
        <w:t>resources, and political power. Over time, these arrangements contributed to mistrust, competing claims over territory, and the emergence of various ethnic movements and insurgencies (Baruah, 2005; Haokip, 2015).</w:t>
      </w:r>
    </w:p>
    <w:p w14:paraId="3BFF4E54" w14:textId="790A9060" w:rsidR="00CE7BB7" w:rsidRPr="00023001" w:rsidRDefault="00590C12" w:rsidP="00590C12">
      <w:pPr>
        <w:spacing w:before="240" w:after="0" w:line="276" w:lineRule="auto"/>
        <w:jc w:val="both"/>
        <w:rPr>
          <w:rFonts w:ascii="Times New Roman" w:eastAsia="Times New Roman" w:hAnsi="Times New Roman" w:cs="Times New Roman"/>
          <w:kern w:val="0"/>
          <w:lang w:val="en-IN" w:eastAsia="en-IN"/>
          <w14:ligatures w14:val="none"/>
        </w:rPr>
      </w:pPr>
      <w:r w:rsidRPr="00023001">
        <w:rPr>
          <w:rFonts w:ascii="Times New Roman" w:eastAsia="Times New Roman" w:hAnsi="Times New Roman" w:cs="Times New Roman"/>
          <w:kern w:val="0"/>
          <w:lang w:val="en-IN" w:eastAsia="en-IN"/>
          <w14:ligatures w14:val="none"/>
        </w:rPr>
        <w:t>Another matter of dispute was political representation. The hill districts comprise nearly 90 per cent of the land mass of Manipur</w:t>
      </w:r>
      <w:r w:rsidR="005940AC"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but the representation in the State Legislative Assembly is based </w:t>
      </w:r>
      <w:r w:rsidRPr="00023001">
        <w:rPr>
          <w:rFonts w:ascii="Times New Roman" w:eastAsia="Times New Roman" w:hAnsi="Times New Roman" w:cs="Times New Roman"/>
          <w:kern w:val="0"/>
          <w:lang w:val="en-IN" w:eastAsia="en-IN"/>
          <w14:ligatures w14:val="none"/>
        </w:rPr>
        <w:lastRenderedPageBreak/>
        <w:t>largely on the distribution of population</w:t>
      </w:r>
      <w:r w:rsidR="005940AC"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and the Assembly consists of forty seats from the valley and twenty from the hill districts. As a result, many tribal communities feel politically </w:t>
      </w:r>
      <w:r w:rsidR="005940AC" w:rsidRPr="00023001">
        <w:rPr>
          <w:rFonts w:ascii="Times New Roman" w:eastAsia="Times New Roman" w:hAnsi="Times New Roman" w:cs="Times New Roman"/>
          <w:kern w:val="0"/>
          <w:lang w:val="en-IN" w:eastAsia="en-IN"/>
          <w14:ligatures w14:val="none"/>
        </w:rPr>
        <w:t>underrepresented</w:t>
      </w:r>
      <w:r w:rsidRPr="00023001">
        <w:rPr>
          <w:rFonts w:ascii="Times New Roman" w:eastAsia="Times New Roman" w:hAnsi="Times New Roman" w:cs="Times New Roman"/>
          <w:kern w:val="0"/>
          <w:lang w:val="en-IN" w:eastAsia="en-IN"/>
          <w14:ligatures w14:val="none"/>
        </w:rPr>
        <w:t xml:space="preserve"> despite occupying a large part of the land in the state (Das, 2023). This misalignment between territorial claim and political representation has been a constant grievance. Against this background, the demand for Scheduled Tribe status for the Meitei community became highly contentious. Since 2012, the Scheduled Tribe Demand Committee of Manipur (STDCM) has been demanding the ST status for the Meiteis. </w:t>
      </w:r>
      <w:r w:rsidR="00CE7BB7" w:rsidRPr="00023001">
        <w:rPr>
          <w:rFonts w:ascii="Times New Roman" w:hAnsi="Times New Roman" w:cs="Times New Roman"/>
        </w:rPr>
        <w:t xml:space="preserve">However, the demand was viewed by many Kuki-Zo and Naga </w:t>
      </w:r>
      <w:proofErr w:type="spellStart"/>
      <w:r w:rsidR="00CE7BB7" w:rsidRPr="00023001">
        <w:rPr>
          <w:rFonts w:ascii="Times New Roman" w:hAnsi="Times New Roman" w:cs="Times New Roman"/>
        </w:rPr>
        <w:t>organisations</w:t>
      </w:r>
      <w:proofErr w:type="spellEnd"/>
      <w:r w:rsidR="00CE7BB7" w:rsidRPr="00023001">
        <w:rPr>
          <w:rFonts w:ascii="Times New Roman" w:hAnsi="Times New Roman" w:cs="Times New Roman"/>
        </w:rPr>
        <w:t xml:space="preserve"> as potentially threatening constitutionally protected tribal land rights and affirmative action provisions. Tensions </w:t>
      </w:r>
      <w:r w:rsidR="00F348C1" w:rsidRPr="00023001">
        <w:rPr>
          <w:rFonts w:ascii="Times New Roman" w:hAnsi="Times New Roman" w:cs="Times New Roman"/>
        </w:rPr>
        <w:t xml:space="preserve">were </w:t>
      </w:r>
      <w:r w:rsidR="00CE7BB7" w:rsidRPr="00023001">
        <w:rPr>
          <w:rFonts w:ascii="Times New Roman" w:hAnsi="Times New Roman" w:cs="Times New Roman"/>
        </w:rPr>
        <w:t xml:space="preserve">intensified when the Manipur High Court directed the state government in April 2023 to consider and expedite the recommendation for Meitei inclusion in the ST list (Das, 2023; </w:t>
      </w:r>
      <w:proofErr w:type="spellStart"/>
      <w:r w:rsidR="00CE7BB7" w:rsidRPr="00023001">
        <w:rPr>
          <w:rFonts w:ascii="Times New Roman" w:hAnsi="Times New Roman" w:cs="Times New Roman"/>
        </w:rPr>
        <w:t>Kipgen</w:t>
      </w:r>
      <w:proofErr w:type="spellEnd"/>
      <w:r w:rsidR="00CE7BB7" w:rsidRPr="00023001">
        <w:rPr>
          <w:rFonts w:ascii="Times New Roman" w:hAnsi="Times New Roman" w:cs="Times New Roman"/>
        </w:rPr>
        <w:t xml:space="preserve"> &amp; </w:t>
      </w:r>
      <w:proofErr w:type="spellStart"/>
      <w:r w:rsidR="00CE7BB7" w:rsidRPr="00023001">
        <w:rPr>
          <w:rFonts w:ascii="Times New Roman" w:hAnsi="Times New Roman" w:cs="Times New Roman"/>
        </w:rPr>
        <w:t>Ganie</w:t>
      </w:r>
      <w:proofErr w:type="spellEnd"/>
      <w:r w:rsidR="00CE7BB7" w:rsidRPr="00023001">
        <w:rPr>
          <w:rFonts w:ascii="Times New Roman" w:hAnsi="Times New Roman" w:cs="Times New Roman"/>
        </w:rPr>
        <w:t>, 2025).</w:t>
      </w:r>
    </w:p>
    <w:p w14:paraId="05CE4E0B" w14:textId="77F9C144" w:rsidR="00CE7BB7" w:rsidRPr="00023001" w:rsidRDefault="00CE7BB7" w:rsidP="00CE7BB7">
      <w:pPr>
        <w:spacing w:before="240" w:after="0" w:line="276" w:lineRule="auto"/>
        <w:jc w:val="both"/>
        <w:rPr>
          <w:rFonts w:ascii="Times New Roman" w:hAnsi="Times New Roman" w:cs="Times New Roman"/>
          <w:b/>
          <w:bCs/>
        </w:rPr>
      </w:pPr>
      <w:r w:rsidRPr="00023001">
        <w:rPr>
          <w:rFonts w:ascii="Times New Roman" w:hAnsi="Times New Roman" w:cs="Times New Roman"/>
          <w:b/>
          <w:bCs/>
        </w:rPr>
        <w:t>The May 2023 Eruption and Territorial Separation</w:t>
      </w:r>
    </w:p>
    <w:p w14:paraId="5B3EFAFA" w14:textId="1CC912A3" w:rsidR="00F348C1" w:rsidRPr="00023001" w:rsidRDefault="00CE7BB7" w:rsidP="00CE7BB7">
      <w:pPr>
        <w:spacing w:before="240" w:after="0" w:line="276" w:lineRule="auto"/>
        <w:jc w:val="both"/>
        <w:rPr>
          <w:rFonts w:ascii="Times New Roman" w:hAnsi="Times New Roman" w:cs="Times New Roman"/>
        </w:rPr>
      </w:pPr>
      <w:r w:rsidRPr="00023001">
        <w:rPr>
          <w:rFonts w:ascii="Times New Roman" w:hAnsi="Times New Roman" w:cs="Times New Roman"/>
        </w:rPr>
        <w:t>The immediate outbreak of violence followed the ATSUM-organized Tribal Solidarity March held on 3 May 2023 across the hill districts. What began as a protest rapidly escalated into widespread ethnic violence affecting both the valley and hill regions. Within days, incidents of arson, killings, and forced displacement were reported across the state, leading to the large-scale movement of populations along ethnic lines (Mamo, 2023). The violence produced an informal territorial division between the valley and hill regions. Kuki-Zo residents residing in the valley relocated to Kuki-majority areas, while Meitei populations living in parts of the hill districts moved towards the valley. Although never formally recognized, this territorial separation increasingly shaped patterns of mobility, security, and everyday interaction between communities. The resulting spatial reorganization laid the foundation for what this study conceptualizes as Ethnic Territorialization.</w:t>
      </w:r>
    </w:p>
    <w:p w14:paraId="68DCA90A" w14:textId="05DF34AD" w:rsidR="00020341" w:rsidRPr="00023001" w:rsidRDefault="00020341" w:rsidP="00CE7BB7">
      <w:pPr>
        <w:spacing w:before="240" w:after="0" w:line="276" w:lineRule="auto"/>
        <w:jc w:val="both"/>
        <w:rPr>
          <w:rFonts w:ascii="Times New Roman" w:hAnsi="Times New Roman" w:cs="Times New Roman"/>
        </w:rPr>
      </w:pPr>
      <w:r w:rsidRPr="00023001">
        <w:rPr>
          <w:rFonts w:ascii="Times New Roman" w:hAnsi="Times New Roman" w:cs="Times New Roman"/>
        </w:rPr>
        <w:t xml:space="preserve">The breakdown of law and order further </w:t>
      </w:r>
      <w:proofErr w:type="spellStart"/>
      <w:r w:rsidRPr="00023001">
        <w:rPr>
          <w:rFonts w:ascii="Times New Roman" w:hAnsi="Times New Roman" w:cs="Times New Roman"/>
        </w:rPr>
        <w:t>fuelled</w:t>
      </w:r>
      <w:proofErr w:type="spellEnd"/>
      <w:r w:rsidRPr="00023001">
        <w:rPr>
          <w:rFonts w:ascii="Times New Roman" w:hAnsi="Times New Roman" w:cs="Times New Roman"/>
        </w:rPr>
        <w:t xml:space="preserve"> the conflict. State </w:t>
      </w:r>
      <w:proofErr w:type="spellStart"/>
      <w:r w:rsidRPr="00023001">
        <w:rPr>
          <w:rFonts w:ascii="Times New Roman" w:hAnsi="Times New Roman" w:cs="Times New Roman"/>
        </w:rPr>
        <w:t>armouries</w:t>
      </w:r>
      <w:proofErr w:type="spellEnd"/>
      <w:r w:rsidRPr="00023001">
        <w:rPr>
          <w:rFonts w:ascii="Times New Roman" w:hAnsi="Times New Roman" w:cs="Times New Roman"/>
        </w:rPr>
        <w:t xml:space="preserve"> and police stations were raided for thousands of weapons, adding to the </w:t>
      </w:r>
      <w:proofErr w:type="spellStart"/>
      <w:r w:rsidRPr="00023001">
        <w:rPr>
          <w:rFonts w:ascii="Times New Roman" w:hAnsi="Times New Roman" w:cs="Times New Roman"/>
        </w:rPr>
        <w:t>militarisation</w:t>
      </w:r>
      <w:proofErr w:type="spellEnd"/>
      <w:r w:rsidRPr="00023001">
        <w:rPr>
          <w:rFonts w:ascii="Times New Roman" w:hAnsi="Times New Roman" w:cs="Times New Roman"/>
        </w:rPr>
        <w:t xml:space="preserve"> of the conflict and extending the period of insecurity (Human Rights Watch, 2025). The presence of advanced weaponry changed the nature of the </w:t>
      </w:r>
      <w:r w:rsidR="00590C12" w:rsidRPr="00023001">
        <w:rPr>
          <w:rFonts w:ascii="Times New Roman" w:hAnsi="Times New Roman" w:cs="Times New Roman"/>
        </w:rPr>
        <w:t>localized</w:t>
      </w:r>
      <w:r w:rsidRPr="00023001">
        <w:rPr>
          <w:rFonts w:ascii="Times New Roman" w:hAnsi="Times New Roman" w:cs="Times New Roman"/>
        </w:rPr>
        <w:t xml:space="preserve"> violence into something more prolonged and </w:t>
      </w:r>
      <w:proofErr w:type="spellStart"/>
      <w:r w:rsidRPr="00023001">
        <w:rPr>
          <w:rFonts w:ascii="Times New Roman" w:hAnsi="Times New Roman" w:cs="Times New Roman"/>
        </w:rPr>
        <w:t>organised</w:t>
      </w:r>
      <w:proofErr w:type="spellEnd"/>
      <w:r w:rsidRPr="00023001">
        <w:rPr>
          <w:rFonts w:ascii="Times New Roman" w:hAnsi="Times New Roman" w:cs="Times New Roman"/>
        </w:rPr>
        <w:t xml:space="preserve">, making </w:t>
      </w:r>
      <w:r w:rsidR="00590C12" w:rsidRPr="00023001">
        <w:rPr>
          <w:rFonts w:ascii="Times New Roman" w:hAnsi="Times New Roman" w:cs="Times New Roman"/>
        </w:rPr>
        <w:t>the</w:t>
      </w:r>
      <w:r w:rsidRPr="00023001">
        <w:rPr>
          <w:rFonts w:ascii="Times New Roman" w:hAnsi="Times New Roman" w:cs="Times New Roman"/>
        </w:rPr>
        <w:t xml:space="preserve"> peace-building efforts more difficult. The political consequences of the </w:t>
      </w:r>
      <w:r w:rsidR="00590C12" w:rsidRPr="00023001">
        <w:rPr>
          <w:rFonts w:ascii="Times New Roman" w:hAnsi="Times New Roman" w:cs="Times New Roman"/>
        </w:rPr>
        <w:t>confrontation</w:t>
      </w:r>
      <w:r w:rsidRPr="00023001">
        <w:rPr>
          <w:rFonts w:ascii="Times New Roman" w:hAnsi="Times New Roman" w:cs="Times New Roman"/>
        </w:rPr>
        <w:t xml:space="preserve"> were equally </w:t>
      </w:r>
      <w:r w:rsidR="00590C12" w:rsidRPr="00023001">
        <w:rPr>
          <w:rFonts w:ascii="Times New Roman" w:hAnsi="Times New Roman" w:cs="Times New Roman"/>
        </w:rPr>
        <w:t>serious</w:t>
      </w:r>
      <w:r w:rsidRPr="00023001">
        <w:rPr>
          <w:rFonts w:ascii="Times New Roman" w:hAnsi="Times New Roman" w:cs="Times New Roman"/>
        </w:rPr>
        <w:t xml:space="preserve">. All ten Kuki-Zo legislators demanded a separate administrative arrangement for their community due to ongoing displacement and declining confidence in state institutions. Whatever the way this demand was understood, it </w:t>
      </w:r>
      <w:r w:rsidR="00590C12" w:rsidRPr="00023001">
        <w:rPr>
          <w:rFonts w:ascii="Times New Roman" w:hAnsi="Times New Roman" w:cs="Times New Roman"/>
        </w:rPr>
        <w:t>signaled</w:t>
      </w:r>
      <w:r w:rsidRPr="00023001">
        <w:rPr>
          <w:rFonts w:ascii="Times New Roman" w:hAnsi="Times New Roman" w:cs="Times New Roman"/>
        </w:rPr>
        <w:t xml:space="preserve"> a profound crisis of faith in the existing political institutions and the extent to which the conflict had changed the relationship between communities and the state.</w:t>
      </w:r>
    </w:p>
    <w:p w14:paraId="1E810402" w14:textId="0225F972" w:rsidR="0039282B" w:rsidRPr="00023001" w:rsidRDefault="0039282B"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Scale of Displacement</w:t>
      </w:r>
    </w:p>
    <w:p w14:paraId="644F0840" w14:textId="70F82252" w:rsidR="006252E1" w:rsidRPr="00023001" w:rsidRDefault="004C4A92" w:rsidP="00E63964">
      <w:pPr>
        <w:spacing w:before="240" w:after="0" w:line="276" w:lineRule="auto"/>
        <w:jc w:val="both"/>
        <w:rPr>
          <w:rFonts w:ascii="Times New Roman" w:hAnsi="Times New Roman" w:cs="Times New Roman"/>
        </w:rPr>
      </w:pPr>
      <w:r w:rsidRPr="00023001">
        <w:rPr>
          <w:rFonts w:ascii="Times New Roman" w:hAnsi="Times New Roman" w:cs="Times New Roman"/>
        </w:rPr>
        <w:t>The ongoing Kuki Zo</w:t>
      </w:r>
      <w:r w:rsidR="007C75F6" w:rsidRPr="00023001">
        <w:rPr>
          <w:rFonts w:ascii="Times New Roman" w:hAnsi="Times New Roman" w:cs="Times New Roman"/>
        </w:rPr>
        <w:t>-</w:t>
      </w:r>
      <w:r w:rsidRPr="00023001">
        <w:rPr>
          <w:rFonts w:ascii="Times New Roman" w:hAnsi="Times New Roman" w:cs="Times New Roman"/>
        </w:rPr>
        <w:t xml:space="preserve">Meitei conflict has resulted </w:t>
      </w:r>
      <w:r w:rsidR="003116A4" w:rsidRPr="00023001">
        <w:rPr>
          <w:rFonts w:ascii="Times New Roman" w:hAnsi="Times New Roman" w:cs="Times New Roman"/>
        </w:rPr>
        <w:t xml:space="preserve">in </w:t>
      </w:r>
      <w:r w:rsidRPr="00023001">
        <w:rPr>
          <w:rFonts w:ascii="Times New Roman" w:hAnsi="Times New Roman" w:cs="Times New Roman"/>
        </w:rPr>
        <w:t>an untold human misery</w:t>
      </w:r>
      <w:r w:rsidR="003116A4" w:rsidRPr="00023001">
        <w:rPr>
          <w:rFonts w:ascii="Times New Roman" w:hAnsi="Times New Roman" w:cs="Times New Roman"/>
        </w:rPr>
        <w:t>,</w:t>
      </w:r>
      <w:r w:rsidRPr="00023001">
        <w:rPr>
          <w:rFonts w:ascii="Times New Roman" w:hAnsi="Times New Roman" w:cs="Times New Roman"/>
        </w:rPr>
        <w:t xml:space="preserve"> leaving hundreds of thousands displaced from their original inhabited places. The displaced people </w:t>
      </w:r>
      <w:r w:rsidR="003116A4" w:rsidRPr="00023001">
        <w:rPr>
          <w:rFonts w:ascii="Times New Roman" w:hAnsi="Times New Roman" w:cs="Times New Roman"/>
        </w:rPr>
        <w:t>include</w:t>
      </w:r>
      <w:r w:rsidRPr="00023001">
        <w:rPr>
          <w:rFonts w:ascii="Times New Roman" w:hAnsi="Times New Roman" w:cs="Times New Roman"/>
        </w:rPr>
        <w:t xml:space="preserve"> both </w:t>
      </w:r>
      <w:r w:rsidR="003116A4" w:rsidRPr="00023001">
        <w:rPr>
          <w:rFonts w:ascii="Times New Roman" w:hAnsi="Times New Roman" w:cs="Times New Roman"/>
        </w:rPr>
        <w:t xml:space="preserve">the </w:t>
      </w:r>
      <w:r w:rsidRPr="00023001">
        <w:rPr>
          <w:rFonts w:ascii="Times New Roman" w:hAnsi="Times New Roman" w:cs="Times New Roman"/>
        </w:rPr>
        <w:t xml:space="preserve">Kuki Zo </w:t>
      </w:r>
      <w:r w:rsidR="007C75F6" w:rsidRPr="00023001">
        <w:rPr>
          <w:rFonts w:ascii="Times New Roman" w:hAnsi="Times New Roman" w:cs="Times New Roman"/>
        </w:rPr>
        <w:t>tribe</w:t>
      </w:r>
      <w:r w:rsidRPr="00023001">
        <w:rPr>
          <w:rFonts w:ascii="Times New Roman" w:hAnsi="Times New Roman" w:cs="Times New Roman"/>
        </w:rPr>
        <w:t xml:space="preserve"> and </w:t>
      </w:r>
      <w:r w:rsidR="003116A4" w:rsidRPr="00023001">
        <w:rPr>
          <w:rFonts w:ascii="Times New Roman" w:hAnsi="Times New Roman" w:cs="Times New Roman"/>
        </w:rPr>
        <w:t xml:space="preserve">the </w:t>
      </w:r>
      <w:r w:rsidRPr="00023001">
        <w:rPr>
          <w:rFonts w:ascii="Times New Roman" w:hAnsi="Times New Roman" w:cs="Times New Roman"/>
        </w:rPr>
        <w:t>Meitei community. It is suggested</w:t>
      </w:r>
      <w:r w:rsidR="003116A4" w:rsidRPr="00023001">
        <w:rPr>
          <w:rFonts w:ascii="Times New Roman" w:hAnsi="Times New Roman" w:cs="Times New Roman"/>
        </w:rPr>
        <w:t xml:space="preserve"> that</w:t>
      </w:r>
      <w:r w:rsidRPr="00023001">
        <w:rPr>
          <w:rFonts w:ascii="Times New Roman" w:hAnsi="Times New Roman" w:cs="Times New Roman"/>
        </w:rPr>
        <w:t xml:space="preserve">, </w:t>
      </w:r>
      <w:r w:rsidR="003116A4" w:rsidRPr="00023001">
        <w:rPr>
          <w:rFonts w:ascii="Times New Roman" w:hAnsi="Times New Roman" w:cs="Times New Roman"/>
        </w:rPr>
        <w:t>as</w:t>
      </w:r>
      <w:r w:rsidR="006252E1" w:rsidRPr="00023001">
        <w:rPr>
          <w:rFonts w:ascii="Times New Roman" w:hAnsi="Times New Roman" w:cs="Times New Roman"/>
        </w:rPr>
        <w:t xml:space="preserve"> of April 2026, the official RTI disclosure</w:t>
      </w:r>
      <w:r w:rsidRPr="00023001">
        <w:rPr>
          <w:rFonts w:ascii="Times New Roman" w:hAnsi="Times New Roman" w:cs="Times New Roman"/>
        </w:rPr>
        <w:t xml:space="preserve"> stated that there are as many as</w:t>
      </w:r>
      <w:r w:rsidR="006252E1" w:rsidRPr="00023001">
        <w:rPr>
          <w:rFonts w:ascii="Times New Roman" w:hAnsi="Times New Roman" w:cs="Times New Roman"/>
        </w:rPr>
        <w:t xml:space="preserve"> 58,881 individuals reported to be displaced </w:t>
      </w:r>
      <w:r w:rsidRPr="00023001">
        <w:rPr>
          <w:rFonts w:ascii="Times New Roman" w:hAnsi="Times New Roman" w:cs="Times New Roman"/>
        </w:rPr>
        <w:t>starting from</w:t>
      </w:r>
      <w:r w:rsidR="006252E1" w:rsidRPr="00023001">
        <w:rPr>
          <w:rFonts w:ascii="Times New Roman" w:hAnsi="Times New Roman" w:cs="Times New Roman"/>
        </w:rPr>
        <w:t xml:space="preserve"> </w:t>
      </w:r>
      <w:r w:rsidR="006252E1" w:rsidRPr="00023001">
        <w:rPr>
          <w:rFonts w:ascii="Times New Roman" w:hAnsi="Times New Roman" w:cs="Times New Roman"/>
        </w:rPr>
        <w:lastRenderedPageBreak/>
        <w:t>3</w:t>
      </w:r>
      <w:r w:rsidRPr="00023001">
        <w:rPr>
          <w:rFonts w:ascii="Times New Roman" w:hAnsi="Times New Roman" w:cs="Times New Roman"/>
        </w:rPr>
        <w:t>rd</w:t>
      </w:r>
      <w:r w:rsidR="006252E1" w:rsidRPr="00023001">
        <w:rPr>
          <w:rFonts w:ascii="Times New Roman" w:hAnsi="Times New Roman" w:cs="Times New Roman"/>
        </w:rPr>
        <w:t xml:space="preserve"> May 2023 to 30 March 2026, with 174 </w:t>
      </w:r>
      <w:r w:rsidR="007C75F6" w:rsidRPr="00023001">
        <w:rPr>
          <w:rFonts w:ascii="Times New Roman" w:hAnsi="Times New Roman" w:cs="Times New Roman"/>
        </w:rPr>
        <w:t xml:space="preserve">active </w:t>
      </w:r>
      <w:r w:rsidR="006252E1" w:rsidRPr="00023001">
        <w:rPr>
          <w:rFonts w:ascii="Times New Roman" w:hAnsi="Times New Roman" w:cs="Times New Roman"/>
        </w:rPr>
        <w:t xml:space="preserve">relief camps and </w:t>
      </w:r>
      <w:r w:rsidR="003116A4" w:rsidRPr="00023001">
        <w:rPr>
          <w:rFonts w:ascii="Times New Roman" w:hAnsi="Times New Roman" w:cs="Times New Roman"/>
        </w:rPr>
        <w:t>3,000 prefabricated housing units built</w:t>
      </w:r>
      <w:r w:rsidR="006252E1" w:rsidRPr="00023001">
        <w:rPr>
          <w:rFonts w:ascii="Times New Roman" w:hAnsi="Times New Roman" w:cs="Times New Roman"/>
        </w:rPr>
        <w:t xml:space="preserve"> as temporary shelters </w:t>
      </w:r>
      <w:r w:rsidR="006F4594" w:rsidRPr="00023001">
        <w:rPr>
          <w:rFonts w:ascii="Times New Roman" w:hAnsi="Times New Roman" w:cs="Times New Roman"/>
        </w:rPr>
        <w:t xml:space="preserve">(Parashar, 2026). </w:t>
      </w:r>
      <w:r w:rsidR="006252E1" w:rsidRPr="00023001">
        <w:rPr>
          <w:rFonts w:ascii="Times New Roman" w:hAnsi="Times New Roman" w:cs="Times New Roman"/>
        </w:rPr>
        <w:t>The government</w:t>
      </w:r>
      <w:r w:rsidR="009007DD" w:rsidRPr="00023001">
        <w:rPr>
          <w:rFonts w:ascii="Times New Roman" w:hAnsi="Times New Roman" w:cs="Times New Roman"/>
        </w:rPr>
        <w:t xml:space="preserve"> officially </w:t>
      </w:r>
      <w:r w:rsidR="00B7093B" w:rsidRPr="00023001">
        <w:rPr>
          <w:rFonts w:ascii="Times New Roman" w:hAnsi="Times New Roman" w:cs="Times New Roman"/>
        </w:rPr>
        <w:t>recorded through</w:t>
      </w:r>
      <w:r w:rsidR="006252E1" w:rsidRPr="00023001">
        <w:rPr>
          <w:rFonts w:ascii="Times New Roman" w:hAnsi="Times New Roman" w:cs="Times New Roman"/>
        </w:rPr>
        <w:t xml:space="preserve"> its compensation claims </w:t>
      </w:r>
      <w:r w:rsidR="00B7093B" w:rsidRPr="00023001">
        <w:rPr>
          <w:rFonts w:ascii="Times New Roman" w:hAnsi="Times New Roman" w:cs="Times New Roman"/>
        </w:rPr>
        <w:t>that</w:t>
      </w:r>
      <w:r w:rsidR="006252E1" w:rsidRPr="00023001">
        <w:rPr>
          <w:rFonts w:ascii="Times New Roman" w:hAnsi="Times New Roman" w:cs="Times New Roman"/>
        </w:rPr>
        <w:t xml:space="preserve"> 217 fatalities</w:t>
      </w:r>
      <w:r w:rsidR="003116A4" w:rsidRPr="00023001">
        <w:rPr>
          <w:rFonts w:ascii="Times New Roman" w:hAnsi="Times New Roman" w:cs="Times New Roman"/>
        </w:rPr>
        <w:t>,</w:t>
      </w:r>
      <w:r w:rsidR="006252E1" w:rsidRPr="00023001">
        <w:rPr>
          <w:rFonts w:ascii="Times New Roman" w:hAnsi="Times New Roman" w:cs="Times New Roman"/>
        </w:rPr>
        <w:t xml:space="preserve"> while independent </w:t>
      </w:r>
      <w:r w:rsidR="003C0FF8" w:rsidRPr="00023001">
        <w:rPr>
          <w:rFonts w:ascii="Times New Roman" w:hAnsi="Times New Roman" w:cs="Times New Roman"/>
        </w:rPr>
        <w:t>organizations</w:t>
      </w:r>
      <w:r w:rsidR="006252E1" w:rsidRPr="00023001">
        <w:rPr>
          <w:rFonts w:ascii="Times New Roman" w:hAnsi="Times New Roman" w:cs="Times New Roman"/>
        </w:rPr>
        <w:t xml:space="preserve"> </w:t>
      </w:r>
      <w:r w:rsidR="003C0FF8" w:rsidRPr="00023001">
        <w:rPr>
          <w:rFonts w:ascii="Times New Roman" w:hAnsi="Times New Roman" w:cs="Times New Roman"/>
        </w:rPr>
        <w:t>claimed</w:t>
      </w:r>
      <w:r w:rsidR="00625276" w:rsidRPr="00023001">
        <w:rPr>
          <w:rFonts w:ascii="Times New Roman" w:hAnsi="Times New Roman" w:cs="Times New Roman"/>
        </w:rPr>
        <w:t xml:space="preserve"> </w:t>
      </w:r>
      <w:r w:rsidR="006252E1" w:rsidRPr="00023001">
        <w:rPr>
          <w:rFonts w:ascii="Times New Roman" w:hAnsi="Times New Roman" w:cs="Times New Roman"/>
        </w:rPr>
        <w:t xml:space="preserve">the </w:t>
      </w:r>
      <w:r w:rsidR="006F4594" w:rsidRPr="00023001">
        <w:rPr>
          <w:rFonts w:ascii="Times New Roman" w:hAnsi="Times New Roman" w:cs="Times New Roman"/>
        </w:rPr>
        <w:t>death</w:t>
      </w:r>
      <w:r w:rsidR="006252E1" w:rsidRPr="00023001">
        <w:rPr>
          <w:rFonts w:ascii="Times New Roman" w:hAnsi="Times New Roman" w:cs="Times New Roman"/>
        </w:rPr>
        <w:t xml:space="preserve"> toll </w:t>
      </w:r>
      <w:r w:rsidR="003116A4" w:rsidRPr="00023001">
        <w:rPr>
          <w:rFonts w:ascii="Times New Roman" w:hAnsi="Times New Roman" w:cs="Times New Roman"/>
        </w:rPr>
        <w:t xml:space="preserve">was </w:t>
      </w:r>
      <w:r w:rsidR="006252E1" w:rsidRPr="00023001">
        <w:rPr>
          <w:rFonts w:ascii="Times New Roman" w:hAnsi="Times New Roman" w:cs="Times New Roman"/>
        </w:rPr>
        <w:t xml:space="preserve">over 280, </w:t>
      </w:r>
      <w:r w:rsidR="003C0FF8" w:rsidRPr="00023001">
        <w:rPr>
          <w:rFonts w:ascii="Times New Roman" w:hAnsi="Times New Roman" w:cs="Times New Roman"/>
        </w:rPr>
        <w:t xml:space="preserve">with </w:t>
      </w:r>
      <w:r w:rsidR="006252E1" w:rsidRPr="00023001">
        <w:rPr>
          <w:rFonts w:ascii="Times New Roman" w:hAnsi="Times New Roman" w:cs="Times New Roman"/>
        </w:rPr>
        <w:t>the injuries suffered by thousands</w:t>
      </w:r>
      <w:r w:rsidR="003116A4" w:rsidRPr="00023001">
        <w:rPr>
          <w:rFonts w:ascii="Times New Roman" w:hAnsi="Times New Roman" w:cs="Times New Roman"/>
        </w:rPr>
        <w:t>,</w:t>
      </w:r>
      <w:r w:rsidR="009007DD" w:rsidRPr="00023001">
        <w:rPr>
          <w:rFonts w:ascii="Times New Roman" w:hAnsi="Times New Roman" w:cs="Times New Roman"/>
        </w:rPr>
        <w:t xml:space="preserve"> and</w:t>
      </w:r>
      <w:r w:rsidR="006252E1" w:rsidRPr="00023001">
        <w:rPr>
          <w:rFonts w:ascii="Times New Roman" w:hAnsi="Times New Roman" w:cs="Times New Roman"/>
        </w:rPr>
        <w:t xml:space="preserve"> </w:t>
      </w:r>
      <w:r w:rsidR="009007DD" w:rsidRPr="00023001">
        <w:rPr>
          <w:rFonts w:ascii="Times New Roman" w:hAnsi="Times New Roman" w:cs="Times New Roman"/>
        </w:rPr>
        <w:t>a</w:t>
      </w:r>
      <w:r w:rsidR="006252E1" w:rsidRPr="00023001">
        <w:rPr>
          <w:rFonts w:ascii="Times New Roman" w:hAnsi="Times New Roman" w:cs="Times New Roman"/>
        </w:rPr>
        <w:t xml:space="preserve">t least 32 people remain missing. </w:t>
      </w:r>
      <w:r w:rsidR="00C34B2B" w:rsidRPr="00023001">
        <w:rPr>
          <w:rFonts w:ascii="Times New Roman" w:hAnsi="Times New Roman" w:cs="Times New Roman"/>
        </w:rPr>
        <w:t xml:space="preserve">The </w:t>
      </w:r>
      <w:r w:rsidR="006252E1" w:rsidRPr="00023001">
        <w:rPr>
          <w:rFonts w:ascii="Times New Roman" w:hAnsi="Times New Roman" w:cs="Times New Roman"/>
        </w:rPr>
        <w:t xml:space="preserve">Kuki Students Organization reported </w:t>
      </w:r>
      <w:r w:rsidR="00C34B2B" w:rsidRPr="00023001">
        <w:rPr>
          <w:rFonts w:ascii="Times New Roman" w:hAnsi="Times New Roman" w:cs="Times New Roman"/>
        </w:rPr>
        <w:t xml:space="preserve">that </w:t>
      </w:r>
      <w:r w:rsidR="006252E1" w:rsidRPr="00023001">
        <w:rPr>
          <w:rFonts w:ascii="Times New Roman" w:hAnsi="Times New Roman" w:cs="Times New Roman"/>
        </w:rPr>
        <w:t>at least 41,425 Kuki-Zo people</w:t>
      </w:r>
      <w:r w:rsidRPr="00023001">
        <w:rPr>
          <w:rFonts w:ascii="Times New Roman" w:hAnsi="Times New Roman" w:cs="Times New Roman"/>
        </w:rPr>
        <w:t xml:space="preserve"> are</w:t>
      </w:r>
      <w:r w:rsidR="006252E1" w:rsidRPr="00023001">
        <w:rPr>
          <w:rFonts w:ascii="Times New Roman" w:hAnsi="Times New Roman" w:cs="Times New Roman"/>
        </w:rPr>
        <w:t xml:space="preserve"> displaced</w:t>
      </w:r>
      <w:r w:rsidR="003116A4" w:rsidRPr="00023001">
        <w:rPr>
          <w:rFonts w:ascii="Times New Roman" w:hAnsi="Times New Roman" w:cs="Times New Roman"/>
        </w:rPr>
        <w:t>,</w:t>
      </w:r>
      <w:r w:rsidR="006252E1" w:rsidRPr="00023001">
        <w:rPr>
          <w:rFonts w:ascii="Times New Roman" w:hAnsi="Times New Roman" w:cs="Times New Roman"/>
        </w:rPr>
        <w:t xml:space="preserve"> and 207 Kuki-Zo people died, suggesting that the Kuki-Zo community faced a disproportionate burden in the casualties </w:t>
      </w:r>
      <w:r w:rsidR="003116A4" w:rsidRPr="00023001">
        <w:rPr>
          <w:rFonts w:ascii="Times New Roman" w:hAnsi="Times New Roman" w:cs="Times New Roman"/>
        </w:rPr>
        <w:t xml:space="preserve">(Kumar, 2024). </w:t>
      </w:r>
      <w:r w:rsidR="00823BE2" w:rsidRPr="00023001">
        <w:rPr>
          <w:rFonts w:ascii="Times New Roman" w:hAnsi="Times New Roman" w:cs="Times New Roman"/>
        </w:rPr>
        <w:t>Out of the total dis</w:t>
      </w:r>
      <w:r w:rsidR="00A12115" w:rsidRPr="00023001">
        <w:rPr>
          <w:rFonts w:ascii="Times New Roman" w:hAnsi="Times New Roman" w:cs="Times New Roman"/>
        </w:rPr>
        <w:t>placed figures, t</w:t>
      </w:r>
      <w:r w:rsidR="006252E1" w:rsidRPr="00023001">
        <w:rPr>
          <w:rFonts w:ascii="Times New Roman" w:hAnsi="Times New Roman" w:cs="Times New Roman"/>
        </w:rPr>
        <w:t xml:space="preserve">he UN Human </w:t>
      </w:r>
      <w:r w:rsidR="00C34B2B" w:rsidRPr="00023001">
        <w:rPr>
          <w:rFonts w:ascii="Times New Roman" w:hAnsi="Times New Roman" w:cs="Times New Roman"/>
        </w:rPr>
        <w:t>Rights</w:t>
      </w:r>
      <w:r w:rsidR="006252E1" w:rsidRPr="00023001">
        <w:rPr>
          <w:rFonts w:ascii="Times New Roman" w:hAnsi="Times New Roman" w:cs="Times New Roman"/>
        </w:rPr>
        <w:t xml:space="preserve"> experts estimated that there were at least 10,000 displaced children (</w:t>
      </w:r>
      <w:r w:rsidR="006F4594" w:rsidRPr="00023001">
        <w:rPr>
          <w:rFonts w:ascii="Times New Roman" w:hAnsi="Times New Roman" w:cs="Times New Roman"/>
        </w:rPr>
        <w:t>Mamo</w:t>
      </w:r>
      <w:r w:rsidR="006252E1" w:rsidRPr="00023001">
        <w:rPr>
          <w:rFonts w:ascii="Times New Roman" w:hAnsi="Times New Roman" w:cs="Times New Roman"/>
        </w:rPr>
        <w:t>, 2023). Several</w:t>
      </w:r>
      <w:r w:rsidR="009A47E6" w:rsidRPr="00023001">
        <w:rPr>
          <w:rFonts w:ascii="Times New Roman" w:hAnsi="Times New Roman" w:cs="Times New Roman"/>
        </w:rPr>
        <w:t xml:space="preserve"> families or individuals</w:t>
      </w:r>
      <w:r w:rsidR="006252E1" w:rsidRPr="00023001">
        <w:rPr>
          <w:rFonts w:ascii="Times New Roman" w:hAnsi="Times New Roman" w:cs="Times New Roman"/>
        </w:rPr>
        <w:t xml:space="preserve"> migrated to </w:t>
      </w:r>
      <w:r w:rsidR="009A63C7" w:rsidRPr="00023001">
        <w:rPr>
          <w:rFonts w:ascii="Times New Roman" w:hAnsi="Times New Roman" w:cs="Times New Roman"/>
        </w:rPr>
        <w:t>neighboring</w:t>
      </w:r>
      <w:r w:rsidR="006252E1" w:rsidRPr="00023001">
        <w:rPr>
          <w:rFonts w:ascii="Times New Roman" w:hAnsi="Times New Roman" w:cs="Times New Roman"/>
        </w:rPr>
        <w:t xml:space="preserve"> States, especially Mizoram and Meghalaya. Nearly three years after the conflict started, more than 50,000 people were still in camps in early 2026 </w:t>
      </w:r>
      <w:r w:rsidR="008947BB" w:rsidRPr="00023001">
        <w:rPr>
          <w:rFonts w:ascii="Times New Roman" w:hAnsi="Times New Roman" w:cs="Times New Roman"/>
        </w:rPr>
        <w:t>(</w:t>
      </w:r>
      <w:proofErr w:type="spellStart"/>
      <w:r w:rsidR="008947BB" w:rsidRPr="00023001">
        <w:rPr>
          <w:rFonts w:ascii="Times New Roman" w:hAnsi="Times New Roman" w:cs="Times New Roman"/>
        </w:rPr>
        <w:t>Westerby</w:t>
      </w:r>
      <w:proofErr w:type="spellEnd"/>
      <w:r w:rsidR="00B35E14" w:rsidRPr="00023001">
        <w:rPr>
          <w:rFonts w:ascii="Times New Roman" w:hAnsi="Times New Roman" w:cs="Times New Roman"/>
        </w:rPr>
        <w:t xml:space="preserve">, </w:t>
      </w:r>
      <w:r w:rsidR="008947BB" w:rsidRPr="00023001">
        <w:rPr>
          <w:rFonts w:ascii="Times New Roman" w:hAnsi="Times New Roman" w:cs="Times New Roman"/>
        </w:rPr>
        <w:t>2026).</w:t>
      </w:r>
      <w:r w:rsidR="00C13B4D" w:rsidRPr="00023001">
        <w:rPr>
          <w:rFonts w:ascii="Times New Roman" w:hAnsi="Times New Roman" w:cs="Times New Roman"/>
        </w:rPr>
        <w:t xml:space="preserve"> The large-scale displacement of Meitei and Kuki-Zo populations contributed to the territorial separation of communities. Areas that previously accommodated mixed populations increasingly became identified with a single ethnic group, laying the foundation for a process of ethnic territorialization.</w:t>
      </w:r>
    </w:p>
    <w:p w14:paraId="06C324F0" w14:textId="74EF98CF" w:rsidR="002A5F7F" w:rsidRPr="00023001" w:rsidRDefault="002A5F7F"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Infrastructure Destruction and Ethnic Territorialization</w:t>
      </w:r>
    </w:p>
    <w:p w14:paraId="0264C55A" w14:textId="4EA90460" w:rsidR="005F52A5" w:rsidRPr="00023001" w:rsidRDefault="005F52A5" w:rsidP="00E63964">
      <w:pPr>
        <w:spacing w:before="240" w:after="0" w:line="276" w:lineRule="auto"/>
        <w:jc w:val="both"/>
        <w:rPr>
          <w:rFonts w:ascii="Times New Roman" w:hAnsi="Times New Roman" w:cs="Times New Roman"/>
          <w:b/>
          <w:bCs/>
          <w:iCs/>
        </w:rPr>
      </w:pPr>
      <w:r w:rsidRPr="00023001">
        <w:rPr>
          <w:rFonts w:ascii="Times New Roman" w:hAnsi="Times New Roman" w:cs="Times New Roman"/>
          <w:b/>
          <w:bCs/>
          <w:i/>
          <w:iCs/>
        </w:rPr>
        <w:t>Acts of Erasure: Patterns and Effects of Infrastructure Destruction</w:t>
      </w:r>
      <w:r w:rsidR="000F5ED3" w:rsidRPr="00023001">
        <w:rPr>
          <w:rFonts w:ascii="Times New Roman" w:hAnsi="Times New Roman" w:cs="Times New Roman"/>
          <w:b/>
          <w:bCs/>
          <w:i/>
          <w:iCs/>
        </w:rPr>
        <w:t xml:space="preserve"> </w:t>
      </w:r>
    </w:p>
    <w:p w14:paraId="5042CED6" w14:textId="77777777" w:rsidR="00A25354" w:rsidRPr="00023001" w:rsidRDefault="00CD165D" w:rsidP="00A25354">
      <w:pPr>
        <w:spacing w:before="80" w:after="80" w:line="276" w:lineRule="auto"/>
        <w:jc w:val="both"/>
        <w:rPr>
          <w:rFonts w:ascii="Times New Roman" w:hAnsi="Times New Roman" w:cs="Times New Roman"/>
        </w:rPr>
      </w:pPr>
      <w:r w:rsidRPr="00023001">
        <w:rPr>
          <w:rFonts w:ascii="Times New Roman" w:hAnsi="Times New Roman" w:cs="Times New Roman"/>
        </w:rPr>
        <w:t xml:space="preserve">Galtung (1969) identifies a form of violence that is subtle, indirect, and embedded in social structures: </w:t>
      </w:r>
      <w:r w:rsidR="00AB1992" w:rsidRPr="00023001">
        <w:rPr>
          <w:rFonts w:ascii="Times New Roman" w:hAnsi="Times New Roman" w:cs="Times New Roman"/>
        </w:rPr>
        <w:t>unequal resource distribution, political marginalization, and the consistent inability to fulfil basic human needs.</w:t>
      </w:r>
      <w:r w:rsidRPr="00023001">
        <w:rPr>
          <w:rFonts w:ascii="Times New Roman" w:hAnsi="Times New Roman" w:cs="Times New Roman"/>
        </w:rPr>
        <w:t xml:space="preserve"> </w:t>
      </w:r>
      <w:r w:rsidR="00AB1992" w:rsidRPr="00023001">
        <w:rPr>
          <w:rFonts w:ascii="Times New Roman" w:hAnsi="Times New Roman" w:cs="Times New Roman"/>
        </w:rPr>
        <w:t>This form of structural violence is reflected i</w:t>
      </w:r>
      <w:r w:rsidRPr="00023001">
        <w:rPr>
          <w:rFonts w:ascii="Times New Roman" w:hAnsi="Times New Roman" w:cs="Times New Roman"/>
        </w:rPr>
        <w:t xml:space="preserve">n the </w:t>
      </w:r>
      <w:r w:rsidR="00AB1992" w:rsidRPr="00023001">
        <w:rPr>
          <w:rFonts w:ascii="Times New Roman" w:hAnsi="Times New Roman" w:cs="Times New Roman"/>
        </w:rPr>
        <w:t xml:space="preserve">scenario of </w:t>
      </w:r>
      <w:r w:rsidRPr="00023001">
        <w:rPr>
          <w:rFonts w:ascii="Times New Roman" w:hAnsi="Times New Roman" w:cs="Times New Roman"/>
        </w:rPr>
        <w:t>Manipur</w:t>
      </w:r>
      <w:r w:rsidR="00AB1992" w:rsidRPr="00023001">
        <w:rPr>
          <w:rFonts w:ascii="Times New Roman" w:hAnsi="Times New Roman" w:cs="Times New Roman"/>
        </w:rPr>
        <w:t xml:space="preserve"> as</w:t>
      </w:r>
      <w:r w:rsidRPr="00023001">
        <w:rPr>
          <w:rFonts w:ascii="Times New Roman" w:hAnsi="Times New Roman" w:cs="Times New Roman"/>
        </w:rPr>
        <w:t xml:space="preserve"> the long-standing inequalities </w:t>
      </w:r>
      <w:r w:rsidR="003116A4" w:rsidRPr="00023001">
        <w:rPr>
          <w:rFonts w:ascii="Times New Roman" w:hAnsi="Times New Roman" w:cs="Times New Roman"/>
        </w:rPr>
        <w:t>in the distribution of resources</w:t>
      </w:r>
      <w:r w:rsidRPr="00023001">
        <w:rPr>
          <w:rFonts w:ascii="Times New Roman" w:hAnsi="Times New Roman" w:cs="Times New Roman"/>
        </w:rPr>
        <w:t xml:space="preserve"> between hill and valley regions, the </w:t>
      </w:r>
      <w:r w:rsidR="00AB1992" w:rsidRPr="00023001">
        <w:rPr>
          <w:rFonts w:ascii="Times New Roman" w:hAnsi="Times New Roman" w:cs="Times New Roman"/>
        </w:rPr>
        <w:t xml:space="preserve">unequal </w:t>
      </w:r>
      <w:r w:rsidRPr="00023001">
        <w:rPr>
          <w:rFonts w:ascii="Times New Roman" w:hAnsi="Times New Roman" w:cs="Times New Roman"/>
        </w:rPr>
        <w:t>constitutional</w:t>
      </w:r>
      <w:r w:rsidR="00AB1992" w:rsidRPr="00023001">
        <w:rPr>
          <w:rFonts w:ascii="Times New Roman" w:hAnsi="Times New Roman" w:cs="Times New Roman"/>
        </w:rPr>
        <w:t xml:space="preserve"> rights and</w:t>
      </w:r>
      <w:r w:rsidRPr="00023001">
        <w:rPr>
          <w:rFonts w:ascii="Times New Roman" w:hAnsi="Times New Roman" w:cs="Times New Roman"/>
        </w:rPr>
        <w:t xml:space="preserve"> protections available to different communities, and the political marginalization that reduced the possibility of </w:t>
      </w:r>
      <w:r w:rsidR="003116A4" w:rsidRPr="00023001">
        <w:rPr>
          <w:rFonts w:ascii="Times New Roman" w:hAnsi="Times New Roman" w:cs="Times New Roman"/>
        </w:rPr>
        <w:t xml:space="preserve">a </w:t>
      </w:r>
      <w:r w:rsidRPr="00023001">
        <w:rPr>
          <w:rFonts w:ascii="Times New Roman" w:hAnsi="Times New Roman" w:cs="Times New Roman"/>
        </w:rPr>
        <w:t xml:space="preserve">dignified life for significant sections of the population </w:t>
      </w:r>
      <w:r w:rsidR="00AB1992" w:rsidRPr="00023001">
        <w:rPr>
          <w:rFonts w:ascii="Times New Roman" w:hAnsi="Times New Roman" w:cs="Times New Roman"/>
        </w:rPr>
        <w:t xml:space="preserve">before </w:t>
      </w:r>
      <w:r w:rsidRPr="00023001">
        <w:rPr>
          <w:rFonts w:ascii="Times New Roman" w:hAnsi="Times New Roman" w:cs="Times New Roman"/>
        </w:rPr>
        <w:t>the violence of 2023.</w:t>
      </w:r>
    </w:p>
    <w:p w14:paraId="7A48D0E2" w14:textId="77777777" w:rsidR="00A25354" w:rsidRPr="00023001" w:rsidRDefault="00A25354" w:rsidP="00A25354">
      <w:pPr>
        <w:spacing w:before="80" w:after="80" w:line="276" w:lineRule="auto"/>
        <w:jc w:val="both"/>
        <w:rPr>
          <w:rFonts w:ascii="Times New Roman" w:hAnsi="Times New Roman" w:cs="Times New Roman"/>
        </w:rPr>
      </w:pPr>
      <w:r w:rsidRPr="00023001">
        <w:rPr>
          <w:rFonts w:ascii="Times New Roman" w:hAnsi="Times New Roman" w:cs="Times New Roman"/>
        </w:rPr>
        <w:t xml:space="preserve">When infrastructure is destroyed in conflict on purpose, the built environment becomes a weapon. Homes, roads, markets, places of worship: these are not just tangible products. They are the things that make it possible for people to live somewhere, to belong somewhere. Destroying them causes material loss as well as alters the conditions through which communities sustain themselves and hold a claim to a place (Rodgers &amp; O'Neill, 2012; Graham, 2010). For internally displaced persons, the destruction of infrastructure creates what Farmer (2004) means by a structural impossibility of return without the material conditions for reconstituting life in a place of origin are removed, and displacement becomes chronic and irreversible. </w:t>
      </w:r>
      <w:r w:rsidRPr="00023001">
        <w:rPr>
          <w:rFonts w:ascii="Times New Roman" w:eastAsia="Times New Roman" w:hAnsi="Times New Roman" w:cs="Times New Roman"/>
          <w:kern w:val="0"/>
          <w:lang w:val="en-IN" w:eastAsia="en-IN"/>
          <w14:ligatures w14:val="none"/>
        </w:rPr>
        <w:t>By removing the physical foundations of community life, such destruction reinforced territorial separation and reduced the possibility of return, thereby consolidating ethnic territorialization.</w:t>
      </w:r>
    </w:p>
    <w:p w14:paraId="41195812" w14:textId="77777777" w:rsidR="004440BB" w:rsidRPr="00023001" w:rsidRDefault="000E3DFB"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In the Manipur conflict, the destruction of houses was along ethnic lines with a precision that strongly indicates a deliberate purpose. </w:t>
      </w:r>
      <w:r w:rsidR="008E0C50" w:rsidRPr="00023001">
        <w:rPr>
          <w:rFonts w:ascii="Times New Roman" w:hAnsi="Times New Roman" w:cs="Times New Roman"/>
        </w:rPr>
        <w:t>As each community</w:t>
      </w:r>
      <w:r w:rsidRPr="00023001">
        <w:rPr>
          <w:rFonts w:ascii="Times New Roman" w:hAnsi="Times New Roman" w:cs="Times New Roman"/>
        </w:rPr>
        <w:t xml:space="preserve"> </w:t>
      </w:r>
      <w:r w:rsidR="003116A4" w:rsidRPr="00023001">
        <w:rPr>
          <w:rFonts w:ascii="Times New Roman" w:hAnsi="Times New Roman" w:cs="Times New Roman"/>
        </w:rPr>
        <w:t>was</w:t>
      </w:r>
      <w:r w:rsidRPr="00023001">
        <w:rPr>
          <w:rFonts w:ascii="Times New Roman" w:hAnsi="Times New Roman" w:cs="Times New Roman"/>
        </w:rPr>
        <w:t xml:space="preserve"> ejected from the territories and their tangible infrastructure was destroyed to ensure that they would not come back</w:t>
      </w:r>
      <w:r w:rsidR="003116A4" w:rsidRPr="00023001">
        <w:rPr>
          <w:rFonts w:ascii="Times New Roman" w:hAnsi="Times New Roman" w:cs="Times New Roman"/>
        </w:rPr>
        <w:t>,</w:t>
      </w:r>
      <w:r w:rsidRPr="00023001">
        <w:rPr>
          <w:rFonts w:ascii="Times New Roman" w:hAnsi="Times New Roman" w:cs="Times New Roman"/>
        </w:rPr>
        <w:t xml:space="preserve"> and to make it clear that the territory had been changed forever.</w:t>
      </w:r>
      <w:r w:rsidR="000F5ED3" w:rsidRPr="00023001">
        <w:rPr>
          <w:rFonts w:ascii="Times New Roman" w:hAnsi="Times New Roman" w:cs="Times New Roman"/>
        </w:rPr>
        <w:t xml:space="preserve"> According to </w:t>
      </w:r>
      <w:r w:rsidR="003116A4" w:rsidRPr="00023001">
        <w:rPr>
          <w:rFonts w:ascii="Times New Roman" w:hAnsi="Times New Roman" w:cs="Times New Roman"/>
        </w:rPr>
        <w:t xml:space="preserve">RTI disclosure </w:t>
      </w:r>
      <w:r w:rsidR="000F5ED3" w:rsidRPr="00023001">
        <w:rPr>
          <w:rFonts w:ascii="Times New Roman" w:hAnsi="Times New Roman" w:cs="Times New Roman"/>
        </w:rPr>
        <w:t>reports,</w:t>
      </w:r>
      <w:r w:rsidRPr="00023001">
        <w:rPr>
          <w:rFonts w:ascii="Times New Roman" w:hAnsi="Times New Roman" w:cs="Times New Roman"/>
        </w:rPr>
        <w:t xml:space="preserve"> </w:t>
      </w:r>
      <w:r w:rsidR="000F5ED3" w:rsidRPr="00023001">
        <w:rPr>
          <w:rFonts w:ascii="Times New Roman" w:hAnsi="Times New Roman" w:cs="Times New Roman"/>
        </w:rPr>
        <w:t>it is claimed that a</w:t>
      </w:r>
      <w:r w:rsidRPr="00023001">
        <w:rPr>
          <w:rFonts w:ascii="Times New Roman" w:hAnsi="Times New Roman" w:cs="Times New Roman"/>
        </w:rPr>
        <w:t xml:space="preserve">s of March 2026, there were 7,894 houses that were destroyed permanently and </w:t>
      </w:r>
      <w:r w:rsidRPr="00023001">
        <w:rPr>
          <w:rFonts w:ascii="Times New Roman" w:hAnsi="Times New Roman" w:cs="Times New Roman"/>
        </w:rPr>
        <w:lastRenderedPageBreak/>
        <w:t xml:space="preserve">2,646 houses that were partially damaged </w:t>
      </w:r>
      <w:r w:rsidR="006F4594" w:rsidRPr="00023001">
        <w:rPr>
          <w:rFonts w:ascii="Times New Roman" w:hAnsi="Times New Roman" w:cs="Times New Roman"/>
        </w:rPr>
        <w:t xml:space="preserve">(Parashar, 2026). </w:t>
      </w:r>
      <w:r w:rsidR="003116A4" w:rsidRPr="00023001">
        <w:rPr>
          <w:rFonts w:ascii="Times New Roman" w:hAnsi="Times New Roman" w:cs="Times New Roman"/>
        </w:rPr>
        <w:t xml:space="preserve">Along with </w:t>
      </w:r>
      <w:r w:rsidR="00867D74" w:rsidRPr="00023001">
        <w:rPr>
          <w:rFonts w:ascii="Times New Roman" w:hAnsi="Times New Roman" w:cs="Times New Roman"/>
        </w:rPr>
        <w:t>religious institutions</w:t>
      </w:r>
      <w:r w:rsidR="003116A4" w:rsidRPr="00023001">
        <w:rPr>
          <w:rFonts w:ascii="Times New Roman" w:hAnsi="Times New Roman" w:cs="Times New Roman"/>
        </w:rPr>
        <w:t>,</w:t>
      </w:r>
      <w:r w:rsidR="00867D74" w:rsidRPr="00023001">
        <w:rPr>
          <w:rFonts w:ascii="Times New Roman" w:hAnsi="Times New Roman" w:cs="Times New Roman"/>
        </w:rPr>
        <w:t xml:space="preserve"> </w:t>
      </w:r>
      <w:r w:rsidR="00D47CA7" w:rsidRPr="00023001">
        <w:rPr>
          <w:rFonts w:ascii="Times New Roman" w:hAnsi="Times New Roman" w:cs="Times New Roman"/>
        </w:rPr>
        <w:t>violence</w:t>
      </w:r>
      <w:r w:rsidR="003116A4" w:rsidRPr="00023001">
        <w:rPr>
          <w:rFonts w:ascii="Times New Roman" w:hAnsi="Times New Roman" w:cs="Times New Roman"/>
        </w:rPr>
        <w:t xml:space="preserve"> was perpetrated</w:t>
      </w:r>
      <w:r w:rsidR="00867D74" w:rsidRPr="00023001">
        <w:rPr>
          <w:rFonts w:ascii="Times New Roman" w:hAnsi="Times New Roman" w:cs="Times New Roman"/>
        </w:rPr>
        <w:t xml:space="preserve"> against cultural and religious communities. Even in the first four days alone, the Churachandpur District Christian Goodwill Church reported 121 churches belonging to 15 denominations being destroyed (Matters India, 2023). By September 2023, it was confirmed by UN experts that 253 churches had been destroyed</w:t>
      </w:r>
      <w:r w:rsidR="003116A4" w:rsidRPr="00023001">
        <w:rPr>
          <w:rFonts w:ascii="Times New Roman" w:hAnsi="Times New Roman" w:cs="Times New Roman"/>
        </w:rPr>
        <w:t>,</w:t>
      </w:r>
      <w:r w:rsidR="00867D74" w:rsidRPr="00023001">
        <w:rPr>
          <w:rFonts w:ascii="Times New Roman" w:hAnsi="Times New Roman" w:cs="Times New Roman"/>
        </w:rPr>
        <w:t xml:space="preserve"> and the United Christian Forum estimated that more than 500 churches had been destroyed (</w:t>
      </w:r>
      <w:proofErr w:type="spellStart"/>
      <w:r w:rsidR="006F4594" w:rsidRPr="00023001">
        <w:rPr>
          <w:rFonts w:ascii="Times New Roman" w:hAnsi="Times New Roman" w:cs="Times New Roman"/>
        </w:rPr>
        <w:t>Bues</w:t>
      </w:r>
      <w:proofErr w:type="spellEnd"/>
      <w:r w:rsidR="00867D74" w:rsidRPr="00023001">
        <w:rPr>
          <w:rFonts w:ascii="Times New Roman" w:hAnsi="Times New Roman" w:cs="Times New Roman"/>
        </w:rPr>
        <w:t>, 2023). According to the government</w:t>
      </w:r>
      <w:r w:rsidR="002800BA" w:rsidRPr="00023001">
        <w:rPr>
          <w:rFonts w:ascii="Times New Roman" w:hAnsi="Times New Roman" w:cs="Times New Roman"/>
        </w:rPr>
        <w:t>’</w:t>
      </w:r>
      <w:r w:rsidR="00867D74" w:rsidRPr="00023001">
        <w:rPr>
          <w:rFonts w:ascii="Times New Roman" w:hAnsi="Times New Roman" w:cs="Times New Roman"/>
        </w:rPr>
        <w:t xml:space="preserve">s own numbers, there were 386 </w:t>
      </w:r>
      <w:proofErr w:type="gramStart"/>
      <w:r w:rsidR="006863FF" w:rsidRPr="00023001">
        <w:rPr>
          <w:rFonts w:ascii="Times New Roman" w:hAnsi="Times New Roman" w:cs="Times New Roman"/>
        </w:rPr>
        <w:t>religious</w:t>
      </w:r>
      <w:proofErr w:type="gramEnd"/>
      <w:r w:rsidR="00867D74" w:rsidRPr="00023001">
        <w:rPr>
          <w:rFonts w:ascii="Times New Roman" w:hAnsi="Times New Roman" w:cs="Times New Roman"/>
        </w:rPr>
        <w:t xml:space="preserve"> buildings, </w:t>
      </w:r>
      <w:r w:rsidR="003116A4" w:rsidRPr="00023001">
        <w:rPr>
          <w:rFonts w:ascii="Times New Roman" w:hAnsi="Times New Roman" w:cs="Times New Roman"/>
        </w:rPr>
        <w:t xml:space="preserve">and </w:t>
      </w:r>
      <w:r w:rsidR="00867D74" w:rsidRPr="00023001">
        <w:rPr>
          <w:rFonts w:ascii="Times New Roman" w:hAnsi="Times New Roman" w:cs="Times New Roman"/>
        </w:rPr>
        <w:t xml:space="preserve">both </w:t>
      </w:r>
      <w:r w:rsidR="00657007" w:rsidRPr="00023001">
        <w:rPr>
          <w:rFonts w:ascii="Times New Roman" w:hAnsi="Times New Roman" w:cs="Times New Roman"/>
        </w:rPr>
        <w:t>communit</w:t>
      </w:r>
      <w:r w:rsidR="00E05ABA" w:rsidRPr="00023001">
        <w:rPr>
          <w:rFonts w:ascii="Times New Roman" w:hAnsi="Times New Roman" w:cs="Times New Roman"/>
        </w:rPr>
        <w:t>y</w:t>
      </w:r>
      <w:r w:rsidR="00657007" w:rsidRPr="00023001">
        <w:rPr>
          <w:rFonts w:ascii="Times New Roman" w:hAnsi="Times New Roman" w:cs="Times New Roman"/>
        </w:rPr>
        <w:t xml:space="preserve"> religious </w:t>
      </w:r>
      <w:r w:rsidR="003116A4" w:rsidRPr="00023001">
        <w:rPr>
          <w:rFonts w:ascii="Times New Roman" w:hAnsi="Times New Roman" w:cs="Times New Roman"/>
        </w:rPr>
        <w:t>spaces were</w:t>
      </w:r>
      <w:r w:rsidR="00867D74" w:rsidRPr="00023001">
        <w:rPr>
          <w:rFonts w:ascii="Times New Roman" w:hAnsi="Times New Roman" w:cs="Times New Roman"/>
        </w:rPr>
        <w:t xml:space="preserve"> vandalized (Government of Manipur, 2024). For </w:t>
      </w:r>
      <w:r w:rsidR="003116A4" w:rsidRPr="00023001">
        <w:rPr>
          <w:rFonts w:ascii="Times New Roman" w:hAnsi="Times New Roman" w:cs="Times New Roman"/>
        </w:rPr>
        <w:t xml:space="preserve">the </w:t>
      </w:r>
      <w:r w:rsidR="00867D74" w:rsidRPr="00023001">
        <w:rPr>
          <w:rFonts w:ascii="Times New Roman" w:hAnsi="Times New Roman" w:cs="Times New Roman"/>
        </w:rPr>
        <w:t>communit</w:t>
      </w:r>
      <w:r w:rsidR="00E05ABA" w:rsidRPr="00023001">
        <w:rPr>
          <w:rFonts w:ascii="Times New Roman" w:hAnsi="Times New Roman" w:cs="Times New Roman"/>
        </w:rPr>
        <w:t>y</w:t>
      </w:r>
      <w:r w:rsidR="00867D74" w:rsidRPr="00023001">
        <w:rPr>
          <w:rFonts w:ascii="Times New Roman" w:hAnsi="Times New Roman" w:cs="Times New Roman"/>
        </w:rPr>
        <w:t>, the church</w:t>
      </w:r>
      <w:r w:rsidR="006C779D" w:rsidRPr="00023001">
        <w:rPr>
          <w:rFonts w:ascii="Times New Roman" w:hAnsi="Times New Roman" w:cs="Times New Roman"/>
        </w:rPr>
        <w:t xml:space="preserve"> and </w:t>
      </w:r>
      <w:r w:rsidR="00867D74" w:rsidRPr="00023001">
        <w:rPr>
          <w:rFonts w:ascii="Times New Roman" w:hAnsi="Times New Roman" w:cs="Times New Roman"/>
        </w:rPr>
        <w:t xml:space="preserve">temple </w:t>
      </w:r>
      <w:r w:rsidR="006C779D" w:rsidRPr="00023001">
        <w:rPr>
          <w:rFonts w:ascii="Times New Roman" w:hAnsi="Times New Roman" w:cs="Times New Roman"/>
        </w:rPr>
        <w:t>are</w:t>
      </w:r>
      <w:r w:rsidR="00867D74" w:rsidRPr="00023001">
        <w:rPr>
          <w:rFonts w:ascii="Times New Roman" w:hAnsi="Times New Roman" w:cs="Times New Roman"/>
        </w:rPr>
        <w:t xml:space="preserve"> not only a place of worship, </w:t>
      </w:r>
      <w:r w:rsidR="00E45CA9" w:rsidRPr="00023001">
        <w:rPr>
          <w:rFonts w:ascii="Times New Roman" w:hAnsi="Times New Roman" w:cs="Times New Roman"/>
        </w:rPr>
        <w:t>but it</w:t>
      </w:r>
      <w:r w:rsidR="00867D74" w:rsidRPr="00023001">
        <w:rPr>
          <w:rFonts w:ascii="Times New Roman" w:hAnsi="Times New Roman" w:cs="Times New Roman"/>
        </w:rPr>
        <w:t xml:space="preserve"> is also the institutional and social heart of village life, a place for community decisions, a place for records</w:t>
      </w:r>
      <w:r w:rsidR="003116A4" w:rsidRPr="00023001">
        <w:rPr>
          <w:rFonts w:ascii="Times New Roman" w:hAnsi="Times New Roman" w:cs="Times New Roman"/>
        </w:rPr>
        <w:t>,</w:t>
      </w:r>
      <w:r w:rsidR="00867D74" w:rsidRPr="00023001">
        <w:rPr>
          <w:rFonts w:ascii="Times New Roman" w:hAnsi="Times New Roman" w:cs="Times New Roman"/>
        </w:rPr>
        <w:t xml:space="preserve"> and a place for education and welfare. </w:t>
      </w:r>
      <w:r w:rsidR="006C779D" w:rsidRPr="00023001">
        <w:rPr>
          <w:rFonts w:ascii="Times New Roman" w:hAnsi="Times New Roman" w:cs="Times New Roman"/>
        </w:rPr>
        <w:t>So,</w:t>
      </w:r>
      <w:r w:rsidR="00867D74" w:rsidRPr="00023001">
        <w:rPr>
          <w:rFonts w:ascii="Times New Roman" w:hAnsi="Times New Roman" w:cs="Times New Roman"/>
        </w:rPr>
        <w:t xml:space="preserve"> </w:t>
      </w:r>
      <w:r w:rsidR="00E05ABA" w:rsidRPr="00023001">
        <w:rPr>
          <w:rFonts w:ascii="Times New Roman" w:hAnsi="Times New Roman" w:cs="Times New Roman"/>
        </w:rPr>
        <w:t xml:space="preserve">the destruction of such </w:t>
      </w:r>
      <w:r w:rsidR="003116A4" w:rsidRPr="00023001">
        <w:rPr>
          <w:rFonts w:ascii="Times New Roman" w:hAnsi="Times New Roman" w:cs="Times New Roman"/>
        </w:rPr>
        <w:t xml:space="preserve">an </w:t>
      </w:r>
      <w:r w:rsidR="00E05ABA" w:rsidRPr="00023001">
        <w:rPr>
          <w:rFonts w:ascii="Times New Roman" w:hAnsi="Times New Roman" w:cs="Times New Roman"/>
        </w:rPr>
        <w:t>institution</w:t>
      </w:r>
      <w:r w:rsidR="00867D74" w:rsidRPr="00023001">
        <w:rPr>
          <w:rFonts w:ascii="Times New Roman" w:hAnsi="Times New Roman" w:cs="Times New Roman"/>
        </w:rPr>
        <w:t xml:space="preserve"> </w:t>
      </w:r>
      <w:r w:rsidR="00E05ABA" w:rsidRPr="00023001">
        <w:rPr>
          <w:rFonts w:ascii="Times New Roman" w:hAnsi="Times New Roman" w:cs="Times New Roman"/>
        </w:rPr>
        <w:t>is indicative of the</w:t>
      </w:r>
      <w:r w:rsidR="00867D74" w:rsidRPr="00023001">
        <w:rPr>
          <w:rFonts w:ascii="Times New Roman" w:hAnsi="Times New Roman" w:cs="Times New Roman"/>
        </w:rPr>
        <w:t xml:space="preserve"> </w:t>
      </w:r>
      <w:r w:rsidR="00E45CA9" w:rsidRPr="00023001">
        <w:rPr>
          <w:rFonts w:ascii="Times New Roman" w:hAnsi="Times New Roman" w:cs="Times New Roman"/>
        </w:rPr>
        <w:t xml:space="preserve">collapse of </w:t>
      </w:r>
      <w:r w:rsidR="00867D74" w:rsidRPr="00023001">
        <w:rPr>
          <w:rFonts w:ascii="Times New Roman" w:hAnsi="Times New Roman" w:cs="Times New Roman"/>
        </w:rPr>
        <w:t xml:space="preserve">community governance. In this </w:t>
      </w:r>
      <w:r w:rsidR="00E45CA9" w:rsidRPr="00023001">
        <w:rPr>
          <w:rFonts w:ascii="Times New Roman" w:hAnsi="Times New Roman" w:cs="Times New Roman"/>
        </w:rPr>
        <w:t>regard</w:t>
      </w:r>
      <w:r w:rsidR="00867D74" w:rsidRPr="00023001">
        <w:rPr>
          <w:rFonts w:ascii="Times New Roman" w:hAnsi="Times New Roman" w:cs="Times New Roman"/>
        </w:rPr>
        <w:t>, the destruction of religious infrastructure was a measure of ethnic</w:t>
      </w:r>
      <w:r w:rsidR="00552C4C" w:rsidRPr="00023001">
        <w:rPr>
          <w:rFonts w:ascii="Times New Roman" w:hAnsi="Times New Roman" w:cs="Times New Roman"/>
        </w:rPr>
        <w:t xml:space="preserve"> eradication</w:t>
      </w:r>
      <w:r w:rsidR="004440BB" w:rsidRPr="00023001">
        <w:rPr>
          <w:rFonts w:ascii="Times New Roman" w:hAnsi="Times New Roman" w:cs="Times New Roman"/>
        </w:rPr>
        <w:t>.</w:t>
      </w:r>
    </w:p>
    <w:p w14:paraId="7083477E" w14:textId="1B7A6249" w:rsidR="00E971A4" w:rsidRPr="00023001" w:rsidRDefault="00E971A4" w:rsidP="00E63964">
      <w:pPr>
        <w:spacing w:before="240" w:after="0" w:line="276" w:lineRule="auto"/>
        <w:jc w:val="both"/>
        <w:rPr>
          <w:rFonts w:ascii="Times New Roman" w:hAnsi="Times New Roman" w:cs="Times New Roman"/>
          <w:b/>
          <w:bCs/>
          <w:i/>
          <w:iCs/>
        </w:rPr>
      </w:pPr>
      <w:r w:rsidRPr="00023001">
        <w:rPr>
          <w:rFonts w:ascii="Times New Roman" w:hAnsi="Times New Roman" w:cs="Times New Roman"/>
          <w:b/>
          <w:bCs/>
          <w:i/>
          <w:iCs/>
        </w:rPr>
        <w:t>Economic Infrastructure and Agrarian Disruption</w:t>
      </w:r>
    </w:p>
    <w:p w14:paraId="775A9F7C" w14:textId="7E90EA55" w:rsidR="00E971A4" w:rsidRPr="00023001" w:rsidRDefault="00E971A4" w:rsidP="00E63964">
      <w:pPr>
        <w:spacing w:before="240" w:after="0" w:line="276" w:lineRule="auto"/>
        <w:jc w:val="both"/>
        <w:rPr>
          <w:rFonts w:ascii="Times New Roman" w:hAnsi="Times New Roman" w:cs="Times New Roman"/>
        </w:rPr>
      </w:pPr>
      <w:r w:rsidRPr="00023001">
        <w:rPr>
          <w:rFonts w:ascii="Times New Roman" w:hAnsi="Times New Roman" w:cs="Times New Roman"/>
        </w:rPr>
        <w:t>Be</w:t>
      </w:r>
      <w:r w:rsidR="00FB5ADC" w:rsidRPr="00023001">
        <w:rPr>
          <w:rFonts w:ascii="Times New Roman" w:hAnsi="Times New Roman" w:cs="Times New Roman"/>
        </w:rPr>
        <w:t>sides</w:t>
      </w:r>
      <w:r w:rsidRPr="00023001">
        <w:rPr>
          <w:rFonts w:ascii="Times New Roman" w:hAnsi="Times New Roman" w:cs="Times New Roman"/>
        </w:rPr>
        <w:t xml:space="preserve"> homes and places of worship, the conflict </w:t>
      </w:r>
      <w:r w:rsidR="00FB5ADC" w:rsidRPr="00023001">
        <w:rPr>
          <w:rFonts w:ascii="Times New Roman" w:hAnsi="Times New Roman" w:cs="Times New Roman"/>
        </w:rPr>
        <w:t>caused</w:t>
      </w:r>
      <w:r w:rsidRPr="00023001">
        <w:rPr>
          <w:rFonts w:ascii="Times New Roman" w:hAnsi="Times New Roman" w:cs="Times New Roman"/>
        </w:rPr>
        <w:t xml:space="preserve"> severe damage </w:t>
      </w:r>
      <w:r w:rsidR="00FA1BDA" w:rsidRPr="00023001">
        <w:rPr>
          <w:rFonts w:ascii="Times New Roman" w:hAnsi="Times New Roman" w:cs="Times New Roman"/>
        </w:rPr>
        <w:t>to</w:t>
      </w:r>
      <w:r w:rsidRPr="00023001">
        <w:rPr>
          <w:rFonts w:ascii="Times New Roman" w:hAnsi="Times New Roman" w:cs="Times New Roman"/>
        </w:rPr>
        <w:t xml:space="preserve"> economic infrastructure. Roads </w:t>
      </w:r>
      <w:r w:rsidR="00FA1BDA" w:rsidRPr="00023001">
        <w:rPr>
          <w:rFonts w:ascii="Times New Roman" w:hAnsi="Times New Roman" w:cs="Times New Roman"/>
        </w:rPr>
        <w:t xml:space="preserve">were blocked or made </w:t>
      </w:r>
      <w:r w:rsidR="00BF6561" w:rsidRPr="00023001">
        <w:rPr>
          <w:rFonts w:ascii="Times New Roman" w:hAnsi="Times New Roman" w:cs="Times New Roman"/>
        </w:rPr>
        <w:t>impassable by</w:t>
      </w:r>
      <w:r w:rsidR="00054ED7" w:rsidRPr="00023001">
        <w:rPr>
          <w:rFonts w:ascii="Times New Roman" w:hAnsi="Times New Roman" w:cs="Times New Roman"/>
        </w:rPr>
        <w:t xml:space="preserve"> </w:t>
      </w:r>
      <w:r w:rsidRPr="00023001">
        <w:rPr>
          <w:rFonts w:ascii="Times New Roman" w:hAnsi="Times New Roman" w:cs="Times New Roman"/>
        </w:rPr>
        <w:t xml:space="preserve">isolating </w:t>
      </w:r>
      <w:r w:rsidR="00F82261" w:rsidRPr="00023001">
        <w:rPr>
          <w:rFonts w:ascii="Times New Roman" w:hAnsi="Times New Roman" w:cs="Times New Roman"/>
        </w:rPr>
        <w:t xml:space="preserve">the </w:t>
      </w:r>
      <w:r w:rsidRPr="00023001">
        <w:rPr>
          <w:rFonts w:ascii="Times New Roman" w:hAnsi="Times New Roman" w:cs="Times New Roman"/>
        </w:rPr>
        <w:t xml:space="preserve">communities from commercial networks on which they depended for income </w:t>
      </w:r>
      <w:r w:rsidR="00054ED7" w:rsidRPr="00023001">
        <w:rPr>
          <w:rFonts w:ascii="Times New Roman" w:hAnsi="Times New Roman" w:cs="Times New Roman"/>
        </w:rPr>
        <w:t xml:space="preserve">generation </w:t>
      </w:r>
      <w:r w:rsidRPr="00023001">
        <w:rPr>
          <w:rFonts w:ascii="Times New Roman" w:hAnsi="Times New Roman" w:cs="Times New Roman"/>
        </w:rPr>
        <w:t xml:space="preserve">from agricultural produce, handicrafts, and </w:t>
      </w:r>
      <w:r w:rsidR="004865F2" w:rsidRPr="00023001">
        <w:rPr>
          <w:rFonts w:ascii="Times New Roman" w:hAnsi="Times New Roman" w:cs="Times New Roman"/>
        </w:rPr>
        <w:t>labor</w:t>
      </w:r>
      <w:r w:rsidRPr="00023001">
        <w:rPr>
          <w:rFonts w:ascii="Times New Roman" w:hAnsi="Times New Roman" w:cs="Times New Roman"/>
        </w:rPr>
        <w:t xml:space="preserve"> (</w:t>
      </w:r>
      <w:r w:rsidR="006F4594" w:rsidRPr="00023001">
        <w:rPr>
          <w:rFonts w:ascii="Times New Roman" w:hAnsi="Times New Roman" w:cs="Times New Roman"/>
        </w:rPr>
        <w:t>Das</w:t>
      </w:r>
      <w:r w:rsidRPr="00023001">
        <w:rPr>
          <w:rFonts w:ascii="Times New Roman" w:hAnsi="Times New Roman" w:cs="Times New Roman"/>
        </w:rPr>
        <w:t>, 2023).</w:t>
      </w:r>
      <w:r w:rsidR="00BE0B1D" w:rsidRPr="00023001">
        <w:rPr>
          <w:rFonts w:ascii="Times New Roman" w:hAnsi="Times New Roman" w:cs="Times New Roman"/>
        </w:rPr>
        <w:t xml:space="preserve"> Historically,</w:t>
      </w:r>
      <w:r w:rsidRPr="00023001">
        <w:rPr>
          <w:rFonts w:ascii="Times New Roman" w:hAnsi="Times New Roman" w:cs="Times New Roman"/>
        </w:rPr>
        <w:t xml:space="preserve"> </w:t>
      </w:r>
      <w:r w:rsidR="00BE0B1D" w:rsidRPr="00023001">
        <w:rPr>
          <w:rFonts w:ascii="Times New Roman" w:hAnsi="Times New Roman" w:cs="Times New Roman"/>
        </w:rPr>
        <w:t>l</w:t>
      </w:r>
      <w:r w:rsidRPr="00023001">
        <w:rPr>
          <w:rFonts w:ascii="Times New Roman" w:hAnsi="Times New Roman" w:cs="Times New Roman"/>
        </w:rPr>
        <w:t xml:space="preserve">ocal markets in border </w:t>
      </w:r>
      <w:r w:rsidR="00B730EB" w:rsidRPr="00023001">
        <w:rPr>
          <w:rFonts w:ascii="Times New Roman" w:hAnsi="Times New Roman" w:cs="Times New Roman"/>
        </w:rPr>
        <w:t>areas</w:t>
      </w:r>
      <w:r w:rsidR="005528B5" w:rsidRPr="00023001">
        <w:rPr>
          <w:rFonts w:ascii="Times New Roman" w:hAnsi="Times New Roman" w:cs="Times New Roman"/>
        </w:rPr>
        <w:t xml:space="preserve"> have been sites of inter-community exchange, but these markets were left vacant and destroyed.</w:t>
      </w:r>
      <w:r w:rsidR="00A90550" w:rsidRPr="00023001">
        <w:rPr>
          <w:rFonts w:ascii="Times New Roman" w:hAnsi="Times New Roman" w:cs="Times New Roman"/>
        </w:rPr>
        <w:t xml:space="preserve"> Destruction of irrigation infrastructure</w:t>
      </w:r>
      <w:r w:rsidR="00444EA2" w:rsidRPr="00023001">
        <w:rPr>
          <w:rFonts w:ascii="Times New Roman" w:hAnsi="Times New Roman" w:cs="Times New Roman"/>
        </w:rPr>
        <w:t>, such as</w:t>
      </w:r>
      <w:r w:rsidR="00721CAA" w:rsidRPr="00023001">
        <w:rPr>
          <w:rFonts w:ascii="Times New Roman" w:hAnsi="Times New Roman" w:cs="Times New Roman"/>
        </w:rPr>
        <w:t xml:space="preserve"> </w:t>
      </w:r>
      <w:r w:rsidR="00A90550" w:rsidRPr="00023001">
        <w:rPr>
          <w:rFonts w:ascii="Times New Roman" w:hAnsi="Times New Roman" w:cs="Times New Roman"/>
        </w:rPr>
        <w:t>b</w:t>
      </w:r>
      <w:r w:rsidR="00721CAA" w:rsidRPr="00023001">
        <w:rPr>
          <w:rFonts w:ascii="Times New Roman" w:hAnsi="Times New Roman" w:cs="Times New Roman"/>
        </w:rPr>
        <w:t>urning, abandonment</w:t>
      </w:r>
      <w:r w:rsidR="00444EA2" w:rsidRPr="00023001">
        <w:rPr>
          <w:rFonts w:ascii="Times New Roman" w:hAnsi="Times New Roman" w:cs="Times New Roman"/>
        </w:rPr>
        <w:t>,</w:t>
      </w:r>
      <w:r w:rsidR="00721CAA" w:rsidRPr="00023001">
        <w:rPr>
          <w:rFonts w:ascii="Times New Roman" w:hAnsi="Times New Roman" w:cs="Times New Roman"/>
        </w:rPr>
        <w:t xml:space="preserve"> </w:t>
      </w:r>
      <w:r w:rsidR="004E1B66" w:rsidRPr="00023001">
        <w:rPr>
          <w:rFonts w:ascii="Times New Roman" w:hAnsi="Times New Roman" w:cs="Times New Roman"/>
        </w:rPr>
        <w:t>and</w:t>
      </w:r>
      <w:r w:rsidR="00721CAA" w:rsidRPr="00023001">
        <w:rPr>
          <w:rFonts w:ascii="Times New Roman" w:hAnsi="Times New Roman" w:cs="Times New Roman"/>
        </w:rPr>
        <w:t xml:space="preserve"> in some instances, intentional destruction of irrigation facilities</w:t>
      </w:r>
      <w:r w:rsidR="00444EA2" w:rsidRPr="00023001">
        <w:rPr>
          <w:rFonts w:ascii="Times New Roman" w:hAnsi="Times New Roman" w:cs="Times New Roman"/>
        </w:rPr>
        <w:t>,</w:t>
      </w:r>
      <w:r w:rsidR="00721CAA" w:rsidRPr="00023001">
        <w:rPr>
          <w:rFonts w:ascii="Times New Roman" w:hAnsi="Times New Roman" w:cs="Times New Roman"/>
        </w:rPr>
        <w:t xml:space="preserve"> caused damage to agricultural land.</w:t>
      </w:r>
      <w:r w:rsidR="0058701A" w:rsidRPr="00023001">
        <w:rPr>
          <w:rFonts w:ascii="Times New Roman" w:hAnsi="Times New Roman" w:cs="Times New Roman"/>
        </w:rPr>
        <w:t xml:space="preserve"> </w:t>
      </w:r>
      <w:r w:rsidR="008334F7" w:rsidRPr="00023001">
        <w:rPr>
          <w:rFonts w:ascii="Times New Roman" w:hAnsi="Times New Roman" w:cs="Times New Roman"/>
        </w:rPr>
        <w:t>The</w:t>
      </w:r>
      <w:r w:rsidRPr="00023001">
        <w:rPr>
          <w:rFonts w:ascii="Times New Roman" w:hAnsi="Times New Roman" w:cs="Times New Roman"/>
        </w:rPr>
        <w:t xml:space="preserve"> farmers who fled their villages left standing crops unharvested, livestock unattended, and fields uncultivated</w:t>
      </w:r>
      <w:r w:rsidR="00444EA2" w:rsidRPr="00023001">
        <w:rPr>
          <w:rFonts w:ascii="Times New Roman" w:hAnsi="Times New Roman" w:cs="Times New Roman"/>
        </w:rPr>
        <w:t>, resulting in compounded losses</w:t>
      </w:r>
      <w:r w:rsidRPr="00023001">
        <w:rPr>
          <w:rFonts w:ascii="Times New Roman" w:hAnsi="Times New Roman" w:cs="Times New Roman"/>
        </w:rPr>
        <w:t xml:space="preserve"> across multiple growing seasons.</w:t>
      </w:r>
    </w:p>
    <w:p w14:paraId="0BBFD312" w14:textId="77777777" w:rsidR="002A5F7F" w:rsidRPr="00023001" w:rsidRDefault="003116A4" w:rsidP="00E63964">
      <w:pPr>
        <w:spacing w:before="240" w:after="0" w:line="276" w:lineRule="auto"/>
        <w:jc w:val="both"/>
        <w:rPr>
          <w:rFonts w:ascii="Times New Roman" w:hAnsi="Times New Roman" w:cs="Times New Roman"/>
        </w:rPr>
      </w:pPr>
      <w:r w:rsidRPr="00023001">
        <w:rPr>
          <w:rFonts w:ascii="Times New Roman" w:hAnsi="Times New Roman" w:cs="Times New Roman"/>
        </w:rPr>
        <w:t>In the case of the rural agricultural population, most of the displaced people were affected by the destruction of the home and household economy. For those who practice agriculture as their main livelihood, the house is not only used for shelter; it also serves as a hub for agricultural activities, a storage area for seeds, farm implements, and produce, and a location for small-scale livestock rearing. With its demise, its household’s productive capacity was cut off in one fell swoop. The OHCHR (2023) has remarked on the deliberate effects of the conflict on infrastructure, including the destruction of farmland, loss of crops, and the collapse of livelihoods.</w:t>
      </w:r>
    </w:p>
    <w:p w14:paraId="59112358" w14:textId="77777777" w:rsidR="002A5F7F" w:rsidRPr="00023001" w:rsidRDefault="002A5F7F" w:rsidP="00E63964">
      <w:pPr>
        <w:spacing w:before="240" w:after="0" w:line="276" w:lineRule="auto"/>
        <w:jc w:val="both"/>
        <w:rPr>
          <w:rFonts w:ascii="Times New Roman" w:hAnsi="Times New Roman" w:cs="Times New Roman"/>
          <w:b/>
          <w:bCs/>
          <w:i/>
          <w:iCs/>
        </w:rPr>
      </w:pPr>
      <w:r w:rsidRPr="00023001">
        <w:rPr>
          <w:rFonts w:ascii="Times New Roman" w:hAnsi="Times New Roman" w:cs="Times New Roman"/>
          <w:b/>
          <w:bCs/>
          <w:i/>
          <w:iCs/>
        </w:rPr>
        <w:t>Spatial Homogenization and Ethnic Territorialization</w:t>
      </w:r>
    </w:p>
    <w:p w14:paraId="633FB718" w14:textId="35C9C9B6" w:rsidR="005D583B" w:rsidRPr="00023001" w:rsidRDefault="005D583B"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An important aspect of the Manipur conflict that has been under-appreciated is the </w:t>
      </w:r>
      <w:r w:rsidR="002B5004" w:rsidRPr="00023001">
        <w:rPr>
          <w:rFonts w:ascii="Times New Roman" w:hAnsi="Times New Roman" w:cs="Times New Roman"/>
        </w:rPr>
        <w:t>territorial reorganization of communities along ethnic lines</w:t>
      </w:r>
      <w:r w:rsidRPr="00023001">
        <w:rPr>
          <w:rFonts w:ascii="Times New Roman" w:hAnsi="Times New Roman" w:cs="Times New Roman"/>
        </w:rPr>
        <w:t>. Before the violence broke out in May 2023, Meiteis</w:t>
      </w:r>
      <w:r w:rsidR="002B5004" w:rsidRPr="00023001">
        <w:rPr>
          <w:rFonts w:ascii="Times New Roman" w:hAnsi="Times New Roman" w:cs="Times New Roman"/>
        </w:rPr>
        <w:t>,</w:t>
      </w:r>
      <w:r w:rsidRPr="00023001">
        <w:rPr>
          <w:rFonts w:ascii="Times New Roman" w:hAnsi="Times New Roman" w:cs="Times New Roman"/>
        </w:rPr>
        <w:t xml:space="preserve"> Kuki-Zo</w:t>
      </w:r>
      <w:r w:rsidR="002B5004" w:rsidRPr="00023001">
        <w:rPr>
          <w:rFonts w:ascii="Times New Roman" w:hAnsi="Times New Roman" w:cs="Times New Roman"/>
        </w:rPr>
        <w:t>,</w:t>
      </w:r>
      <w:r w:rsidRPr="00023001">
        <w:rPr>
          <w:rFonts w:ascii="Times New Roman" w:hAnsi="Times New Roman" w:cs="Times New Roman"/>
        </w:rPr>
        <w:t xml:space="preserve"> and other communities lived in harmony in various localities in the state, albeit with some grievances and tensions. Much of the violence, forced displacement</w:t>
      </w:r>
      <w:r w:rsidR="002B5004" w:rsidRPr="00023001">
        <w:rPr>
          <w:rFonts w:ascii="Times New Roman" w:hAnsi="Times New Roman" w:cs="Times New Roman"/>
        </w:rPr>
        <w:t>,</w:t>
      </w:r>
      <w:r w:rsidRPr="00023001">
        <w:rPr>
          <w:rFonts w:ascii="Times New Roman" w:hAnsi="Times New Roman" w:cs="Times New Roman"/>
        </w:rPr>
        <w:t xml:space="preserve"> and destruction of residential infrastructure, however, took place and caused the mass migration of populations to places where their respective ethnic groups were the majority.</w:t>
      </w:r>
    </w:p>
    <w:p w14:paraId="6632B0A4" w14:textId="367AB73C" w:rsidR="002B5004" w:rsidRPr="00023001" w:rsidRDefault="002B5004" w:rsidP="00E63964">
      <w:pPr>
        <w:spacing w:before="240" w:after="0" w:line="276" w:lineRule="auto"/>
        <w:jc w:val="both"/>
        <w:rPr>
          <w:rFonts w:ascii="Times New Roman" w:hAnsi="Times New Roman" w:cs="Times New Roman"/>
        </w:rPr>
      </w:pPr>
      <w:r w:rsidRPr="00023001">
        <w:rPr>
          <w:rFonts w:ascii="Times New Roman" w:hAnsi="Times New Roman" w:cs="Times New Roman"/>
        </w:rPr>
        <w:lastRenderedPageBreak/>
        <w:t xml:space="preserve">Gradually, the shared spaces transformed into ethnically separate areas through the displacement process. The Kuki-Zo residents who had lived in Imphal Valley for centuries were forced to relocate to the Kuki-dominated hill districts, and the Meitei people residing in parts of the hill districts </w:t>
      </w:r>
      <w:r w:rsidR="00D82453" w:rsidRPr="00023001">
        <w:rPr>
          <w:rFonts w:ascii="Times New Roman" w:hAnsi="Times New Roman" w:cs="Times New Roman"/>
        </w:rPr>
        <w:t xml:space="preserve">were </w:t>
      </w:r>
      <w:r w:rsidRPr="00023001">
        <w:rPr>
          <w:rFonts w:ascii="Times New Roman" w:hAnsi="Times New Roman" w:cs="Times New Roman"/>
        </w:rPr>
        <w:t xml:space="preserve">similarly forced to shift to the valley. </w:t>
      </w:r>
      <w:r w:rsidR="00D82453" w:rsidRPr="00023001">
        <w:rPr>
          <w:rFonts w:ascii="Times New Roman" w:hAnsi="Times New Roman" w:cs="Times New Roman"/>
          <w:color w:val="000000" w:themeColor="text1"/>
        </w:rPr>
        <w:t xml:space="preserve">Consequently, many localities where several ethnic groups once existed </w:t>
      </w:r>
      <w:r w:rsidR="002A5F7F" w:rsidRPr="00023001">
        <w:rPr>
          <w:rFonts w:ascii="Times New Roman" w:hAnsi="Times New Roman" w:cs="Times New Roman"/>
        </w:rPr>
        <w:t>became increasingly homogeneous in their demographic composition.</w:t>
      </w:r>
      <w:r w:rsidR="00E63964" w:rsidRPr="00023001">
        <w:rPr>
          <w:rFonts w:ascii="Times New Roman" w:hAnsi="Times New Roman" w:cs="Times New Roman"/>
        </w:rPr>
        <w:t xml:space="preserve"> </w:t>
      </w:r>
      <w:r w:rsidR="00D82453" w:rsidRPr="00023001">
        <w:rPr>
          <w:rFonts w:ascii="Times New Roman" w:hAnsi="Times New Roman" w:cs="Times New Roman"/>
        </w:rPr>
        <w:t>The</w:t>
      </w:r>
      <w:r w:rsidR="00E63964" w:rsidRPr="00023001">
        <w:rPr>
          <w:rFonts w:ascii="Times New Roman" w:hAnsi="Times New Roman" w:cs="Times New Roman"/>
        </w:rPr>
        <w:t xml:space="preserve"> emergence of informal buffer zones separating Meitei-dominated valley areas from Kuki-Zo-dominated hill regions. </w:t>
      </w:r>
      <w:r w:rsidR="00D82453" w:rsidRPr="00023001">
        <w:rPr>
          <w:rFonts w:ascii="Times New Roman" w:hAnsi="Times New Roman" w:cs="Times New Roman"/>
        </w:rPr>
        <w:t>While</w:t>
      </w:r>
      <w:r w:rsidR="00E63964" w:rsidRPr="00023001">
        <w:rPr>
          <w:rFonts w:ascii="Times New Roman" w:hAnsi="Times New Roman" w:cs="Times New Roman"/>
        </w:rPr>
        <w:t xml:space="preserve"> not formally recognized as administrative </w:t>
      </w:r>
      <w:r w:rsidR="00D82453" w:rsidRPr="00023001">
        <w:rPr>
          <w:rFonts w:ascii="Times New Roman" w:hAnsi="Times New Roman" w:cs="Times New Roman"/>
        </w:rPr>
        <w:t>areas</w:t>
      </w:r>
      <w:r w:rsidR="00E63964" w:rsidRPr="00023001">
        <w:rPr>
          <w:rFonts w:ascii="Times New Roman" w:hAnsi="Times New Roman" w:cs="Times New Roman"/>
        </w:rPr>
        <w:t xml:space="preserve">, these security-controlled zones have restricted movement between communities and reinforced territorial segregation. The </w:t>
      </w:r>
      <w:r w:rsidR="00D82453" w:rsidRPr="00023001">
        <w:rPr>
          <w:rFonts w:ascii="Times New Roman" w:hAnsi="Times New Roman" w:cs="Times New Roman"/>
        </w:rPr>
        <w:t xml:space="preserve">presence </w:t>
      </w:r>
      <w:r w:rsidR="00E63964" w:rsidRPr="00023001">
        <w:rPr>
          <w:rFonts w:ascii="Times New Roman" w:hAnsi="Times New Roman" w:cs="Times New Roman"/>
        </w:rPr>
        <w:t>of such buffer zones</w:t>
      </w:r>
      <w:r w:rsidR="00D82453" w:rsidRPr="00023001">
        <w:rPr>
          <w:rFonts w:ascii="Times New Roman" w:hAnsi="Times New Roman" w:cs="Times New Roman"/>
        </w:rPr>
        <w:t xml:space="preserve"> demonstrates </w:t>
      </w:r>
      <w:r w:rsidR="00E63964" w:rsidRPr="00023001">
        <w:rPr>
          <w:rFonts w:ascii="Times New Roman" w:hAnsi="Times New Roman" w:cs="Times New Roman"/>
        </w:rPr>
        <w:t xml:space="preserve">how conflict can reshape spatial relations and contribute to the consolidation of ethnically differentiated </w:t>
      </w:r>
      <w:r w:rsidR="00D82453" w:rsidRPr="00023001">
        <w:rPr>
          <w:rFonts w:ascii="Times New Roman" w:hAnsi="Times New Roman" w:cs="Times New Roman"/>
        </w:rPr>
        <w:t>territories;</w:t>
      </w:r>
      <w:r w:rsidR="00E63964" w:rsidRPr="00023001">
        <w:rPr>
          <w:rFonts w:ascii="Times New Roman" w:hAnsi="Times New Roman" w:cs="Times New Roman"/>
        </w:rPr>
        <w:t xml:space="preserve"> a process conceptualized in this study as Ethnic Territorialization.</w:t>
      </w:r>
      <w:r w:rsidR="00D82453" w:rsidRPr="00023001">
        <w:rPr>
          <w:rFonts w:ascii="Times New Roman" w:hAnsi="Times New Roman" w:cs="Times New Roman"/>
        </w:rPr>
        <w:t xml:space="preserve">  </w:t>
      </w:r>
    </w:p>
    <w:p w14:paraId="10E48F14" w14:textId="4FE9942D" w:rsidR="005D583B" w:rsidRPr="00023001" w:rsidRDefault="00D82453" w:rsidP="005D583B">
      <w:pPr>
        <w:spacing w:before="240" w:after="0" w:line="276" w:lineRule="auto"/>
        <w:jc w:val="both"/>
        <w:rPr>
          <w:rFonts w:ascii="Times New Roman" w:hAnsi="Times New Roman" w:cs="Times New Roman"/>
        </w:rPr>
      </w:pPr>
      <w:r w:rsidRPr="00023001">
        <w:rPr>
          <w:rFonts w:ascii="Times New Roman" w:hAnsi="Times New Roman" w:cs="Times New Roman"/>
        </w:rPr>
        <w:t>This transformation was exacerbated by the destruction of displaced communities</w:t>
      </w:r>
      <w:r w:rsidR="00322F4B" w:rsidRPr="00023001">
        <w:rPr>
          <w:rFonts w:ascii="Times New Roman" w:hAnsi="Times New Roman" w:cs="Times New Roman"/>
        </w:rPr>
        <w:t>’</w:t>
      </w:r>
      <w:r w:rsidRPr="00023001">
        <w:rPr>
          <w:rFonts w:ascii="Times New Roman" w:hAnsi="Times New Roman" w:cs="Times New Roman"/>
        </w:rPr>
        <w:t xml:space="preserve"> homes, religious buildings, and economic infrastructure. The absence of these material bases lessened the potential for return and helped to consolidate ethnic boundaries. In many instances, the displacement was not only a humanitarian problem directly stemming from the conflict, but became a mechanism through which territorial separation was institutionalized.</w:t>
      </w:r>
      <w:r w:rsidR="008826B4" w:rsidRPr="00023001">
        <w:rPr>
          <w:rFonts w:ascii="Times New Roman" w:hAnsi="Times New Roman" w:cs="Times New Roman"/>
        </w:rPr>
        <w:t xml:space="preserve"> Here, Ethnic Territorialization is a process of reorganization of space that results from a conflict, through the displacement of populations, the destruction of infrastructure, and the establishment of conditions that prevent or hinder the return. </w:t>
      </w:r>
      <w:r w:rsidR="002A5F7F" w:rsidRPr="00023001">
        <w:rPr>
          <w:rFonts w:ascii="Times New Roman" w:hAnsi="Times New Roman" w:cs="Times New Roman"/>
        </w:rPr>
        <w:t>Through this process, territories become increasingly associated with a single ethnic identity, while the presence of other communities is reduced or erased. The emergence of ethnically segregated zones across Manipur illustrates how conflict can reshape both demographic and territorial realities beyond the immediate violence.</w:t>
      </w:r>
      <w:r w:rsidR="008826B4" w:rsidRPr="00023001">
        <w:rPr>
          <w:rFonts w:ascii="Times New Roman" w:hAnsi="Times New Roman" w:cs="Times New Roman"/>
        </w:rPr>
        <w:t xml:space="preserve"> </w:t>
      </w:r>
      <w:r w:rsidR="005D583B" w:rsidRPr="00023001">
        <w:rPr>
          <w:rFonts w:ascii="Times New Roman" w:hAnsi="Times New Roman" w:cs="Times New Roman"/>
        </w:rPr>
        <w:t>The ongoing nature of relief camps, security issues</w:t>
      </w:r>
      <w:r w:rsidR="008826B4" w:rsidRPr="00023001">
        <w:rPr>
          <w:rFonts w:ascii="Times New Roman" w:hAnsi="Times New Roman" w:cs="Times New Roman"/>
        </w:rPr>
        <w:t>,</w:t>
      </w:r>
      <w:r w:rsidR="005D583B" w:rsidRPr="00023001">
        <w:rPr>
          <w:rFonts w:ascii="Times New Roman" w:hAnsi="Times New Roman" w:cs="Times New Roman"/>
        </w:rPr>
        <w:t xml:space="preserve"> and </w:t>
      </w:r>
      <w:r w:rsidR="008826B4" w:rsidRPr="00023001">
        <w:rPr>
          <w:rFonts w:ascii="Times New Roman" w:hAnsi="Times New Roman" w:cs="Times New Roman"/>
        </w:rPr>
        <w:t>the absence of large-scale return further indicate that this process remains ongoing</w:t>
      </w:r>
      <w:r w:rsidR="005D583B" w:rsidRPr="00023001">
        <w:rPr>
          <w:rFonts w:ascii="Times New Roman" w:hAnsi="Times New Roman" w:cs="Times New Roman"/>
        </w:rPr>
        <w:t>. As a result</w:t>
      </w:r>
      <w:r w:rsidR="008826B4" w:rsidRPr="00023001">
        <w:rPr>
          <w:rFonts w:ascii="Times New Roman" w:hAnsi="Times New Roman" w:cs="Times New Roman"/>
        </w:rPr>
        <w:t>,</w:t>
      </w:r>
      <w:r w:rsidR="005D583B" w:rsidRPr="00023001">
        <w:rPr>
          <w:rFonts w:ascii="Times New Roman" w:hAnsi="Times New Roman" w:cs="Times New Roman"/>
        </w:rPr>
        <w:t xml:space="preserve"> </w:t>
      </w:r>
      <w:r w:rsidR="008826B4" w:rsidRPr="00023001">
        <w:rPr>
          <w:rFonts w:ascii="Times New Roman" w:hAnsi="Times New Roman" w:cs="Times New Roman"/>
        </w:rPr>
        <w:t>it is understood that the conflict displaced</w:t>
      </w:r>
      <w:r w:rsidR="005D583B" w:rsidRPr="00023001">
        <w:rPr>
          <w:rFonts w:ascii="Times New Roman" w:hAnsi="Times New Roman" w:cs="Times New Roman"/>
        </w:rPr>
        <w:t xml:space="preserve"> populations</w:t>
      </w:r>
      <w:r w:rsidR="008826B4" w:rsidRPr="00023001">
        <w:rPr>
          <w:rFonts w:ascii="Times New Roman" w:hAnsi="Times New Roman" w:cs="Times New Roman"/>
        </w:rPr>
        <w:t xml:space="preserve">, in turn, </w:t>
      </w:r>
      <w:r w:rsidR="005D583B" w:rsidRPr="00023001">
        <w:rPr>
          <w:rFonts w:ascii="Times New Roman" w:hAnsi="Times New Roman" w:cs="Times New Roman"/>
        </w:rPr>
        <w:t xml:space="preserve">the spatial </w:t>
      </w:r>
      <w:r w:rsidR="008826B4" w:rsidRPr="00023001">
        <w:rPr>
          <w:rFonts w:ascii="Times New Roman" w:hAnsi="Times New Roman" w:cs="Times New Roman"/>
        </w:rPr>
        <w:t xml:space="preserve">structure </w:t>
      </w:r>
      <w:r w:rsidR="005D583B" w:rsidRPr="00023001">
        <w:rPr>
          <w:rFonts w:ascii="Times New Roman" w:hAnsi="Times New Roman" w:cs="Times New Roman"/>
        </w:rPr>
        <w:t xml:space="preserve">of communities has been changed, creating new territorial demarcations that are increasingly </w:t>
      </w:r>
      <w:r w:rsidR="008826B4" w:rsidRPr="00023001">
        <w:rPr>
          <w:rFonts w:ascii="Times New Roman" w:hAnsi="Times New Roman" w:cs="Times New Roman"/>
        </w:rPr>
        <w:t>defined</w:t>
      </w:r>
      <w:r w:rsidR="005D583B" w:rsidRPr="00023001">
        <w:rPr>
          <w:rFonts w:ascii="Times New Roman" w:hAnsi="Times New Roman" w:cs="Times New Roman"/>
        </w:rPr>
        <w:t xml:space="preserve"> along ethnic lines.</w:t>
      </w:r>
    </w:p>
    <w:p w14:paraId="086E62FB" w14:textId="07132AD5" w:rsidR="002A5F7F" w:rsidRPr="00023001" w:rsidRDefault="002A5F7F"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Living Conditions and Challenges of IDPs</w:t>
      </w:r>
    </w:p>
    <w:p w14:paraId="4DD3AEB8" w14:textId="0B9AE090" w:rsidR="005657F4" w:rsidRPr="00023001" w:rsidRDefault="005657F4" w:rsidP="00E63964">
      <w:pPr>
        <w:spacing w:before="240" w:after="0" w:line="276" w:lineRule="auto"/>
        <w:jc w:val="both"/>
        <w:rPr>
          <w:rFonts w:ascii="Times New Roman" w:hAnsi="Times New Roman" w:cs="Times New Roman"/>
          <w:b/>
          <w:bCs/>
          <w:i/>
          <w:iCs/>
        </w:rPr>
      </w:pPr>
      <w:r w:rsidRPr="00023001">
        <w:rPr>
          <w:rFonts w:ascii="Times New Roman" w:hAnsi="Times New Roman" w:cs="Times New Roman"/>
          <w:b/>
          <w:bCs/>
          <w:i/>
          <w:iCs/>
        </w:rPr>
        <w:t>Surviving Without a State: The Lived Struggles of IDPs in Relief Camps</w:t>
      </w:r>
    </w:p>
    <w:p w14:paraId="256C3906" w14:textId="7A499B72" w:rsidR="004A5C35" w:rsidRPr="00023001" w:rsidRDefault="009D2840" w:rsidP="00E63964">
      <w:pPr>
        <w:spacing w:before="240" w:after="0" w:line="276" w:lineRule="auto"/>
        <w:jc w:val="both"/>
        <w:rPr>
          <w:rFonts w:ascii="Times New Roman" w:hAnsi="Times New Roman" w:cs="Times New Roman"/>
          <w:color w:val="FF0000"/>
        </w:rPr>
      </w:pPr>
      <w:r w:rsidRPr="00023001">
        <w:rPr>
          <w:rFonts w:ascii="Times New Roman" w:hAnsi="Times New Roman" w:cs="Times New Roman"/>
        </w:rPr>
        <w:t>T</w:t>
      </w:r>
      <w:r w:rsidR="000A5981" w:rsidRPr="00023001">
        <w:rPr>
          <w:rFonts w:ascii="Times New Roman" w:hAnsi="Times New Roman" w:cs="Times New Roman"/>
        </w:rPr>
        <w:t>he</w:t>
      </w:r>
      <w:r w:rsidR="003E3CE0" w:rsidRPr="00023001">
        <w:rPr>
          <w:rFonts w:ascii="Times New Roman" w:hAnsi="Times New Roman" w:cs="Times New Roman"/>
        </w:rPr>
        <w:t xml:space="preserve"> </w:t>
      </w:r>
      <w:r w:rsidR="00444EA2" w:rsidRPr="00023001">
        <w:rPr>
          <w:rFonts w:ascii="Times New Roman" w:hAnsi="Times New Roman" w:cs="Times New Roman"/>
        </w:rPr>
        <w:t>conflict-led</w:t>
      </w:r>
      <w:r w:rsidR="000A5981" w:rsidRPr="00023001">
        <w:rPr>
          <w:rFonts w:ascii="Times New Roman" w:hAnsi="Times New Roman" w:cs="Times New Roman"/>
        </w:rPr>
        <w:t xml:space="preserve"> displacement </w:t>
      </w:r>
      <w:r w:rsidR="00C1427C" w:rsidRPr="00023001">
        <w:rPr>
          <w:rFonts w:ascii="Times New Roman" w:hAnsi="Times New Roman" w:cs="Times New Roman"/>
        </w:rPr>
        <w:t>forced many families to seek</w:t>
      </w:r>
      <w:r w:rsidR="003E3CE0" w:rsidRPr="00023001">
        <w:rPr>
          <w:rFonts w:ascii="Times New Roman" w:hAnsi="Times New Roman" w:cs="Times New Roman"/>
        </w:rPr>
        <w:t xml:space="preserve"> </w:t>
      </w:r>
      <w:r w:rsidR="00C1427C" w:rsidRPr="00023001">
        <w:rPr>
          <w:rFonts w:ascii="Times New Roman" w:hAnsi="Times New Roman" w:cs="Times New Roman"/>
        </w:rPr>
        <w:t>shelter</w:t>
      </w:r>
      <w:r w:rsidR="000A5981" w:rsidRPr="00023001">
        <w:rPr>
          <w:rFonts w:ascii="Times New Roman" w:hAnsi="Times New Roman" w:cs="Times New Roman"/>
        </w:rPr>
        <w:t xml:space="preserve"> </w:t>
      </w:r>
      <w:r w:rsidR="003E3CE0" w:rsidRPr="00023001">
        <w:rPr>
          <w:rFonts w:ascii="Times New Roman" w:hAnsi="Times New Roman" w:cs="Times New Roman"/>
        </w:rPr>
        <w:t>in</w:t>
      </w:r>
      <w:r w:rsidR="000A5981" w:rsidRPr="00023001">
        <w:rPr>
          <w:rFonts w:ascii="Times New Roman" w:hAnsi="Times New Roman" w:cs="Times New Roman"/>
        </w:rPr>
        <w:t xml:space="preserve"> school</w:t>
      </w:r>
      <w:r w:rsidR="003E3CE0" w:rsidRPr="00023001">
        <w:rPr>
          <w:rFonts w:ascii="Times New Roman" w:hAnsi="Times New Roman" w:cs="Times New Roman"/>
        </w:rPr>
        <w:t>s,</w:t>
      </w:r>
      <w:r w:rsidR="000A5981" w:rsidRPr="00023001">
        <w:rPr>
          <w:rFonts w:ascii="Times New Roman" w:hAnsi="Times New Roman" w:cs="Times New Roman"/>
        </w:rPr>
        <w:t xml:space="preserve"> community </w:t>
      </w:r>
      <w:r w:rsidR="00C1427C" w:rsidRPr="00023001">
        <w:rPr>
          <w:rFonts w:ascii="Times New Roman" w:hAnsi="Times New Roman" w:cs="Times New Roman"/>
        </w:rPr>
        <w:t>halls,</w:t>
      </w:r>
      <w:r w:rsidR="000A5981" w:rsidRPr="00023001">
        <w:rPr>
          <w:rFonts w:ascii="Times New Roman" w:hAnsi="Times New Roman" w:cs="Times New Roman"/>
        </w:rPr>
        <w:t xml:space="preserve"> and religious </w:t>
      </w:r>
      <w:r w:rsidR="00444EA2" w:rsidRPr="00023001">
        <w:rPr>
          <w:rFonts w:ascii="Times New Roman" w:hAnsi="Times New Roman" w:cs="Times New Roman"/>
        </w:rPr>
        <w:t>institutions</w:t>
      </w:r>
      <w:r w:rsidR="000A5981" w:rsidRPr="00023001">
        <w:rPr>
          <w:rFonts w:ascii="Times New Roman" w:hAnsi="Times New Roman" w:cs="Times New Roman"/>
        </w:rPr>
        <w:t xml:space="preserve"> that had been set up as emergency shelters. Thousands of families continue to live in these same buildings </w:t>
      </w:r>
      <w:r w:rsidRPr="00023001">
        <w:rPr>
          <w:rFonts w:ascii="Times New Roman" w:hAnsi="Times New Roman" w:cs="Times New Roman"/>
        </w:rPr>
        <w:t xml:space="preserve">for </w:t>
      </w:r>
      <w:r w:rsidR="000A5981" w:rsidRPr="00023001">
        <w:rPr>
          <w:rFonts w:ascii="Times New Roman" w:hAnsi="Times New Roman" w:cs="Times New Roman"/>
        </w:rPr>
        <w:t>more than two years</w:t>
      </w:r>
      <w:r w:rsidRPr="00023001">
        <w:rPr>
          <w:rFonts w:ascii="Times New Roman" w:hAnsi="Times New Roman" w:cs="Times New Roman"/>
        </w:rPr>
        <w:t>.</w:t>
      </w:r>
      <w:r w:rsidR="000A5981" w:rsidRPr="00023001">
        <w:rPr>
          <w:rFonts w:ascii="Times New Roman" w:hAnsi="Times New Roman" w:cs="Times New Roman"/>
        </w:rPr>
        <w:t xml:space="preserve"> </w:t>
      </w:r>
      <w:r w:rsidR="008947BB" w:rsidRPr="00023001">
        <w:rPr>
          <w:rFonts w:ascii="Times New Roman" w:hAnsi="Times New Roman" w:cs="Times New Roman"/>
        </w:rPr>
        <w:t>Later</w:t>
      </w:r>
      <w:r w:rsidR="000A5981" w:rsidRPr="00023001">
        <w:rPr>
          <w:rFonts w:ascii="Times New Roman" w:hAnsi="Times New Roman" w:cs="Times New Roman"/>
        </w:rPr>
        <w:t xml:space="preserve"> </w:t>
      </w:r>
      <w:r w:rsidRPr="00023001">
        <w:rPr>
          <w:rFonts w:ascii="Times New Roman" w:hAnsi="Times New Roman" w:cs="Times New Roman"/>
        </w:rPr>
        <w:t>i</w:t>
      </w:r>
      <w:r w:rsidR="000A5981" w:rsidRPr="00023001">
        <w:rPr>
          <w:rFonts w:ascii="Times New Roman" w:hAnsi="Times New Roman" w:cs="Times New Roman"/>
        </w:rPr>
        <w:t>n April 2026, the International Catholic Migration Commission (ICMC) documented over 50,000 IDPs in inhumane conditions, who had limited access to health services, sanitation facilities</w:t>
      </w:r>
      <w:r w:rsidR="008947BB" w:rsidRPr="00023001">
        <w:rPr>
          <w:rFonts w:ascii="Times New Roman" w:hAnsi="Times New Roman" w:cs="Times New Roman"/>
        </w:rPr>
        <w:t>,</w:t>
      </w:r>
      <w:r w:rsidR="000A5981" w:rsidRPr="00023001">
        <w:rPr>
          <w:rFonts w:ascii="Times New Roman" w:hAnsi="Times New Roman" w:cs="Times New Roman"/>
        </w:rPr>
        <w:t xml:space="preserve"> and adequate nutrition </w:t>
      </w:r>
      <w:r w:rsidR="008947BB" w:rsidRPr="00023001">
        <w:rPr>
          <w:rFonts w:ascii="Times New Roman" w:eastAsia="Times New Roman" w:hAnsi="Times New Roman" w:cs="Times New Roman"/>
          <w:kern w:val="0"/>
          <w:lang w:val="en-IN" w:eastAsia="en-IN"/>
          <w14:ligatures w14:val="none"/>
        </w:rPr>
        <w:t>(</w:t>
      </w:r>
      <w:proofErr w:type="spellStart"/>
      <w:r w:rsidR="008947BB" w:rsidRPr="00023001">
        <w:rPr>
          <w:rFonts w:ascii="Times New Roman" w:eastAsia="Times New Roman" w:hAnsi="Times New Roman" w:cs="Times New Roman"/>
          <w:kern w:val="0"/>
          <w:lang w:val="en-IN" w:eastAsia="en-IN"/>
          <w14:ligatures w14:val="none"/>
        </w:rPr>
        <w:t>Westerby</w:t>
      </w:r>
      <w:proofErr w:type="spellEnd"/>
      <w:r w:rsidR="008947BB" w:rsidRPr="00023001">
        <w:rPr>
          <w:rFonts w:ascii="Times New Roman" w:eastAsia="Times New Roman" w:hAnsi="Times New Roman" w:cs="Times New Roman"/>
          <w:kern w:val="0"/>
          <w:lang w:val="en-IN" w:eastAsia="en-IN"/>
          <w14:ligatures w14:val="none"/>
        </w:rPr>
        <w:t>, 2026</w:t>
      </w:r>
      <w:r w:rsidR="008947BB" w:rsidRPr="00023001">
        <w:rPr>
          <w:rFonts w:ascii="Times New Roman" w:eastAsia="Times New Roman" w:hAnsi="Times New Roman" w:cs="Times New Roman"/>
          <w:color w:val="000000" w:themeColor="text1"/>
          <w:kern w:val="0"/>
          <w:lang w:val="en-IN" w:eastAsia="en-IN"/>
          <w14:ligatures w14:val="none"/>
        </w:rPr>
        <w:t>)</w:t>
      </w:r>
      <w:r w:rsidR="008947BB" w:rsidRPr="00023001">
        <w:rPr>
          <w:rFonts w:ascii="Times New Roman" w:hAnsi="Times New Roman" w:cs="Times New Roman"/>
          <w:color w:val="000000" w:themeColor="text1"/>
        </w:rPr>
        <w:t>.</w:t>
      </w:r>
      <w:r w:rsidR="000A5981" w:rsidRPr="00023001">
        <w:rPr>
          <w:rFonts w:ascii="Times New Roman" w:hAnsi="Times New Roman" w:cs="Times New Roman"/>
          <w:color w:val="000000" w:themeColor="text1"/>
        </w:rPr>
        <w:t xml:space="preserve"> </w:t>
      </w:r>
      <w:r w:rsidR="000A5981" w:rsidRPr="00023001">
        <w:rPr>
          <w:rFonts w:ascii="Times New Roman" w:hAnsi="Times New Roman" w:cs="Times New Roman"/>
        </w:rPr>
        <w:t xml:space="preserve">In its report from May 2025, Amnesty International cited a community worker as saying that the </w:t>
      </w:r>
      <w:r w:rsidR="007820D7" w:rsidRPr="00023001">
        <w:rPr>
          <w:rFonts w:ascii="Times New Roman" w:hAnsi="Times New Roman" w:cs="Times New Roman"/>
        </w:rPr>
        <w:t>relief camp</w:t>
      </w:r>
      <w:r w:rsidR="000A5981" w:rsidRPr="00023001">
        <w:rPr>
          <w:rFonts w:ascii="Times New Roman" w:hAnsi="Times New Roman" w:cs="Times New Roman"/>
        </w:rPr>
        <w:t xml:space="preserve"> was experiencing regular outbreaks of measles, dysentery</w:t>
      </w:r>
      <w:r w:rsidR="008947BB" w:rsidRPr="00023001">
        <w:rPr>
          <w:rFonts w:ascii="Times New Roman" w:hAnsi="Times New Roman" w:cs="Times New Roman"/>
        </w:rPr>
        <w:t>,</w:t>
      </w:r>
      <w:r w:rsidR="000A5981" w:rsidRPr="00023001">
        <w:rPr>
          <w:rFonts w:ascii="Times New Roman" w:hAnsi="Times New Roman" w:cs="Times New Roman"/>
        </w:rPr>
        <w:t xml:space="preserve"> and fever, as well as patients </w:t>
      </w:r>
      <w:r w:rsidR="00383FD9" w:rsidRPr="00023001">
        <w:rPr>
          <w:rFonts w:ascii="Times New Roman" w:hAnsi="Times New Roman" w:cs="Times New Roman"/>
        </w:rPr>
        <w:t>requir</w:t>
      </w:r>
      <w:r w:rsidR="0093364E" w:rsidRPr="00023001">
        <w:rPr>
          <w:rFonts w:ascii="Times New Roman" w:hAnsi="Times New Roman" w:cs="Times New Roman"/>
        </w:rPr>
        <w:t>ing</w:t>
      </w:r>
      <w:r w:rsidR="000A5981" w:rsidRPr="00023001">
        <w:rPr>
          <w:rFonts w:ascii="Times New Roman" w:hAnsi="Times New Roman" w:cs="Times New Roman"/>
        </w:rPr>
        <w:t xml:space="preserve"> dialysis and cancer treatment that were unable to access the </w:t>
      </w:r>
      <w:r w:rsidR="0093364E" w:rsidRPr="00023001">
        <w:rPr>
          <w:rFonts w:ascii="Times New Roman" w:hAnsi="Times New Roman" w:cs="Times New Roman"/>
        </w:rPr>
        <w:t xml:space="preserve">inadequate </w:t>
      </w:r>
      <w:r w:rsidR="000A5981" w:rsidRPr="00023001">
        <w:rPr>
          <w:rFonts w:ascii="Times New Roman" w:hAnsi="Times New Roman" w:cs="Times New Roman"/>
        </w:rPr>
        <w:t>local government hospital</w:t>
      </w:r>
      <w:r w:rsidR="0093364E" w:rsidRPr="00023001">
        <w:rPr>
          <w:rFonts w:ascii="Times New Roman" w:hAnsi="Times New Roman" w:cs="Times New Roman"/>
        </w:rPr>
        <w:t xml:space="preserve"> (Amnesty International, 2025).</w:t>
      </w:r>
    </w:p>
    <w:p w14:paraId="0251369F" w14:textId="60F8123E" w:rsidR="00365795" w:rsidRPr="00023001" w:rsidRDefault="00A61EC9" w:rsidP="00E63964">
      <w:pPr>
        <w:spacing w:before="240" w:after="0" w:line="276" w:lineRule="auto"/>
        <w:jc w:val="both"/>
        <w:rPr>
          <w:rFonts w:ascii="Times New Roman" w:hAnsi="Times New Roman" w:cs="Times New Roman"/>
        </w:rPr>
      </w:pPr>
      <w:r w:rsidRPr="00023001">
        <w:rPr>
          <w:rFonts w:ascii="Times New Roman" w:hAnsi="Times New Roman" w:cs="Times New Roman"/>
        </w:rPr>
        <w:lastRenderedPageBreak/>
        <w:t>Recognizing</w:t>
      </w:r>
      <w:r w:rsidR="00BA3D84" w:rsidRPr="00023001">
        <w:rPr>
          <w:rFonts w:ascii="Times New Roman" w:hAnsi="Times New Roman" w:cs="Times New Roman"/>
        </w:rPr>
        <w:t xml:space="preserve"> </w:t>
      </w:r>
      <w:r w:rsidR="0085615A" w:rsidRPr="00023001">
        <w:rPr>
          <w:rFonts w:ascii="Times New Roman" w:hAnsi="Times New Roman" w:cs="Times New Roman"/>
        </w:rPr>
        <w:t>the</w:t>
      </w:r>
      <w:r w:rsidR="00BA3D84" w:rsidRPr="00023001">
        <w:rPr>
          <w:rFonts w:ascii="Times New Roman" w:hAnsi="Times New Roman" w:cs="Times New Roman"/>
        </w:rPr>
        <w:t xml:space="preserve"> </w:t>
      </w:r>
      <w:r w:rsidR="009D2840" w:rsidRPr="00023001">
        <w:rPr>
          <w:rFonts w:ascii="Times New Roman" w:hAnsi="Times New Roman" w:cs="Times New Roman"/>
        </w:rPr>
        <w:t xml:space="preserve">poor and miserable conditions of the </w:t>
      </w:r>
      <w:r w:rsidR="00BA3D84" w:rsidRPr="00023001">
        <w:rPr>
          <w:rFonts w:ascii="Times New Roman" w:hAnsi="Times New Roman" w:cs="Times New Roman"/>
        </w:rPr>
        <w:t xml:space="preserve">emergency shelter, the </w:t>
      </w:r>
      <w:r w:rsidR="00365795" w:rsidRPr="00023001">
        <w:rPr>
          <w:rFonts w:ascii="Times New Roman" w:hAnsi="Times New Roman" w:cs="Times New Roman"/>
        </w:rPr>
        <w:t xml:space="preserve">government </w:t>
      </w:r>
      <w:r w:rsidR="001D2344" w:rsidRPr="00023001">
        <w:rPr>
          <w:rFonts w:ascii="Times New Roman" w:hAnsi="Times New Roman" w:cs="Times New Roman"/>
        </w:rPr>
        <w:t>announced Rs</w:t>
      </w:r>
      <w:r w:rsidRPr="00023001">
        <w:rPr>
          <w:rFonts w:ascii="Times New Roman" w:hAnsi="Times New Roman" w:cs="Times New Roman"/>
        </w:rPr>
        <w:t>.</w:t>
      </w:r>
      <w:r w:rsidR="001D2344" w:rsidRPr="00023001">
        <w:rPr>
          <w:rFonts w:ascii="Times New Roman" w:hAnsi="Times New Roman" w:cs="Times New Roman"/>
        </w:rPr>
        <w:t xml:space="preserve"> 523 </w:t>
      </w:r>
      <w:r w:rsidR="00902F37" w:rsidRPr="00023001">
        <w:rPr>
          <w:rFonts w:ascii="Times New Roman" w:hAnsi="Times New Roman" w:cs="Times New Roman"/>
        </w:rPr>
        <w:t>crore rehabilitation packages in</w:t>
      </w:r>
      <w:r w:rsidR="00365795" w:rsidRPr="00023001">
        <w:rPr>
          <w:rFonts w:ascii="Times New Roman" w:hAnsi="Times New Roman" w:cs="Times New Roman"/>
        </w:rPr>
        <w:t xml:space="preserve"> </w:t>
      </w:r>
      <w:r w:rsidR="008947BB" w:rsidRPr="00023001">
        <w:rPr>
          <w:rFonts w:ascii="Times New Roman" w:hAnsi="Times New Roman" w:cs="Times New Roman"/>
        </w:rPr>
        <w:t xml:space="preserve">the </w:t>
      </w:r>
      <w:r w:rsidR="00365795" w:rsidRPr="00023001">
        <w:rPr>
          <w:rFonts w:ascii="Times New Roman" w:hAnsi="Times New Roman" w:cs="Times New Roman"/>
        </w:rPr>
        <w:t xml:space="preserve">2025-26 budget for </w:t>
      </w:r>
      <w:r w:rsidR="00902F37" w:rsidRPr="00023001">
        <w:rPr>
          <w:rFonts w:ascii="Times New Roman" w:hAnsi="Times New Roman" w:cs="Times New Roman"/>
        </w:rPr>
        <w:t>internally displaced persons (IDPs)</w:t>
      </w:r>
      <w:r w:rsidR="00365795" w:rsidRPr="00023001">
        <w:rPr>
          <w:rFonts w:ascii="Times New Roman" w:hAnsi="Times New Roman" w:cs="Times New Roman"/>
        </w:rPr>
        <w:t>. A phased resettlement plan was initiated</w:t>
      </w:r>
      <w:r w:rsidR="008947BB" w:rsidRPr="00023001">
        <w:rPr>
          <w:rFonts w:ascii="Times New Roman" w:hAnsi="Times New Roman" w:cs="Times New Roman"/>
        </w:rPr>
        <w:t>,</w:t>
      </w:r>
      <w:r w:rsidR="00365795" w:rsidRPr="00023001">
        <w:rPr>
          <w:rFonts w:ascii="Times New Roman" w:hAnsi="Times New Roman" w:cs="Times New Roman"/>
        </w:rPr>
        <w:t xml:space="preserve"> where Phase I was targeted </w:t>
      </w:r>
      <w:r w:rsidR="008947BB" w:rsidRPr="00023001">
        <w:rPr>
          <w:rFonts w:ascii="Times New Roman" w:hAnsi="Times New Roman" w:cs="Times New Roman"/>
        </w:rPr>
        <w:t>at</w:t>
      </w:r>
      <w:r w:rsidR="00365795" w:rsidRPr="00023001">
        <w:rPr>
          <w:rFonts w:ascii="Times New Roman" w:hAnsi="Times New Roman" w:cs="Times New Roman"/>
        </w:rPr>
        <w:t xml:space="preserve"> the families with partially damaged houses and Phase II was targeted </w:t>
      </w:r>
      <w:r w:rsidR="009036F1" w:rsidRPr="00023001">
        <w:rPr>
          <w:rFonts w:ascii="Times New Roman" w:hAnsi="Times New Roman" w:cs="Times New Roman"/>
        </w:rPr>
        <w:t>at</w:t>
      </w:r>
      <w:r w:rsidR="00365795" w:rsidRPr="00023001">
        <w:rPr>
          <w:rFonts w:ascii="Times New Roman" w:hAnsi="Times New Roman" w:cs="Times New Roman"/>
        </w:rPr>
        <w:t xml:space="preserve"> the beneficiaries of the PMAY. For families living in areas where security conditions have not improved, and for families whose homes were entirely destroyed</w:t>
      </w:r>
      <w:r w:rsidR="00A30914" w:rsidRPr="00023001">
        <w:rPr>
          <w:rFonts w:ascii="Times New Roman" w:hAnsi="Times New Roman" w:cs="Times New Roman"/>
        </w:rPr>
        <w:t xml:space="preserve">, the resettlement timeline is still a </w:t>
      </w:r>
      <w:r w:rsidR="009D2840" w:rsidRPr="00023001">
        <w:rPr>
          <w:rFonts w:ascii="Times New Roman" w:hAnsi="Times New Roman" w:cs="Times New Roman"/>
        </w:rPr>
        <w:t>big question.</w:t>
      </w:r>
      <w:r w:rsidR="00A30914" w:rsidRPr="00023001">
        <w:rPr>
          <w:rFonts w:ascii="Times New Roman" w:hAnsi="Times New Roman" w:cs="Times New Roman"/>
        </w:rPr>
        <w:t xml:space="preserve"> </w:t>
      </w:r>
      <w:r w:rsidR="003405B4" w:rsidRPr="00023001">
        <w:rPr>
          <w:rFonts w:ascii="Times New Roman" w:hAnsi="Times New Roman" w:cs="Times New Roman"/>
        </w:rPr>
        <w:t xml:space="preserve">However, the governments </w:t>
      </w:r>
      <w:r w:rsidR="00FF65E0" w:rsidRPr="00023001">
        <w:rPr>
          <w:rFonts w:ascii="Times New Roman" w:hAnsi="Times New Roman" w:cs="Times New Roman"/>
        </w:rPr>
        <w:t xml:space="preserve">acknowledge that </w:t>
      </w:r>
      <w:r w:rsidR="008947BB" w:rsidRPr="00023001">
        <w:rPr>
          <w:rFonts w:ascii="Times New Roman" w:hAnsi="Times New Roman" w:cs="Times New Roman"/>
        </w:rPr>
        <w:t xml:space="preserve">the </w:t>
      </w:r>
      <w:r w:rsidR="000D7D5F" w:rsidRPr="00023001">
        <w:rPr>
          <w:rFonts w:ascii="Times New Roman" w:hAnsi="Times New Roman" w:cs="Times New Roman"/>
        </w:rPr>
        <w:t xml:space="preserve">resettlement process depends on security </w:t>
      </w:r>
      <w:r w:rsidR="00FF65E0" w:rsidRPr="00023001">
        <w:rPr>
          <w:rFonts w:ascii="Times New Roman" w:hAnsi="Times New Roman" w:cs="Times New Roman"/>
        </w:rPr>
        <w:t xml:space="preserve">conditions, land availability, and </w:t>
      </w:r>
      <w:r w:rsidR="008947BB" w:rsidRPr="00023001">
        <w:rPr>
          <w:rFonts w:ascii="Times New Roman" w:hAnsi="Times New Roman" w:cs="Times New Roman"/>
        </w:rPr>
        <w:t xml:space="preserve">the </w:t>
      </w:r>
      <w:r w:rsidR="0020257A" w:rsidRPr="00023001">
        <w:rPr>
          <w:rFonts w:ascii="Times New Roman" w:hAnsi="Times New Roman" w:cs="Times New Roman"/>
        </w:rPr>
        <w:t>feasibility of livelihoods (</w:t>
      </w:r>
      <w:proofErr w:type="spellStart"/>
      <w:r w:rsidR="0020257A" w:rsidRPr="00023001">
        <w:rPr>
          <w:rFonts w:ascii="Times New Roman" w:hAnsi="Times New Roman" w:cs="Times New Roman"/>
        </w:rPr>
        <w:t>Prokerala</w:t>
      </w:r>
      <w:proofErr w:type="spellEnd"/>
      <w:r w:rsidR="0020257A" w:rsidRPr="00023001">
        <w:rPr>
          <w:rFonts w:ascii="Times New Roman" w:hAnsi="Times New Roman" w:cs="Times New Roman"/>
        </w:rPr>
        <w:t>, 2026).</w:t>
      </w:r>
    </w:p>
    <w:p w14:paraId="324050EB" w14:textId="4FA5B427" w:rsidR="00E84F2E" w:rsidRPr="00023001" w:rsidRDefault="00E84F2E" w:rsidP="00E63964">
      <w:pPr>
        <w:spacing w:before="240" w:after="0" w:line="276" w:lineRule="auto"/>
        <w:jc w:val="both"/>
        <w:rPr>
          <w:rFonts w:ascii="Times New Roman" w:hAnsi="Times New Roman" w:cs="Times New Roman"/>
          <w:b/>
          <w:bCs/>
          <w:i/>
          <w:iCs/>
        </w:rPr>
      </w:pPr>
      <w:r w:rsidRPr="00023001">
        <w:rPr>
          <w:rFonts w:ascii="Times New Roman" w:hAnsi="Times New Roman" w:cs="Times New Roman"/>
          <w:b/>
          <w:bCs/>
          <w:i/>
          <w:iCs/>
        </w:rPr>
        <w:t>Wounds Visible and Invisible: Health and Psychological Consequences</w:t>
      </w:r>
    </w:p>
    <w:p w14:paraId="686D23FB" w14:textId="60103966" w:rsidR="00E84F2E" w:rsidRPr="00023001" w:rsidRDefault="0056565E"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The health effects of the displacement in Manipur are dire and well-documented. Poor sanitation and overcrowding further </w:t>
      </w:r>
      <w:r w:rsidR="008947BB" w:rsidRPr="00023001">
        <w:rPr>
          <w:rFonts w:ascii="Times New Roman" w:hAnsi="Times New Roman" w:cs="Times New Roman"/>
        </w:rPr>
        <w:t>increase</w:t>
      </w:r>
      <w:r w:rsidRPr="00023001">
        <w:rPr>
          <w:rFonts w:ascii="Times New Roman" w:hAnsi="Times New Roman" w:cs="Times New Roman"/>
        </w:rPr>
        <w:t xml:space="preserve"> physical health risk: communicable diseases spread within camp populations without adequate health care to stop them. In camps where there is no access to specialist care</w:t>
      </w:r>
      <w:r w:rsidR="00322F4B" w:rsidRPr="00023001">
        <w:rPr>
          <w:rFonts w:ascii="Times New Roman" w:hAnsi="Times New Roman" w:cs="Times New Roman"/>
        </w:rPr>
        <w:t>,</w:t>
      </w:r>
      <w:r w:rsidR="00097B92" w:rsidRPr="00023001">
        <w:rPr>
          <w:rFonts w:ascii="Times New Roman" w:hAnsi="Times New Roman" w:cs="Times New Roman"/>
        </w:rPr>
        <w:t xml:space="preserve"> </w:t>
      </w:r>
      <w:r w:rsidRPr="00023001">
        <w:rPr>
          <w:rFonts w:ascii="Times New Roman" w:hAnsi="Times New Roman" w:cs="Times New Roman"/>
        </w:rPr>
        <w:t xml:space="preserve">individuals with chronic health issues like TB, cancer, </w:t>
      </w:r>
      <w:r w:rsidR="006534CA" w:rsidRPr="00023001">
        <w:rPr>
          <w:rFonts w:ascii="Times New Roman" w:hAnsi="Times New Roman" w:cs="Times New Roman"/>
        </w:rPr>
        <w:t xml:space="preserve">and </w:t>
      </w:r>
      <w:r w:rsidRPr="00023001">
        <w:rPr>
          <w:rFonts w:ascii="Times New Roman" w:hAnsi="Times New Roman" w:cs="Times New Roman"/>
        </w:rPr>
        <w:t>kidney disease are especially vulnerable (Amnesty International, 2025).</w:t>
      </w:r>
    </w:p>
    <w:p w14:paraId="17C18AB7" w14:textId="5BADABB1" w:rsidR="00CD79E8" w:rsidRPr="00023001" w:rsidRDefault="00AB4C73"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One of the serious health </w:t>
      </w:r>
      <w:r w:rsidR="008151E0" w:rsidRPr="00023001">
        <w:rPr>
          <w:rFonts w:ascii="Times New Roman" w:hAnsi="Times New Roman" w:cs="Times New Roman"/>
        </w:rPr>
        <w:t>issues</w:t>
      </w:r>
      <w:r w:rsidRPr="00023001">
        <w:rPr>
          <w:rFonts w:ascii="Times New Roman" w:hAnsi="Times New Roman" w:cs="Times New Roman"/>
        </w:rPr>
        <w:t xml:space="preserve"> </w:t>
      </w:r>
      <w:r w:rsidR="006534CA" w:rsidRPr="00023001">
        <w:rPr>
          <w:rFonts w:ascii="Times New Roman" w:hAnsi="Times New Roman" w:cs="Times New Roman"/>
        </w:rPr>
        <w:t>that</w:t>
      </w:r>
      <w:r w:rsidRPr="00023001">
        <w:rPr>
          <w:rFonts w:ascii="Times New Roman" w:hAnsi="Times New Roman" w:cs="Times New Roman"/>
        </w:rPr>
        <w:t xml:space="preserve"> </w:t>
      </w:r>
      <w:r w:rsidR="007271DF" w:rsidRPr="00023001">
        <w:rPr>
          <w:rFonts w:ascii="Times New Roman" w:hAnsi="Times New Roman" w:cs="Times New Roman"/>
        </w:rPr>
        <w:t xml:space="preserve">needs to </w:t>
      </w:r>
      <w:r w:rsidR="006534CA" w:rsidRPr="00023001">
        <w:rPr>
          <w:rFonts w:ascii="Times New Roman" w:hAnsi="Times New Roman" w:cs="Times New Roman"/>
        </w:rPr>
        <w:t>be taken</w:t>
      </w:r>
      <w:r w:rsidR="00A21E57" w:rsidRPr="00023001">
        <w:rPr>
          <w:rFonts w:ascii="Times New Roman" w:hAnsi="Times New Roman" w:cs="Times New Roman"/>
        </w:rPr>
        <w:t xml:space="preserve"> seriously</w:t>
      </w:r>
      <w:r w:rsidR="007271DF" w:rsidRPr="00023001">
        <w:rPr>
          <w:rFonts w:ascii="Times New Roman" w:hAnsi="Times New Roman" w:cs="Times New Roman"/>
        </w:rPr>
        <w:t xml:space="preserve"> </w:t>
      </w:r>
      <w:r w:rsidR="0055185C" w:rsidRPr="00023001">
        <w:rPr>
          <w:rFonts w:ascii="Times New Roman" w:hAnsi="Times New Roman" w:cs="Times New Roman"/>
        </w:rPr>
        <w:t>is post-traumatic stress disorder (PTSD)</w:t>
      </w:r>
      <w:r w:rsidR="008151E0" w:rsidRPr="00023001">
        <w:rPr>
          <w:rFonts w:ascii="Times New Roman" w:hAnsi="Times New Roman" w:cs="Times New Roman"/>
        </w:rPr>
        <w:t>.</w:t>
      </w:r>
      <w:r w:rsidR="0055185C" w:rsidRPr="00023001">
        <w:rPr>
          <w:rFonts w:ascii="Times New Roman" w:hAnsi="Times New Roman" w:cs="Times New Roman"/>
        </w:rPr>
        <w:t xml:space="preserve"> </w:t>
      </w:r>
      <w:r w:rsidR="001A03C4" w:rsidRPr="00023001">
        <w:rPr>
          <w:rFonts w:ascii="Times New Roman" w:hAnsi="Times New Roman" w:cs="Times New Roman"/>
        </w:rPr>
        <w:t xml:space="preserve">A </w:t>
      </w:r>
      <w:r w:rsidR="00CD79E8" w:rsidRPr="00023001">
        <w:rPr>
          <w:rFonts w:ascii="Times New Roman" w:hAnsi="Times New Roman" w:cs="Times New Roman"/>
        </w:rPr>
        <w:t>cross-sectional study conducted</w:t>
      </w:r>
      <w:r w:rsidR="00D240F4" w:rsidRPr="00023001">
        <w:rPr>
          <w:rFonts w:ascii="Times New Roman" w:hAnsi="Times New Roman" w:cs="Times New Roman"/>
        </w:rPr>
        <w:t xml:space="preserve"> by Rajkumari et al.</w:t>
      </w:r>
      <w:r w:rsidR="006534CA" w:rsidRPr="00023001">
        <w:rPr>
          <w:rFonts w:ascii="Times New Roman" w:hAnsi="Times New Roman" w:cs="Times New Roman"/>
        </w:rPr>
        <w:t xml:space="preserve"> (</w:t>
      </w:r>
      <w:r w:rsidR="00D240F4" w:rsidRPr="00023001">
        <w:rPr>
          <w:rFonts w:ascii="Times New Roman" w:hAnsi="Times New Roman" w:cs="Times New Roman"/>
        </w:rPr>
        <w:t>2024),</w:t>
      </w:r>
      <w:r w:rsidR="00CD79E8" w:rsidRPr="00023001">
        <w:rPr>
          <w:rFonts w:ascii="Times New Roman" w:hAnsi="Times New Roman" w:cs="Times New Roman"/>
        </w:rPr>
        <w:t xml:space="preserve"> among IDP residents in the Imphal East District from October to December 2023</w:t>
      </w:r>
      <w:r w:rsidR="006534CA" w:rsidRPr="00023001">
        <w:rPr>
          <w:rFonts w:ascii="Times New Roman" w:hAnsi="Times New Roman" w:cs="Times New Roman"/>
        </w:rPr>
        <w:t>,</w:t>
      </w:r>
      <w:r w:rsidR="00CD79E8" w:rsidRPr="00023001">
        <w:rPr>
          <w:rFonts w:ascii="Times New Roman" w:hAnsi="Times New Roman" w:cs="Times New Roman"/>
        </w:rPr>
        <w:t xml:space="preserve"> has been published in the Journal of Family Medicine and Primary Care</w:t>
      </w:r>
      <w:r w:rsidR="0088724D" w:rsidRPr="00023001">
        <w:rPr>
          <w:rFonts w:ascii="Times New Roman" w:hAnsi="Times New Roman" w:cs="Times New Roman"/>
        </w:rPr>
        <w:t xml:space="preserve">. </w:t>
      </w:r>
      <w:r w:rsidR="00CD79E8" w:rsidRPr="00023001">
        <w:rPr>
          <w:rFonts w:ascii="Times New Roman" w:hAnsi="Times New Roman" w:cs="Times New Roman"/>
        </w:rPr>
        <w:t>The study discovered that 65.8% of people exceeded the international comparative standards for extreme levels of post-traumatic stress disorder (PTSD) on the PCL-5 diagnostic instrument.</w:t>
      </w:r>
      <w:r w:rsidR="00425536" w:rsidRPr="00023001">
        <w:rPr>
          <w:rFonts w:ascii="Times New Roman" w:hAnsi="Times New Roman" w:cs="Times New Roman"/>
        </w:rPr>
        <w:t xml:space="preserve"> 24</w:t>
      </w:r>
      <w:r w:rsidR="00CD79E8" w:rsidRPr="00023001">
        <w:rPr>
          <w:rFonts w:ascii="Times New Roman" w:hAnsi="Times New Roman" w:cs="Times New Roman"/>
        </w:rPr>
        <w:t xml:space="preserve">.8% experienced moderate anxiety and 15.2% severe anxiety using the GAD-7. </w:t>
      </w:r>
      <w:r w:rsidR="006534CA" w:rsidRPr="00023001">
        <w:rPr>
          <w:rFonts w:ascii="Times New Roman" w:hAnsi="Times New Roman" w:cs="Times New Roman"/>
        </w:rPr>
        <w:t>A</w:t>
      </w:r>
      <w:r w:rsidR="00DD6DDD" w:rsidRPr="00023001">
        <w:rPr>
          <w:rFonts w:ascii="Times New Roman" w:hAnsi="Times New Roman" w:cs="Times New Roman"/>
        </w:rPr>
        <w:t xml:space="preserve"> significant</w:t>
      </w:r>
      <w:r w:rsidR="00CD79E8" w:rsidRPr="00023001">
        <w:rPr>
          <w:rFonts w:ascii="Times New Roman" w:hAnsi="Times New Roman" w:cs="Times New Roman"/>
        </w:rPr>
        <w:t xml:space="preserve"> association was </w:t>
      </w:r>
      <w:r w:rsidR="00544BCF" w:rsidRPr="00023001">
        <w:rPr>
          <w:rFonts w:ascii="Times New Roman" w:hAnsi="Times New Roman" w:cs="Times New Roman"/>
        </w:rPr>
        <w:t>found</w:t>
      </w:r>
      <w:r w:rsidR="00CD79E8" w:rsidRPr="00023001">
        <w:rPr>
          <w:rFonts w:ascii="Times New Roman" w:hAnsi="Times New Roman" w:cs="Times New Roman"/>
        </w:rPr>
        <w:t xml:space="preserve"> between PTSD and </w:t>
      </w:r>
      <w:r w:rsidR="0035648F" w:rsidRPr="00023001">
        <w:rPr>
          <w:rFonts w:ascii="Times New Roman" w:hAnsi="Times New Roman" w:cs="Times New Roman"/>
        </w:rPr>
        <w:t>female gender</w:t>
      </w:r>
      <w:r w:rsidR="00544BCF" w:rsidRPr="00023001">
        <w:rPr>
          <w:rFonts w:ascii="Times New Roman" w:hAnsi="Times New Roman" w:cs="Times New Roman"/>
        </w:rPr>
        <w:t xml:space="preserve"> </w:t>
      </w:r>
      <w:r w:rsidR="00AA6C9B" w:rsidRPr="00023001">
        <w:rPr>
          <w:rFonts w:ascii="Times New Roman" w:hAnsi="Times New Roman" w:cs="Times New Roman"/>
        </w:rPr>
        <w:t xml:space="preserve">for the </w:t>
      </w:r>
      <w:r w:rsidR="00CD79E8" w:rsidRPr="00023001">
        <w:rPr>
          <w:rFonts w:ascii="Times New Roman" w:hAnsi="Times New Roman" w:cs="Times New Roman"/>
        </w:rPr>
        <w:t>age of 20-59 years, and post-conflict unemployment, with economic precarity and psychological distress being particularly intertwined.</w:t>
      </w:r>
    </w:p>
    <w:p w14:paraId="4080049A" w14:textId="4F52B35F" w:rsidR="004424E7" w:rsidRPr="00023001" w:rsidRDefault="00636D1C"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There has been an increasing trend of suicidal thinking, attempts, and suicides among the residents of the camps, which are related to </w:t>
      </w:r>
      <w:r w:rsidR="006534CA" w:rsidRPr="00023001">
        <w:rPr>
          <w:rFonts w:ascii="Times New Roman" w:hAnsi="Times New Roman" w:cs="Times New Roman"/>
        </w:rPr>
        <w:t>livelihood</w:t>
      </w:r>
      <w:r w:rsidRPr="00023001">
        <w:rPr>
          <w:rFonts w:ascii="Times New Roman" w:hAnsi="Times New Roman" w:cs="Times New Roman"/>
        </w:rPr>
        <w:t xml:space="preserve"> deterioration, prolonged uncertainty, and the breakdown of social support systems</w:t>
      </w:r>
      <w:r w:rsidR="00056E30" w:rsidRPr="00023001">
        <w:rPr>
          <w:rFonts w:ascii="Times New Roman" w:hAnsi="Times New Roman" w:cs="Times New Roman"/>
        </w:rPr>
        <w:t xml:space="preserve"> </w:t>
      </w:r>
      <w:r w:rsidR="0030542D" w:rsidRPr="00023001">
        <w:rPr>
          <w:rFonts w:ascii="Times New Roman" w:hAnsi="Times New Roman" w:cs="Times New Roman"/>
        </w:rPr>
        <w:t>(</w:t>
      </w:r>
      <w:r w:rsidR="0030542D" w:rsidRPr="00023001">
        <w:rPr>
          <w:rFonts w:ascii="Times New Roman" w:hAnsi="Times New Roman" w:cs="Times New Roman"/>
          <w:color w:val="000000" w:themeColor="text1"/>
        </w:rPr>
        <w:t xml:space="preserve">Devi, M. P., &amp; Devi, M. P., 2025). </w:t>
      </w:r>
      <w:r w:rsidR="00056E30" w:rsidRPr="00023001">
        <w:rPr>
          <w:rFonts w:ascii="Times New Roman" w:hAnsi="Times New Roman" w:cs="Times New Roman"/>
        </w:rPr>
        <w:t>Further, documented that t</w:t>
      </w:r>
      <w:r w:rsidRPr="00023001">
        <w:rPr>
          <w:rFonts w:ascii="Times New Roman" w:hAnsi="Times New Roman" w:cs="Times New Roman"/>
        </w:rPr>
        <w:t>he lack of believable and realistic resettlement plans was one of the main causes of the chronic despair: if it is not possible to come back to the country, the psychological state of displacement turns into permanent and not ephemeral.</w:t>
      </w:r>
      <w:r w:rsidR="004424E7" w:rsidRPr="00023001">
        <w:rPr>
          <w:rFonts w:ascii="Times New Roman" w:hAnsi="Times New Roman" w:cs="Times New Roman"/>
        </w:rPr>
        <w:t xml:space="preserve"> </w:t>
      </w:r>
    </w:p>
    <w:p w14:paraId="053185C3" w14:textId="22FD0CB8" w:rsidR="008131D2" w:rsidRPr="00023001" w:rsidRDefault="008131D2" w:rsidP="00E63964">
      <w:pPr>
        <w:spacing w:before="240" w:after="0" w:line="276" w:lineRule="auto"/>
        <w:jc w:val="both"/>
        <w:rPr>
          <w:rFonts w:ascii="Times New Roman" w:hAnsi="Times New Roman" w:cs="Times New Roman"/>
          <w:b/>
          <w:bCs/>
          <w:i/>
          <w:iCs/>
        </w:rPr>
      </w:pPr>
      <w:r w:rsidRPr="00023001">
        <w:rPr>
          <w:rFonts w:ascii="Times New Roman" w:hAnsi="Times New Roman" w:cs="Times New Roman"/>
          <w:b/>
          <w:bCs/>
          <w:i/>
          <w:iCs/>
        </w:rPr>
        <w:t>Idle Hands, Empty Tables: Livelihood Collapse</w:t>
      </w:r>
    </w:p>
    <w:p w14:paraId="57E53838" w14:textId="4EE65AFD" w:rsidR="008131D2" w:rsidRPr="00023001" w:rsidRDefault="00BB20AC" w:rsidP="00E63964">
      <w:pPr>
        <w:spacing w:before="240" w:after="0" w:line="276" w:lineRule="auto"/>
        <w:jc w:val="both"/>
        <w:rPr>
          <w:rFonts w:ascii="Times New Roman" w:hAnsi="Times New Roman" w:cs="Times New Roman"/>
        </w:rPr>
      </w:pPr>
      <w:r w:rsidRPr="00023001">
        <w:rPr>
          <w:rFonts w:ascii="Times New Roman" w:hAnsi="Times New Roman" w:cs="Times New Roman"/>
        </w:rPr>
        <w:t>The failure of livelihoods is one of the most common issues faced by IDPs in Manipur</w:t>
      </w:r>
      <w:r w:rsidR="008151E0" w:rsidRPr="00023001">
        <w:rPr>
          <w:rFonts w:ascii="Times New Roman" w:hAnsi="Times New Roman" w:cs="Times New Roman"/>
        </w:rPr>
        <w:t xml:space="preserve"> today</w:t>
      </w:r>
      <w:r w:rsidRPr="00023001">
        <w:rPr>
          <w:rFonts w:ascii="Times New Roman" w:hAnsi="Times New Roman" w:cs="Times New Roman"/>
        </w:rPr>
        <w:t xml:space="preserve"> and is one of the least addressed ones. Displacement removed the </w:t>
      </w:r>
      <w:r w:rsidR="008512D7" w:rsidRPr="00023001">
        <w:rPr>
          <w:rFonts w:ascii="Times New Roman" w:hAnsi="Times New Roman" w:cs="Times New Roman"/>
        </w:rPr>
        <w:t xml:space="preserve">connection </w:t>
      </w:r>
      <w:r w:rsidRPr="00023001">
        <w:rPr>
          <w:rFonts w:ascii="Times New Roman" w:hAnsi="Times New Roman" w:cs="Times New Roman"/>
        </w:rPr>
        <w:t>between a productive asset and the land of a rural household for farming families overnight. The loss of shops, equipment</w:t>
      </w:r>
      <w:r w:rsidR="00322F4B" w:rsidRPr="00023001">
        <w:rPr>
          <w:rFonts w:ascii="Times New Roman" w:hAnsi="Times New Roman" w:cs="Times New Roman"/>
        </w:rPr>
        <w:t>,</w:t>
      </w:r>
      <w:r w:rsidRPr="00023001">
        <w:rPr>
          <w:rFonts w:ascii="Times New Roman" w:hAnsi="Times New Roman" w:cs="Times New Roman"/>
        </w:rPr>
        <w:t xml:space="preserve"> and existing relationships with </w:t>
      </w:r>
      <w:r w:rsidR="00AD1564" w:rsidRPr="00023001">
        <w:rPr>
          <w:rFonts w:ascii="Times New Roman" w:hAnsi="Times New Roman" w:cs="Times New Roman"/>
        </w:rPr>
        <w:t>customer</w:t>
      </w:r>
      <w:r w:rsidRPr="00023001">
        <w:rPr>
          <w:rFonts w:ascii="Times New Roman" w:hAnsi="Times New Roman" w:cs="Times New Roman"/>
        </w:rPr>
        <w:t>s</w:t>
      </w:r>
      <w:r w:rsidR="00292444" w:rsidRPr="00023001">
        <w:rPr>
          <w:rFonts w:ascii="Times New Roman" w:hAnsi="Times New Roman" w:cs="Times New Roman"/>
        </w:rPr>
        <w:t xml:space="preserve"> as a result of their businesses </w:t>
      </w:r>
      <w:r w:rsidRPr="00023001">
        <w:rPr>
          <w:rFonts w:ascii="Times New Roman" w:hAnsi="Times New Roman" w:cs="Times New Roman"/>
        </w:rPr>
        <w:t xml:space="preserve">meant that the economic capital that </w:t>
      </w:r>
      <w:r w:rsidR="00AD1564" w:rsidRPr="00023001">
        <w:rPr>
          <w:rFonts w:ascii="Times New Roman" w:hAnsi="Times New Roman" w:cs="Times New Roman"/>
        </w:rPr>
        <w:t xml:space="preserve">commercial </w:t>
      </w:r>
      <w:r w:rsidRPr="00023001">
        <w:rPr>
          <w:rFonts w:ascii="Times New Roman" w:hAnsi="Times New Roman" w:cs="Times New Roman"/>
        </w:rPr>
        <w:t>families had accumulated was lost in an instant.</w:t>
      </w:r>
    </w:p>
    <w:p w14:paraId="369B8413" w14:textId="6F3F5994" w:rsidR="008947BB" w:rsidRPr="00023001" w:rsidRDefault="00B042C4" w:rsidP="00E63964">
      <w:pPr>
        <w:spacing w:before="240" w:after="0" w:line="276" w:lineRule="auto"/>
        <w:jc w:val="both"/>
        <w:rPr>
          <w:rFonts w:ascii="Times New Roman" w:hAnsi="Times New Roman" w:cs="Times New Roman"/>
        </w:rPr>
      </w:pPr>
      <w:r w:rsidRPr="00023001">
        <w:rPr>
          <w:rFonts w:ascii="Times New Roman" w:hAnsi="Times New Roman" w:cs="Times New Roman"/>
        </w:rPr>
        <w:lastRenderedPageBreak/>
        <w:t xml:space="preserve">The opportunities for </w:t>
      </w:r>
      <w:r w:rsidR="008947BB" w:rsidRPr="00023001">
        <w:rPr>
          <w:rFonts w:ascii="Times New Roman" w:hAnsi="Times New Roman" w:cs="Times New Roman"/>
        </w:rPr>
        <w:t>income generation</w:t>
      </w:r>
      <w:r w:rsidRPr="00023001">
        <w:rPr>
          <w:rFonts w:ascii="Times New Roman" w:hAnsi="Times New Roman" w:cs="Times New Roman"/>
        </w:rPr>
        <w:t xml:space="preserve"> are very constrained in relief camps. The Imphal Review (2025) cited IDPs making some money from selling candles, incense sticks</w:t>
      </w:r>
      <w:r w:rsidR="008947BB" w:rsidRPr="00023001">
        <w:rPr>
          <w:rFonts w:ascii="Times New Roman" w:hAnsi="Times New Roman" w:cs="Times New Roman"/>
        </w:rPr>
        <w:t>,</w:t>
      </w:r>
      <w:r w:rsidRPr="00023001">
        <w:rPr>
          <w:rFonts w:ascii="Times New Roman" w:hAnsi="Times New Roman" w:cs="Times New Roman"/>
        </w:rPr>
        <w:t xml:space="preserve"> and detergents as a form of economic activity that is not sustainable in the medium to long term. Vocational training </w:t>
      </w:r>
      <w:proofErr w:type="spellStart"/>
      <w:r w:rsidRPr="00023001">
        <w:rPr>
          <w:rFonts w:ascii="Times New Roman" w:hAnsi="Times New Roman" w:cs="Times New Roman"/>
        </w:rPr>
        <w:t>programmes</w:t>
      </w:r>
      <w:proofErr w:type="spellEnd"/>
      <w:r w:rsidRPr="00023001">
        <w:rPr>
          <w:rFonts w:ascii="Times New Roman" w:hAnsi="Times New Roman" w:cs="Times New Roman"/>
        </w:rPr>
        <w:t xml:space="preserve"> by the government and NGO such as </w:t>
      </w:r>
      <w:proofErr w:type="spellStart"/>
      <w:r w:rsidRPr="00023001">
        <w:rPr>
          <w:rFonts w:ascii="Times New Roman" w:hAnsi="Times New Roman" w:cs="Times New Roman"/>
        </w:rPr>
        <w:t>kouna</w:t>
      </w:r>
      <w:proofErr w:type="spellEnd"/>
      <w:r w:rsidRPr="00023001">
        <w:rPr>
          <w:rFonts w:ascii="Times New Roman" w:hAnsi="Times New Roman" w:cs="Times New Roman"/>
        </w:rPr>
        <w:t xml:space="preserve"> mat weaving, pickle making, and textile production</w:t>
      </w:r>
      <w:r w:rsidR="008947BB" w:rsidRPr="00023001">
        <w:rPr>
          <w:rFonts w:ascii="Times New Roman" w:hAnsi="Times New Roman" w:cs="Times New Roman"/>
        </w:rPr>
        <w:t>,</w:t>
      </w:r>
      <w:r w:rsidRPr="00023001">
        <w:rPr>
          <w:rFonts w:ascii="Times New Roman" w:hAnsi="Times New Roman" w:cs="Times New Roman"/>
        </w:rPr>
        <w:t xml:space="preserve"> are organized. In several reported instances</w:t>
      </w:r>
      <w:r w:rsidR="008947BB" w:rsidRPr="00023001">
        <w:rPr>
          <w:rFonts w:ascii="Times New Roman" w:hAnsi="Times New Roman" w:cs="Times New Roman"/>
        </w:rPr>
        <w:t>,</w:t>
      </w:r>
      <w:r w:rsidRPr="00023001">
        <w:rPr>
          <w:rFonts w:ascii="Times New Roman" w:hAnsi="Times New Roman" w:cs="Times New Roman"/>
        </w:rPr>
        <w:t xml:space="preserve"> NGOs offered IDPs work opportunities to produce products by promising them collection and sales, but </w:t>
      </w:r>
      <w:r w:rsidR="008947BB" w:rsidRPr="00023001">
        <w:rPr>
          <w:rFonts w:ascii="Times New Roman" w:hAnsi="Times New Roman" w:cs="Times New Roman"/>
        </w:rPr>
        <w:t xml:space="preserve">the offer </w:t>
      </w:r>
      <w:r w:rsidRPr="00023001">
        <w:rPr>
          <w:rFonts w:ascii="Times New Roman" w:hAnsi="Times New Roman" w:cs="Times New Roman"/>
        </w:rPr>
        <w:t xml:space="preserve">never </w:t>
      </w:r>
      <w:r w:rsidR="008151E0" w:rsidRPr="00023001">
        <w:rPr>
          <w:rFonts w:ascii="Times New Roman" w:hAnsi="Times New Roman" w:cs="Times New Roman"/>
        </w:rPr>
        <w:t>materialized</w:t>
      </w:r>
      <w:r w:rsidR="00322F4B" w:rsidRPr="00023001">
        <w:rPr>
          <w:rFonts w:ascii="Times New Roman" w:hAnsi="Times New Roman" w:cs="Times New Roman"/>
        </w:rPr>
        <w:t>,</w:t>
      </w:r>
      <w:r w:rsidRPr="00023001">
        <w:rPr>
          <w:rFonts w:ascii="Times New Roman" w:hAnsi="Times New Roman" w:cs="Times New Roman"/>
        </w:rPr>
        <w:t xml:space="preserve"> and the </w:t>
      </w:r>
      <w:r w:rsidR="008947BB" w:rsidRPr="00023001">
        <w:rPr>
          <w:rFonts w:ascii="Times New Roman" w:hAnsi="Times New Roman" w:cs="Times New Roman"/>
        </w:rPr>
        <w:t>IDPs</w:t>
      </w:r>
      <w:r w:rsidRPr="00023001">
        <w:rPr>
          <w:rFonts w:ascii="Times New Roman" w:hAnsi="Times New Roman" w:cs="Times New Roman"/>
        </w:rPr>
        <w:t xml:space="preserve"> were left without any payment for their </w:t>
      </w:r>
      <w:proofErr w:type="spellStart"/>
      <w:r w:rsidRPr="00023001">
        <w:rPr>
          <w:rFonts w:ascii="Times New Roman" w:hAnsi="Times New Roman" w:cs="Times New Roman"/>
        </w:rPr>
        <w:t>labour</w:t>
      </w:r>
      <w:proofErr w:type="spellEnd"/>
      <w:r w:rsidRPr="00023001">
        <w:rPr>
          <w:rFonts w:ascii="Times New Roman" w:hAnsi="Times New Roman" w:cs="Times New Roman"/>
        </w:rPr>
        <w:t>, thereby s</w:t>
      </w:r>
      <w:r w:rsidR="003434B6" w:rsidRPr="00023001">
        <w:rPr>
          <w:rFonts w:ascii="Times New Roman" w:hAnsi="Times New Roman" w:cs="Times New Roman"/>
        </w:rPr>
        <w:t>h</w:t>
      </w:r>
      <w:r w:rsidRPr="00023001">
        <w:rPr>
          <w:rFonts w:ascii="Times New Roman" w:hAnsi="Times New Roman" w:cs="Times New Roman"/>
        </w:rPr>
        <w:t xml:space="preserve">owing further distrust in </w:t>
      </w:r>
      <w:r w:rsidRPr="00023001">
        <w:rPr>
          <w:rFonts w:ascii="Times New Roman" w:hAnsi="Times New Roman" w:cs="Times New Roman"/>
          <w:color w:val="000000" w:themeColor="text1"/>
        </w:rPr>
        <w:t xml:space="preserve">institutional support </w:t>
      </w:r>
      <w:r w:rsidR="0030542D" w:rsidRPr="00023001">
        <w:rPr>
          <w:rFonts w:ascii="Times New Roman" w:hAnsi="Times New Roman" w:cs="Times New Roman"/>
          <w:color w:val="000000" w:themeColor="text1"/>
        </w:rPr>
        <w:t>(Devi, M. P., &amp; Devi, M. P, 2025).</w:t>
      </w:r>
    </w:p>
    <w:p w14:paraId="53B9687A" w14:textId="67F15C59" w:rsidR="00BB20AC" w:rsidRPr="00023001" w:rsidRDefault="00F649C4" w:rsidP="00E63964">
      <w:pPr>
        <w:spacing w:before="240" w:after="0" w:line="276" w:lineRule="auto"/>
        <w:jc w:val="both"/>
        <w:rPr>
          <w:rFonts w:ascii="Times New Roman" w:eastAsia="Times New Roman" w:hAnsi="Times New Roman" w:cs="Times New Roman"/>
          <w:kern w:val="0"/>
          <w:lang w:val="en-IN" w:eastAsia="en-IN"/>
          <w14:ligatures w14:val="none"/>
        </w:rPr>
      </w:pPr>
      <w:r w:rsidRPr="00023001">
        <w:rPr>
          <w:rFonts w:ascii="Times New Roman" w:hAnsi="Times New Roman" w:cs="Times New Roman"/>
        </w:rPr>
        <w:t>O</w:t>
      </w:r>
      <w:r w:rsidR="00BB20AC" w:rsidRPr="00023001">
        <w:rPr>
          <w:rFonts w:ascii="Times New Roman" w:hAnsi="Times New Roman" w:cs="Times New Roman"/>
        </w:rPr>
        <w:t xml:space="preserve">n </w:t>
      </w:r>
      <w:r w:rsidR="00322F4B" w:rsidRPr="00023001">
        <w:rPr>
          <w:rFonts w:ascii="Times New Roman" w:hAnsi="Times New Roman" w:cs="Times New Roman"/>
        </w:rPr>
        <w:t xml:space="preserve">a </w:t>
      </w:r>
      <w:r w:rsidR="00BB20AC" w:rsidRPr="00023001">
        <w:rPr>
          <w:rFonts w:ascii="Times New Roman" w:hAnsi="Times New Roman" w:cs="Times New Roman"/>
        </w:rPr>
        <w:t xml:space="preserve">per capita basis, the amount that the Union government has allocated for relief and rehabilitation to the displaced in FY 2024-25 is less than USD 5 per person for an entire fiscal year (Amnesty International, 2025). One of the more integrated livelihood interventions available was the ICMC-supported CCBI </w:t>
      </w:r>
      <w:proofErr w:type="spellStart"/>
      <w:r w:rsidR="00BB20AC" w:rsidRPr="00023001">
        <w:rPr>
          <w:rFonts w:ascii="Times New Roman" w:hAnsi="Times New Roman" w:cs="Times New Roman"/>
        </w:rPr>
        <w:t>programme</w:t>
      </w:r>
      <w:proofErr w:type="spellEnd"/>
      <w:r w:rsidR="00BB20AC" w:rsidRPr="00023001">
        <w:rPr>
          <w:rFonts w:ascii="Times New Roman" w:hAnsi="Times New Roman" w:cs="Times New Roman"/>
        </w:rPr>
        <w:t xml:space="preserve"> in 2024-25, where 100 women were provided with poultry for their small-scale income generation needs</w:t>
      </w:r>
      <w:r w:rsidR="006534CA" w:rsidRPr="00023001">
        <w:rPr>
          <w:rFonts w:ascii="Times New Roman" w:hAnsi="Times New Roman" w:cs="Times New Roman"/>
        </w:rPr>
        <w:t>,</w:t>
      </w:r>
      <w:r w:rsidR="00BB20AC" w:rsidRPr="00023001">
        <w:rPr>
          <w:rFonts w:ascii="Times New Roman" w:hAnsi="Times New Roman" w:cs="Times New Roman"/>
        </w:rPr>
        <w:t xml:space="preserve"> and 200 children were supported in education; however, this only covered a small portion of </w:t>
      </w:r>
      <w:r w:rsidR="00BB20AC" w:rsidRPr="00023001">
        <w:rPr>
          <w:rFonts w:ascii="Times New Roman" w:hAnsi="Times New Roman" w:cs="Times New Roman"/>
          <w:color w:val="000000" w:themeColor="text1"/>
        </w:rPr>
        <w:t xml:space="preserve">the need </w:t>
      </w:r>
      <w:r w:rsidR="008947BB" w:rsidRPr="00023001">
        <w:rPr>
          <w:rFonts w:ascii="Times New Roman" w:eastAsia="Times New Roman" w:hAnsi="Times New Roman" w:cs="Times New Roman"/>
          <w:kern w:val="0"/>
          <w:lang w:val="en-IN" w:eastAsia="en-IN"/>
          <w14:ligatures w14:val="none"/>
        </w:rPr>
        <w:t>(</w:t>
      </w:r>
      <w:proofErr w:type="spellStart"/>
      <w:r w:rsidR="008947BB" w:rsidRPr="00023001">
        <w:rPr>
          <w:rFonts w:ascii="Times New Roman" w:eastAsia="Times New Roman" w:hAnsi="Times New Roman" w:cs="Times New Roman"/>
          <w:kern w:val="0"/>
          <w:lang w:val="en-IN" w:eastAsia="en-IN"/>
          <w14:ligatures w14:val="none"/>
        </w:rPr>
        <w:t>Westerby</w:t>
      </w:r>
      <w:proofErr w:type="spellEnd"/>
      <w:r w:rsidR="008947BB" w:rsidRPr="00023001">
        <w:rPr>
          <w:rFonts w:ascii="Times New Roman" w:eastAsia="Times New Roman" w:hAnsi="Times New Roman" w:cs="Times New Roman"/>
          <w:kern w:val="0"/>
          <w:lang w:val="en-IN" w:eastAsia="en-IN"/>
          <w14:ligatures w14:val="none"/>
        </w:rPr>
        <w:t>, 2026).</w:t>
      </w:r>
    </w:p>
    <w:p w14:paraId="3A670E7F" w14:textId="1B36D434" w:rsidR="002A5F7F" w:rsidRPr="00023001" w:rsidRDefault="002A5F7F"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Governance Response and Protection Gaps</w:t>
      </w:r>
    </w:p>
    <w:p w14:paraId="7017EC1D" w14:textId="60DDAC6F" w:rsidR="00B47ECB" w:rsidRPr="00023001" w:rsidRDefault="00B47ECB" w:rsidP="00E63964">
      <w:pPr>
        <w:spacing w:before="240" w:after="0" w:line="276" w:lineRule="auto"/>
        <w:jc w:val="both"/>
        <w:rPr>
          <w:rFonts w:ascii="Times New Roman" w:hAnsi="Times New Roman" w:cs="Times New Roman"/>
          <w:b/>
          <w:bCs/>
          <w:i/>
          <w:iCs/>
        </w:rPr>
      </w:pPr>
      <w:r w:rsidRPr="00023001">
        <w:rPr>
          <w:rFonts w:ascii="Times New Roman" w:hAnsi="Times New Roman" w:cs="Times New Roman"/>
          <w:b/>
          <w:bCs/>
          <w:i/>
          <w:iCs/>
        </w:rPr>
        <w:t>Rights Without Remedy: The Legal and Governance Vacuum</w:t>
      </w:r>
    </w:p>
    <w:p w14:paraId="462AFA64" w14:textId="59D4E1BE" w:rsidR="008B220F" w:rsidRPr="00023001" w:rsidRDefault="00B47ECB" w:rsidP="00E63964">
      <w:pPr>
        <w:spacing w:before="240" w:after="0" w:line="276" w:lineRule="auto"/>
        <w:jc w:val="both"/>
        <w:rPr>
          <w:rFonts w:ascii="Times New Roman" w:hAnsi="Times New Roman" w:cs="Times New Roman"/>
        </w:rPr>
      </w:pPr>
      <w:r w:rsidRPr="00023001">
        <w:rPr>
          <w:rFonts w:ascii="Times New Roman" w:hAnsi="Times New Roman" w:cs="Times New Roman"/>
        </w:rPr>
        <w:t xml:space="preserve">The legal situation of Manipur’s IDPs is defined by a striking absence: India has no specific domestic legislation for the protection of internally displaced persons. Unlike refugees, who benefit from international protection frameworks, IDPs are entirely dependent on the state whose failure may have produced their </w:t>
      </w:r>
      <w:r w:rsidR="00C74D71" w:rsidRPr="00023001">
        <w:rPr>
          <w:rFonts w:ascii="Times New Roman" w:hAnsi="Times New Roman" w:cs="Times New Roman"/>
        </w:rPr>
        <w:t>displacement,</w:t>
      </w:r>
      <w:r w:rsidRPr="00023001">
        <w:rPr>
          <w:rFonts w:ascii="Times New Roman" w:hAnsi="Times New Roman" w:cs="Times New Roman"/>
        </w:rPr>
        <w:t xml:space="preserve"> a structural dependency that becomes particularly acute in Manipur, where state government </w:t>
      </w:r>
      <w:r w:rsidR="008151E0" w:rsidRPr="00023001">
        <w:rPr>
          <w:rFonts w:ascii="Times New Roman" w:hAnsi="Times New Roman" w:cs="Times New Roman"/>
        </w:rPr>
        <w:t>involvement</w:t>
      </w:r>
      <w:r w:rsidRPr="00023001">
        <w:rPr>
          <w:rFonts w:ascii="Times New Roman" w:hAnsi="Times New Roman" w:cs="Times New Roman"/>
        </w:rPr>
        <w:t xml:space="preserve"> in the violence has been the subject of judicial scrutiny.</w:t>
      </w:r>
      <w:r w:rsidR="0030542D" w:rsidRPr="00023001">
        <w:rPr>
          <w:rFonts w:ascii="Times New Roman" w:hAnsi="Times New Roman" w:cs="Times New Roman"/>
        </w:rPr>
        <w:t xml:space="preserve"> </w:t>
      </w:r>
      <w:r w:rsidR="00096857" w:rsidRPr="00023001">
        <w:rPr>
          <w:rFonts w:ascii="Times New Roman" w:hAnsi="Times New Roman" w:cs="Times New Roman"/>
        </w:rPr>
        <w:t>Unlike</w:t>
      </w:r>
      <w:r w:rsidR="00AC14AE" w:rsidRPr="00023001">
        <w:rPr>
          <w:rFonts w:ascii="Times New Roman" w:hAnsi="Times New Roman" w:cs="Times New Roman"/>
        </w:rPr>
        <w:t xml:space="preserve"> refugees</w:t>
      </w:r>
      <w:r w:rsidR="00096857" w:rsidRPr="00023001">
        <w:rPr>
          <w:rFonts w:ascii="Times New Roman" w:hAnsi="Times New Roman" w:cs="Times New Roman"/>
        </w:rPr>
        <w:t>, who</w:t>
      </w:r>
      <w:r w:rsidR="00AC14AE" w:rsidRPr="00023001">
        <w:rPr>
          <w:rFonts w:ascii="Times New Roman" w:hAnsi="Times New Roman" w:cs="Times New Roman"/>
        </w:rPr>
        <w:t xml:space="preserve"> enjoy protection under international law, IDPs rely completely on the </w:t>
      </w:r>
      <w:r w:rsidR="004A3CAA" w:rsidRPr="00023001">
        <w:rPr>
          <w:rFonts w:ascii="Times New Roman" w:hAnsi="Times New Roman" w:cs="Times New Roman"/>
        </w:rPr>
        <w:t>state</w:t>
      </w:r>
      <w:r w:rsidR="00D440D4" w:rsidRPr="00023001">
        <w:rPr>
          <w:rFonts w:ascii="Times New Roman" w:hAnsi="Times New Roman" w:cs="Times New Roman"/>
        </w:rPr>
        <w:t xml:space="preserve">. </w:t>
      </w:r>
      <w:r w:rsidR="008B220F" w:rsidRPr="00023001">
        <w:rPr>
          <w:rFonts w:ascii="Times New Roman" w:hAnsi="Times New Roman" w:cs="Times New Roman"/>
        </w:rPr>
        <w:t>In 2025, Amnesty International (2025) has clearly called out the denial of “adequate housing, water, sanitation and healthcare” for IDPs as a legal contradiction that is binding on India under its ICESCR obligations from 1979. The Supreme Court of India has been the main check on the State’s actions</w:t>
      </w:r>
      <w:r w:rsidR="008947BB" w:rsidRPr="00023001">
        <w:rPr>
          <w:rFonts w:ascii="Times New Roman" w:hAnsi="Times New Roman" w:cs="Times New Roman"/>
        </w:rPr>
        <w:t>,</w:t>
      </w:r>
      <w:r w:rsidR="008B220F" w:rsidRPr="00023001">
        <w:rPr>
          <w:rFonts w:ascii="Times New Roman" w:hAnsi="Times New Roman" w:cs="Times New Roman"/>
        </w:rPr>
        <w:t xml:space="preserve"> declaring in August 2023 that there is an ‘absolute breakdown of law and order’ and sending six judges to the IDP camps in March 2025</w:t>
      </w:r>
      <w:r w:rsidR="008947BB" w:rsidRPr="00023001">
        <w:rPr>
          <w:rFonts w:ascii="Times New Roman" w:hAnsi="Times New Roman" w:cs="Times New Roman"/>
        </w:rPr>
        <w:t xml:space="preserve">. </w:t>
      </w:r>
      <w:r w:rsidR="008B220F" w:rsidRPr="00023001">
        <w:rPr>
          <w:rFonts w:ascii="Times New Roman" w:hAnsi="Times New Roman" w:cs="Times New Roman"/>
        </w:rPr>
        <w:t xml:space="preserve">The precedent of </w:t>
      </w:r>
      <w:proofErr w:type="spellStart"/>
      <w:r w:rsidR="008B220F" w:rsidRPr="00023001">
        <w:rPr>
          <w:rFonts w:ascii="Times New Roman" w:hAnsi="Times New Roman" w:cs="Times New Roman"/>
        </w:rPr>
        <w:t>Maneka</w:t>
      </w:r>
      <w:proofErr w:type="spellEnd"/>
      <w:r w:rsidR="008B220F" w:rsidRPr="00023001">
        <w:rPr>
          <w:rFonts w:ascii="Times New Roman" w:hAnsi="Times New Roman" w:cs="Times New Roman"/>
        </w:rPr>
        <w:t xml:space="preserve"> Gandhi v Union of India (1978) that the right to life guaranteed by </w:t>
      </w:r>
      <w:r w:rsidR="003116A4" w:rsidRPr="00023001">
        <w:rPr>
          <w:rFonts w:ascii="Times New Roman" w:hAnsi="Times New Roman" w:cs="Times New Roman"/>
        </w:rPr>
        <w:t>Article</w:t>
      </w:r>
      <w:r w:rsidR="008B220F" w:rsidRPr="00023001">
        <w:rPr>
          <w:rFonts w:ascii="Times New Roman" w:hAnsi="Times New Roman" w:cs="Times New Roman"/>
        </w:rPr>
        <w:t xml:space="preserve"> 21 now includes dignity and meaningful living and not just the ability to survive, raises the bar for demonstrating that the living conditions in Manipur’s relief camps are an infringement of fundamental rights. But, two-plus years into the conflict, no high-ranking official or militia leader had been held to account</w:t>
      </w:r>
      <w:r w:rsidR="003116A4" w:rsidRPr="00023001">
        <w:rPr>
          <w:rFonts w:ascii="Times New Roman" w:hAnsi="Times New Roman" w:cs="Times New Roman"/>
        </w:rPr>
        <w:t>,</w:t>
      </w:r>
      <w:r w:rsidR="008B220F" w:rsidRPr="00023001">
        <w:rPr>
          <w:rFonts w:ascii="Times New Roman" w:hAnsi="Times New Roman" w:cs="Times New Roman"/>
        </w:rPr>
        <w:t xml:space="preserve"> and the culture of impunity reported by all major human rights groups has not been challenged (Amnesty International, 2025</w:t>
      </w:r>
      <w:r w:rsidR="008B220F" w:rsidRPr="00023001">
        <w:rPr>
          <w:rFonts w:ascii="Times New Roman" w:hAnsi="Times New Roman" w:cs="Times New Roman"/>
          <w:color w:val="000000" w:themeColor="text1"/>
        </w:rPr>
        <w:t xml:space="preserve">; </w:t>
      </w:r>
      <w:r w:rsidR="005940AC" w:rsidRPr="00023001">
        <w:rPr>
          <w:rFonts w:ascii="Times New Roman" w:hAnsi="Times New Roman" w:cs="Times New Roman"/>
          <w:color w:val="000000" w:themeColor="text1"/>
        </w:rPr>
        <w:t xml:space="preserve">Human Rights Watch, </w:t>
      </w:r>
      <w:r w:rsidR="008B220F" w:rsidRPr="00023001">
        <w:rPr>
          <w:rFonts w:ascii="Times New Roman" w:hAnsi="Times New Roman" w:cs="Times New Roman"/>
          <w:color w:val="000000" w:themeColor="text1"/>
        </w:rPr>
        <w:t>2025).</w:t>
      </w:r>
    </w:p>
    <w:p w14:paraId="6B7CA657" w14:textId="072C84BF" w:rsidR="00C13B4D" w:rsidRPr="00023001" w:rsidRDefault="00C13B4D" w:rsidP="00E63964">
      <w:pPr>
        <w:spacing w:before="240" w:after="0" w:line="276" w:lineRule="auto"/>
        <w:jc w:val="both"/>
        <w:rPr>
          <w:rFonts w:ascii="Times New Roman" w:hAnsi="Times New Roman" w:cs="Times New Roman"/>
        </w:rPr>
      </w:pPr>
      <w:r w:rsidRPr="00023001">
        <w:rPr>
          <w:rFonts w:ascii="Times New Roman" w:hAnsi="Times New Roman" w:cs="Times New Roman"/>
        </w:rPr>
        <w:t>These factors collectively impede the return of displaced populations and contribute to the permanence of territorial separation.</w:t>
      </w:r>
    </w:p>
    <w:p w14:paraId="5129960A" w14:textId="25976660" w:rsidR="00C13B4D" w:rsidRPr="00023001" w:rsidRDefault="00C13B4D"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Conclusion</w:t>
      </w:r>
    </w:p>
    <w:p w14:paraId="316D1D2A" w14:textId="37191C4A" w:rsidR="00BD05D0" w:rsidRPr="00023001" w:rsidRDefault="004A1C0B" w:rsidP="004A1C0B">
      <w:pPr>
        <w:spacing w:before="240" w:after="0" w:line="276" w:lineRule="auto"/>
        <w:jc w:val="both"/>
        <w:rPr>
          <w:rFonts w:ascii="Times New Roman" w:hAnsi="Times New Roman" w:cs="Times New Roman"/>
        </w:rPr>
      </w:pPr>
      <w:r w:rsidRPr="00023001">
        <w:rPr>
          <w:rFonts w:ascii="Times New Roman" w:hAnsi="Times New Roman" w:cs="Times New Roman"/>
        </w:rPr>
        <w:lastRenderedPageBreak/>
        <w:t xml:space="preserve">This study examined the relationship between ethnic conflict, internal displacement, infrastructure destruction, and governance failure in Manipur following the outbreak of violence in May 2023. The </w:t>
      </w:r>
      <w:r w:rsidR="00BD05D0" w:rsidRPr="00023001">
        <w:rPr>
          <w:rFonts w:ascii="Times New Roman" w:hAnsi="Times New Roman" w:cs="Times New Roman"/>
        </w:rPr>
        <w:t xml:space="preserve">results show </w:t>
      </w:r>
      <w:r w:rsidRPr="00023001">
        <w:rPr>
          <w:rFonts w:ascii="Times New Roman" w:hAnsi="Times New Roman" w:cs="Times New Roman"/>
        </w:rPr>
        <w:t xml:space="preserve">that </w:t>
      </w:r>
      <w:r w:rsidR="006D72B8" w:rsidRPr="00023001">
        <w:rPr>
          <w:rFonts w:ascii="Times New Roman" w:hAnsi="Times New Roman" w:cs="Times New Roman"/>
        </w:rPr>
        <w:t>the</w:t>
      </w:r>
      <w:r w:rsidR="004A2002" w:rsidRPr="00023001">
        <w:rPr>
          <w:rFonts w:ascii="Times New Roman" w:hAnsi="Times New Roman" w:cs="Times New Roman"/>
        </w:rPr>
        <w:t xml:space="preserve"> four</w:t>
      </w:r>
      <w:r w:rsidR="006D72B8" w:rsidRPr="00023001">
        <w:rPr>
          <w:rFonts w:ascii="Times New Roman" w:hAnsi="Times New Roman" w:cs="Times New Roman"/>
        </w:rPr>
        <w:t xml:space="preserve"> dimensions</w:t>
      </w:r>
      <w:r w:rsidR="009036F1" w:rsidRPr="00023001">
        <w:rPr>
          <w:rFonts w:ascii="Times New Roman" w:hAnsi="Times New Roman" w:cs="Times New Roman"/>
        </w:rPr>
        <w:t>,</w:t>
      </w:r>
      <w:r w:rsidR="006D72B8" w:rsidRPr="00023001">
        <w:rPr>
          <w:rFonts w:ascii="Times New Roman" w:hAnsi="Times New Roman" w:cs="Times New Roman"/>
        </w:rPr>
        <w:t xml:space="preserve"> such as </w:t>
      </w:r>
      <w:r w:rsidRPr="00023001">
        <w:rPr>
          <w:rFonts w:ascii="Times New Roman" w:hAnsi="Times New Roman" w:cs="Times New Roman"/>
        </w:rPr>
        <w:t>displacement, infrastructure destruction, spatial segregation, and barriers to return</w:t>
      </w:r>
      <w:r w:rsidR="009036F1" w:rsidRPr="00023001">
        <w:rPr>
          <w:rFonts w:ascii="Times New Roman" w:hAnsi="Times New Roman" w:cs="Times New Roman"/>
        </w:rPr>
        <w:t>,</w:t>
      </w:r>
      <w:r w:rsidRPr="00023001">
        <w:rPr>
          <w:rFonts w:ascii="Times New Roman" w:hAnsi="Times New Roman" w:cs="Times New Roman"/>
        </w:rPr>
        <w:t xml:space="preserve"> are </w:t>
      </w:r>
      <w:r w:rsidR="00BD05D0" w:rsidRPr="00023001">
        <w:rPr>
          <w:rFonts w:ascii="Times New Roman" w:hAnsi="Times New Roman" w:cs="Times New Roman"/>
        </w:rPr>
        <w:t>interrelated</w:t>
      </w:r>
      <w:r w:rsidRPr="00023001">
        <w:rPr>
          <w:rFonts w:ascii="Times New Roman" w:hAnsi="Times New Roman" w:cs="Times New Roman"/>
        </w:rPr>
        <w:t xml:space="preserve"> processes that collectively reshape territorial and social realities</w:t>
      </w:r>
      <w:r w:rsidR="004A2002" w:rsidRPr="00023001">
        <w:rPr>
          <w:rFonts w:ascii="Times New Roman" w:hAnsi="Times New Roman" w:cs="Times New Roman"/>
        </w:rPr>
        <w:t>. The impacts of the conflict are reflected through these four dimensions, which collectively illustrate the broader</w:t>
      </w:r>
      <w:r w:rsidR="00020341" w:rsidRPr="00023001">
        <w:rPr>
          <w:rFonts w:ascii="Times New Roman" w:hAnsi="Times New Roman" w:cs="Times New Roman"/>
        </w:rPr>
        <w:t xml:space="preserve"> </w:t>
      </w:r>
      <w:r w:rsidRPr="00023001">
        <w:rPr>
          <w:rFonts w:ascii="Times New Roman" w:hAnsi="Times New Roman" w:cs="Times New Roman"/>
        </w:rPr>
        <w:t>concept of “Ethnic Territorialization”</w:t>
      </w:r>
      <w:r w:rsidR="00020341" w:rsidRPr="00023001">
        <w:rPr>
          <w:rFonts w:ascii="Times New Roman" w:hAnsi="Times New Roman" w:cs="Times New Roman"/>
        </w:rPr>
        <w:t>. Furthermore, t</w:t>
      </w:r>
      <w:r w:rsidR="00BD05D0" w:rsidRPr="00023001">
        <w:rPr>
          <w:rFonts w:ascii="Times New Roman" w:hAnsi="Times New Roman" w:cs="Times New Roman"/>
        </w:rPr>
        <w:t xml:space="preserve">he analysis shows that the roots of the conflict lie in long-standing structural inequalities associated with historical aspects of governance, disproportionate political representation, contested land rights, and competing claims over identity and resources. These unresolved grievances created conditions in which the violence of 2023 resulted in large-scale human displacement as well as the fragmentation of previously shared social spaces. The displacement of Meitei and Kuki-Zo populations </w:t>
      </w:r>
      <w:r w:rsidR="00BF2FB9" w:rsidRPr="00023001">
        <w:rPr>
          <w:rFonts w:ascii="Times New Roman" w:hAnsi="Times New Roman" w:cs="Times New Roman"/>
        </w:rPr>
        <w:t xml:space="preserve">and the loss of residential, religious, and economic infrastructure have led to </w:t>
      </w:r>
      <w:r w:rsidR="00BD05D0" w:rsidRPr="00023001">
        <w:rPr>
          <w:rFonts w:ascii="Times New Roman" w:hAnsi="Times New Roman" w:cs="Times New Roman"/>
        </w:rPr>
        <w:t xml:space="preserve">the territorial </w:t>
      </w:r>
      <w:r w:rsidR="00BF2FB9" w:rsidRPr="00023001">
        <w:rPr>
          <w:rFonts w:ascii="Times New Roman" w:hAnsi="Times New Roman" w:cs="Times New Roman"/>
        </w:rPr>
        <w:t>disjunction</w:t>
      </w:r>
      <w:r w:rsidR="00BD05D0" w:rsidRPr="00023001">
        <w:rPr>
          <w:rFonts w:ascii="Times New Roman" w:hAnsi="Times New Roman" w:cs="Times New Roman"/>
        </w:rPr>
        <w:t xml:space="preserve"> of communities and the consolidation of ethnic boundaries.</w:t>
      </w:r>
    </w:p>
    <w:p w14:paraId="3F667F43" w14:textId="1412B267" w:rsidR="004A1C0B" w:rsidRPr="00023001" w:rsidRDefault="004A1C0B" w:rsidP="004A1C0B">
      <w:pPr>
        <w:spacing w:before="240" w:after="0" w:line="276" w:lineRule="auto"/>
        <w:jc w:val="both"/>
        <w:rPr>
          <w:rFonts w:ascii="Times New Roman" w:hAnsi="Times New Roman" w:cs="Times New Roman"/>
        </w:rPr>
      </w:pPr>
      <w:r w:rsidRPr="00023001">
        <w:rPr>
          <w:rFonts w:ascii="Times New Roman" w:hAnsi="Times New Roman" w:cs="Times New Roman"/>
        </w:rPr>
        <w:t xml:space="preserve">The study </w:t>
      </w:r>
      <w:r w:rsidR="00020341" w:rsidRPr="00023001">
        <w:rPr>
          <w:rFonts w:ascii="Times New Roman" w:hAnsi="Times New Roman" w:cs="Times New Roman"/>
        </w:rPr>
        <w:t>broadly</w:t>
      </w:r>
      <w:r w:rsidRPr="00023001">
        <w:rPr>
          <w:rFonts w:ascii="Times New Roman" w:hAnsi="Times New Roman" w:cs="Times New Roman"/>
        </w:rPr>
        <w:t xml:space="preserve"> demonstrates that infrastructure destruction extends beyond material loss. </w:t>
      </w:r>
      <w:r w:rsidR="00020341" w:rsidRPr="00023001">
        <w:rPr>
          <w:rFonts w:ascii="Times New Roman" w:hAnsi="Times New Roman" w:cs="Times New Roman"/>
        </w:rPr>
        <w:t xml:space="preserve"> Conflict </w:t>
      </w:r>
      <w:r w:rsidR="009036F1" w:rsidRPr="00023001">
        <w:rPr>
          <w:rFonts w:ascii="Times New Roman" w:hAnsi="Times New Roman" w:cs="Times New Roman"/>
        </w:rPr>
        <w:t>undermines the social and material foundations of community life</w:t>
      </w:r>
      <w:r w:rsidR="002A079F" w:rsidRPr="00023001">
        <w:rPr>
          <w:rFonts w:ascii="Times New Roman" w:hAnsi="Times New Roman" w:cs="Times New Roman"/>
        </w:rPr>
        <w:t xml:space="preserve"> </w:t>
      </w:r>
      <w:r w:rsidR="00020341" w:rsidRPr="00023001">
        <w:rPr>
          <w:rFonts w:ascii="Times New Roman" w:hAnsi="Times New Roman" w:cs="Times New Roman"/>
        </w:rPr>
        <w:t>and severely disrupts social relations by destroying homes, places of worship, markets, and livelihood assets, thereby weakening</w:t>
      </w:r>
      <w:r w:rsidRPr="00023001">
        <w:rPr>
          <w:rFonts w:ascii="Times New Roman" w:hAnsi="Times New Roman" w:cs="Times New Roman"/>
        </w:rPr>
        <w:t xml:space="preserve"> the social and economic foundations necessary for community recovery and return.</w:t>
      </w:r>
      <w:r w:rsidR="00020341" w:rsidRPr="00023001">
        <w:rPr>
          <w:rFonts w:ascii="Times New Roman" w:hAnsi="Times New Roman" w:cs="Times New Roman"/>
        </w:rPr>
        <w:t xml:space="preserve"> </w:t>
      </w:r>
      <w:r w:rsidRPr="00023001">
        <w:rPr>
          <w:rFonts w:ascii="Times New Roman" w:hAnsi="Times New Roman" w:cs="Times New Roman"/>
        </w:rPr>
        <w:t>Return can only be made possible once territorial and identity claims that prompted the original expulsion have been answered and negotiated politically in the framework of constitutional negotiations. But in Manipur, those talks started in March 2026, three years after the outbreak of the conflict. Consequently, reconstruction should be understood as a process closely linked to questions of security, justice, community coexistence, and long-term peace-building.</w:t>
      </w:r>
    </w:p>
    <w:p w14:paraId="270E9765" w14:textId="5504938E" w:rsidR="00A93505" w:rsidRPr="00023001" w:rsidRDefault="004A1C0B" w:rsidP="00BF2FB9">
      <w:pPr>
        <w:spacing w:before="240" w:after="0" w:line="276" w:lineRule="auto"/>
        <w:jc w:val="both"/>
        <w:rPr>
          <w:rFonts w:ascii="Times New Roman" w:hAnsi="Times New Roman" w:cs="Times New Roman"/>
        </w:rPr>
      </w:pPr>
      <w:r w:rsidRPr="00023001">
        <w:rPr>
          <w:rFonts w:ascii="Times New Roman" w:hAnsi="Times New Roman" w:cs="Times New Roman"/>
        </w:rPr>
        <w:t xml:space="preserve">The experiences of internally displaced persons reveal the multidimensional consequences of conflict. Prolonged residence in relief camps, livelihood disruption, inadequate access to healthcare, psychological distress, and uncertainty regarding rehabilitation continue to affect thousands of displaced individuals. </w:t>
      </w:r>
      <w:r w:rsidR="00BF2FB9" w:rsidRPr="00023001">
        <w:rPr>
          <w:rFonts w:ascii="Times New Roman" w:hAnsi="Times New Roman" w:cs="Times New Roman"/>
        </w:rPr>
        <w:t>The results indicate that recovery needs humanitarian assistance along with sustainable livelihood support, mental health care, and avenues that facilitate social reintegration and community reconstruction.</w:t>
      </w:r>
      <w:r w:rsidR="005D583B" w:rsidRPr="00023001">
        <w:rPr>
          <w:rFonts w:ascii="Times New Roman" w:hAnsi="Times New Roman" w:cs="Times New Roman"/>
        </w:rPr>
        <w:t xml:space="preserve"> </w:t>
      </w:r>
      <w:r w:rsidR="00BF2FB9" w:rsidRPr="00023001">
        <w:rPr>
          <w:rFonts w:ascii="Times New Roman" w:hAnsi="Times New Roman" w:cs="Times New Roman"/>
        </w:rPr>
        <w:t xml:space="preserve">The study also identified significant governance and protection gaps. Despite widespread displacement and humanitarian need, responses have often been slow and inadequate. The absence of a dedicated national framework for the protection of internally displaced persons further exposes affected populations to prolonged vulnerability. </w:t>
      </w:r>
      <w:r w:rsidR="00A93505" w:rsidRPr="00023001">
        <w:rPr>
          <w:rFonts w:ascii="Times New Roman" w:hAnsi="Times New Roman" w:cs="Times New Roman"/>
        </w:rPr>
        <w:t>Therefore, robust rehabilitation policies</w:t>
      </w:r>
      <w:r w:rsidR="00BF2FB9" w:rsidRPr="00023001">
        <w:rPr>
          <w:rFonts w:ascii="Times New Roman" w:hAnsi="Times New Roman" w:cs="Times New Roman"/>
        </w:rPr>
        <w:t xml:space="preserve">, ensuring accountability, and developing institutional </w:t>
      </w:r>
      <w:r w:rsidR="00A93505" w:rsidRPr="00023001">
        <w:rPr>
          <w:rFonts w:ascii="Times New Roman" w:hAnsi="Times New Roman" w:cs="Times New Roman"/>
        </w:rPr>
        <w:t xml:space="preserve">arrangements </w:t>
      </w:r>
      <w:r w:rsidR="00BF2FB9" w:rsidRPr="00023001">
        <w:rPr>
          <w:rFonts w:ascii="Times New Roman" w:hAnsi="Times New Roman" w:cs="Times New Roman"/>
        </w:rPr>
        <w:t xml:space="preserve">for the protection of displaced populations are essential </w:t>
      </w:r>
      <w:r w:rsidR="00A93505" w:rsidRPr="00023001">
        <w:rPr>
          <w:rFonts w:ascii="Times New Roman" w:hAnsi="Times New Roman" w:cs="Times New Roman"/>
        </w:rPr>
        <w:t xml:space="preserve">roles </w:t>
      </w:r>
      <w:r w:rsidR="00BF2FB9" w:rsidRPr="00023001">
        <w:rPr>
          <w:rFonts w:ascii="Times New Roman" w:hAnsi="Times New Roman" w:cs="Times New Roman"/>
        </w:rPr>
        <w:t xml:space="preserve">of durable recovery.  </w:t>
      </w:r>
    </w:p>
    <w:p w14:paraId="356E05C7" w14:textId="630F831C" w:rsidR="0030542D" w:rsidRPr="00023001" w:rsidRDefault="00F975C3" w:rsidP="00DC6059">
      <w:pPr>
        <w:jc w:val="both"/>
        <w:rPr>
          <w:rFonts w:ascii="Times New Roman" w:eastAsia="Times New Roman" w:hAnsi="Times New Roman" w:cs="Times New Roman"/>
          <w:kern w:val="0"/>
          <w:lang w:val="en-IN" w:eastAsia="en-IN"/>
          <w14:ligatures w14:val="none"/>
        </w:rPr>
      </w:pPr>
      <w:r w:rsidRPr="00023001">
        <w:rPr>
          <w:rFonts w:ascii="Times New Roman" w:eastAsia="Times New Roman" w:hAnsi="Times New Roman" w:cs="Times New Roman"/>
          <w:kern w:val="0"/>
          <w:lang w:val="en-IN" w:eastAsia="en-IN"/>
          <w14:ligatures w14:val="none"/>
        </w:rPr>
        <w:t>The conceptual basis of this study is the notion of Ethnic Territorialisation</w:t>
      </w:r>
      <w:r w:rsidR="005940AC"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which is useful to understand how ethnic conflicts can alter demographic and territorial realities, by involving displacement, destruction of infrastructure, spatial homogenisation</w:t>
      </w:r>
      <w:r w:rsidR="005940AC"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and obstacles to return in</w:t>
      </w:r>
      <w:r w:rsidR="00DC6059" w:rsidRPr="00023001">
        <w:rPr>
          <w:rFonts w:ascii="Times New Roman" w:eastAsia="Times New Roman" w:hAnsi="Times New Roman" w:cs="Times New Roman"/>
          <w:kern w:val="0"/>
          <w:lang w:val="en-IN" w:eastAsia="en-IN"/>
          <w14:ligatures w14:val="none"/>
        </w:rPr>
        <w:t>to</w:t>
      </w:r>
      <w:r w:rsidRPr="00023001">
        <w:rPr>
          <w:rFonts w:ascii="Times New Roman" w:eastAsia="Times New Roman" w:hAnsi="Times New Roman" w:cs="Times New Roman"/>
          <w:kern w:val="0"/>
          <w:lang w:val="en-IN" w:eastAsia="en-IN"/>
          <w14:ligatures w14:val="none"/>
        </w:rPr>
        <w:t xml:space="preserve"> a single analytical framework. </w:t>
      </w:r>
      <w:r w:rsidR="00DC6059" w:rsidRPr="00023001">
        <w:rPr>
          <w:rFonts w:ascii="Times New Roman" w:eastAsia="Times New Roman" w:hAnsi="Times New Roman" w:cs="Times New Roman"/>
          <w:kern w:val="0"/>
          <w:lang w:val="en-IN" w:eastAsia="en-IN"/>
          <w14:ligatures w14:val="none"/>
        </w:rPr>
        <w:t>From</w:t>
      </w:r>
      <w:r w:rsidRPr="00023001">
        <w:rPr>
          <w:rFonts w:ascii="Times New Roman" w:eastAsia="Times New Roman" w:hAnsi="Times New Roman" w:cs="Times New Roman"/>
          <w:kern w:val="0"/>
          <w:lang w:val="en-IN" w:eastAsia="en-IN"/>
          <w14:ligatures w14:val="none"/>
        </w:rPr>
        <w:t xml:space="preserve"> the context of </w:t>
      </w:r>
      <w:r w:rsidR="00DC6059" w:rsidRPr="00023001">
        <w:rPr>
          <w:rFonts w:ascii="Times New Roman" w:eastAsia="Times New Roman" w:hAnsi="Times New Roman" w:cs="Times New Roman"/>
          <w:kern w:val="0"/>
          <w:lang w:val="en-IN" w:eastAsia="en-IN"/>
          <w14:ligatures w14:val="none"/>
        </w:rPr>
        <w:t>Manipur,</w:t>
      </w:r>
      <w:r w:rsidRPr="00023001">
        <w:rPr>
          <w:rFonts w:ascii="Times New Roman" w:eastAsia="Times New Roman" w:hAnsi="Times New Roman" w:cs="Times New Roman"/>
          <w:kern w:val="0"/>
          <w:lang w:val="en-IN" w:eastAsia="en-IN"/>
          <w14:ligatures w14:val="none"/>
        </w:rPr>
        <w:t xml:space="preserve"> the result </w:t>
      </w:r>
      <w:r w:rsidR="00DC6059" w:rsidRPr="00023001">
        <w:rPr>
          <w:rFonts w:ascii="Times New Roman" w:eastAsia="Times New Roman" w:hAnsi="Times New Roman" w:cs="Times New Roman"/>
          <w:kern w:val="0"/>
          <w:lang w:val="en-IN" w:eastAsia="en-IN"/>
          <w14:ligatures w14:val="none"/>
        </w:rPr>
        <w:t xml:space="preserve">implies </w:t>
      </w:r>
      <w:r w:rsidRPr="00023001">
        <w:rPr>
          <w:rFonts w:ascii="Times New Roman" w:eastAsia="Times New Roman" w:hAnsi="Times New Roman" w:cs="Times New Roman"/>
          <w:kern w:val="0"/>
          <w:lang w:val="en-IN" w:eastAsia="en-IN"/>
          <w14:ligatures w14:val="none"/>
        </w:rPr>
        <w:t xml:space="preserve">that displacement was a mode of reorganisation of territories and consolidation of ethnically distinguished spaces. </w:t>
      </w:r>
      <w:r w:rsidRPr="00023001">
        <w:rPr>
          <w:rFonts w:ascii="Times New Roman" w:eastAsia="Times New Roman" w:hAnsi="Times New Roman" w:cs="Times New Roman"/>
          <w:kern w:val="0"/>
          <w:lang w:val="en-IN" w:eastAsia="en-IN"/>
          <w14:ligatures w14:val="none"/>
        </w:rPr>
        <w:lastRenderedPageBreak/>
        <w:t>To achieve sustainable peace in Manipur, the structural conditions that led to the conflict must be addressed, trust between communities must be rebuilt, equitable development must be ensured</w:t>
      </w:r>
      <w:r w:rsidR="005940AC"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and conditions must be created to enable the safe, voluntary</w:t>
      </w:r>
      <w:r w:rsidR="005940AC" w:rsidRPr="00023001">
        <w:rPr>
          <w:rFonts w:ascii="Times New Roman" w:eastAsia="Times New Roman" w:hAnsi="Times New Roman" w:cs="Times New Roman"/>
          <w:kern w:val="0"/>
          <w:lang w:val="en-IN" w:eastAsia="en-IN"/>
          <w14:ligatures w14:val="none"/>
        </w:rPr>
        <w:t>,</w:t>
      </w:r>
      <w:r w:rsidRPr="00023001">
        <w:rPr>
          <w:rFonts w:ascii="Times New Roman" w:eastAsia="Times New Roman" w:hAnsi="Times New Roman" w:cs="Times New Roman"/>
          <w:kern w:val="0"/>
          <w:lang w:val="en-IN" w:eastAsia="en-IN"/>
          <w14:ligatures w14:val="none"/>
        </w:rPr>
        <w:t xml:space="preserve"> and dignified return of displaced people. Without dealing with these underlying</w:t>
      </w:r>
      <w:r w:rsidR="00DC6059" w:rsidRPr="00023001">
        <w:rPr>
          <w:rFonts w:ascii="Times New Roman" w:eastAsia="Times New Roman" w:hAnsi="Times New Roman" w:cs="Times New Roman"/>
          <w:kern w:val="0"/>
          <w:lang w:val="en-IN" w:eastAsia="en-IN"/>
          <w14:ligatures w14:val="none"/>
        </w:rPr>
        <w:t xml:space="preserve"> </w:t>
      </w:r>
      <w:r w:rsidR="0030542D" w:rsidRPr="00023001">
        <w:rPr>
          <w:rFonts w:ascii="Times New Roman" w:hAnsi="Times New Roman" w:cs="Times New Roman"/>
        </w:rPr>
        <w:t>issues, reconstruction efforts may alleviate immediate suffering but are unlikely to produce long-term stability and reconciliation.</w:t>
      </w:r>
    </w:p>
    <w:p w14:paraId="56958FCE" w14:textId="77777777" w:rsidR="00375198" w:rsidRPr="00023001" w:rsidRDefault="00375198" w:rsidP="00E63964">
      <w:pPr>
        <w:spacing w:before="240" w:after="0" w:line="276" w:lineRule="auto"/>
        <w:jc w:val="both"/>
        <w:rPr>
          <w:rFonts w:ascii="Times New Roman" w:hAnsi="Times New Roman" w:cs="Times New Roman"/>
          <w:b/>
          <w:bCs/>
        </w:rPr>
      </w:pPr>
      <w:r w:rsidRPr="00023001">
        <w:rPr>
          <w:rFonts w:ascii="Times New Roman" w:hAnsi="Times New Roman" w:cs="Times New Roman"/>
          <w:b/>
          <w:bCs/>
        </w:rPr>
        <w:t>References</w:t>
      </w:r>
    </w:p>
    <w:p w14:paraId="00D46CA2" w14:textId="77777777" w:rsidR="00AB51E3" w:rsidRPr="00023001" w:rsidRDefault="00AB51E3" w:rsidP="00AB51E3">
      <w:pPr>
        <w:pStyle w:val="NormalWeb"/>
      </w:pPr>
      <w:r w:rsidRPr="00023001">
        <w:t xml:space="preserve">Agnew, J. (1994). The territorial trap: The geographical assumptions of international relations theory. </w:t>
      </w:r>
      <w:r w:rsidRPr="00023001">
        <w:rPr>
          <w:rStyle w:val="Emphasis"/>
          <w:rFonts w:eastAsiaTheme="majorEastAsia"/>
        </w:rPr>
        <w:t>Review of International Political Economy, 1</w:t>
      </w:r>
      <w:r w:rsidRPr="00023001">
        <w:t xml:space="preserve">(1), 53–80. </w:t>
      </w:r>
      <w:hyperlink r:id="rId8" w:history="1">
        <w:r w:rsidRPr="00023001">
          <w:rPr>
            <w:rStyle w:val="Hyperlink"/>
            <w:rFonts w:eastAsiaTheme="majorEastAsia"/>
          </w:rPr>
          <w:t>https://doi.org/10.1080/09692299408434268</w:t>
        </w:r>
      </w:hyperlink>
    </w:p>
    <w:p w14:paraId="70582A56" w14:textId="77777777" w:rsidR="00AB51E3" w:rsidRPr="00023001" w:rsidRDefault="00AB51E3" w:rsidP="00AB51E3">
      <w:pPr>
        <w:pStyle w:val="NormalWeb"/>
      </w:pPr>
      <w:r w:rsidRPr="00023001">
        <w:t xml:space="preserve">Amnesty International. (2025, May 5). </w:t>
      </w:r>
      <w:r w:rsidRPr="00023001">
        <w:rPr>
          <w:rStyle w:val="Emphasis"/>
          <w:rFonts w:eastAsiaTheme="majorEastAsia"/>
        </w:rPr>
        <w:t>India: Authorities should urgently rehabilitate thousands displaced in two years of ethnic violence in Manipur</w:t>
      </w:r>
      <w:r w:rsidRPr="00023001">
        <w:t xml:space="preserve">. </w:t>
      </w:r>
      <w:hyperlink r:id="rId9" w:history="1">
        <w:r w:rsidRPr="00023001">
          <w:rPr>
            <w:rStyle w:val="Hyperlink"/>
            <w:rFonts w:eastAsiaTheme="majorEastAsia"/>
          </w:rPr>
          <w:t>https://www.amnesty.org/en/latest/news/2025/05/authorities-should-urgently-rehabilitate-thousands-displaced-in-two-years-of-ethnic-violence-in-manipur/</w:t>
        </w:r>
      </w:hyperlink>
    </w:p>
    <w:p w14:paraId="015D1AE3" w14:textId="77777777" w:rsidR="00AB51E3" w:rsidRPr="00023001" w:rsidRDefault="00AB51E3" w:rsidP="00AB51E3">
      <w:pPr>
        <w:pStyle w:val="NormalWeb"/>
      </w:pPr>
      <w:r w:rsidRPr="00023001">
        <w:t xml:space="preserve">Baruah, S. (2005). </w:t>
      </w:r>
      <w:r w:rsidRPr="00023001">
        <w:rPr>
          <w:rStyle w:val="Emphasis"/>
          <w:rFonts w:eastAsiaTheme="majorEastAsia"/>
        </w:rPr>
        <w:t>Durable disorder: Understanding the politics of Northeast India</w:t>
      </w:r>
      <w:r w:rsidRPr="00023001">
        <w:t>. Oxford University Press.</w:t>
      </w:r>
    </w:p>
    <w:p w14:paraId="6BDD15DC" w14:textId="77777777" w:rsidR="00AB51E3" w:rsidRPr="00023001" w:rsidRDefault="00AB51E3" w:rsidP="00AB51E3">
      <w:pPr>
        <w:pStyle w:val="NormalWeb"/>
      </w:pPr>
      <w:r w:rsidRPr="00023001">
        <w:t xml:space="preserve">Bhattacharyya, R. (2024, May 21). Of 69,000 South Asians displaced last year, 67,000 were from Manipur: IDMC report. </w:t>
      </w:r>
      <w:r w:rsidRPr="00023001">
        <w:rPr>
          <w:rStyle w:val="Emphasis"/>
          <w:rFonts w:eastAsiaTheme="majorEastAsia"/>
        </w:rPr>
        <w:t>The Diplomat</w:t>
      </w:r>
      <w:r w:rsidRPr="00023001">
        <w:t xml:space="preserve">. </w:t>
      </w:r>
      <w:hyperlink r:id="rId10" w:history="1">
        <w:r w:rsidRPr="00023001">
          <w:rPr>
            <w:rStyle w:val="Hyperlink"/>
            <w:rFonts w:eastAsiaTheme="majorEastAsia"/>
          </w:rPr>
          <w:t>https://thediplomat.com/2024/05/of-69000-south-asians-displaced-last-year-67000-were-from-manipur-idmc-report/</w:t>
        </w:r>
      </w:hyperlink>
    </w:p>
    <w:p w14:paraId="1B9C76E3" w14:textId="77777777" w:rsidR="00AB51E3" w:rsidRPr="00023001" w:rsidRDefault="00AB51E3" w:rsidP="00AB51E3">
      <w:pPr>
        <w:pStyle w:val="NormalWeb"/>
      </w:pPr>
      <w:r w:rsidRPr="00023001">
        <w:t xml:space="preserve">Brubaker, R. (1996). </w:t>
      </w:r>
      <w:r w:rsidRPr="00023001">
        <w:rPr>
          <w:rStyle w:val="Emphasis"/>
          <w:rFonts w:eastAsiaTheme="majorEastAsia"/>
        </w:rPr>
        <w:t>Nationalism reframed: Nationhood and the national question in the New Europe</w:t>
      </w:r>
      <w:r w:rsidRPr="00023001">
        <w:t>. Cambridge University Press.</w:t>
      </w:r>
    </w:p>
    <w:p w14:paraId="5C8998F0" w14:textId="77777777" w:rsidR="00AB51E3" w:rsidRPr="00023001" w:rsidRDefault="00AB51E3" w:rsidP="00AB51E3">
      <w:pPr>
        <w:pStyle w:val="NormalWeb"/>
      </w:pPr>
      <w:proofErr w:type="spellStart"/>
      <w:r w:rsidRPr="00023001">
        <w:t>Bues</w:t>
      </w:r>
      <w:proofErr w:type="spellEnd"/>
      <w:r w:rsidRPr="00023001">
        <w:t xml:space="preserve">, P. (2023, October 12). “The crisis in Manipur has reached a breaking point”: United Nations experts call on Indian government to address violent clash and religious freedom violations in Manipur. </w:t>
      </w:r>
      <w:r w:rsidRPr="00023001">
        <w:rPr>
          <w:rStyle w:val="Emphasis"/>
          <w:rFonts w:eastAsiaTheme="majorEastAsia"/>
        </w:rPr>
        <w:t>ADF International</w:t>
      </w:r>
      <w:r w:rsidRPr="00023001">
        <w:t xml:space="preserve">. </w:t>
      </w:r>
      <w:hyperlink r:id="rId11" w:history="1">
        <w:r w:rsidRPr="00023001">
          <w:rPr>
            <w:rStyle w:val="Hyperlink"/>
            <w:rFonts w:eastAsiaTheme="majorEastAsia"/>
          </w:rPr>
          <w:t>https://adfinternational.org/news/un-manipur</w:t>
        </w:r>
      </w:hyperlink>
    </w:p>
    <w:p w14:paraId="25BD0B0D" w14:textId="77777777" w:rsidR="00AB51E3" w:rsidRPr="00023001" w:rsidRDefault="00AB51E3" w:rsidP="00AB51E3">
      <w:pPr>
        <w:pStyle w:val="NormalWeb"/>
      </w:pPr>
      <w:r w:rsidRPr="00023001">
        <w:t xml:space="preserve">Coward, M. (2009). </w:t>
      </w:r>
      <w:proofErr w:type="spellStart"/>
      <w:r w:rsidRPr="00023001">
        <w:rPr>
          <w:rStyle w:val="Emphasis"/>
          <w:rFonts w:eastAsiaTheme="majorEastAsia"/>
        </w:rPr>
        <w:t>Urbicide</w:t>
      </w:r>
      <w:proofErr w:type="spellEnd"/>
      <w:r w:rsidRPr="00023001">
        <w:rPr>
          <w:rStyle w:val="Emphasis"/>
          <w:rFonts w:eastAsiaTheme="majorEastAsia"/>
        </w:rPr>
        <w:t>: The politics of urban destruction</w:t>
      </w:r>
      <w:r w:rsidRPr="00023001">
        <w:t>. Routledge.</w:t>
      </w:r>
    </w:p>
    <w:p w14:paraId="605DBFB9" w14:textId="77777777" w:rsidR="00AB51E3" w:rsidRPr="00023001" w:rsidRDefault="00AB51E3" w:rsidP="00AB51E3">
      <w:pPr>
        <w:pStyle w:val="NormalWeb"/>
      </w:pPr>
      <w:r w:rsidRPr="00023001">
        <w:t xml:space="preserve">Das, P. (2023). </w:t>
      </w:r>
      <w:r w:rsidRPr="00023001">
        <w:rPr>
          <w:rStyle w:val="Emphasis"/>
          <w:rFonts w:eastAsiaTheme="majorEastAsia"/>
        </w:rPr>
        <w:t>The unfolding Kuki–Meitei conflict in Manipur</w:t>
      </w:r>
      <w:r w:rsidRPr="00023001">
        <w:t xml:space="preserve">. Manohar Parrikar Institute for Defence Studies and Analyses. </w:t>
      </w:r>
      <w:hyperlink r:id="rId12" w:history="1">
        <w:r w:rsidRPr="00023001">
          <w:rPr>
            <w:rStyle w:val="Hyperlink"/>
            <w:rFonts w:eastAsiaTheme="majorEastAsia"/>
          </w:rPr>
          <w:t>https://www.idsa.in/system/files/issuebrief/ib-kuki%E2%80%93meitei-conflict-pdas-300523.pdf</w:t>
        </w:r>
      </w:hyperlink>
    </w:p>
    <w:p w14:paraId="0790F96C" w14:textId="77777777" w:rsidR="00AB51E3" w:rsidRPr="00023001" w:rsidRDefault="00AB51E3" w:rsidP="00AB51E3">
      <w:pPr>
        <w:pStyle w:val="NormalWeb"/>
      </w:pPr>
      <w:r w:rsidRPr="00023001">
        <w:t xml:space="preserve">Deng, F. M. (1998). </w:t>
      </w:r>
      <w:r w:rsidRPr="00023001">
        <w:rPr>
          <w:rStyle w:val="Emphasis"/>
          <w:rFonts w:eastAsiaTheme="majorEastAsia"/>
        </w:rPr>
        <w:t>Guiding principles on internal displacement</w:t>
      </w:r>
      <w:r w:rsidRPr="00023001">
        <w:t xml:space="preserve"> (E/CN.4/1998/53/Add.2). United Nations Commission on Human Rights.</w:t>
      </w:r>
    </w:p>
    <w:p w14:paraId="5FBD5636" w14:textId="058B2F6B" w:rsidR="00AB51E3" w:rsidRPr="00023001" w:rsidRDefault="00AB51E3" w:rsidP="00AB51E3">
      <w:pPr>
        <w:pStyle w:val="NormalWeb"/>
      </w:pPr>
      <w:bookmarkStart w:id="1" w:name="_Hlk231833896"/>
      <w:r w:rsidRPr="00023001">
        <w:t>Devi, M. P., &amp; Devi, M. P. (2025</w:t>
      </w:r>
      <w:bookmarkEnd w:id="1"/>
      <w:r w:rsidRPr="00023001">
        <w:t xml:space="preserve">, September </w:t>
      </w:r>
      <w:r w:rsidR="0030542D" w:rsidRPr="00023001">
        <w:t>7</w:t>
      </w:r>
      <w:r w:rsidRPr="00023001">
        <w:t xml:space="preserve">). Survivability, dignity, and the silent crisis of internally displaced persons in Manipur. </w:t>
      </w:r>
      <w:r w:rsidRPr="00023001">
        <w:rPr>
          <w:rStyle w:val="Emphasis"/>
          <w:rFonts w:eastAsiaTheme="majorEastAsia"/>
        </w:rPr>
        <w:t>Imphal Review of Arts and Politics</w:t>
      </w:r>
      <w:r w:rsidRPr="00023001">
        <w:t xml:space="preserve">. </w:t>
      </w:r>
      <w:hyperlink r:id="rId13" w:history="1">
        <w:r w:rsidRPr="00023001">
          <w:rPr>
            <w:rStyle w:val="Hyperlink"/>
            <w:rFonts w:eastAsiaTheme="majorEastAsia"/>
          </w:rPr>
          <w:t>https://imphalreviews.in/survivability-dignity-and-the-silent-crisis-of-internally-displaced-persons-in-manipur/</w:t>
        </w:r>
      </w:hyperlink>
    </w:p>
    <w:p w14:paraId="7DA1355F" w14:textId="77777777" w:rsidR="00AB51E3" w:rsidRPr="00023001" w:rsidRDefault="00AB51E3" w:rsidP="00AB51E3">
      <w:pPr>
        <w:pStyle w:val="NormalWeb"/>
      </w:pPr>
      <w:r w:rsidRPr="00023001">
        <w:lastRenderedPageBreak/>
        <w:t xml:space="preserve">Farmer, P. (2004). An anthropology of structural violence. </w:t>
      </w:r>
      <w:r w:rsidRPr="00023001">
        <w:rPr>
          <w:rStyle w:val="Emphasis"/>
          <w:rFonts w:eastAsiaTheme="majorEastAsia"/>
        </w:rPr>
        <w:t>Current Anthropology, 45</w:t>
      </w:r>
      <w:r w:rsidRPr="00023001">
        <w:t xml:space="preserve">(3), 305–325. </w:t>
      </w:r>
      <w:hyperlink r:id="rId14" w:history="1">
        <w:r w:rsidRPr="00023001">
          <w:rPr>
            <w:rStyle w:val="Hyperlink"/>
            <w:rFonts w:eastAsiaTheme="majorEastAsia"/>
          </w:rPr>
          <w:t>https://doi.org/10.1086/382250</w:t>
        </w:r>
      </w:hyperlink>
    </w:p>
    <w:p w14:paraId="2C8982F6" w14:textId="77777777" w:rsidR="00AB51E3" w:rsidRPr="00023001" w:rsidRDefault="00AB51E3" w:rsidP="00AB51E3">
      <w:pPr>
        <w:pStyle w:val="NormalWeb"/>
      </w:pPr>
      <w:r w:rsidRPr="00023001">
        <w:t xml:space="preserve">Galtung, J. (1969). Violence, peace, and peace research. </w:t>
      </w:r>
      <w:r w:rsidRPr="00023001">
        <w:rPr>
          <w:rStyle w:val="Emphasis"/>
          <w:rFonts w:eastAsiaTheme="majorEastAsia"/>
        </w:rPr>
        <w:t>Journal of Peace Research, 6</w:t>
      </w:r>
      <w:r w:rsidRPr="00023001">
        <w:t xml:space="preserve">(3), 167–191. </w:t>
      </w:r>
      <w:hyperlink r:id="rId15" w:history="1">
        <w:r w:rsidRPr="00023001">
          <w:rPr>
            <w:rStyle w:val="Hyperlink"/>
            <w:rFonts w:eastAsiaTheme="majorEastAsia"/>
          </w:rPr>
          <w:t>https://doi.org/10.1177/002234336900600301</w:t>
        </w:r>
      </w:hyperlink>
    </w:p>
    <w:p w14:paraId="3271DE2D" w14:textId="77777777" w:rsidR="00AB51E3" w:rsidRPr="00023001" w:rsidRDefault="00AB51E3" w:rsidP="00AB51E3">
      <w:pPr>
        <w:pStyle w:val="NormalWeb"/>
      </w:pPr>
      <w:r w:rsidRPr="00023001">
        <w:t xml:space="preserve">Government of Manipur. (2024). </w:t>
      </w:r>
      <w:r w:rsidRPr="00023001">
        <w:rPr>
          <w:rStyle w:val="Emphasis"/>
          <w:rFonts w:eastAsiaTheme="majorEastAsia"/>
        </w:rPr>
        <w:t>Status report on displacement and violence (as of 22 November 2024)</w:t>
      </w:r>
      <w:r w:rsidRPr="00023001">
        <w:t>. Government of Manipur.</w:t>
      </w:r>
    </w:p>
    <w:p w14:paraId="556530C6" w14:textId="77777777" w:rsidR="00AB51E3" w:rsidRPr="00023001" w:rsidRDefault="00AB51E3" w:rsidP="00AB51E3">
      <w:pPr>
        <w:pStyle w:val="NormalWeb"/>
      </w:pPr>
      <w:r w:rsidRPr="00023001">
        <w:t xml:space="preserve">Graham, S. (2010). </w:t>
      </w:r>
      <w:r w:rsidRPr="00023001">
        <w:rPr>
          <w:rStyle w:val="Emphasis"/>
          <w:rFonts w:eastAsiaTheme="majorEastAsia"/>
        </w:rPr>
        <w:t>Cities under siege: The new military urbanism</w:t>
      </w:r>
      <w:r w:rsidRPr="00023001">
        <w:t>. Verso.</w:t>
      </w:r>
    </w:p>
    <w:p w14:paraId="260D0043" w14:textId="77777777" w:rsidR="00AB51E3" w:rsidRPr="00023001" w:rsidRDefault="00AB51E3" w:rsidP="00AB51E3">
      <w:pPr>
        <w:pStyle w:val="NormalWeb"/>
      </w:pPr>
      <w:r w:rsidRPr="00023001">
        <w:t xml:space="preserve">Haokip, T. (2015). From chieftainship to statehood: The political history of the Kukis of Northeast India. </w:t>
      </w:r>
      <w:r w:rsidRPr="00023001">
        <w:rPr>
          <w:rStyle w:val="Emphasis"/>
          <w:rFonts w:eastAsiaTheme="majorEastAsia"/>
        </w:rPr>
        <w:t>Strategic Analysis, 39</w:t>
      </w:r>
      <w:r w:rsidRPr="00023001">
        <w:t xml:space="preserve">(5), 535–548. </w:t>
      </w:r>
      <w:hyperlink r:id="rId16" w:history="1">
        <w:r w:rsidRPr="00023001">
          <w:rPr>
            <w:rStyle w:val="Hyperlink"/>
            <w:rFonts w:eastAsiaTheme="majorEastAsia"/>
          </w:rPr>
          <w:t>https://doi.org/10.1080/09700161.2015.1069971</w:t>
        </w:r>
      </w:hyperlink>
    </w:p>
    <w:p w14:paraId="5BCFC622" w14:textId="36A5F8D7" w:rsidR="00AB51E3" w:rsidRPr="00023001" w:rsidRDefault="00AB51E3" w:rsidP="00AB51E3">
      <w:pPr>
        <w:pStyle w:val="NormalWeb"/>
        <w:rPr>
          <w:rStyle w:val="Hyperlink"/>
          <w:rFonts w:eastAsiaTheme="majorEastAsia"/>
        </w:rPr>
      </w:pPr>
      <w:r w:rsidRPr="00023001">
        <w:t xml:space="preserve">Human Rights Watch. (2025, March 27). </w:t>
      </w:r>
      <w:r w:rsidRPr="00023001">
        <w:rPr>
          <w:rStyle w:val="Emphasis"/>
          <w:rFonts w:eastAsiaTheme="majorEastAsia"/>
        </w:rPr>
        <w:t>India: Ethnic clashes restart in Manipur</w:t>
      </w:r>
      <w:r w:rsidRPr="00023001">
        <w:t xml:space="preserve">. </w:t>
      </w:r>
      <w:hyperlink r:id="rId17" w:history="1">
        <w:r w:rsidRPr="00023001">
          <w:rPr>
            <w:rStyle w:val="Hyperlink"/>
            <w:rFonts w:eastAsiaTheme="majorEastAsia"/>
          </w:rPr>
          <w:t>https://www.hrw.org/news/2025/03/27/india-ethnic-clashes-restart-manipur</w:t>
        </w:r>
      </w:hyperlink>
    </w:p>
    <w:p w14:paraId="18481F75" w14:textId="4B3ABB06" w:rsidR="005940AC" w:rsidRPr="00023001" w:rsidRDefault="005940AC" w:rsidP="00AB51E3">
      <w:pPr>
        <w:pStyle w:val="NormalWeb"/>
      </w:pPr>
      <w:r w:rsidRPr="00023001">
        <w:t xml:space="preserve">Internal Displacement Monitoring Centre (IDMC). (2024). </w:t>
      </w:r>
      <w:r w:rsidRPr="00023001">
        <w:rPr>
          <w:rStyle w:val="Emphasis"/>
          <w:rFonts w:eastAsiaTheme="majorEastAsia"/>
        </w:rPr>
        <w:t>Global Report on Internal Displacement 2024</w:t>
      </w:r>
      <w:r w:rsidRPr="00023001">
        <w:t>. Geneva: IDMC</w:t>
      </w:r>
    </w:p>
    <w:p w14:paraId="4CF0DE3E" w14:textId="77777777" w:rsidR="00AB51E3" w:rsidRPr="00023001" w:rsidRDefault="00AB51E3" w:rsidP="00AB51E3">
      <w:pPr>
        <w:pStyle w:val="NormalWeb"/>
      </w:pPr>
      <w:r w:rsidRPr="00023001">
        <w:t xml:space="preserve">Kalita, P. (2025, July 4). Manipur to close relief camps, launch three-phase rehab plan. </w:t>
      </w:r>
      <w:r w:rsidRPr="00023001">
        <w:rPr>
          <w:rStyle w:val="Emphasis"/>
          <w:rFonts w:eastAsiaTheme="majorEastAsia"/>
        </w:rPr>
        <w:t>The Times of India</w:t>
      </w:r>
      <w:r w:rsidRPr="00023001">
        <w:t xml:space="preserve">. </w:t>
      </w:r>
      <w:hyperlink r:id="rId18" w:history="1">
        <w:r w:rsidRPr="00023001">
          <w:rPr>
            <w:rStyle w:val="Hyperlink"/>
            <w:rFonts w:eastAsiaTheme="majorEastAsia"/>
          </w:rPr>
          <w:t>https://timesofindia.indiatimes.com/india/manipur-to-close-relief-camps-launch-three-phase-rehab-plan/articleshow</w:t>
        </w:r>
      </w:hyperlink>
    </w:p>
    <w:p w14:paraId="4F8ACCD6" w14:textId="77777777" w:rsidR="00AB51E3" w:rsidRPr="00023001" w:rsidRDefault="00AB51E3" w:rsidP="00AB51E3">
      <w:pPr>
        <w:pStyle w:val="NormalWeb"/>
      </w:pPr>
      <w:r w:rsidRPr="00023001">
        <w:t xml:space="preserve">Kamei, G. (2015). Ethnicity, identity and politics in Manipur. In A. K. </w:t>
      </w:r>
      <w:proofErr w:type="spellStart"/>
      <w:r w:rsidRPr="00023001">
        <w:t>Nongkynrih</w:t>
      </w:r>
      <w:proofErr w:type="spellEnd"/>
      <w:r w:rsidRPr="00023001">
        <w:t xml:space="preserve"> &amp; N. S. Das (Eds.), </w:t>
      </w:r>
      <w:r w:rsidRPr="00023001">
        <w:rPr>
          <w:rStyle w:val="Emphasis"/>
          <w:rFonts w:eastAsiaTheme="majorEastAsia"/>
        </w:rPr>
        <w:t>Society and politics in Northeast India</w:t>
      </w:r>
      <w:r w:rsidRPr="00023001">
        <w:t xml:space="preserve"> (pp. xx–xx). Regency Publications.</w:t>
      </w:r>
    </w:p>
    <w:p w14:paraId="1AE0FF31" w14:textId="77777777" w:rsidR="00AB51E3" w:rsidRPr="00023001" w:rsidRDefault="00AB51E3" w:rsidP="00AB51E3">
      <w:pPr>
        <w:pStyle w:val="NormalWeb"/>
      </w:pPr>
      <w:r w:rsidRPr="00023001">
        <w:t xml:space="preserve">Khadka, B., Shanthi, A. R., </w:t>
      </w:r>
      <w:proofErr w:type="spellStart"/>
      <w:r w:rsidRPr="00023001">
        <w:t>Ravindranath</w:t>
      </w:r>
      <w:proofErr w:type="spellEnd"/>
      <w:r w:rsidRPr="00023001">
        <w:t xml:space="preserve">, G. R., Mitra, A., &amp; Nara, M. (2024). Health of the internally displaced residents in relief camps in the conflict zones of Manipur state. </w:t>
      </w:r>
      <w:r w:rsidRPr="00023001">
        <w:rPr>
          <w:rStyle w:val="Emphasis"/>
          <w:rFonts w:eastAsiaTheme="majorEastAsia"/>
        </w:rPr>
        <w:t>Medicine, Conflict and Survival, 40</w:t>
      </w:r>
      <w:r w:rsidRPr="00023001">
        <w:t xml:space="preserve">(4). </w:t>
      </w:r>
      <w:hyperlink r:id="rId19" w:history="1">
        <w:r w:rsidRPr="00023001">
          <w:rPr>
            <w:rStyle w:val="Hyperlink"/>
            <w:rFonts w:eastAsiaTheme="majorEastAsia"/>
          </w:rPr>
          <w:t>https://doi.org/10.1080/13623699.2024.2412574</w:t>
        </w:r>
      </w:hyperlink>
    </w:p>
    <w:p w14:paraId="5D2BF664" w14:textId="09626572" w:rsidR="005940AC" w:rsidRPr="00023001" w:rsidRDefault="005940AC" w:rsidP="00AB51E3">
      <w:pPr>
        <w:pStyle w:val="NormalWeb"/>
      </w:pPr>
      <w:proofErr w:type="spellStart"/>
      <w:r w:rsidRPr="00023001">
        <w:t>Kipgen</w:t>
      </w:r>
      <w:proofErr w:type="spellEnd"/>
      <w:r w:rsidRPr="00023001">
        <w:t xml:space="preserve">, K. T., &amp; </w:t>
      </w:r>
      <w:proofErr w:type="spellStart"/>
      <w:r w:rsidRPr="00023001">
        <w:t>Ganie</w:t>
      </w:r>
      <w:proofErr w:type="spellEnd"/>
      <w:r w:rsidRPr="00023001">
        <w:t xml:space="preserve">, M. T. (2025). Implications of ethnic conflict in Manipur for India's national security. </w:t>
      </w:r>
      <w:r w:rsidRPr="00023001">
        <w:rPr>
          <w:rStyle w:val="Emphasis"/>
          <w:rFonts w:eastAsiaTheme="majorEastAsia"/>
        </w:rPr>
        <w:t>Sociological Bulletin</w:t>
      </w:r>
      <w:r w:rsidRPr="00023001">
        <w:t xml:space="preserve">. Advance online publication. </w:t>
      </w:r>
      <w:hyperlink r:id="rId20" w:tgtFrame="_new" w:history="1">
        <w:r w:rsidRPr="00023001">
          <w:rPr>
            <w:rStyle w:val="Hyperlink"/>
            <w:rFonts w:eastAsiaTheme="majorEastAsia"/>
          </w:rPr>
          <w:t>https://doi.org/10.1177/02627280261419959</w:t>
        </w:r>
      </w:hyperlink>
    </w:p>
    <w:p w14:paraId="65792E1B" w14:textId="77777777" w:rsidR="00AB51E3" w:rsidRPr="00023001" w:rsidRDefault="00AB51E3" w:rsidP="00AB51E3">
      <w:pPr>
        <w:pStyle w:val="NormalWeb"/>
      </w:pPr>
      <w:r w:rsidRPr="00023001">
        <w:t xml:space="preserve">Kumar, B. (2024). Ethnic conflict in Manipur, Northeast India: Historical roots, current challenges, and pathways to peace. </w:t>
      </w:r>
      <w:r w:rsidRPr="00023001">
        <w:rPr>
          <w:rStyle w:val="Emphasis"/>
          <w:rFonts w:eastAsiaTheme="majorEastAsia"/>
        </w:rPr>
        <w:t>International Journal of Research Publication and Reviews, 5</w:t>
      </w:r>
      <w:r w:rsidRPr="00023001">
        <w:t xml:space="preserve">. </w:t>
      </w:r>
      <w:hyperlink r:id="rId21" w:history="1">
        <w:r w:rsidRPr="00023001">
          <w:rPr>
            <w:rStyle w:val="Hyperlink"/>
            <w:rFonts w:eastAsiaTheme="majorEastAsia"/>
          </w:rPr>
          <w:t>https://ijrpr.com/uploads/V5ISSUE11/IJRPR35159.pdf</w:t>
        </w:r>
      </w:hyperlink>
    </w:p>
    <w:p w14:paraId="74EAB2CC" w14:textId="77777777" w:rsidR="00AB51E3" w:rsidRPr="00023001" w:rsidRDefault="00AB51E3" w:rsidP="00AB51E3">
      <w:pPr>
        <w:pStyle w:val="NormalWeb"/>
      </w:pPr>
      <w:r w:rsidRPr="00023001">
        <w:t xml:space="preserve">Library Progress International. (2024). The aftermath of ongoing ethnic conflict: A socio-economic analysis of the Manipur state. </w:t>
      </w:r>
      <w:r w:rsidRPr="00023001">
        <w:rPr>
          <w:rStyle w:val="Emphasis"/>
          <w:rFonts w:eastAsiaTheme="majorEastAsia"/>
        </w:rPr>
        <w:t>Library Progress International, 44</w:t>
      </w:r>
      <w:r w:rsidRPr="00023001">
        <w:t xml:space="preserve">(3). </w:t>
      </w:r>
      <w:hyperlink r:id="rId22" w:history="1">
        <w:r w:rsidRPr="00023001">
          <w:rPr>
            <w:rStyle w:val="Hyperlink"/>
            <w:rFonts w:eastAsiaTheme="majorEastAsia"/>
          </w:rPr>
          <w:t>https://bpasjournals.com/library-science/index.php/journal/article/view/3070</w:t>
        </w:r>
      </w:hyperlink>
    </w:p>
    <w:p w14:paraId="6ADA3903" w14:textId="77777777" w:rsidR="00AB51E3" w:rsidRPr="00023001" w:rsidRDefault="00AB51E3" w:rsidP="00AB51E3">
      <w:pPr>
        <w:pStyle w:val="NormalWeb"/>
      </w:pPr>
      <w:r w:rsidRPr="00023001">
        <w:lastRenderedPageBreak/>
        <w:t xml:space="preserve">Mamo, D. (2023, December 21). Understanding the complex conflict unfolding in Manipur. </w:t>
      </w:r>
      <w:r w:rsidRPr="00023001">
        <w:rPr>
          <w:rStyle w:val="Emphasis"/>
          <w:rFonts w:eastAsiaTheme="majorEastAsia"/>
        </w:rPr>
        <w:t>International Work Group for Indigenous Affairs</w:t>
      </w:r>
      <w:r w:rsidRPr="00023001">
        <w:t xml:space="preserve">. </w:t>
      </w:r>
      <w:hyperlink r:id="rId23" w:history="1">
        <w:r w:rsidRPr="00023001">
          <w:rPr>
            <w:rStyle w:val="Hyperlink"/>
            <w:rFonts w:eastAsiaTheme="majorEastAsia"/>
          </w:rPr>
          <w:t>https://iwgia.org/en/news/5329-understanding-complex-conflict-unfolding-manipur.html</w:t>
        </w:r>
      </w:hyperlink>
    </w:p>
    <w:p w14:paraId="50CA2080" w14:textId="77777777" w:rsidR="00AB51E3" w:rsidRPr="00023001" w:rsidRDefault="00AB51E3" w:rsidP="00AB51E3">
      <w:pPr>
        <w:pStyle w:val="NormalWeb"/>
      </w:pPr>
      <w:r w:rsidRPr="00023001">
        <w:t xml:space="preserve">Manipur State Profile. (2026). </w:t>
      </w:r>
      <w:r w:rsidRPr="00023001">
        <w:rPr>
          <w:rStyle w:val="Emphasis"/>
          <w:rFonts w:eastAsiaTheme="majorEastAsia"/>
        </w:rPr>
        <w:t>State profile of Manipur</w:t>
      </w:r>
      <w:r w:rsidRPr="00023001">
        <w:t xml:space="preserve">. </w:t>
      </w:r>
      <w:hyperlink r:id="rId24" w:history="1">
        <w:r w:rsidRPr="00023001">
          <w:rPr>
            <w:rStyle w:val="Hyperlink"/>
            <w:rFonts w:eastAsiaTheme="majorEastAsia"/>
          </w:rPr>
          <w:t>https://ssamanipur.nic.in/StateProfile.htm</w:t>
        </w:r>
      </w:hyperlink>
    </w:p>
    <w:p w14:paraId="754DA471" w14:textId="77777777" w:rsidR="00AB51E3" w:rsidRPr="00023001" w:rsidRDefault="00AB51E3" w:rsidP="00AB51E3">
      <w:pPr>
        <w:pStyle w:val="NormalWeb"/>
      </w:pPr>
      <w:r w:rsidRPr="00023001">
        <w:t xml:space="preserve">Matters India. (2023, May 16). </w:t>
      </w:r>
      <w:r w:rsidRPr="00023001">
        <w:rPr>
          <w:rStyle w:val="Emphasis"/>
          <w:rFonts w:eastAsiaTheme="majorEastAsia"/>
        </w:rPr>
        <w:t>121 churches of 15 denominations destroyed in Manipur violence</w:t>
      </w:r>
      <w:r w:rsidRPr="00023001">
        <w:t xml:space="preserve">. </w:t>
      </w:r>
      <w:hyperlink r:id="rId25" w:history="1">
        <w:r w:rsidRPr="00023001">
          <w:rPr>
            <w:rStyle w:val="Hyperlink"/>
            <w:rFonts w:eastAsiaTheme="majorEastAsia"/>
          </w:rPr>
          <w:t>https://mattersindia.com/2023/05/</w:t>
        </w:r>
      </w:hyperlink>
    </w:p>
    <w:p w14:paraId="3EAA6A01" w14:textId="23BE69DE" w:rsidR="00AB51E3" w:rsidRPr="00023001" w:rsidRDefault="00AB51E3" w:rsidP="00AB51E3">
      <w:pPr>
        <w:pStyle w:val="NormalWeb"/>
      </w:pPr>
      <w:r w:rsidRPr="00023001">
        <w:t xml:space="preserve">McCarthy, J. D., &amp; </w:t>
      </w:r>
      <w:proofErr w:type="spellStart"/>
      <w:r w:rsidRPr="00023001">
        <w:t>Zald</w:t>
      </w:r>
      <w:proofErr w:type="spellEnd"/>
      <w:r w:rsidRPr="00023001">
        <w:t xml:space="preserve">, M. N. (1977). Resource mobilization and social movements: A partial theory. </w:t>
      </w:r>
      <w:r w:rsidRPr="00023001">
        <w:rPr>
          <w:rStyle w:val="Emphasis"/>
          <w:rFonts w:eastAsiaTheme="majorEastAsia"/>
        </w:rPr>
        <w:t>American Journal of Sociology, 82</w:t>
      </w:r>
      <w:r w:rsidRPr="00023001">
        <w:t>(6), 1212–1241.</w:t>
      </w:r>
    </w:p>
    <w:p w14:paraId="5AF03CD1" w14:textId="1F862B81" w:rsidR="005940AC" w:rsidRPr="00023001" w:rsidRDefault="005940AC" w:rsidP="00AB51E3">
      <w:pPr>
        <w:pStyle w:val="NormalWeb"/>
      </w:pPr>
      <w:r w:rsidRPr="00023001">
        <w:t xml:space="preserve">Office of the Registrar General &amp; Census Commissioner, India. (2011). </w:t>
      </w:r>
      <w:r w:rsidRPr="00023001">
        <w:rPr>
          <w:rStyle w:val="Emphasis"/>
          <w:rFonts w:eastAsiaTheme="majorEastAsia"/>
        </w:rPr>
        <w:t>Census of India 2011</w:t>
      </w:r>
      <w:r w:rsidRPr="00023001">
        <w:t>. Government of India.</w:t>
      </w:r>
    </w:p>
    <w:p w14:paraId="746FF27E" w14:textId="77777777" w:rsidR="00AB51E3" w:rsidRPr="00023001" w:rsidRDefault="00AB51E3" w:rsidP="00AB51E3">
      <w:pPr>
        <w:pStyle w:val="NormalWeb"/>
      </w:pPr>
      <w:r w:rsidRPr="00023001">
        <w:t xml:space="preserve">OHCHR. (2023, September 4). </w:t>
      </w:r>
      <w:r w:rsidRPr="00023001">
        <w:rPr>
          <w:rStyle w:val="Emphasis"/>
          <w:rFonts w:eastAsiaTheme="majorEastAsia"/>
        </w:rPr>
        <w:t>India: UN experts alarmed by continuing abuses in Manipur</w:t>
      </w:r>
      <w:r w:rsidRPr="00023001">
        <w:t xml:space="preserve">. </w:t>
      </w:r>
      <w:hyperlink r:id="rId26" w:history="1">
        <w:r w:rsidRPr="00023001">
          <w:rPr>
            <w:rStyle w:val="Hyperlink"/>
            <w:rFonts w:eastAsiaTheme="majorEastAsia"/>
          </w:rPr>
          <w:t>https://www.ohchr.org/en/press-releases/2023/09/india-un-experts-alarmed-continuing-abuses-manipur</w:t>
        </w:r>
      </w:hyperlink>
    </w:p>
    <w:p w14:paraId="05B6D353" w14:textId="77777777" w:rsidR="00AB51E3" w:rsidRPr="00023001" w:rsidRDefault="00AB51E3" w:rsidP="00AB51E3">
      <w:pPr>
        <w:pStyle w:val="NormalWeb"/>
      </w:pPr>
      <w:r w:rsidRPr="00023001">
        <w:t xml:space="preserve">Parashar, M. (2026, April 27). Manipur: Rs 424 crore cleared for relief camps, Rs 523 crore for IDP rehabilitation. </w:t>
      </w:r>
      <w:proofErr w:type="spellStart"/>
      <w:r w:rsidRPr="00023001">
        <w:rPr>
          <w:rStyle w:val="Emphasis"/>
          <w:rFonts w:eastAsiaTheme="majorEastAsia"/>
        </w:rPr>
        <w:t>NorthEast</w:t>
      </w:r>
      <w:proofErr w:type="spellEnd"/>
      <w:r w:rsidRPr="00023001">
        <w:rPr>
          <w:rStyle w:val="Emphasis"/>
          <w:rFonts w:eastAsiaTheme="majorEastAsia"/>
        </w:rPr>
        <w:t xml:space="preserve"> Now</w:t>
      </w:r>
      <w:r w:rsidRPr="00023001">
        <w:t xml:space="preserve">. </w:t>
      </w:r>
      <w:hyperlink r:id="rId27" w:history="1">
        <w:r w:rsidRPr="00023001">
          <w:rPr>
            <w:rStyle w:val="Hyperlink"/>
            <w:rFonts w:eastAsiaTheme="majorEastAsia"/>
          </w:rPr>
          <w:t>https://nenow.in/north-east-news/manipur/manipur-rs-424-crore-cleared-for-relief-camps-rs-523-crore-for-idp-rehabilitation.html</w:t>
        </w:r>
      </w:hyperlink>
    </w:p>
    <w:p w14:paraId="51D5BAE4" w14:textId="77777777" w:rsidR="00AB51E3" w:rsidRPr="00023001" w:rsidRDefault="00AB51E3" w:rsidP="00AB51E3">
      <w:pPr>
        <w:pStyle w:val="NormalWeb"/>
      </w:pPr>
      <w:proofErr w:type="spellStart"/>
      <w:r w:rsidRPr="00023001">
        <w:t>Prokerala</w:t>
      </w:r>
      <w:proofErr w:type="spellEnd"/>
      <w:r w:rsidRPr="00023001">
        <w:t xml:space="preserve">. (2026, January 15). </w:t>
      </w:r>
      <w:r w:rsidRPr="00023001">
        <w:rPr>
          <w:rStyle w:val="Emphasis"/>
          <w:rFonts w:eastAsiaTheme="majorEastAsia"/>
        </w:rPr>
        <w:t>Manipur govt rolls out Rs 523 crore package to rehabilitate violence-hit 60,000 people</w:t>
      </w:r>
      <w:r w:rsidRPr="00023001">
        <w:t xml:space="preserve">. </w:t>
      </w:r>
      <w:hyperlink r:id="rId28" w:history="1">
        <w:r w:rsidRPr="00023001">
          <w:rPr>
            <w:rStyle w:val="Hyperlink"/>
            <w:rFonts w:eastAsiaTheme="majorEastAsia"/>
          </w:rPr>
          <w:t>https://www.prokerala.com/news/articles/a1718650.html</w:t>
        </w:r>
      </w:hyperlink>
    </w:p>
    <w:p w14:paraId="0F6FAF52" w14:textId="77777777" w:rsidR="00AB51E3" w:rsidRPr="00023001" w:rsidRDefault="00AB51E3" w:rsidP="00AB51E3">
      <w:pPr>
        <w:pStyle w:val="NormalWeb"/>
      </w:pPr>
      <w:r w:rsidRPr="00023001">
        <w:t xml:space="preserve">Rajkumari, B., </w:t>
      </w:r>
      <w:proofErr w:type="spellStart"/>
      <w:r w:rsidRPr="00023001">
        <w:t>Ingudam</w:t>
      </w:r>
      <w:proofErr w:type="spellEnd"/>
      <w:r w:rsidRPr="00023001">
        <w:t xml:space="preserve">, D., </w:t>
      </w:r>
      <w:proofErr w:type="spellStart"/>
      <w:r w:rsidRPr="00023001">
        <w:t>Yengkokpam</w:t>
      </w:r>
      <w:proofErr w:type="spellEnd"/>
      <w:r w:rsidRPr="00023001">
        <w:t xml:space="preserve">, C., </w:t>
      </w:r>
      <w:proofErr w:type="spellStart"/>
      <w:r w:rsidRPr="00023001">
        <w:t>Oinam</w:t>
      </w:r>
      <w:proofErr w:type="spellEnd"/>
      <w:r w:rsidRPr="00023001">
        <w:t xml:space="preserve">, G., &amp; </w:t>
      </w:r>
      <w:proofErr w:type="spellStart"/>
      <w:r w:rsidRPr="00023001">
        <w:t>Yumnam</w:t>
      </w:r>
      <w:proofErr w:type="spellEnd"/>
      <w:r w:rsidRPr="00023001">
        <w:t xml:space="preserve">, R. (2024). Psychological effects of Manipur violence among the internally displaced persons residing in relief camps across Imphal Valley of Manipur: A cross-sectional study. </w:t>
      </w:r>
      <w:r w:rsidRPr="00023001">
        <w:rPr>
          <w:rStyle w:val="Emphasis"/>
          <w:rFonts w:eastAsiaTheme="majorEastAsia"/>
        </w:rPr>
        <w:t>Journal of Family Medicine and Primary Care, 13</w:t>
      </w:r>
      <w:r w:rsidRPr="00023001">
        <w:t xml:space="preserve">(10), 4354–4362. </w:t>
      </w:r>
      <w:hyperlink r:id="rId29" w:history="1">
        <w:r w:rsidRPr="00023001">
          <w:rPr>
            <w:rStyle w:val="Hyperlink"/>
            <w:rFonts w:eastAsiaTheme="majorEastAsia"/>
          </w:rPr>
          <w:t>https://doi.org/10.4103/jfmpc.jfmpc_341_24</w:t>
        </w:r>
      </w:hyperlink>
    </w:p>
    <w:p w14:paraId="4AA5A53F" w14:textId="77777777" w:rsidR="00AB51E3" w:rsidRPr="00023001" w:rsidRDefault="00AB51E3" w:rsidP="00AB51E3">
      <w:pPr>
        <w:pStyle w:val="NormalWeb"/>
      </w:pPr>
      <w:r w:rsidRPr="00023001">
        <w:t xml:space="preserve">Rodgers, D., &amp; O'Neill, B. (2012). Infrastructural violence: Introduction to the special issue. </w:t>
      </w:r>
      <w:r w:rsidRPr="00023001">
        <w:rPr>
          <w:rStyle w:val="Emphasis"/>
          <w:rFonts w:eastAsiaTheme="majorEastAsia"/>
        </w:rPr>
        <w:t>Ethnography, 13</w:t>
      </w:r>
      <w:r w:rsidRPr="00023001">
        <w:t xml:space="preserve">(4), 401–412. </w:t>
      </w:r>
      <w:hyperlink r:id="rId30" w:history="1">
        <w:r w:rsidRPr="00023001">
          <w:rPr>
            <w:rStyle w:val="Hyperlink"/>
            <w:rFonts w:eastAsiaTheme="majorEastAsia"/>
          </w:rPr>
          <w:t>https://doi.org/10.1177/1466138111435738</w:t>
        </w:r>
      </w:hyperlink>
    </w:p>
    <w:p w14:paraId="4FC12E2A" w14:textId="77777777" w:rsidR="00AB51E3" w:rsidRPr="00023001" w:rsidRDefault="00AB51E3" w:rsidP="00AB51E3">
      <w:pPr>
        <w:pStyle w:val="NormalWeb"/>
      </w:pPr>
      <w:r w:rsidRPr="00023001">
        <w:t xml:space="preserve">Sack, R. D. (1986). </w:t>
      </w:r>
      <w:r w:rsidRPr="00023001">
        <w:rPr>
          <w:rStyle w:val="Emphasis"/>
          <w:rFonts w:eastAsiaTheme="majorEastAsia"/>
        </w:rPr>
        <w:t>Human territoriality: Its theory and history</w:t>
      </w:r>
      <w:r w:rsidRPr="00023001">
        <w:t>. Cambridge University Press.</w:t>
      </w:r>
    </w:p>
    <w:p w14:paraId="4114D7A7" w14:textId="77777777" w:rsidR="00AB51E3" w:rsidRPr="00023001" w:rsidRDefault="00AB51E3" w:rsidP="00AB51E3">
      <w:pPr>
        <w:pStyle w:val="NormalWeb"/>
      </w:pPr>
      <w:r w:rsidRPr="00023001">
        <w:t xml:space="preserve">Singh, M. A. (2025). Negotiating home and belongingness: A narrative approach to displacement and migrants' mobility. </w:t>
      </w:r>
      <w:r w:rsidRPr="00023001">
        <w:rPr>
          <w:rStyle w:val="Emphasis"/>
          <w:rFonts w:eastAsiaTheme="majorEastAsia"/>
        </w:rPr>
        <w:t>Sociological Bulletin, 74</w:t>
      </w:r>
      <w:r w:rsidRPr="00023001">
        <w:t>(4), 384–397.</w:t>
      </w:r>
    </w:p>
    <w:p w14:paraId="57A1E5B4" w14:textId="77777777" w:rsidR="00AB51E3" w:rsidRPr="00023001" w:rsidRDefault="00AB51E3" w:rsidP="00AB51E3">
      <w:pPr>
        <w:pStyle w:val="NormalWeb"/>
      </w:pPr>
      <w:r w:rsidRPr="00023001">
        <w:t xml:space="preserve">Supreme Court of India. (1978). </w:t>
      </w:r>
      <w:proofErr w:type="spellStart"/>
      <w:r w:rsidRPr="00023001">
        <w:rPr>
          <w:rStyle w:val="Emphasis"/>
          <w:rFonts w:eastAsiaTheme="majorEastAsia"/>
        </w:rPr>
        <w:t>Maneka</w:t>
      </w:r>
      <w:proofErr w:type="spellEnd"/>
      <w:r w:rsidRPr="00023001">
        <w:rPr>
          <w:rStyle w:val="Emphasis"/>
          <w:rFonts w:eastAsiaTheme="majorEastAsia"/>
        </w:rPr>
        <w:t xml:space="preserve"> Gandhi v. Union of India, AIR 1978 SC 597</w:t>
      </w:r>
      <w:r w:rsidRPr="00023001">
        <w:t>.</w:t>
      </w:r>
    </w:p>
    <w:p w14:paraId="78F60187" w14:textId="77777777" w:rsidR="00AB51E3" w:rsidRPr="00023001" w:rsidRDefault="00AB51E3" w:rsidP="00AB51E3">
      <w:pPr>
        <w:pStyle w:val="NormalWeb"/>
      </w:pPr>
      <w:proofErr w:type="spellStart"/>
      <w:r w:rsidRPr="00023001">
        <w:t>Verghese</w:t>
      </w:r>
      <w:proofErr w:type="spellEnd"/>
      <w:r w:rsidRPr="00023001">
        <w:t xml:space="preserve">, B. G. (2004). </w:t>
      </w:r>
      <w:r w:rsidRPr="00023001">
        <w:rPr>
          <w:rStyle w:val="Emphasis"/>
          <w:rFonts w:eastAsiaTheme="majorEastAsia"/>
        </w:rPr>
        <w:t>India's Northeast resurges: Ethnicity, insurgency, governance, development</w:t>
      </w:r>
      <w:r w:rsidRPr="00023001">
        <w:t>. Konark Publishers.</w:t>
      </w:r>
    </w:p>
    <w:p w14:paraId="10A5A1C4" w14:textId="77777777" w:rsidR="00AB51E3" w:rsidRPr="00023001" w:rsidRDefault="00AB51E3" w:rsidP="00AB51E3">
      <w:pPr>
        <w:pStyle w:val="NormalWeb"/>
      </w:pPr>
      <w:proofErr w:type="spellStart"/>
      <w:r w:rsidRPr="00023001">
        <w:t>Walasek</w:t>
      </w:r>
      <w:proofErr w:type="spellEnd"/>
      <w:r w:rsidRPr="00023001">
        <w:t xml:space="preserve">, H. (Ed.). (2015). </w:t>
      </w:r>
      <w:r w:rsidRPr="00023001">
        <w:rPr>
          <w:rStyle w:val="Emphasis"/>
          <w:rFonts w:eastAsiaTheme="majorEastAsia"/>
        </w:rPr>
        <w:t>Bosnia and the destruction of cultural heritage</w:t>
      </w:r>
      <w:r w:rsidRPr="00023001">
        <w:t>. Routledge.</w:t>
      </w:r>
    </w:p>
    <w:p w14:paraId="3D3B8A49" w14:textId="7FEAA60E" w:rsidR="00AB51E3" w:rsidRPr="00023001" w:rsidRDefault="00AB51E3" w:rsidP="00AB51E3">
      <w:pPr>
        <w:pStyle w:val="NormalWeb"/>
      </w:pPr>
      <w:proofErr w:type="spellStart"/>
      <w:r w:rsidRPr="00023001">
        <w:lastRenderedPageBreak/>
        <w:t>Westerby</w:t>
      </w:r>
      <w:proofErr w:type="spellEnd"/>
      <w:r w:rsidRPr="00023001">
        <w:t>, R.</w:t>
      </w:r>
      <w:r w:rsidR="005940AC" w:rsidRPr="00023001">
        <w:t xml:space="preserve"> </w:t>
      </w:r>
      <w:r w:rsidRPr="00023001">
        <w:t xml:space="preserve">(2026, April 28). ICMC support ensures relief for victims of ethnic violence in Manipur, India. </w:t>
      </w:r>
      <w:r w:rsidRPr="00023001">
        <w:rPr>
          <w:rStyle w:val="Emphasis"/>
          <w:rFonts w:eastAsiaTheme="majorEastAsia"/>
        </w:rPr>
        <w:t>International Catholic Migration Commission</w:t>
      </w:r>
      <w:r w:rsidRPr="00023001">
        <w:t xml:space="preserve">. </w:t>
      </w:r>
      <w:hyperlink r:id="rId31" w:history="1">
        <w:r w:rsidRPr="00023001">
          <w:rPr>
            <w:rStyle w:val="Hyperlink"/>
            <w:rFonts w:eastAsiaTheme="majorEastAsia"/>
          </w:rPr>
          <w:t>https://www.icmc.net/2026/04/27/icmc-support-ensures-relief-for-victims-of-ethnic-violence-in-manipur-india/</w:t>
        </w:r>
      </w:hyperlink>
    </w:p>
    <w:p w14:paraId="3034E132" w14:textId="77777777" w:rsidR="00AB51E3" w:rsidRPr="00023001" w:rsidRDefault="00AB51E3" w:rsidP="00AB51E3">
      <w:pPr>
        <w:pStyle w:val="NormalWeb"/>
      </w:pPr>
      <w:proofErr w:type="spellStart"/>
      <w:r w:rsidRPr="00023001">
        <w:t>Wouters</w:t>
      </w:r>
      <w:proofErr w:type="spellEnd"/>
      <w:r w:rsidRPr="00023001">
        <w:t xml:space="preserve">, J., &amp; </w:t>
      </w:r>
      <w:proofErr w:type="spellStart"/>
      <w:r w:rsidRPr="00023001">
        <w:t>Subba</w:t>
      </w:r>
      <w:proofErr w:type="spellEnd"/>
      <w:r w:rsidRPr="00023001">
        <w:t xml:space="preserve">, T. B. (Eds.). (2022). </w:t>
      </w:r>
      <w:r w:rsidRPr="00023001">
        <w:rPr>
          <w:rStyle w:val="Emphasis"/>
          <w:rFonts w:eastAsiaTheme="majorEastAsia"/>
        </w:rPr>
        <w:t>The Routledge companion to Northeast India</w:t>
      </w:r>
      <w:r w:rsidRPr="00023001">
        <w:t>. Routledge.</w:t>
      </w:r>
    </w:p>
    <w:p w14:paraId="77B00A5C" w14:textId="77777777" w:rsidR="00AB51E3" w:rsidRPr="00023001" w:rsidRDefault="00AB51E3" w:rsidP="00AB51E3">
      <w:pPr>
        <w:pStyle w:val="NormalWeb"/>
      </w:pPr>
      <w:proofErr w:type="spellStart"/>
      <w:r w:rsidRPr="00023001">
        <w:t>Yiftachel</w:t>
      </w:r>
      <w:proofErr w:type="spellEnd"/>
      <w:r w:rsidRPr="00023001">
        <w:t xml:space="preserve">, O. (2006). </w:t>
      </w:r>
      <w:proofErr w:type="spellStart"/>
      <w:r w:rsidRPr="00023001">
        <w:rPr>
          <w:rStyle w:val="Emphasis"/>
          <w:rFonts w:eastAsiaTheme="majorEastAsia"/>
        </w:rPr>
        <w:t>Ethnocracy</w:t>
      </w:r>
      <w:proofErr w:type="spellEnd"/>
      <w:r w:rsidRPr="00023001">
        <w:rPr>
          <w:rStyle w:val="Emphasis"/>
          <w:rFonts w:eastAsiaTheme="majorEastAsia"/>
        </w:rPr>
        <w:t>: Land and identity politics in Israel/Palestine</w:t>
      </w:r>
      <w:r w:rsidRPr="00023001">
        <w:t>. University of Pennsylvania Press.</w:t>
      </w:r>
    </w:p>
    <w:p w14:paraId="2346CDD1" w14:textId="77777777" w:rsidR="00B47ECB" w:rsidRPr="00023001" w:rsidRDefault="00B47ECB" w:rsidP="00E63964">
      <w:pPr>
        <w:spacing w:before="240" w:after="0" w:line="276" w:lineRule="auto"/>
        <w:jc w:val="both"/>
        <w:rPr>
          <w:rFonts w:ascii="Times New Roman" w:hAnsi="Times New Roman" w:cs="Times New Roman"/>
        </w:rPr>
      </w:pPr>
    </w:p>
    <w:p w14:paraId="201C0FAB" w14:textId="77777777" w:rsidR="00E84F2E" w:rsidRPr="00023001" w:rsidRDefault="00E84F2E" w:rsidP="00E63964">
      <w:pPr>
        <w:spacing w:before="240" w:after="0" w:line="276" w:lineRule="auto"/>
        <w:jc w:val="both"/>
        <w:rPr>
          <w:rFonts w:ascii="Times New Roman" w:hAnsi="Times New Roman" w:cs="Times New Roman"/>
        </w:rPr>
      </w:pPr>
    </w:p>
    <w:p w14:paraId="3DE71CEF" w14:textId="77777777" w:rsidR="004A5C35" w:rsidRPr="00023001" w:rsidRDefault="004A5C35" w:rsidP="00E63964">
      <w:pPr>
        <w:spacing w:before="240" w:after="0" w:line="276" w:lineRule="auto"/>
        <w:jc w:val="both"/>
        <w:rPr>
          <w:rFonts w:ascii="Times New Roman" w:hAnsi="Times New Roman" w:cs="Times New Roman"/>
        </w:rPr>
      </w:pPr>
    </w:p>
    <w:p w14:paraId="567AB583" w14:textId="77777777" w:rsidR="00BA6989" w:rsidRPr="00023001" w:rsidRDefault="00BA6989" w:rsidP="00E63964">
      <w:pPr>
        <w:spacing w:before="240" w:after="0" w:line="276" w:lineRule="auto"/>
        <w:jc w:val="both"/>
        <w:rPr>
          <w:rFonts w:ascii="Times New Roman" w:hAnsi="Times New Roman" w:cs="Times New Roman"/>
        </w:rPr>
      </w:pPr>
    </w:p>
    <w:sectPr w:rsidR="00BA6989" w:rsidRPr="000230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A4A0" w14:textId="77777777" w:rsidR="00523F9E" w:rsidRDefault="00523F9E" w:rsidP="00DE6B5E">
      <w:pPr>
        <w:spacing w:after="0" w:line="240" w:lineRule="auto"/>
      </w:pPr>
      <w:r>
        <w:separator/>
      </w:r>
    </w:p>
  </w:endnote>
  <w:endnote w:type="continuationSeparator" w:id="0">
    <w:p w14:paraId="661749C5" w14:textId="77777777" w:rsidR="00523F9E" w:rsidRDefault="00523F9E" w:rsidP="00DE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8C473" w14:textId="77777777" w:rsidR="00523F9E" w:rsidRDefault="00523F9E" w:rsidP="00DE6B5E">
      <w:pPr>
        <w:spacing w:after="0" w:line="240" w:lineRule="auto"/>
      </w:pPr>
      <w:r>
        <w:separator/>
      </w:r>
    </w:p>
  </w:footnote>
  <w:footnote w:type="continuationSeparator" w:id="0">
    <w:p w14:paraId="1487942B" w14:textId="77777777" w:rsidR="00523F9E" w:rsidRDefault="00523F9E" w:rsidP="00DE6B5E">
      <w:pPr>
        <w:spacing w:after="0" w:line="240" w:lineRule="auto"/>
      </w:pPr>
      <w:r>
        <w:continuationSeparator/>
      </w:r>
    </w:p>
  </w:footnote>
  <w:footnote w:id="1">
    <w:p w14:paraId="66CA0866" w14:textId="77AFE56D" w:rsidR="00DE6B5E" w:rsidRPr="00F25637" w:rsidRDefault="00DE6B5E" w:rsidP="006E0AB6">
      <w:pPr>
        <w:pStyle w:val="FootnoteText"/>
        <w:jc w:val="both"/>
        <w:rPr>
          <w:rFonts w:ascii="Times New Roman" w:hAnsi="Times New Roman" w:cs="Times New Roman"/>
        </w:rPr>
      </w:pPr>
      <w:r w:rsidRPr="00F25637">
        <w:rPr>
          <w:rStyle w:val="FootnoteReference"/>
          <w:rFonts w:ascii="Times New Roman" w:hAnsi="Times New Roman" w:cs="Times New Roman"/>
        </w:rPr>
        <w:footnoteRef/>
      </w:r>
      <w:r w:rsidRPr="00F25637">
        <w:rPr>
          <w:rFonts w:ascii="Times New Roman" w:hAnsi="Times New Roman" w:cs="Times New Roman"/>
        </w:rPr>
        <w:t xml:space="preserve"> *Sophia Konsam Devi is a Ph.D</w:t>
      </w:r>
      <w:r w:rsidR="0080597F" w:rsidRPr="00F25637">
        <w:rPr>
          <w:rFonts w:ascii="Times New Roman" w:hAnsi="Times New Roman" w:cs="Times New Roman"/>
        </w:rPr>
        <w:t>.</w:t>
      </w:r>
      <w:r w:rsidRPr="00F25637">
        <w:rPr>
          <w:rFonts w:ascii="Times New Roman" w:hAnsi="Times New Roman" w:cs="Times New Roman"/>
        </w:rPr>
        <w:t xml:space="preserve"> research scholar in the </w:t>
      </w:r>
      <w:r w:rsidR="00F25637" w:rsidRPr="00F25637">
        <w:rPr>
          <w:rFonts w:ascii="Times New Roman" w:hAnsi="Times New Roman" w:cs="Times New Roman"/>
        </w:rPr>
        <w:t>Department</w:t>
      </w:r>
      <w:r w:rsidRPr="00F25637">
        <w:rPr>
          <w:rFonts w:ascii="Times New Roman" w:hAnsi="Times New Roman" w:cs="Times New Roman"/>
        </w:rPr>
        <w:t xml:space="preserve"> of Sociology, Nagaland University</w:t>
      </w:r>
      <w:r w:rsidR="00F25637" w:rsidRPr="00F25637">
        <w:rPr>
          <w:rFonts w:ascii="Times New Roman" w:hAnsi="Times New Roman" w:cs="Times New Roman"/>
        </w:rPr>
        <w:t>,</w:t>
      </w:r>
      <w:r w:rsidRPr="00F25637">
        <w:rPr>
          <w:rFonts w:ascii="Times New Roman" w:hAnsi="Times New Roman" w:cs="Times New Roman"/>
        </w:rPr>
        <w:t xml:space="preserve"> </w:t>
      </w:r>
      <w:proofErr w:type="spellStart"/>
      <w:r w:rsidRPr="00F25637">
        <w:rPr>
          <w:rFonts w:ascii="Times New Roman" w:hAnsi="Times New Roman" w:cs="Times New Roman"/>
        </w:rPr>
        <w:t>Lumami</w:t>
      </w:r>
      <w:proofErr w:type="spellEnd"/>
      <w:r w:rsidRPr="00F25637">
        <w:rPr>
          <w:rFonts w:ascii="Times New Roman" w:hAnsi="Times New Roman" w:cs="Times New Roman"/>
        </w:rPr>
        <w:t xml:space="preserve"> 798627. Corresponding author – sophiakonsam123</w:t>
      </w:r>
      <w:r w:rsidR="00F25637">
        <w:rPr>
          <w:rFonts w:ascii="Times New Roman" w:hAnsi="Times New Roman" w:cs="Times New Roman"/>
        </w:rPr>
        <w:t>4</w:t>
      </w:r>
      <w:r w:rsidRPr="00F25637">
        <w:rPr>
          <w:rFonts w:ascii="Times New Roman" w:hAnsi="Times New Roman" w:cs="Times New Roman"/>
        </w:rPr>
        <w:t>@gmail.com</w:t>
      </w:r>
    </w:p>
  </w:footnote>
  <w:footnote w:id="2">
    <w:p w14:paraId="1CBFB8FA" w14:textId="1F78A156" w:rsidR="00DE6B5E" w:rsidRPr="00F25637" w:rsidRDefault="00DE6B5E" w:rsidP="006E0AB6">
      <w:pPr>
        <w:pStyle w:val="FootnoteText"/>
        <w:jc w:val="both"/>
        <w:rPr>
          <w:rFonts w:ascii="Times New Roman" w:hAnsi="Times New Roman" w:cs="Times New Roman"/>
        </w:rPr>
      </w:pPr>
      <w:r w:rsidRPr="00F25637">
        <w:rPr>
          <w:rStyle w:val="FootnoteReference"/>
          <w:rFonts w:ascii="Times New Roman" w:hAnsi="Times New Roman" w:cs="Times New Roman"/>
        </w:rPr>
        <w:footnoteRef/>
      </w:r>
      <w:r w:rsidRPr="00F25637">
        <w:rPr>
          <w:rFonts w:ascii="Times New Roman" w:hAnsi="Times New Roman" w:cs="Times New Roman"/>
        </w:rPr>
        <w:t xml:space="preserve"> **</w:t>
      </w:r>
      <w:proofErr w:type="spellStart"/>
      <w:r w:rsidRPr="00F25637">
        <w:rPr>
          <w:rFonts w:ascii="Times New Roman" w:hAnsi="Times New Roman" w:cs="Times New Roman"/>
        </w:rPr>
        <w:t>Temjensosang</w:t>
      </w:r>
      <w:proofErr w:type="spellEnd"/>
      <w:r w:rsidRPr="00F25637">
        <w:rPr>
          <w:rFonts w:ascii="Times New Roman" w:hAnsi="Times New Roman" w:cs="Times New Roman"/>
        </w:rPr>
        <w:t xml:space="preserve"> is a professor in the department of Sociology, Nagaland University</w:t>
      </w:r>
      <w:r w:rsidR="00F25637" w:rsidRPr="00F25637">
        <w:rPr>
          <w:rFonts w:ascii="Times New Roman" w:hAnsi="Times New Roman" w:cs="Times New Roman"/>
        </w:rPr>
        <w:t>,</w:t>
      </w:r>
      <w:r w:rsidRPr="00F25637">
        <w:rPr>
          <w:rFonts w:ascii="Times New Roman" w:hAnsi="Times New Roman" w:cs="Times New Roman"/>
        </w:rPr>
        <w:t xml:space="preserve"> </w:t>
      </w:r>
      <w:proofErr w:type="spellStart"/>
      <w:r w:rsidRPr="00F25637">
        <w:rPr>
          <w:rFonts w:ascii="Times New Roman" w:hAnsi="Times New Roman" w:cs="Times New Roman"/>
        </w:rPr>
        <w:t>Lumami</w:t>
      </w:r>
      <w:proofErr w:type="spellEnd"/>
      <w:r w:rsidRPr="00F25637">
        <w:rPr>
          <w:rFonts w:ascii="Times New Roman" w:hAnsi="Times New Roman" w:cs="Times New Roman"/>
        </w:rPr>
        <w:t xml:space="preserve"> – 798627 – </w:t>
      </w:r>
      <w:hyperlink r:id="rId1" w:history="1">
        <w:r w:rsidR="006E0AB6" w:rsidRPr="00F25637">
          <w:rPr>
            <w:rStyle w:val="Hyperlink"/>
            <w:rFonts w:ascii="Times New Roman" w:hAnsi="Times New Roman" w:cs="Times New Roman"/>
          </w:rPr>
          <w:t>temjenimsong1@gmail.com</w:t>
        </w:r>
      </w:hyperlink>
    </w:p>
    <w:p w14:paraId="721771B9" w14:textId="1A6CDB7F" w:rsidR="006E0AB6" w:rsidRPr="006E0AB6" w:rsidRDefault="006E0AB6" w:rsidP="006E0AB6">
      <w:pPr>
        <w:pStyle w:val="FootnoteText"/>
        <w:jc w:val="both"/>
      </w:pPr>
      <w:r w:rsidRPr="00F25637">
        <w:rPr>
          <w:rFonts w:ascii="Times New Roman" w:hAnsi="Times New Roman" w:cs="Times New Roman"/>
          <w:vertAlign w:val="superscript"/>
        </w:rPr>
        <w:t>3</w:t>
      </w:r>
      <w:r w:rsidRPr="00F25637">
        <w:rPr>
          <w:rFonts w:ascii="Times New Roman" w:hAnsi="Times New Roman" w:cs="Times New Roman"/>
        </w:rPr>
        <w:t xml:space="preserve"> **</w:t>
      </w:r>
      <w:r w:rsidR="00F25637" w:rsidRPr="00F25637">
        <w:rPr>
          <w:rFonts w:ascii="Times New Roman" w:hAnsi="Times New Roman" w:cs="Times New Roman"/>
        </w:rPr>
        <w:t>*</w:t>
      </w:r>
      <w:proofErr w:type="spellStart"/>
      <w:r w:rsidRPr="00F25637">
        <w:rPr>
          <w:rFonts w:ascii="Times New Roman" w:hAnsi="Times New Roman" w:cs="Times New Roman"/>
        </w:rPr>
        <w:t>Chungkham</w:t>
      </w:r>
      <w:proofErr w:type="spellEnd"/>
      <w:r w:rsidRPr="00F25637">
        <w:rPr>
          <w:rFonts w:ascii="Times New Roman" w:hAnsi="Times New Roman" w:cs="Times New Roman"/>
        </w:rPr>
        <w:t xml:space="preserve"> </w:t>
      </w:r>
      <w:proofErr w:type="spellStart"/>
      <w:r w:rsidRPr="00F25637">
        <w:rPr>
          <w:rFonts w:ascii="Times New Roman" w:hAnsi="Times New Roman" w:cs="Times New Roman"/>
        </w:rPr>
        <w:t>Dingku</w:t>
      </w:r>
      <w:proofErr w:type="spellEnd"/>
      <w:r w:rsidRPr="00F25637">
        <w:rPr>
          <w:rFonts w:ascii="Times New Roman" w:hAnsi="Times New Roman" w:cs="Times New Roman"/>
        </w:rPr>
        <w:t xml:space="preserve"> Singh is a Ph.D. research scholar in the department of Sociology, Nagaland University </w:t>
      </w:r>
      <w:proofErr w:type="spellStart"/>
      <w:r w:rsidRPr="00F25637">
        <w:rPr>
          <w:rFonts w:ascii="Times New Roman" w:hAnsi="Times New Roman" w:cs="Times New Roman"/>
        </w:rPr>
        <w:t>Lumami</w:t>
      </w:r>
      <w:proofErr w:type="spellEnd"/>
      <w:r w:rsidRPr="00F25637">
        <w:rPr>
          <w:rFonts w:ascii="Times New Roman" w:hAnsi="Times New Roman" w:cs="Times New Roman"/>
        </w:rPr>
        <w:t xml:space="preserve"> 798627- dingku1605.dc@gmail.com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D28E3"/>
    <w:multiLevelType w:val="multilevel"/>
    <w:tmpl w:val="AD9A9B3E"/>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39534B"/>
    <w:multiLevelType w:val="hybridMultilevel"/>
    <w:tmpl w:val="401ABB1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00533"/>
    <w:multiLevelType w:val="multilevel"/>
    <w:tmpl w:val="2E00050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55665C"/>
    <w:multiLevelType w:val="multilevel"/>
    <w:tmpl w:val="2E000508"/>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89"/>
    <w:rsid w:val="00003FC2"/>
    <w:rsid w:val="00006929"/>
    <w:rsid w:val="000106F0"/>
    <w:rsid w:val="00011D79"/>
    <w:rsid w:val="000146FC"/>
    <w:rsid w:val="00014F80"/>
    <w:rsid w:val="00016505"/>
    <w:rsid w:val="00017D96"/>
    <w:rsid w:val="00017F0D"/>
    <w:rsid w:val="000200D3"/>
    <w:rsid w:val="00020341"/>
    <w:rsid w:val="00022AAF"/>
    <w:rsid w:val="00023001"/>
    <w:rsid w:val="0002422B"/>
    <w:rsid w:val="00025A37"/>
    <w:rsid w:val="00033967"/>
    <w:rsid w:val="000353FB"/>
    <w:rsid w:val="000428AD"/>
    <w:rsid w:val="00046D81"/>
    <w:rsid w:val="00051EE2"/>
    <w:rsid w:val="00054ED7"/>
    <w:rsid w:val="00056E30"/>
    <w:rsid w:val="0005730C"/>
    <w:rsid w:val="00061847"/>
    <w:rsid w:val="00062EC9"/>
    <w:rsid w:val="00065E72"/>
    <w:rsid w:val="0007167D"/>
    <w:rsid w:val="0007225D"/>
    <w:rsid w:val="00074572"/>
    <w:rsid w:val="00075E54"/>
    <w:rsid w:val="00077684"/>
    <w:rsid w:val="0009222B"/>
    <w:rsid w:val="00092955"/>
    <w:rsid w:val="00093D6E"/>
    <w:rsid w:val="000955BC"/>
    <w:rsid w:val="0009561A"/>
    <w:rsid w:val="00096857"/>
    <w:rsid w:val="00097B92"/>
    <w:rsid w:val="000A543E"/>
    <w:rsid w:val="000A5981"/>
    <w:rsid w:val="000B6E81"/>
    <w:rsid w:val="000C006B"/>
    <w:rsid w:val="000C014B"/>
    <w:rsid w:val="000C0240"/>
    <w:rsid w:val="000C5E97"/>
    <w:rsid w:val="000C7FC2"/>
    <w:rsid w:val="000D0772"/>
    <w:rsid w:val="000D111E"/>
    <w:rsid w:val="000D12A8"/>
    <w:rsid w:val="000D2190"/>
    <w:rsid w:val="000D7D5F"/>
    <w:rsid w:val="000E0D06"/>
    <w:rsid w:val="000E1956"/>
    <w:rsid w:val="000E3DFB"/>
    <w:rsid w:val="000E6A68"/>
    <w:rsid w:val="000F5ED3"/>
    <w:rsid w:val="000F7976"/>
    <w:rsid w:val="001004E7"/>
    <w:rsid w:val="0010131B"/>
    <w:rsid w:val="00116667"/>
    <w:rsid w:val="00122854"/>
    <w:rsid w:val="00122C9E"/>
    <w:rsid w:val="0012318B"/>
    <w:rsid w:val="00124FD9"/>
    <w:rsid w:val="00127BB4"/>
    <w:rsid w:val="00134368"/>
    <w:rsid w:val="001347EA"/>
    <w:rsid w:val="00136472"/>
    <w:rsid w:val="00137141"/>
    <w:rsid w:val="00140623"/>
    <w:rsid w:val="00142585"/>
    <w:rsid w:val="00147728"/>
    <w:rsid w:val="00151CF1"/>
    <w:rsid w:val="001523F9"/>
    <w:rsid w:val="001548A5"/>
    <w:rsid w:val="00154D03"/>
    <w:rsid w:val="00160BB2"/>
    <w:rsid w:val="001663CA"/>
    <w:rsid w:val="00174DF6"/>
    <w:rsid w:val="00184F22"/>
    <w:rsid w:val="001858B2"/>
    <w:rsid w:val="001A03C4"/>
    <w:rsid w:val="001A57C9"/>
    <w:rsid w:val="001B0F0D"/>
    <w:rsid w:val="001B7F40"/>
    <w:rsid w:val="001C062B"/>
    <w:rsid w:val="001C07FF"/>
    <w:rsid w:val="001C2861"/>
    <w:rsid w:val="001C6684"/>
    <w:rsid w:val="001D1FF3"/>
    <w:rsid w:val="001D2344"/>
    <w:rsid w:val="001D2B9F"/>
    <w:rsid w:val="001D3D6B"/>
    <w:rsid w:val="001E50ED"/>
    <w:rsid w:val="001F18C2"/>
    <w:rsid w:val="001F362A"/>
    <w:rsid w:val="001F48A9"/>
    <w:rsid w:val="001F523D"/>
    <w:rsid w:val="0020257A"/>
    <w:rsid w:val="00203D4A"/>
    <w:rsid w:val="00205095"/>
    <w:rsid w:val="00207AAE"/>
    <w:rsid w:val="00211E1B"/>
    <w:rsid w:val="00212757"/>
    <w:rsid w:val="002173CB"/>
    <w:rsid w:val="002205D2"/>
    <w:rsid w:val="00223655"/>
    <w:rsid w:val="0022519E"/>
    <w:rsid w:val="00226058"/>
    <w:rsid w:val="002416CE"/>
    <w:rsid w:val="002436D8"/>
    <w:rsid w:val="0024555E"/>
    <w:rsid w:val="0024746A"/>
    <w:rsid w:val="002476F6"/>
    <w:rsid w:val="00250FFB"/>
    <w:rsid w:val="00260060"/>
    <w:rsid w:val="00260942"/>
    <w:rsid w:val="002632F3"/>
    <w:rsid w:val="00263F9D"/>
    <w:rsid w:val="00264458"/>
    <w:rsid w:val="00264AD6"/>
    <w:rsid w:val="0027195A"/>
    <w:rsid w:val="002724F8"/>
    <w:rsid w:val="002726D8"/>
    <w:rsid w:val="00273B40"/>
    <w:rsid w:val="0027672A"/>
    <w:rsid w:val="002800BA"/>
    <w:rsid w:val="00281853"/>
    <w:rsid w:val="002820CB"/>
    <w:rsid w:val="002852EA"/>
    <w:rsid w:val="0028586B"/>
    <w:rsid w:val="002859FD"/>
    <w:rsid w:val="00286C7E"/>
    <w:rsid w:val="00291B42"/>
    <w:rsid w:val="002923A2"/>
    <w:rsid w:val="00292444"/>
    <w:rsid w:val="0029285B"/>
    <w:rsid w:val="002930D1"/>
    <w:rsid w:val="002A079F"/>
    <w:rsid w:val="002A182C"/>
    <w:rsid w:val="002A34F1"/>
    <w:rsid w:val="002A3AD8"/>
    <w:rsid w:val="002A3B9B"/>
    <w:rsid w:val="002A49EC"/>
    <w:rsid w:val="002A5F7F"/>
    <w:rsid w:val="002A74CD"/>
    <w:rsid w:val="002B1897"/>
    <w:rsid w:val="002B4978"/>
    <w:rsid w:val="002B5004"/>
    <w:rsid w:val="002C0D77"/>
    <w:rsid w:val="002C3992"/>
    <w:rsid w:val="002D0490"/>
    <w:rsid w:val="002D3305"/>
    <w:rsid w:val="002D4152"/>
    <w:rsid w:val="002D694E"/>
    <w:rsid w:val="002E0207"/>
    <w:rsid w:val="002E0637"/>
    <w:rsid w:val="002E19A7"/>
    <w:rsid w:val="002E4106"/>
    <w:rsid w:val="002E4F36"/>
    <w:rsid w:val="002E7EE4"/>
    <w:rsid w:val="002F083A"/>
    <w:rsid w:val="002F5418"/>
    <w:rsid w:val="00301E5A"/>
    <w:rsid w:val="00302104"/>
    <w:rsid w:val="00303C01"/>
    <w:rsid w:val="00303CA7"/>
    <w:rsid w:val="0030542D"/>
    <w:rsid w:val="0030629C"/>
    <w:rsid w:val="00306931"/>
    <w:rsid w:val="0031008E"/>
    <w:rsid w:val="00311430"/>
    <w:rsid w:val="003116A4"/>
    <w:rsid w:val="00311CD7"/>
    <w:rsid w:val="00312218"/>
    <w:rsid w:val="00315CF7"/>
    <w:rsid w:val="00316F88"/>
    <w:rsid w:val="00317885"/>
    <w:rsid w:val="00322F4B"/>
    <w:rsid w:val="00324573"/>
    <w:rsid w:val="00324C73"/>
    <w:rsid w:val="00336E1D"/>
    <w:rsid w:val="00336EC3"/>
    <w:rsid w:val="003405B4"/>
    <w:rsid w:val="003417D8"/>
    <w:rsid w:val="003434B6"/>
    <w:rsid w:val="0035648F"/>
    <w:rsid w:val="00356C38"/>
    <w:rsid w:val="00356CA8"/>
    <w:rsid w:val="00361211"/>
    <w:rsid w:val="00365795"/>
    <w:rsid w:val="00367691"/>
    <w:rsid w:val="00367D2D"/>
    <w:rsid w:val="003714B0"/>
    <w:rsid w:val="003724E2"/>
    <w:rsid w:val="003734E1"/>
    <w:rsid w:val="003744B9"/>
    <w:rsid w:val="00374623"/>
    <w:rsid w:val="00375198"/>
    <w:rsid w:val="00377AF5"/>
    <w:rsid w:val="00383FD9"/>
    <w:rsid w:val="003856C2"/>
    <w:rsid w:val="00391BFA"/>
    <w:rsid w:val="0039282B"/>
    <w:rsid w:val="0039365E"/>
    <w:rsid w:val="00393EF9"/>
    <w:rsid w:val="00394647"/>
    <w:rsid w:val="003A0887"/>
    <w:rsid w:val="003A6714"/>
    <w:rsid w:val="003A7A3A"/>
    <w:rsid w:val="003B085F"/>
    <w:rsid w:val="003B2C06"/>
    <w:rsid w:val="003C0331"/>
    <w:rsid w:val="003C0FF8"/>
    <w:rsid w:val="003C43B8"/>
    <w:rsid w:val="003C69D6"/>
    <w:rsid w:val="003D0772"/>
    <w:rsid w:val="003D283E"/>
    <w:rsid w:val="003D4764"/>
    <w:rsid w:val="003D6784"/>
    <w:rsid w:val="003D6FDB"/>
    <w:rsid w:val="003E3853"/>
    <w:rsid w:val="003E3CE0"/>
    <w:rsid w:val="003F215C"/>
    <w:rsid w:val="003F22FB"/>
    <w:rsid w:val="003F3D91"/>
    <w:rsid w:val="003F3DDA"/>
    <w:rsid w:val="003F4306"/>
    <w:rsid w:val="003F4CB6"/>
    <w:rsid w:val="00401B09"/>
    <w:rsid w:val="0040379C"/>
    <w:rsid w:val="004052AD"/>
    <w:rsid w:val="00405DB7"/>
    <w:rsid w:val="004129DC"/>
    <w:rsid w:val="00412EF1"/>
    <w:rsid w:val="0041314E"/>
    <w:rsid w:val="00416961"/>
    <w:rsid w:val="0041759C"/>
    <w:rsid w:val="004254F9"/>
    <w:rsid w:val="00425536"/>
    <w:rsid w:val="00426426"/>
    <w:rsid w:val="00430117"/>
    <w:rsid w:val="004424E7"/>
    <w:rsid w:val="004440BB"/>
    <w:rsid w:val="004449F6"/>
    <w:rsid w:val="00444EA2"/>
    <w:rsid w:val="004451BD"/>
    <w:rsid w:val="00445412"/>
    <w:rsid w:val="00452D53"/>
    <w:rsid w:val="0045465F"/>
    <w:rsid w:val="004546C9"/>
    <w:rsid w:val="00456796"/>
    <w:rsid w:val="004601D8"/>
    <w:rsid w:val="0046271F"/>
    <w:rsid w:val="004654BF"/>
    <w:rsid w:val="00467BD2"/>
    <w:rsid w:val="00472174"/>
    <w:rsid w:val="00473921"/>
    <w:rsid w:val="0048220A"/>
    <w:rsid w:val="00482F22"/>
    <w:rsid w:val="004834E4"/>
    <w:rsid w:val="004865F2"/>
    <w:rsid w:val="00490ACA"/>
    <w:rsid w:val="0049344A"/>
    <w:rsid w:val="004941FA"/>
    <w:rsid w:val="00495E58"/>
    <w:rsid w:val="004A0A72"/>
    <w:rsid w:val="004A1AD6"/>
    <w:rsid w:val="004A1C0B"/>
    <w:rsid w:val="004A2002"/>
    <w:rsid w:val="004A3730"/>
    <w:rsid w:val="004A3CAA"/>
    <w:rsid w:val="004A5C35"/>
    <w:rsid w:val="004B08F7"/>
    <w:rsid w:val="004B21A3"/>
    <w:rsid w:val="004B77FD"/>
    <w:rsid w:val="004C003C"/>
    <w:rsid w:val="004C0210"/>
    <w:rsid w:val="004C26A6"/>
    <w:rsid w:val="004C4A92"/>
    <w:rsid w:val="004C75AD"/>
    <w:rsid w:val="004D449C"/>
    <w:rsid w:val="004D4CB6"/>
    <w:rsid w:val="004D5594"/>
    <w:rsid w:val="004E1B66"/>
    <w:rsid w:val="004E3305"/>
    <w:rsid w:val="004F05A0"/>
    <w:rsid w:val="004F1142"/>
    <w:rsid w:val="004F2390"/>
    <w:rsid w:val="004F31C4"/>
    <w:rsid w:val="004F4433"/>
    <w:rsid w:val="0050472E"/>
    <w:rsid w:val="00511E18"/>
    <w:rsid w:val="00511FE7"/>
    <w:rsid w:val="00513F81"/>
    <w:rsid w:val="00523F9E"/>
    <w:rsid w:val="00524807"/>
    <w:rsid w:val="00526204"/>
    <w:rsid w:val="00526ED0"/>
    <w:rsid w:val="0052754F"/>
    <w:rsid w:val="00527906"/>
    <w:rsid w:val="00531048"/>
    <w:rsid w:val="00540BDB"/>
    <w:rsid w:val="00542E91"/>
    <w:rsid w:val="005434CC"/>
    <w:rsid w:val="00544BCF"/>
    <w:rsid w:val="00544F77"/>
    <w:rsid w:val="005467F1"/>
    <w:rsid w:val="0055185C"/>
    <w:rsid w:val="005528B5"/>
    <w:rsid w:val="00552C4C"/>
    <w:rsid w:val="005573C7"/>
    <w:rsid w:val="005616C8"/>
    <w:rsid w:val="005619B6"/>
    <w:rsid w:val="005632DE"/>
    <w:rsid w:val="0056565E"/>
    <w:rsid w:val="005657F4"/>
    <w:rsid w:val="005700B6"/>
    <w:rsid w:val="00574F42"/>
    <w:rsid w:val="00575972"/>
    <w:rsid w:val="005769E2"/>
    <w:rsid w:val="00580A69"/>
    <w:rsid w:val="00583763"/>
    <w:rsid w:val="00584389"/>
    <w:rsid w:val="0058701A"/>
    <w:rsid w:val="00590C12"/>
    <w:rsid w:val="005940AC"/>
    <w:rsid w:val="005949A0"/>
    <w:rsid w:val="00595373"/>
    <w:rsid w:val="005A0599"/>
    <w:rsid w:val="005A096F"/>
    <w:rsid w:val="005A1A5A"/>
    <w:rsid w:val="005A1FFF"/>
    <w:rsid w:val="005B0002"/>
    <w:rsid w:val="005B0CC8"/>
    <w:rsid w:val="005B406D"/>
    <w:rsid w:val="005B4FE0"/>
    <w:rsid w:val="005C13A1"/>
    <w:rsid w:val="005C246D"/>
    <w:rsid w:val="005C6B2C"/>
    <w:rsid w:val="005C6F07"/>
    <w:rsid w:val="005D1902"/>
    <w:rsid w:val="005D1E15"/>
    <w:rsid w:val="005D583B"/>
    <w:rsid w:val="005D7C2C"/>
    <w:rsid w:val="005E173E"/>
    <w:rsid w:val="005E4DEA"/>
    <w:rsid w:val="005E65D5"/>
    <w:rsid w:val="005F2892"/>
    <w:rsid w:val="005F52A5"/>
    <w:rsid w:val="005F589D"/>
    <w:rsid w:val="0060074D"/>
    <w:rsid w:val="00602E86"/>
    <w:rsid w:val="00603A3B"/>
    <w:rsid w:val="00604115"/>
    <w:rsid w:val="00607743"/>
    <w:rsid w:val="00611153"/>
    <w:rsid w:val="00625276"/>
    <w:rsid w:val="006252AF"/>
    <w:rsid w:val="006252E1"/>
    <w:rsid w:val="006269B0"/>
    <w:rsid w:val="006361DD"/>
    <w:rsid w:val="00636C76"/>
    <w:rsid w:val="00636D1C"/>
    <w:rsid w:val="006374C9"/>
    <w:rsid w:val="006376C5"/>
    <w:rsid w:val="00637ECF"/>
    <w:rsid w:val="00640DFF"/>
    <w:rsid w:val="00641502"/>
    <w:rsid w:val="006451C4"/>
    <w:rsid w:val="00647AA2"/>
    <w:rsid w:val="00647F0E"/>
    <w:rsid w:val="006534CA"/>
    <w:rsid w:val="006534DC"/>
    <w:rsid w:val="00654E88"/>
    <w:rsid w:val="00655560"/>
    <w:rsid w:val="00656E6F"/>
    <w:rsid w:val="00657007"/>
    <w:rsid w:val="0066079C"/>
    <w:rsid w:val="00661A14"/>
    <w:rsid w:val="006624EC"/>
    <w:rsid w:val="00663DD4"/>
    <w:rsid w:val="00666845"/>
    <w:rsid w:val="006735A4"/>
    <w:rsid w:val="0067610F"/>
    <w:rsid w:val="006769FE"/>
    <w:rsid w:val="006779C8"/>
    <w:rsid w:val="00685C86"/>
    <w:rsid w:val="006863FF"/>
    <w:rsid w:val="00690D14"/>
    <w:rsid w:val="00691FC0"/>
    <w:rsid w:val="006921AC"/>
    <w:rsid w:val="00694DD1"/>
    <w:rsid w:val="00697EFD"/>
    <w:rsid w:val="006A6B53"/>
    <w:rsid w:val="006A75E6"/>
    <w:rsid w:val="006B2A7A"/>
    <w:rsid w:val="006C0E1B"/>
    <w:rsid w:val="006C2344"/>
    <w:rsid w:val="006C779D"/>
    <w:rsid w:val="006D13ED"/>
    <w:rsid w:val="006D2F67"/>
    <w:rsid w:val="006D43C1"/>
    <w:rsid w:val="006D5464"/>
    <w:rsid w:val="006D576D"/>
    <w:rsid w:val="006D59D9"/>
    <w:rsid w:val="006D5F11"/>
    <w:rsid w:val="006D72B8"/>
    <w:rsid w:val="006D78A1"/>
    <w:rsid w:val="006E0AB6"/>
    <w:rsid w:val="006E129F"/>
    <w:rsid w:val="006F1FCC"/>
    <w:rsid w:val="006F3862"/>
    <w:rsid w:val="006F4594"/>
    <w:rsid w:val="006F4812"/>
    <w:rsid w:val="00704206"/>
    <w:rsid w:val="007047E6"/>
    <w:rsid w:val="0070662E"/>
    <w:rsid w:val="00706815"/>
    <w:rsid w:val="00707878"/>
    <w:rsid w:val="007079B6"/>
    <w:rsid w:val="00711543"/>
    <w:rsid w:val="00712BAF"/>
    <w:rsid w:val="00716809"/>
    <w:rsid w:val="007172B2"/>
    <w:rsid w:val="00717C8C"/>
    <w:rsid w:val="00720A57"/>
    <w:rsid w:val="00721CAA"/>
    <w:rsid w:val="00724644"/>
    <w:rsid w:val="007271DF"/>
    <w:rsid w:val="00730101"/>
    <w:rsid w:val="00731016"/>
    <w:rsid w:val="00731B24"/>
    <w:rsid w:val="00732983"/>
    <w:rsid w:val="00732A4A"/>
    <w:rsid w:val="00740A03"/>
    <w:rsid w:val="00741A56"/>
    <w:rsid w:val="00741E3D"/>
    <w:rsid w:val="00747C7F"/>
    <w:rsid w:val="007517A3"/>
    <w:rsid w:val="00752FF0"/>
    <w:rsid w:val="0075506E"/>
    <w:rsid w:val="00765226"/>
    <w:rsid w:val="007727A4"/>
    <w:rsid w:val="00773A87"/>
    <w:rsid w:val="00776932"/>
    <w:rsid w:val="00780626"/>
    <w:rsid w:val="007820D7"/>
    <w:rsid w:val="00796AE4"/>
    <w:rsid w:val="007A6DE2"/>
    <w:rsid w:val="007B08B1"/>
    <w:rsid w:val="007B1B51"/>
    <w:rsid w:val="007B4E63"/>
    <w:rsid w:val="007B7746"/>
    <w:rsid w:val="007C75F6"/>
    <w:rsid w:val="007D0EA9"/>
    <w:rsid w:val="007D1382"/>
    <w:rsid w:val="007D262B"/>
    <w:rsid w:val="007D2DEC"/>
    <w:rsid w:val="007E1D38"/>
    <w:rsid w:val="007E2A8E"/>
    <w:rsid w:val="007E42D5"/>
    <w:rsid w:val="007F0B87"/>
    <w:rsid w:val="007F1C74"/>
    <w:rsid w:val="007F52A0"/>
    <w:rsid w:val="007F5E1E"/>
    <w:rsid w:val="007F6356"/>
    <w:rsid w:val="00802203"/>
    <w:rsid w:val="0080357A"/>
    <w:rsid w:val="00805374"/>
    <w:rsid w:val="0080550F"/>
    <w:rsid w:val="00805514"/>
    <w:rsid w:val="0080597F"/>
    <w:rsid w:val="008131D2"/>
    <w:rsid w:val="008151E0"/>
    <w:rsid w:val="00815F3D"/>
    <w:rsid w:val="00820AF0"/>
    <w:rsid w:val="00821867"/>
    <w:rsid w:val="00823BE2"/>
    <w:rsid w:val="00826DB8"/>
    <w:rsid w:val="00831154"/>
    <w:rsid w:val="00832377"/>
    <w:rsid w:val="0083298B"/>
    <w:rsid w:val="00833464"/>
    <w:rsid w:val="008334F7"/>
    <w:rsid w:val="00840DFE"/>
    <w:rsid w:val="008414E1"/>
    <w:rsid w:val="00842236"/>
    <w:rsid w:val="00842D6D"/>
    <w:rsid w:val="008436C9"/>
    <w:rsid w:val="00847325"/>
    <w:rsid w:val="00850170"/>
    <w:rsid w:val="008512D7"/>
    <w:rsid w:val="008532AC"/>
    <w:rsid w:val="008546B5"/>
    <w:rsid w:val="0085615A"/>
    <w:rsid w:val="00856621"/>
    <w:rsid w:val="00857621"/>
    <w:rsid w:val="0086400D"/>
    <w:rsid w:val="00864A4F"/>
    <w:rsid w:val="008656EE"/>
    <w:rsid w:val="00865BCA"/>
    <w:rsid w:val="00867D74"/>
    <w:rsid w:val="0087131B"/>
    <w:rsid w:val="00872505"/>
    <w:rsid w:val="0087705D"/>
    <w:rsid w:val="008826B4"/>
    <w:rsid w:val="0088481C"/>
    <w:rsid w:val="0088610F"/>
    <w:rsid w:val="0088724D"/>
    <w:rsid w:val="008875C7"/>
    <w:rsid w:val="008918AF"/>
    <w:rsid w:val="008928BF"/>
    <w:rsid w:val="00893146"/>
    <w:rsid w:val="0089325D"/>
    <w:rsid w:val="0089450F"/>
    <w:rsid w:val="008947BB"/>
    <w:rsid w:val="008A070E"/>
    <w:rsid w:val="008A0BC7"/>
    <w:rsid w:val="008A31D7"/>
    <w:rsid w:val="008A7883"/>
    <w:rsid w:val="008B0B7A"/>
    <w:rsid w:val="008B220F"/>
    <w:rsid w:val="008B2E73"/>
    <w:rsid w:val="008B4155"/>
    <w:rsid w:val="008B6B34"/>
    <w:rsid w:val="008B7230"/>
    <w:rsid w:val="008B76B9"/>
    <w:rsid w:val="008C2741"/>
    <w:rsid w:val="008C6223"/>
    <w:rsid w:val="008D0D46"/>
    <w:rsid w:val="008D16FC"/>
    <w:rsid w:val="008D1E2F"/>
    <w:rsid w:val="008D35C0"/>
    <w:rsid w:val="008D3E87"/>
    <w:rsid w:val="008D49BD"/>
    <w:rsid w:val="008D4DAA"/>
    <w:rsid w:val="008D6921"/>
    <w:rsid w:val="008D71B7"/>
    <w:rsid w:val="008D7C74"/>
    <w:rsid w:val="008E051E"/>
    <w:rsid w:val="008E0C50"/>
    <w:rsid w:val="008E69BE"/>
    <w:rsid w:val="008F2189"/>
    <w:rsid w:val="008F7D26"/>
    <w:rsid w:val="009007DD"/>
    <w:rsid w:val="00902F37"/>
    <w:rsid w:val="00902FFF"/>
    <w:rsid w:val="009036F1"/>
    <w:rsid w:val="00904441"/>
    <w:rsid w:val="00904A05"/>
    <w:rsid w:val="00905814"/>
    <w:rsid w:val="00906A71"/>
    <w:rsid w:val="00913CF0"/>
    <w:rsid w:val="00914DC7"/>
    <w:rsid w:val="009159BE"/>
    <w:rsid w:val="00915F19"/>
    <w:rsid w:val="00916EA9"/>
    <w:rsid w:val="00925D3D"/>
    <w:rsid w:val="0093105C"/>
    <w:rsid w:val="0093364E"/>
    <w:rsid w:val="00933B98"/>
    <w:rsid w:val="009341DD"/>
    <w:rsid w:val="00934D4A"/>
    <w:rsid w:val="00935F1E"/>
    <w:rsid w:val="00945762"/>
    <w:rsid w:val="00945B9E"/>
    <w:rsid w:val="00951A93"/>
    <w:rsid w:val="00952BA5"/>
    <w:rsid w:val="00954400"/>
    <w:rsid w:val="00956BF8"/>
    <w:rsid w:val="00957F3B"/>
    <w:rsid w:val="00967AF3"/>
    <w:rsid w:val="009702D7"/>
    <w:rsid w:val="00981804"/>
    <w:rsid w:val="0098590A"/>
    <w:rsid w:val="00990FC3"/>
    <w:rsid w:val="00992C86"/>
    <w:rsid w:val="0099425E"/>
    <w:rsid w:val="00995F9F"/>
    <w:rsid w:val="00996E4A"/>
    <w:rsid w:val="009A212E"/>
    <w:rsid w:val="009A32E8"/>
    <w:rsid w:val="009A4521"/>
    <w:rsid w:val="009A47E6"/>
    <w:rsid w:val="009A63C7"/>
    <w:rsid w:val="009A6697"/>
    <w:rsid w:val="009B11D6"/>
    <w:rsid w:val="009B25F0"/>
    <w:rsid w:val="009B5437"/>
    <w:rsid w:val="009B71F4"/>
    <w:rsid w:val="009B727B"/>
    <w:rsid w:val="009B79DD"/>
    <w:rsid w:val="009B7B3F"/>
    <w:rsid w:val="009C06A9"/>
    <w:rsid w:val="009C4373"/>
    <w:rsid w:val="009C49A7"/>
    <w:rsid w:val="009C6A8A"/>
    <w:rsid w:val="009C7E50"/>
    <w:rsid w:val="009D2840"/>
    <w:rsid w:val="009D7973"/>
    <w:rsid w:val="009E0799"/>
    <w:rsid w:val="009E1968"/>
    <w:rsid w:val="009E3DA4"/>
    <w:rsid w:val="009F65FC"/>
    <w:rsid w:val="00A006BB"/>
    <w:rsid w:val="00A0725B"/>
    <w:rsid w:val="00A073B6"/>
    <w:rsid w:val="00A12115"/>
    <w:rsid w:val="00A12558"/>
    <w:rsid w:val="00A14394"/>
    <w:rsid w:val="00A15BF6"/>
    <w:rsid w:val="00A16B54"/>
    <w:rsid w:val="00A17BB4"/>
    <w:rsid w:val="00A20908"/>
    <w:rsid w:val="00A21E57"/>
    <w:rsid w:val="00A25354"/>
    <w:rsid w:val="00A25B91"/>
    <w:rsid w:val="00A30470"/>
    <w:rsid w:val="00A30914"/>
    <w:rsid w:val="00A3388C"/>
    <w:rsid w:val="00A407E1"/>
    <w:rsid w:val="00A42A4B"/>
    <w:rsid w:val="00A43C2E"/>
    <w:rsid w:val="00A52FAB"/>
    <w:rsid w:val="00A61EC9"/>
    <w:rsid w:val="00A706FB"/>
    <w:rsid w:val="00A714ED"/>
    <w:rsid w:val="00A7288C"/>
    <w:rsid w:val="00A7395B"/>
    <w:rsid w:val="00A73B28"/>
    <w:rsid w:val="00A80527"/>
    <w:rsid w:val="00A87BF7"/>
    <w:rsid w:val="00A90550"/>
    <w:rsid w:val="00A93505"/>
    <w:rsid w:val="00A93DE7"/>
    <w:rsid w:val="00A9508F"/>
    <w:rsid w:val="00A96314"/>
    <w:rsid w:val="00A97622"/>
    <w:rsid w:val="00AA4D2B"/>
    <w:rsid w:val="00AA6C9B"/>
    <w:rsid w:val="00AB1992"/>
    <w:rsid w:val="00AB3247"/>
    <w:rsid w:val="00AB4C73"/>
    <w:rsid w:val="00AB51E3"/>
    <w:rsid w:val="00AB6D4A"/>
    <w:rsid w:val="00AB70BC"/>
    <w:rsid w:val="00AB7429"/>
    <w:rsid w:val="00AC14AE"/>
    <w:rsid w:val="00AC3130"/>
    <w:rsid w:val="00AC49A2"/>
    <w:rsid w:val="00AC5384"/>
    <w:rsid w:val="00AC5E22"/>
    <w:rsid w:val="00AD1564"/>
    <w:rsid w:val="00AD2934"/>
    <w:rsid w:val="00AE1239"/>
    <w:rsid w:val="00AE2556"/>
    <w:rsid w:val="00AE2C55"/>
    <w:rsid w:val="00AE348D"/>
    <w:rsid w:val="00AE44FC"/>
    <w:rsid w:val="00AE736E"/>
    <w:rsid w:val="00AF43C7"/>
    <w:rsid w:val="00AF442D"/>
    <w:rsid w:val="00AF54F9"/>
    <w:rsid w:val="00B02DC8"/>
    <w:rsid w:val="00B0370A"/>
    <w:rsid w:val="00B042C4"/>
    <w:rsid w:val="00B16C70"/>
    <w:rsid w:val="00B22706"/>
    <w:rsid w:val="00B23ECF"/>
    <w:rsid w:val="00B24D9F"/>
    <w:rsid w:val="00B25FDD"/>
    <w:rsid w:val="00B32385"/>
    <w:rsid w:val="00B35E14"/>
    <w:rsid w:val="00B42075"/>
    <w:rsid w:val="00B43A8B"/>
    <w:rsid w:val="00B447C2"/>
    <w:rsid w:val="00B44D33"/>
    <w:rsid w:val="00B45856"/>
    <w:rsid w:val="00B46985"/>
    <w:rsid w:val="00B47ECB"/>
    <w:rsid w:val="00B51A82"/>
    <w:rsid w:val="00B51B9C"/>
    <w:rsid w:val="00B55701"/>
    <w:rsid w:val="00B56CD3"/>
    <w:rsid w:val="00B571CD"/>
    <w:rsid w:val="00B6122D"/>
    <w:rsid w:val="00B7093B"/>
    <w:rsid w:val="00B718C2"/>
    <w:rsid w:val="00B730EB"/>
    <w:rsid w:val="00B73ECA"/>
    <w:rsid w:val="00B76A45"/>
    <w:rsid w:val="00B8261C"/>
    <w:rsid w:val="00B84258"/>
    <w:rsid w:val="00B87DEE"/>
    <w:rsid w:val="00B9169C"/>
    <w:rsid w:val="00B916C1"/>
    <w:rsid w:val="00B95301"/>
    <w:rsid w:val="00B976D5"/>
    <w:rsid w:val="00B97816"/>
    <w:rsid w:val="00BA2F94"/>
    <w:rsid w:val="00BA3D84"/>
    <w:rsid w:val="00BA4FDB"/>
    <w:rsid w:val="00BA6989"/>
    <w:rsid w:val="00BB20AC"/>
    <w:rsid w:val="00BB45D2"/>
    <w:rsid w:val="00BB71CA"/>
    <w:rsid w:val="00BB7CBC"/>
    <w:rsid w:val="00BC4B10"/>
    <w:rsid w:val="00BC5DDF"/>
    <w:rsid w:val="00BC6BC3"/>
    <w:rsid w:val="00BC7581"/>
    <w:rsid w:val="00BD05D0"/>
    <w:rsid w:val="00BD1F4C"/>
    <w:rsid w:val="00BD62DB"/>
    <w:rsid w:val="00BE02F2"/>
    <w:rsid w:val="00BE0B1D"/>
    <w:rsid w:val="00BE0EF2"/>
    <w:rsid w:val="00BE72A1"/>
    <w:rsid w:val="00BF2FB9"/>
    <w:rsid w:val="00BF2FEB"/>
    <w:rsid w:val="00BF6561"/>
    <w:rsid w:val="00C02E71"/>
    <w:rsid w:val="00C05182"/>
    <w:rsid w:val="00C07B04"/>
    <w:rsid w:val="00C129D1"/>
    <w:rsid w:val="00C133B4"/>
    <w:rsid w:val="00C13B4D"/>
    <w:rsid w:val="00C13D99"/>
    <w:rsid w:val="00C1427C"/>
    <w:rsid w:val="00C14D82"/>
    <w:rsid w:val="00C1592D"/>
    <w:rsid w:val="00C20086"/>
    <w:rsid w:val="00C25A00"/>
    <w:rsid w:val="00C34A48"/>
    <w:rsid w:val="00C34B2B"/>
    <w:rsid w:val="00C368B5"/>
    <w:rsid w:val="00C40C8D"/>
    <w:rsid w:val="00C438BD"/>
    <w:rsid w:val="00C46E48"/>
    <w:rsid w:val="00C5280B"/>
    <w:rsid w:val="00C53D1C"/>
    <w:rsid w:val="00C54D60"/>
    <w:rsid w:val="00C55EF9"/>
    <w:rsid w:val="00C5723A"/>
    <w:rsid w:val="00C62C37"/>
    <w:rsid w:val="00C667BC"/>
    <w:rsid w:val="00C70B28"/>
    <w:rsid w:val="00C72A6C"/>
    <w:rsid w:val="00C74D71"/>
    <w:rsid w:val="00C7594C"/>
    <w:rsid w:val="00C808D3"/>
    <w:rsid w:val="00C81B35"/>
    <w:rsid w:val="00C82798"/>
    <w:rsid w:val="00C8461D"/>
    <w:rsid w:val="00C8485A"/>
    <w:rsid w:val="00C84DE8"/>
    <w:rsid w:val="00C856AE"/>
    <w:rsid w:val="00C86BD7"/>
    <w:rsid w:val="00C923B5"/>
    <w:rsid w:val="00C9693C"/>
    <w:rsid w:val="00C96A8B"/>
    <w:rsid w:val="00C96B1F"/>
    <w:rsid w:val="00CA6087"/>
    <w:rsid w:val="00CA68B1"/>
    <w:rsid w:val="00CA7EED"/>
    <w:rsid w:val="00CB036C"/>
    <w:rsid w:val="00CB06F9"/>
    <w:rsid w:val="00CB1474"/>
    <w:rsid w:val="00CB346F"/>
    <w:rsid w:val="00CB52AC"/>
    <w:rsid w:val="00CB7EAC"/>
    <w:rsid w:val="00CC0B0C"/>
    <w:rsid w:val="00CC4447"/>
    <w:rsid w:val="00CC6C2A"/>
    <w:rsid w:val="00CD1613"/>
    <w:rsid w:val="00CD165D"/>
    <w:rsid w:val="00CD2734"/>
    <w:rsid w:val="00CD342F"/>
    <w:rsid w:val="00CD3D57"/>
    <w:rsid w:val="00CD3E65"/>
    <w:rsid w:val="00CD462E"/>
    <w:rsid w:val="00CD4EA5"/>
    <w:rsid w:val="00CD4EE4"/>
    <w:rsid w:val="00CD6FDE"/>
    <w:rsid w:val="00CD75FF"/>
    <w:rsid w:val="00CD78B0"/>
    <w:rsid w:val="00CD79E8"/>
    <w:rsid w:val="00CE3486"/>
    <w:rsid w:val="00CE36A7"/>
    <w:rsid w:val="00CE634B"/>
    <w:rsid w:val="00CE7BB7"/>
    <w:rsid w:val="00CF6FD8"/>
    <w:rsid w:val="00CF7F7A"/>
    <w:rsid w:val="00D04C19"/>
    <w:rsid w:val="00D06777"/>
    <w:rsid w:val="00D0734E"/>
    <w:rsid w:val="00D07840"/>
    <w:rsid w:val="00D1069D"/>
    <w:rsid w:val="00D11FB6"/>
    <w:rsid w:val="00D1479F"/>
    <w:rsid w:val="00D17E5C"/>
    <w:rsid w:val="00D240F4"/>
    <w:rsid w:val="00D25823"/>
    <w:rsid w:val="00D26BAA"/>
    <w:rsid w:val="00D30924"/>
    <w:rsid w:val="00D31137"/>
    <w:rsid w:val="00D3564F"/>
    <w:rsid w:val="00D36528"/>
    <w:rsid w:val="00D36888"/>
    <w:rsid w:val="00D40B00"/>
    <w:rsid w:val="00D41114"/>
    <w:rsid w:val="00D41228"/>
    <w:rsid w:val="00D42540"/>
    <w:rsid w:val="00D43241"/>
    <w:rsid w:val="00D43FAB"/>
    <w:rsid w:val="00D440D4"/>
    <w:rsid w:val="00D44BB8"/>
    <w:rsid w:val="00D45CCA"/>
    <w:rsid w:val="00D47CA7"/>
    <w:rsid w:val="00D52654"/>
    <w:rsid w:val="00D53493"/>
    <w:rsid w:val="00D54869"/>
    <w:rsid w:val="00D54FD9"/>
    <w:rsid w:val="00D600FF"/>
    <w:rsid w:val="00D617AF"/>
    <w:rsid w:val="00D67918"/>
    <w:rsid w:val="00D7406C"/>
    <w:rsid w:val="00D80626"/>
    <w:rsid w:val="00D81DF3"/>
    <w:rsid w:val="00D82453"/>
    <w:rsid w:val="00D83CD8"/>
    <w:rsid w:val="00D84E7D"/>
    <w:rsid w:val="00D85400"/>
    <w:rsid w:val="00D856CD"/>
    <w:rsid w:val="00D90A3F"/>
    <w:rsid w:val="00D9288B"/>
    <w:rsid w:val="00DA2FE3"/>
    <w:rsid w:val="00DA38E5"/>
    <w:rsid w:val="00DA4256"/>
    <w:rsid w:val="00DA4F99"/>
    <w:rsid w:val="00DA562B"/>
    <w:rsid w:val="00DA7563"/>
    <w:rsid w:val="00DB246F"/>
    <w:rsid w:val="00DB2585"/>
    <w:rsid w:val="00DB3689"/>
    <w:rsid w:val="00DB3D95"/>
    <w:rsid w:val="00DB3EAF"/>
    <w:rsid w:val="00DB63FE"/>
    <w:rsid w:val="00DC2C23"/>
    <w:rsid w:val="00DC6059"/>
    <w:rsid w:val="00DC6653"/>
    <w:rsid w:val="00DC7B8C"/>
    <w:rsid w:val="00DD0486"/>
    <w:rsid w:val="00DD438B"/>
    <w:rsid w:val="00DD6DDD"/>
    <w:rsid w:val="00DE05E0"/>
    <w:rsid w:val="00DE123E"/>
    <w:rsid w:val="00DE3562"/>
    <w:rsid w:val="00DE6298"/>
    <w:rsid w:val="00DE6B5E"/>
    <w:rsid w:val="00DF0CB4"/>
    <w:rsid w:val="00DF277A"/>
    <w:rsid w:val="00DF2BC4"/>
    <w:rsid w:val="00DF3C14"/>
    <w:rsid w:val="00DF5B61"/>
    <w:rsid w:val="00DF75CC"/>
    <w:rsid w:val="00E05ABA"/>
    <w:rsid w:val="00E07C1C"/>
    <w:rsid w:val="00E1675B"/>
    <w:rsid w:val="00E16D13"/>
    <w:rsid w:val="00E200DD"/>
    <w:rsid w:val="00E20342"/>
    <w:rsid w:val="00E211E3"/>
    <w:rsid w:val="00E231D4"/>
    <w:rsid w:val="00E23EE2"/>
    <w:rsid w:val="00E2666F"/>
    <w:rsid w:val="00E30D87"/>
    <w:rsid w:val="00E31DA4"/>
    <w:rsid w:val="00E324A4"/>
    <w:rsid w:val="00E367A8"/>
    <w:rsid w:val="00E36BD5"/>
    <w:rsid w:val="00E42D9F"/>
    <w:rsid w:val="00E4332B"/>
    <w:rsid w:val="00E43A2D"/>
    <w:rsid w:val="00E45854"/>
    <w:rsid w:val="00E45CA9"/>
    <w:rsid w:val="00E46860"/>
    <w:rsid w:val="00E46CC0"/>
    <w:rsid w:val="00E47E4F"/>
    <w:rsid w:val="00E51BC2"/>
    <w:rsid w:val="00E56C50"/>
    <w:rsid w:val="00E57A8B"/>
    <w:rsid w:val="00E6057D"/>
    <w:rsid w:val="00E619D8"/>
    <w:rsid w:val="00E63964"/>
    <w:rsid w:val="00E67B8E"/>
    <w:rsid w:val="00E73BA6"/>
    <w:rsid w:val="00E82523"/>
    <w:rsid w:val="00E84F2E"/>
    <w:rsid w:val="00E919FA"/>
    <w:rsid w:val="00E946E0"/>
    <w:rsid w:val="00E94839"/>
    <w:rsid w:val="00E95601"/>
    <w:rsid w:val="00E95AB9"/>
    <w:rsid w:val="00E95AF1"/>
    <w:rsid w:val="00E96417"/>
    <w:rsid w:val="00E971A4"/>
    <w:rsid w:val="00EA24A3"/>
    <w:rsid w:val="00EA574E"/>
    <w:rsid w:val="00EB1835"/>
    <w:rsid w:val="00EB264C"/>
    <w:rsid w:val="00EB638D"/>
    <w:rsid w:val="00EB6940"/>
    <w:rsid w:val="00EC16C9"/>
    <w:rsid w:val="00ED0A52"/>
    <w:rsid w:val="00EE05B4"/>
    <w:rsid w:val="00EE2C34"/>
    <w:rsid w:val="00EE5FDE"/>
    <w:rsid w:val="00EE7B26"/>
    <w:rsid w:val="00EF03F3"/>
    <w:rsid w:val="00EF19B0"/>
    <w:rsid w:val="00EF487B"/>
    <w:rsid w:val="00EF640D"/>
    <w:rsid w:val="00EF6A39"/>
    <w:rsid w:val="00F00FFA"/>
    <w:rsid w:val="00F02AFA"/>
    <w:rsid w:val="00F030EC"/>
    <w:rsid w:val="00F03257"/>
    <w:rsid w:val="00F03295"/>
    <w:rsid w:val="00F20059"/>
    <w:rsid w:val="00F21BDD"/>
    <w:rsid w:val="00F21DC5"/>
    <w:rsid w:val="00F241BC"/>
    <w:rsid w:val="00F24D74"/>
    <w:rsid w:val="00F25431"/>
    <w:rsid w:val="00F25637"/>
    <w:rsid w:val="00F2618D"/>
    <w:rsid w:val="00F31171"/>
    <w:rsid w:val="00F315BE"/>
    <w:rsid w:val="00F31708"/>
    <w:rsid w:val="00F33851"/>
    <w:rsid w:val="00F348C1"/>
    <w:rsid w:val="00F40007"/>
    <w:rsid w:val="00F40A64"/>
    <w:rsid w:val="00F40B4A"/>
    <w:rsid w:val="00F43BC2"/>
    <w:rsid w:val="00F45B8D"/>
    <w:rsid w:val="00F46216"/>
    <w:rsid w:val="00F51F9E"/>
    <w:rsid w:val="00F553DF"/>
    <w:rsid w:val="00F5555D"/>
    <w:rsid w:val="00F56183"/>
    <w:rsid w:val="00F60A82"/>
    <w:rsid w:val="00F62443"/>
    <w:rsid w:val="00F649C4"/>
    <w:rsid w:val="00F662B3"/>
    <w:rsid w:val="00F74012"/>
    <w:rsid w:val="00F76629"/>
    <w:rsid w:val="00F81AFF"/>
    <w:rsid w:val="00F82261"/>
    <w:rsid w:val="00F830A0"/>
    <w:rsid w:val="00F83DE8"/>
    <w:rsid w:val="00F8463A"/>
    <w:rsid w:val="00F975C3"/>
    <w:rsid w:val="00FA1843"/>
    <w:rsid w:val="00FA1BDA"/>
    <w:rsid w:val="00FA37FE"/>
    <w:rsid w:val="00FA3BF4"/>
    <w:rsid w:val="00FA3D1A"/>
    <w:rsid w:val="00FA47CB"/>
    <w:rsid w:val="00FA498F"/>
    <w:rsid w:val="00FA5A49"/>
    <w:rsid w:val="00FA6113"/>
    <w:rsid w:val="00FA6C7E"/>
    <w:rsid w:val="00FA75A0"/>
    <w:rsid w:val="00FB123C"/>
    <w:rsid w:val="00FB5976"/>
    <w:rsid w:val="00FB5ADC"/>
    <w:rsid w:val="00FC4A1D"/>
    <w:rsid w:val="00FC6B63"/>
    <w:rsid w:val="00FC6C1E"/>
    <w:rsid w:val="00FD056D"/>
    <w:rsid w:val="00FD39A1"/>
    <w:rsid w:val="00FD6EEB"/>
    <w:rsid w:val="00FD72C1"/>
    <w:rsid w:val="00FE143C"/>
    <w:rsid w:val="00FE6D20"/>
    <w:rsid w:val="00FE7CB1"/>
    <w:rsid w:val="00FE7FF9"/>
    <w:rsid w:val="00FF0BDC"/>
    <w:rsid w:val="00FF2A9C"/>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A9BD"/>
  <w15:chartTrackingRefBased/>
  <w15:docId w15:val="{C0305BB9-FC9A-4098-9254-6F8EAA30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989"/>
    <w:rPr>
      <w:rFonts w:eastAsiaTheme="majorEastAsia" w:cstheme="majorBidi"/>
      <w:color w:val="272727" w:themeColor="text1" w:themeTint="D8"/>
    </w:rPr>
  </w:style>
  <w:style w:type="paragraph" w:styleId="Title">
    <w:name w:val="Title"/>
    <w:basedOn w:val="Normal"/>
    <w:next w:val="Normal"/>
    <w:link w:val="TitleChar"/>
    <w:uiPriority w:val="10"/>
    <w:qFormat/>
    <w:rsid w:val="00BA6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89"/>
    <w:pPr>
      <w:spacing w:before="160"/>
      <w:jc w:val="center"/>
    </w:pPr>
    <w:rPr>
      <w:i/>
      <w:iCs/>
      <w:color w:val="404040" w:themeColor="text1" w:themeTint="BF"/>
    </w:rPr>
  </w:style>
  <w:style w:type="character" w:customStyle="1" w:styleId="QuoteChar">
    <w:name w:val="Quote Char"/>
    <w:basedOn w:val="DefaultParagraphFont"/>
    <w:link w:val="Quote"/>
    <w:uiPriority w:val="29"/>
    <w:rsid w:val="00BA6989"/>
    <w:rPr>
      <w:i/>
      <w:iCs/>
      <w:color w:val="404040" w:themeColor="text1" w:themeTint="BF"/>
    </w:rPr>
  </w:style>
  <w:style w:type="paragraph" w:styleId="ListParagraph">
    <w:name w:val="List Paragraph"/>
    <w:basedOn w:val="Normal"/>
    <w:uiPriority w:val="34"/>
    <w:qFormat/>
    <w:rsid w:val="00BA6989"/>
    <w:pPr>
      <w:ind w:left="720"/>
      <w:contextualSpacing/>
    </w:pPr>
  </w:style>
  <w:style w:type="character" w:styleId="IntenseEmphasis">
    <w:name w:val="Intense Emphasis"/>
    <w:basedOn w:val="DefaultParagraphFont"/>
    <w:uiPriority w:val="21"/>
    <w:qFormat/>
    <w:rsid w:val="00BA6989"/>
    <w:rPr>
      <w:i/>
      <w:iCs/>
      <w:color w:val="0F4761" w:themeColor="accent1" w:themeShade="BF"/>
    </w:rPr>
  </w:style>
  <w:style w:type="paragraph" w:styleId="IntenseQuote">
    <w:name w:val="Intense Quote"/>
    <w:basedOn w:val="Normal"/>
    <w:next w:val="Normal"/>
    <w:link w:val="IntenseQuoteChar"/>
    <w:uiPriority w:val="30"/>
    <w:qFormat/>
    <w:rsid w:val="00BA6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989"/>
    <w:rPr>
      <w:i/>
      <w:iCs/>
      <w:color w:val="0F4761" w:themeColor="accent1" w:themeShade="BF"/>
    </w:rPr>
  </w:style>
  <w:style w:type="character" w:styleId="IntenseReference">
    <w:name w:val="Intense Reference"/>
    <w:basedOn w:val="DefaultParagraphFont"/>
    <w:uiPriority w:val="32"/>
    <w:qFormat/>
    <w:rsid w:val="00BA6989"/>
    <w:rPr>
      <w:b/>
      <w:bCs/>
      <w:smallCaps/>
      <w:color w:val="0F4761" w:themeColor="accent1" w:themeShade="BF"/>
      <w:spacing w:val="5"/>
    </w:rPr>
  </w:style>
  <w:style w:type="character" w:styleId="Hyperlink">
    <w:name w:val="Hyperlink"/>
    <w:basedOn w:val="DefaultParagraphFont"/>
    <w:uiPriority w:val="99"/>
    <w:unhideWhenUsed/>
    <w:rsid w:val="007F1C74"/>
    <w:rPr>
      <w:color w:val="467886" w:themeColor="hyperlink"/>
      <w:u w:val="single"/>
    </w:rPr>
  </w:style>
  <w:style w:type="character" w:styleId="UnresolvedMention">
    <w:name w:val="Unresolved Mention"/>
    <w:basedOn w:val="DefaultParagraphFont"/>
    <w:uiPriority w:val="99"/>
    <w:semiHidden/>
    <w:unhideWhenUsed/>
    <w:rsid w:val="007F1C74"/>
    <w:rPr>
      <w:color w:val="605E5C"/>
      <w:shd w:val="clear" w:color="auto" w:fill="E1DFDD"/>
    </w:rPr>
  </w:style>
  <w:style w:type="character" w:styleId="FollowedHyperlink">
    <w:name w:val="FollowedHyperlink"/>
    <w:basedOn w:val="DefaultParagraphFont"/>
    <w:uiPriority w:val="99"/>
    <w:semiHidden/>
    <w:unhideWhenUsed/>
    <w:rsid w:val="005619B6"/>
    <w:rPr>
      <w:color w:val="96607D" w:themeColor="followedHyperlink"/>
      <w:u w:val="single"/>
    </w:rPr>
  </w:style>
  <w:style w:type="character" w:styleId="CommentReference">
    <w:name w:val="annotation reference"/>
    <w:basedOn w:val="DefaultParagraphFont"/>
    <w:uiPriority w:val="99"/>
    <w:semiHidden/>
    <w:unhideWhenUsed/>
    <w:rsid w:val="006252AF"/>
    <w:rPr>
      <w:sz w:val="16"/>
      <w:szCs w:val="16"/>
    </w:rPr>
  </w:style>
  <w:style w:type="paragraph" w:styleId="CommentText">
    <w:name w:val="annotation text"/>
    <w:basedOn w:val="Normal"/>
    <w:link w:val="CommentTextChar"/>
    <w:uiPriority w:val="99"/>
    <w:semiHidden/>
    <w:unhideWhenUsed/>
    <w:rsid w:val="006252AF"/>
    <w:pPr>
      <w:spacing w:line="240" w:lineRule="auto"/>
    </w:pPr>
    <w:rPr>
      <w:sz w:val="20"/>
      <w:szCs w:val="20"/>
    </w:rPr>
  </w:style>
  <w:style w:type="character" w:customStyle="1" w:styleId="CommentTextChar">
    <w:name w:val="Comment Text Char"/>
    <w:basedOn w:val="DefaultParagraphFont"/>
    <w:link w:val="CommentText"/>
    <w:uiPriority w:val="99"/>
    <w:semiHidden/>
    <w:rsid w:val="006252AF"/>
    <w:rPr>
      <w:sz w:val="20"/>
      <w:szCs w:val="20"/>
    </w:rPr>
  </w:style>
  <w:style w:type="paragraph" w:styleId="CommentSubject">
    <w:name w:val="annotation subject"/>
    <w:basedOn w:val="CommentText"/>
    <w:next w:val="CommentText"/>
    <w:link w:val="CommentSubjectChar"/>
    <w:uiPriority w:val="99"/>
    <w:semiHidden/>
    <w:unhideWhenUsed/>
    <w:rsid w:val="006252AF"/>
    <w:rPr>
      <w:b/>
      <w:bCs/>
    </w:rPr>
  </w:style>
  <w:style w:type="character" w:customStyle="1" w:styleId="CommentSubjectChar">
    <w:name w:val="Comment Subject Char"/>
    <w:basedOn w:val="CommentTextChar"/>
    <w:link w:val="CommentSubject"/>
    <w:uiPriority w:val="99"/>
    <w:semiHidden/>
    <w:rsid w:val="006252AF"/>
    <w:rPr>
      <w:b/>
      <w:bCs/>
      <w:sz w:val="20"/>
      <w:szCs w:val="20"/>
    </w:rPr>
  </w:style>
  <w:style w:type="paragraph" w:styleId="BodyText2">
    <w:name w:val="Body Text 2"/>
    <w:basedOn w:val="Normal"/>
    <w:link w:val="BodyText2Char"/>
    <w:uiPriority w:val="99"/>
    <w:semiHidden/>
    <w:unhideWhenUsed/>
    <w:rsid w:val="006F1FCC"/>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customStyle="1" w:styleId="BodyText2Char">
    <w:name w:val="Body Text 2 Char"/>
    <w:basedOn w:val="DefaultParagraphFont"/>
    <w:link w:val="BodyText2"/>
    <w:uiPriority w:val="99"/>
    <w:semiHidden/>
    <w:rsid w:val="006F1FCC"/>
    <w:rPr>
      <w:rFonts w:ascii="Times New Roman" w:eastAsia="Times New Roman" w:hAnsi="Times New Roman" w:cs="Times New Roman"/>
      <w:kern w:val="0"/>
      <w:lang w:val="en-IN" w:eastAsia="en-IN"/>
      <w14:ligatures w14:val="none"/>
    </w:rPr>
  </w:style>
  <w:style w:type="paragraph" w:styleId="NormalWeb">
    <w:name w:val="Normal (Web)"/>
    <w:basedOn w:val="Normal"/>
    <w:uiPriority w:val="99"/>
    <w:unhideWhenUsed/>
    <w:rsid w:val="006F1FCC"/>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font-claude-response-body">
    <w:name w:val="font-claude-response-body"/>
    <w:basedOn w:val="Normal"/>
    <w:rsid w:val="00006929"/>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Strong">
    <w:name w:val="Strong"/>
    <w:basedOn w:val="DefaultParagraphFont"/>
    <w:uiPriority w:val="22"/>
    <w:qFormat/>
    <w:rsid w:val="00306931"/>
    <w:rPr>
      <w:b/>
      <w:bCs/>
    </w:rPr>
  </w:style>
  <w:style w:type="character" w:customStyle="1" w:styleId="inline-flex">
    <w:name w:val="inline-flex"/>
    <w:basedOn w:val="DefaultParagraphFont"/>
    <w:rsid w:val="006376C5"/>
  </w:style>
  <w:style w:type="character" w:customStyle="1" w:styleId="text-nowrap">
    <w:name w:val="text-nowrap"/>
    <w:basedOn w:val="DefaultParagraphFont"/>
    <w:rsid w:val="006376C5"/>
  </w:style>
  <w:style w:type="paragraph" w:styleId="FootnoteText">
    <w:name w:val="footnote text"/>
    <w:basedOn w:val="Normal"/>
    <w:link w:val="FootnoteTextChar"/>
    <w:uiPriority w:val="99"/>
    <w:semiHidden/>
    <w:unhideWhenUsed/>
    <w:rsid w:val="00DE6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B5E"/>
    <w:rPr>
      <w:sz w:val="20"/>
      <w:szCs w:val="20"/>
    </w:rPr>
  </w:style>
  <w:style w:type="character" w:styleId="FootnoteReference">
    <w:name w:val="footnote reference"/>
    <w:basedOn w:val="DefaultParagraphFont"/>
    <w:uiPriority w:val="99"/>
    <w:semiHidden/>
    <w:unhideWhenUsed/>
    <w:rsid w:val="00DE6B5E"/>
    <w:rPr>
      <w:vertAlign w:val="superscript"/>
    </w:rPr>
  </w:style>
  <w:style w:type="character" w:customStyle="1" w:styleId="url">
    <w:name w:val="url"/>
    <w:basedOn w:val="DefaultParagraphFont"/>
    <w:rsid w:val="006534CA"/>
  </w:style>
  <w:style w:type="character" w:styleId="Emphasis">
    <w:name w:val="Emphasis"/>
    <w:basedOn w:val="DefaultParagraphFont"/>
    <w:uiPriority w:val="20"/>
    <w:qFormat/>
    <w:rsid w:val="00445412"/>
    <w:rPr>
      <w:i/>
      <w:iCs/>
    </w:rPr>
  </w:style>
  <w:style w:type="character" w:customStyle="1" w:styleId="cursor-pointer">
    <w:name w:val="cursor-pointer"/>
    <w:basedOn w:val="DefaultParagraphFont"/>
    <w:rsid w:val="00BD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064">
      <w:bodyDiv w:val="1"/>
      <w:marLeft w:val="0"/>
      <w:marRight w:val="0"/>
      <w:marTop w:val="0"/>
      <w:marBottom w:val="0"/>
      <w:divBdr>
        <w:top w:val="none" w:sz="0" w:space="0" w:color="auto"/>
        <w:left w:val="none" w:sz="0" w:space="0" w:color="auto"/>
        <w:bottom w:val="none" w:sz="0" w:space="0" w:color="auto"/>
        <w:right w:val="none" w:sz="0" w:space="0" w:color="auto"/>
      </w:divBdr>
    </w:div>
    <w:div w:id="25566532">
      <w:bodyDiv w:val="1"/>
      <w:marLeft w:val="0"/>
      <w:marRight w:val="0"/>
      <w:marTop w:val="0"/>
      <w:marBottom w:val="0"/>
      <w:divBdr>
        <w:top w:val="none" w:sz="0" w:space="0" w:color="auto"/>
        <w:left w:val="none" w:sz="0" w:space="0" w:color="auto"/>
        <w:bottom w:val="none" w:sz="0" w:space="0" w:color="auto"/>
        <w:right w:val="none" w:sz="0" w:space="0" w:color="auto"/>
      </w:divBdr>
    </w:div>
    <w:div w:id="170607737">
      <w:bodyDiv w:val="1"/>
      <w:marLeft w:val="0"/>
      <w:marRight w:val="0"/>
      <w:marTop w:val="0"/>
      <w:marBottom w:val="0"/>
      <w:divBdr>
        <w:top w:val="none" w:sz="0" w:space="0" w:color="auto"/>
        <w:left w:val="none" w:sz="0" w:space="0" w:color="auto"/>
        <w:bottom w:val="none" w:sz="0" w:space="0" w:color="auto"/>
        <w:right w:val="none" w:sz="0" w:space="0" w:color="auto"/>
      </w:divBdr>
      <w:divsChild>
        <w:div w:id="1464345659">
          <w:marLeft w:val="-720"/>
          <w:marRight w:val="0"/>
          <w:marTop w:val="0"/>
          <w:marBottom w:val="0"/>
          <w:divBdr>
            <w:top w:val="none" w:sz="0" w:space="0" w:color="auto"/>
            <w:left w:val="none" w:sz="0" w:space="0" w:color="auto"/>
            <w:bottom w:val="none" w:sz="0" w:space="0" w:color="auto"/>
            <w:right w:val="none" w:sz="0" w:space="0" w:color="auto"/>
          </w:divBdr>
        </w:div>
      </w:divsChild>
    </w:div>
    <w:div w:id="210773931">
      <w:bodyDiv w:val="1"/>
      <w:marLeft w:val="0"/>
      <w:marRight w:val="0"/>
      <w:marTop w:val="0"/>
      <w:marBottom w:val="0"/>
      <w:divBdr>
        <w:top w:val="none" w:sz="0" w:space="0" w:color="auto"/>
        <w:left w:val="none" w:sz="0" w:space="0" w:color="auto"/>
        <w:bottom w:val="none" w:sz="0" w:space="0" w:color="auto"/>
        <w:right w:val="none" w:sz="0" w:space="0" w:color="auto"/>
      </w:divBdr>
    </w:div>
    <w:div w:id="230696350">
      <w:bodyDiv w:val="1"/>
      <w:marLeft w:val="0"/>
      <w:marRight w:val="0"/>
      <w:marTop w:val="0"/>
      <w:marBottom w:val="0"/>
      <w:divBdr>
        <w:top w:val="none" w:sz="0" w:space="0" w:color="auto"/>
        <w:left w:val="none" w:sz="0" w:space="0" w:color="auto"/>
        <w:bottom w:val="none" w:sz="0" w:space="0" w:color="auto"/>
        <w:right w:val="none" w:sz="0" w:space="0" w:color="auto"/>
      </w:divBdr>
      <w:divsChild>
        <w:div w:id="26392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3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247029">
      <w:bodyDiv w:val="1"/>
      <w:marLeft w:val="0"/>
      <w:marRight w:val="0"/>
      <w:marTop w:val="0"/>
      <w:marBottom w:val="0"/>
      <w:divBdr>
        <w:top w:val="none" w:sz="0" w:space="0" w:color="auto"/>
        <w:left w:val="none" w:sz="0" w:space="0" w:color="auto"/>
        <w:bottom w:val="none" w:sz="0" w:space="0" w:color="auto"/>
        <w:right w:val="none" w:sz="0" w:space="0" w:color="auto"/>
      </w:divBdr>
    </w:div>
    <w:div w:id="250547555">
      <w:bodyDiv w:val="1"/>
      <w:marLeft w:val="0"/>
      <w:marRight w:val="0"/>
      <w:marTop w:val="0"/>
      <w:marBottom w:val="0"/>
      <w:divBdr>
        <w:top w:val="none" w:sz="0" w:space="0" w:color="auto"/>
        <w:left w:val="none" w:sz="0" w:space="0" w:color="auto"/>
        <w:bottom w:val="none" w:sz="0" w:space="0" w:color="auto"/>
        <w:right w:val="none" w:sz="0" w:space="0" w:color="auto"/>
      </w:divBdr>
    </w:div>
    <w:div w:id="320355384">
      <w:bodyDiv w:val="1"/>
      <w:marLeft w:val="0"/>
      <w:marRight w:val="0"/>
      <w:marTop w:val="0"/>
      <w:marBottom w:val="0"/>
      <w:divBdr>
        <w:top w:val="none" w:sz="0" w:space="0" w:color="auto"/>
        <w:left w:val="none" w:sz="0" w:space="0" w:color="auto"/>
        <w:bottom w:val="none" w:sz="0" w:space="0" w:color="auto"/>
        <w:right w:val="none" w:sz="0" w:space="0" w:color="auto"/>
      </w:divBdr>
    </w:div>
    <w:div w:id="335158573">
      <w:bodyDiv w:val="1"/>
      <w:marLeft w:val="0"/>
      <w:marRight w:val="0"/>
      <w:marTop w:val="0"/>
      <w:marBottom w:val="0"/>
      <w:divBdr>
        <w:top w:val="none" w:sz="0" w:space="0" w:color="auto"/>
        <w:left w:val="none" w:sz="0" w:space="0" w:color="auto"/>
        <w:bottom w:val="none" w:sz="0" w:space="0" w:color="auto"/>
        <w:right w:val="none" w:sz="0" w:space="0" w:color="auto"/>
      </w:divBdr>
    </w:div>
    <w:div w:id="382411275">
      <w:bodyDiv w:val="1"/>
      <w:marLeft w:val="0"/>
      <w:marRight w:val="0"/>
      <w:marTop w:val="0"/>
      <w:marBottom w:val="0"/>
      <w:divBdr>
        <w:top w:val="none" w:sz="0" w:space="0" w:color="auto"/>
        <w:left w:val="none" w:sz="0" w:space="0" w:color="auto"/>
        <w:bottom w:val="none" w:sz="0" w:space="0" w:color="auto"/>
        <w:right w:val="none" w:sz="0" w:space="0" w:color="auto"/>
      </w:divBdr>
      <w:divsChild>
        <w:div w:id="927277111">
          <w:marLeft w:val="0"/>
          <w:marRight w:val="0"/>
          <w:marTop w:val="0"/>
          <w:marBottom w:val="0"/>
          <w:divBdr>
            <w:top w:val="none" w:sz="0" w:space="0" w:color="auto"/>
            <w:left w:val="none" w:sz="0" w:space="0" w:color="auto"/>
            <w:bottom w:val="none" w:sz="0" w:space="0" w:color="auto"/>
            <w:right w:val="none" w:sz="0" w:space="0" w:color="auto"/>
          </w:divBdr>
          <w:divsChild>
            <w:div w:id="936866792">
              <w:marLeft w:val="0"/>
              <w:marRight w:val="0"/>
              <w:marTop w:val="0"/>
              <w:marBottom w:val="0"/>
              <w:divBdr>
                <w:top w:val="none" w:sz="0" w:space="0" w:color="auto"/>
                <w:left w:val="none" w:sz="0" w:space="0" w:color="auto"/>
                <w:bottom w:val="none" w:sz="0" w:space="0" w:color="auto"/>
                <w:right w:val="none" w:sz="0" w:space="0" w:color="auto"/>
              </w:divBdr>
              <w:divsChild>
                <w:div w:id="871260692">
                  <w:marLeft w:val="0"/>
                  <w:marRight w:val="0"/>
                  <w:marTop w:val="0"/>
                  <w:marBottom w:val="0"/>
                  <w:divBdr>
                    <w:top w:val="none" w:sz="0" w:space="0" w:color="auto"/>
                    <w:left w:val="none" w:sz="0" w:space="0" w:color="auto"/>
                    <w:bottom w:val="none" w:sz="0" w:space="0" w:color="auto"/>
                    <w:right w:val="none" w:sz="0" w:space="0" w:color="auto"/>
                  </w:divBdr>
                  <w:divsChild>
                    <w:div w:id="292516797">
                      <w:marLeft w:val="0"/>
                      <w:marRight w:val="0"/>
                      <w:marTop w:val="0"/>
                      <w:marBottom w:val="0"/>
                      <w:divBdr>
                        <w:top w:val="none" w:sz="0" w:space="0" w:color="auto"/>
                        <w:left w:val="none" w:sz="0" w:space="0" w:color="auto"/>
                        <w:bottom w:val="none" w:sz="0" w:space="0" w:color="auto"/>
                        <w:right w:val="none" w:sz="0" w:space="0" w:color="auto"/>
                      </w:divBdr>
                      <w:divsChild>
                        <w:div w:id="1622148063">
                          <w:marLeft w:val="0"/>
                          <w:marRight w:val="0"/>
                          <w:marTop w:val="0"/>
                          <w:marBottom w:val="0"/>
                          <w:divBdr>
                            <w:top w:val="none" w:sz="0" w:space="0" w:color="auto"/>
                            <w:left w:val="none" w:sz="0" w:space="0" w:color="auto"/>
                            <w:bottom w:val="none" w:sz="0" w:space="0" w:color="auto"/>
                            <w:right w:val="none" w:sz="0" w:space="0" w:color="auto"/>
                          </w:divBdr>
                          <w:divsChild>
                            <w:div w:id="686180560">
                              <w:marLeft w:val="0"/>
                              <w:marRight w:val="0"/>
                              <w:marTop w:val="0"/>
                              <w:marBottom w:val="0"/>
                              <w:divBdr>
                                <w:top w:val="none" w:sz="0" w:space="0" w:color="auto"/>
                                <w:left w:val="none" w:sz="0" w:space="0" w:color="auto"/>
                                <w:bottom w:val="none" w:sz="0" w:space="0" w:color="auto"/>
                                <w:right w:val="none" w:sz="0" w:space="0" w:color="auto"/>
                              </w:divBdr>
                              <w:divsChild>
                                <w:div w:id="150218495">
                                  <w:marLeft w:val="0"/>
                                  <w:marRight w:val="0"/>
                                  <w:marTop w:val="0"/>
                                  <w:marBottom w:val="0"/>
                                  <w:divBdr>
                                    <w:top w:val="none" w:sz="0" w:space="0" w:color="auto"/>
                                    <w:left w:val="none" w:sz="0" w:space="0" w:color="auto"/>
                                    <w:bottom w:val="none" w:sz="0" w:space="0" w:color="auto"/>
                                    <w:right w:val="none" w:sz="0" w:space="0" w:color="auto"/>
                                  </w:divBdr>
                                  <w:divsChild>
                                    <w:div w:id="12935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735762">
          <w:marLeft w:val="0"/>
          <w:marRight w:val="0"/>
          <w:marTop w:val="0"/>
          <w:marBottom w:val="0"/>
          <w:divBdr>
            <w:top w:val="none" w:sz="0" w:space="0" w:color="auto"/>
            <w:left w:val="none" w:sz="0" w:space="0" w:color="auto"/>
            <w:bottom w:val="none" w:sz="0" w:space="0" w:color="auto"/>
            <w:right w:val="none" w:sz="0" w:space="0" w:color="auto"/>
          </w:divBdr>
          <w:divsChild>
            <w:div w:id="1358117639">
              <w:marLeft w:val="0"/>
              <w:marRight w:val="0"/>
              <w:marTop w:val="0"/>
              <w:marBottom w:val="0"/>
              <w:divBdr>
                <w:top w:val="none" w:sz="0" w:space="0" w:color="auto"/>
                <w:left w:val="none" w:sz="0" w:space="0" w:color="auto"/>
                <w:bottom w:val="none" w:sz="0" w:space="0" w:color="auto"/>
                <w:right w:val="none" w:sz="0" w:space="0" w:color="auto"/>
              </w:divBdr>
              <w:divsChild>
                <w:div w:id="817963279">
                  <w:marLeft w:val="0"/>
                  <w:marRight w:val="0"/>
                  <w:marTop w:val="0"/>
                  <w:marBottom w:val="0"/>
                  <w:divBdr>
                    <w:top w:val="none" w:sz="0" w:space="0" w:color="auto"/>
                    <w:left w:val="none" w:sz="0" w:space="0" w:color="auto"/>
                    <w:bottom w:val="none" w:sz="0" w:space="0" w:color="auto"/>
                    <w:right w:val="none" w:sz="0" w:space="0" w:color="auto"/>
                  </w:divBdr>
                  <w:divsChild>
                    <w:div w:id="1379428250">
                      <w:marLeft w:val="0"/>
                      <w:marRight w:val="0"/>
                      <w:marTop w:val="0"/>
                      <w:marBottom w:val="0"/>
                      <w:divBdr>
                        <w:top w:val="none" w:sz="0" w:space="0" w:color="auto"/>
                        <w:left w:val="none" w:sz="0" w:space="0" w:color="auto"/>
                        <w:bottom w:val="none" w:sz="0" w:space="0" w:color="auto"/>
                        <w:right w:val="none" w:sz="0" w:space="0" w:color="auto"/>
                      </w:divBdr>
                      <w:divsChild>
                        <w:div w:id="4594647">
                          <w:marLeft w:val="0"/>
                          <w:marRight w:val="0"/>
                          <w:marTop w:val="0"/>
                          <w:marBottom w:val="0"/>
                          <w:divBdr>
                            <w:top w:val="none" w:sz="0" w:space="0" w:color="auto"/>
                            <w:left w:val="none" w:sz="0" w:space="0" w:color="auto"/>
                            <w:bottom w:val="none" w:sz="0" w:space="0" w:color="auto"/>
                            <w:right w:val="none" w:sz="0" w:space="0" w:color="auto"/>
                          </w:divBdr>
                        </w:div>
                        <w:div w:id="6847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103076">
      <w:bodyDiv w:val="1"/>
      <w:marLeft w:val="0"/>
      <w:marRight w:val="0"/>
      <w:marTop w:val="0"/>
      <w:marBottom w:val="0"/>
      <w:divBdr>
        <w:top w:val="none" w:sz="0" w:space="0" w:color="auto"/>
        <w:left w:val="none" w:sz="0" w:space="0" w:color="auto"/>
        <w:bottom w:val="none" w:sz="0" w:space="0" w:color="auto"/>
        <w:right w:val="none" w:sz="0" w:space="0" w:color="auto"/>
      </w:divBdr>
    </w:div>
    <w:div w:id="443423111">
      <w:bodyDiv w:val="1"/>
      <w:marLeft w:val="0"/>
      <w:marRight w:val="0"/>
      <w:marTop w:val="0"/>
      <w:marBottom w:val="0"/>
      <w:divBdr>
        <w:top w:val="none" w:sz="0" w:space="0" w:color="auto"/>
        <w:left w:val="none" w:sz="0" w:space="0" w:color="auto"/>
        <w:bottom w:val="none" w:sz="0" w:space="0" w:color="auto"/>
        <w:right w:val="none" w:sz="0" w:space="0" w:color="auto"/>
      </w:divBdr>
    </w:div>
    <w:div w:id="463737438">
      <w:bodyDiv w:val="1"/>
      <w:marLeft w:val="0"/>
      <w:marRight w:val="0"/>
      <w:marTop w:val="0"/>
      <w:marBottom w:val="0"/>
      <w:divBdr>
        <w:top w:val="none" w:sz="0" w:space="0" w:color="auto"/>
        <w:left w:val="none" w:sz="0" w:space="0" w:color="auto"/>
        <w:bottom w:val="none" w:sz="0" w:space="0" w:color="auto"/>
        <w:right w:val="none" w:sz="0" w:space="0" w:color="auto"/>
      </w:divBdr>
    </w:div>
    <w:div w:id="590118039">
      <w:bodyDiv w:val="1"/>
      <w:marLeft w:val="0"/>
      <w:marRight w:val="0"/>
      <w:marTop w:val="0"/>
      <w:marBottom w:val="0"/>
      <w:divBdr>
        <w:top w:val="none" w:sz="0" w:space="0" w:color="auto"/>
        <w:left w:val="none" w:sz="0" w:space="0" w:color="auto"/>
        <w:bottom w:val="none" w:sz="0" w:space="0" w:color="auto"/>
        <w:right w:val="none" w:sz="0" w:space="0" w:color="auto"/>
      </w:divBdr>
    </w:div>
    <w:div w:id="629634474">
      <w:bodyDiv w:val="1"/>
      <w:marLeft w:val="0"/>
      <w:marRight w:val="0"/>
      <w:marTop w:val="0"/>
      <w:marBottom w:val="0"/>
      <w:divBdr>
        <w:top w:val="none" w:sz="0" w:space="0" w:color="auto"/>
        <w:left w:val="none" w:sz="0" w:space="0" w:color="auto"/>
        <w:bottom w:val="none" w:sz="0" w:space="0" w:color="auto"/>
        <w:right w:val="none" w:sz="0" w:space="0" w:color="auto"/>
      </w:divBdr>
    </w:div>
    <w:div w:id="721249828">
      <w:bodyDiv w:val="1"/>
      <w:marLeft w:val="0"/>
      <w:marRight w:val="0"/>
      <w:marTop w:val="0"/>
      <w:marBottom w:val="0"/>
      <w:divBdr>
        <w:top w:val="none" w:sz="0" w:space="0" w:color="auto"/>
        <w:left w:val="none" w:sz="0" w:space="0" w:color="auto"/>
        <w:bottom w:val="none" w:sz="0" w:space="0" w:color="auto"/>
        <w:right w:val="none" w:sz="0" w:space="0" w:color="auto"/>
      </w:divBdr>
    </w:div>
    <w:div w:id="724793634">
      <w:bodyDiv w:val="1"/>
      <w:marLeft w:val="0"/>
      <w:marRight w:val="0"/>
      <w:marTop w:val="0"/>
      <w:marBottom w:val="0"/>
      <w:divBdr>
        <w:top w:val="none" w:sz="0" w:space="0" w:color="auto"/>
        <w:left w:val="none" w:sz="0" w:space="0" w:color="auto"/>
        <w:bottom w:val="none" w:sz="0" w:space="0" w:color="auto"/>
        <w:right w:val="none" w:sz="0" w:space="0" w:color="auto"/>
      </w:divBdr>
    </w:div>
    <w:div w:id="777989052">
      <w:bodyDiv w:val="1"/>
      <w:marLeft w:val="0"/>
      <w:marRight w:val="0"/>
      <w:marTop w:val="0"/>
      <w:marBottom w:val="0"/>
      <w:divBdr>
        <w:top w:val="none" w:sz="0" w:space="0" w:color="auto"/>
        <w:left w:val="none" w:sz="0" w:space="0" w:color="auto"/>
        <w:bottom w:val="none" w:sz="0" w:space="0" w:color="auto"/>
        <w:right w:val="none" w:sz="0" w:space="0" w:color="auto"/>
      </w:divBdr>
    </w:div>
    <w:div w:id="784622675">
      <w:bodyDiv w:val="1"/>
      <w:marLeft w:val="0"/>
      <w:marRight w:val="0"/>
      <w:marTop w:val="0"/>
      <w:marBottom w:val="0"/>
      <w:divBdr>
        <w:top w:val="none" w:sz="0" w:space="0" w:color="auto"/>
        <w:left w:val="none" w:sz="0" w:space="0" w:color="auto"/>
        <w:bottom w:val="none" w:sz="0" w:space="0" w:color="auto"/>
        <w:right w:val="none" w:sz="0" w:space="0" w:color="auto"/>
      </w:divBdr>
    </w:div>
    <w:div w:id="820511023">
      <w:bodyDiv w:val="1"/>
      <w:marLeft w:val="0"/>
      <w:marRight w:val="0"/>
      <w:marTop w:val="0"/>
      <w:marBottom w:val="0"/>
      <w:divBdr>
        <w:top w:val="none" w:sz="0" w:space="0" w:color="auto"/>
        <w:left w:val="none" w:sz="0" w:space="0" w:color="auto"/>
        <w:bottom w:val="none" w:sz="0" w:space="0" w:color="auto"/>
        <w:right w:val="none" w:sz="0" w:space="0" w:color="auto"/>
      </w:divBdr>
    </w:div>
    <w:div w:id="833108789">
      <w:bodyDiv w:val="1"/>
      <w:marLeft w:val="0"/>
      <w:marRight w:val="0"/>
      <w:marTop w:val="0"/>
      <w:marBottom w:val="0"/>
      <w:divBdr>
        <w:top w:val="none" w:sz="0" w:space="0" w:color="auto"/>
        <w:left w:val="none" w:sz="0" w:space="0" w:color="auto"/>
        <w:bottom w:val="none" w:sz="0" w:space="0" w:color="auto"/>
        <w:right w:val="none" w:sz="0" w:space="0" w:color="auto"/>
      </w:divBdr>
    </w:div>
    <w:div w:id="1028919995">
      <w:bodyDiv w:val="1"/>
      <w:marLeft w:val="0"/>
      <w:marRight w:val="0"/>
      <w:marTop w:val="0"/>
      <w:marBottom w:val="0"/>
      <w:divBdr>
        <w:top w:val="none" w:sz="0" w:space="0" w:color="auto"/>
        <w:left w:val="none" w:sz="0" w:space="0" w:color="auto"/>
        <w:bottom w:val="none" w:sz="0" w:space="0" w:color="auto"/>
        <w:right w:val="none" w:sz="0" w:space="0" w:color="auto"/>
      </w:divBdr>
      <w:divsChild>
        <w:div w:id="1516576995">
          <w:marLeft w:val="-720"/>
          <w:marRight w:val="0"/>
          <w:marTop w:val="0"/>
          <w:marBottom w:val="0"/>
          <w:divBdr>
            <w:top w:val="none" w:sz="0" w:space="0" w:color="auto"/>
            <w:left w:val="none" w:sz="0" w:space="0" w:color="auto"/>
            <w:bottom w:val="none" w:sz="0" w:space="0" w:color="auto"/>
            <w:right w:val="none" w:sz="0" w:space="0" w:color="auto"/>
          </w:divBdr>
        </w:div>
      </w:divsChild>
    </w:div>
    <w:div w:id="1056590091">
      <w:bodyDiv w:val="1"/>
      <w:marLeft w:val="0"/>
      <w:marRight w:val="0"/>
      <w:marTop w:val="0"/>
      <w:marBottom w:val="0"/>
      <w:divBdr>
        <w:top w:val="none" w:sz="0" w:space="0" w:color="auto"/>
        <w:left w:val="none" w:sz="0" w:space="0" w:color="auto"/>
        <w:bottom w:val="none" w:sz="0" w:space="0" w:color="auto"/>
        <w:right w:val="none" w:sz="0" w:space="0" w:color="auto"/>
      </w:divBdr>
    </w:div>
    <w:div w:id="1058822817">
      <w:bodyDiv w:val="1"/>
      <w:marLeft w:val="0"/>
      <w:marRight w:val="0"/>
      <w:marTop w:val="0"/>
      <w:marBottom w:val="0"/>
      <w:divBdr>
        <w:top w:val="none" w:sz="0" w:space="0" w:color="auto"/>
        <w:left w:val="none" w:sz="0" w:space="0" w:color="auto"/>
        <w:bottom w:val="none" w:sz="0" w:space="0" w:color="auto"/>
        <w:right w:val="none" w:sz="0" w:space="0" w:color="auto"/>
      </w:divBdr>
    </w:div>
    <w:div w:id="1073815146">
      <w:bodyDiv w:val="1"/>
      <w:marLeft w:val="0"/>
      <w:marRight w:val="0"/>
      <w:marTop w:val="0"/>
      <w:marBottom w:val="0"/>
      <w:divBdr>
        <w:top w:val="none" w:sz="0" w:space="0" w:color="auto"/>
        <w:left w:val="none" w:sz="0" w:space="0" w:color="auto"/>
        <w:bottom w:val="none" w:sz="0" w:space="0" w:color="auto"/>
        <w:right w:val="none" w:sz="0" w:space="0" w:color="auto"/>
      </w:divBdr>
    </w:div>
    <w:div w:id="1100492218">
      <w:bodyDiv w:val="1"/>
      <w:marLeft w:val="0"/>
      <w:marRight w:val="0"/>
      <w:marTop w:val="0"/>
      <w:marBottom w:val="0"/>
      <w:divBdr>
        <w:top w:val="none" w:sz="0" w:space="0" w:color="auto"/>
        <w:left w:val="none" w:sz="0" w:space="0" w:color="auto"/>
        <w:bottom w:val="none" w:sz="0" w:space="0" w:color="auto"/>
        <w:right w:val="none" w:sz="0" w:space="0" w:color="auto"/>
      </w:divBdr>
    </w:div>
    <w:div w:id="1118373705">
      <w:bodyDiv w:val="1"/>
      <w:marLeft w:val="0"/>
      <w:marRight w:val="0"/>
      <w:marTop w:val="0"/>
      <w:marBottom w:val="0"/>
      <w:divBdr>
        <w:top w:val="none" w:sz="0" w:space="0" w:color="auto"/>
        <w:left w:val="none" w:sz="0" w:space="0" w:color="auto"/>
        <w:bottom w:val="none" w:sz="0" w:space="0" w:color="auto"/>
        <w:right w:val="none" w:sz="0" w:space="0" w:color="auto"/>
      </w:divBdr>
    </w:div>
    <w:div w:id="1135836133">
      <w:bodyDiv w:val="1"/>
      <w:marLeft w:val="0"/>
      <w:marRight w:val="0"/>
      <w:marTop w:val="0"/>
      <w:marBottom w:val="0"/>
      <w:divBdr>
        <w:top w:val="none" w:sz="0" w:space="0" w:color="auto"/>
        <w:left w:val="none" w:sz="0" w:space="0" w:color="auto"/>
        <w:bottom w:val="none" w:sz="0" w:space="0" w:color="auto"/>
        <w:right w:val="none" w:sz="0" w:space="0" w:color="auto"/>
      </w:divBdr>
    </w:div>
    <w:div w:id="1207335587">
      <w:bodyDiv w:val="1"/>
      <w:marLeft w:val="0"/>
      <w:marRight w:val="0"/>
      <w:marTop w:val="0"/>
      <w:marBottom w:val="0"/>
      <w:divBdr>
        <w:top w:val="none" w:sz="0" w:space="0" w:color="auto"/>
        <w:left w:val="none" w:sz="0" w:space="0" w:color="auto"/>
        <w:bottom w:val="none" w:sz="0" w:space="0" w:color="auto"/>
        <w:right w:val="none" w:sz="0" w:space="0" w:color="auto"/>
      </w:divBdr>
    </w:div>
    <w:div w:id="1213227746">
      <w:bodyDiv w:val="1"/>
      <w:marLeft w:val="0"/>
      <w:marRight w:val="0"/>
      <w:marTop w:val="0"/>
      <w:marBottom w:val="0"/>
      <w:divBdr>
        <w:top w:val="none" w:sz="0" w:space="0" w:color="auto"/>
        <w:left w:val="none" w:sz="0" w:space="0" w:color="auto"/>
        <w:bottom w:val="none" w:sz="0" w:space="0" w:color="auto"/>
        <w:right w:val="none" w:sz="0" w:space="0" w:color="auto"/>
      </w:divBdr>
    </w:div>
    <w:div w:id="1259752002">
      <w:bodyDiv w:val="1"/>
      <w:marLeft w:val="0"/>
      <w:marRight w:val="0"/>
      <w:marTop w:val="0"/>
      <w:marBottom w:val="0"/>
      <w:divBdr>
        <w:top w:val="none" w:sz="0" w:space="0" w:color="auto"/>
        <w:left w:val="none" w:sz="0" w:space="0" w:color="auto"/>
        <w:bottom w:val="none" w:sz="0" w:space="0" w:color="auto"/>
        <w:right w:val="none" w:sz="0" w:space="0" w:color="auto"/>
      </w:divBdr>
    </w:div>
    <w:div w:id="1260019309">
      <w:bodyDiv w:val="1"/>
      <w:marLeft w:val="0"/>
      <w:marRight w:val="0"/>
      <w:marTop w:val="0"/>
      <w:marBottom w:val="0"/>
      <w:divBdr>
        <w:top w:val="none" w:sz="0" w:space="0" w:color="auto"/>
        <w:left w:val="none" w:sz="0" w:space="0" w:color="auto"/>
        <w:bottom w:val="none" w:sz="0" w:space="0" w:color="auto"/>
        <w:right w:val="none" w:sz="0" w:space="0" w:color="auto"/>
      </w:divBdr>
    </w:div>
    <w:div w:id="1264147754">
      <w:bodyDiv w:val="1"/>
      <w:marLeft w:val="0"/>
      <w:marRight w:val="0"/>
      <w:marTop w:val="0"/>
      <w:marBottom w:val="0"/>
      <w:divBdr>
        <w:top w:val="none" w:sz="0" w:space="0" w:color="auto"/>
        <w:left w:val="none" w:sz="0" w:space="0" w:color="auto"/>
        <w:bottom w:val="none" w:sz="0" w:space="0" w:color="auto"/>
        <w:right w:val="none" w:sz="0" w:space="0" w:color="auto"/>
      </w:divBdr>
    </w:div>
    <w:div w:id="1275668975">
      <w:bodyDiv w:val="1"/>
      <w:marLeft w:val="0"/>
      <w:marRight w:val="0"/>
      <w:marTop w:val="0"/>
      <w:marBottom w:val="0"/>
      <w:divBdr>
        <w:top w:val="none" w:sz="0" w:space="0" w:color="auto"/>
        <w:left w:val="none" w:sz="0" w:space="0" w:color="auto"/>
        <w:bottom w:val="none" w:sz="0" w:space="0" w:color="auto"/>
        <w:right w:val="none" w:sz="0" w:space="0" w:color="auto"/>
      </w:divBdr>
    </w:div>
    <w:div w:id="1308898012">
      <w:bodyDiv w:val="1"/>
      <w:marLeft w:val="0"/>
      <w:marRight w:val="0"/>
      <w:marTop w:val="0"/>
      <w:marBottom w:val="0"/>
      <w:divBdr>
        <w:top w:val="none" w:sz="0" w:space="0" w:color="auto"/>
        <w:left w:val="none" w:sz="0" w:space="0" w:color="auto"/>
        <w:bottom w:val="none" w:sz="0" w:space="0" w:color="auto"/>
        <w:right w:val="none" w:sz="0" w:space="0" w:color="auto"/>
      </w:divBdr>
      <w:divsChild>
        <w:div w:id="178946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410554">
      <w:bodyDiv w:val="1"/>
      <w:marLeft w:val="0"/>
      <w:marRight w:val="0"/>
      <w:marTop w:val="0"/>
      <w:marBottom w:val="0"/>
      <w:divBdr>
        <w:top w:val="none" w:sz="0" w:space="0" w:color="auto"/>
        <w:left w:val="none" w:sz="0" w:space="0" w:color="auto"/>
        <w:bottom w:val="none" w:sz="0" w:space="0" w:color="auto"/>
        <w:right w:val="none" w:sz="0" w:space="0" w:color="auto"/>
      </w:divBdr>
      <w:divsChild>
        <w:div w:id="1864368190">
          <w:marLeft w:val="300"/>
          <w:marRight w:val="0"/>
          <w:marTop w:val="0"/>
          <w:marBottom w:val="300"/>
          <w:divBdr>
            <w:top w:val="none" w:sz="0" w:space="0" w:color="auto"/>
            <w:left w:val="none" w:sz="0" w:space="0" w:color="auto"/>
            <w:bottom w:val="none" w:sz="0" w:space="0" w:color="auto"/>
            <w:right w:val="none" w:sz="0" w:space="0" w:color="auto"/>
          </w:divBdr>
        </w:div>
      </w:divsChild>
    </w:div>
    <w:div w:id="1385332025">
      <w:bodyDiv w:val="1"/>
      <w:marLeft w:val="0"/>
      <w:marRight w:val="0"/>
      <w:marTop w:val="0"/>
      <w:marBottom w:val="0"/>
      <w:divBdr>
        <w:top w:val="none" w:sz="0" w:space="0" w:color="auto"/>
        <w:left w:val="none" w:sz="0" w:space="0" w:color="auto"/>
        <w:bottom w:val="none" w:sz="0" w:space="0" w:color="auto"/>
        <w:right w:val="none" w:sz="0" w:space="0" w:color="auto"/>
      </w:divBdr>
      <w:divsChild>
        <w:div w:id="1361467700">
          <w:marLeft w:val="-720"/>
          <w:marRight w:val="0"/>
          <w:marTop w:val="0"/>
          <w:marBottom w:val="0"/>
          <w:divBdr>
            <w:top w:val="none" w:sz="0" w:space="0" w:color="auto"/>
            <w:left w:val="none" w:sz="0" w:space="0" w:color="auto"/>
            <w:bottom w:val="none" w:sz="0" w:space="0" w:color="auto"/>
            <w:right w:val="none" w:sz="0" w:space="0" w:color="auto"/>
          </w:divBdr>
        </w:div>
      </w:divsChild>
    </w:div>
    <w:div w:id="1427537034">
      <w:bodyDiv w:val="1"/>
      <w:marLeft w:val="0"/>
      <w:marRight w:val="0"/>
      <w:marTop w:val="0"/>
      <w:marBottom w:val="0"/>
      <w:divBdr>
        <w:top w:val="none" w:sz="0" w:space="0" w:color="auto"/>
        <w:left w:val="none" w:sz="0" w:space="0" w:color="auto"/>
        <w:bottom w:val="none" w:sz="0" w:space="0" w:color="auto"/>
        <w:right w:val="none" w:sz="0" w:space="0" w:color="auto"/>
      </w:divBdr>
      <w:divsChild>
        <w:div w:id="427123151">
          <w:marLeft w:val="-720"/>
          <w:marRight w:val="0"/>
          <w:marTop w:val="0"/>
          <w:marBottom w:val="0"/>
          <w:divBdr>
            <w:top w:val="none" w:sz="0" w:space="0" w:color="auto"/>
            <w:left w:val="none" w:sz="0" w:space="0" w:color="auto"/>
            <w:bottom w:val="none" w:sz="0" w:space="0" w:color="auto"/>
            <w:right w:val="none" w:sz="0" w:space="0" w:color="auto"/>
          </w:divBdr>
        </w:div>
      </w:divsChild>
    </w:div>
    <w:div w:id="1439059651">
      <w:bodyDiv w:val="1"/>
      <w:marLeft w:val="0"/>
      <w:marRight w:val="0"/>
      <w:marTop w:val="0"/>
      <w:marBottom w:val="0"/>
      <w:divBdr>
        <w:top w:val="none" w:sz="0" w:space="0" w:color="auto"/>
        <w:left w:val="none" w:sz="0" w:space="0" w:color="auto"/>
        <w:bottom w:val="none" w:sz="0" w:space="0" w:color="auto"/>
        <w:right w:val="none" w:sz="0" w:space="0" w:color="auto"/>
      </w:divBdr>
    </w:div>
    <w:div w:id="1444157560">
      <w:bodyDiv w:val="1"/>
      <w:marLeft w:val="0"/>
      <w:marRight w:val="0"/>
      <w:marTop w:val="0"/>
      <w:marBottom w:val="0"/>
      <w:divBdr>
        <w:top w:val="none" w:sz="0" w:space="0" w:color="auto"/>
        <w:left w:val="none" w:sz="0" w:space="0" w:color="auto"/>
        <w:bottom w:val="none" w:sz="0" w:space="0" w:color="auto"/>
        <w:right w:val="none" w:sz="0" w:space="0" w:color="auto"/>
      </w:divBdr>
    </w:div>
    <w:div w:id="1458796634">
      <w:bodyDiv w:val="1"/>
      <w:marLeft w:val="0"/>
      <w:marRight w:val="0"/>
      <w:marTop w:val="0"/>
      <w:marBottom w:val="0"/>
      <w:divBdr>
        <w:top w:val="none" w:sz="0" w:space="0" w:color="auto"/>
        <w:left w:val="none" w:sz="0" w:space="0" w:color="auto"/>
        <w:bottom w:val="none" w:sz="0" w:space="0" w:color="auto"/>
        <w:right w:val="none" w:sz="0" w:space="0" w:color="auto"/>
      </w:divBdr>
      <w:divsChild>
        <w:div w:id="25564450">
          <w:marLeft w:val="0"/>
          <w:marRight w:val="0"/>
          <w:marTop w:val="0"/>
          <w:marBottom w:val="0"/>
          <w:divBdr>
            <w:top w:val="none" w:sz="0" w:space="0" w:color="auto"/>
            <w:left w:val="none" w:sz="0" w:space="0" w:color="auto"/>
            <w:bottom w:val="none" w:sz="0" w:space="0" w:color="auto"/>
            <w:right w:val="none" w:sz="0" w:space="0" w:color="auto"/>
          </w:divBdr>
          <w:divsChild>
            <w:div w:id="629702321">
              <w:marLeft w:val="0"/>
              <w:marRight w:val="0"/>
              <w:marTop w:val="0"/>
              <w:marBottom w:val="0"/>
              <w:divBdr>
                <w:top w:val="none" w:sz="0" w:space="0" w:color="auto"/>
                <w:left w:val="none" w:sz="0" w:space="0" w:color="auto"/>
                <w:bottom w:val="none" w:sz="0" w:space="0" w:color="auto"/>
                <w:right w:val="none" w:sz="0" w:space="0" w:color="auto"/>
              </w:divBdr>
              <w:divsChild>
                <w:div w:id="1960918365">
                  <w:marLeft w:val="0"/>
                  <w:marRight w:val="0"/>
                  <w:marTop w:val="0"/>
                  <w:marBottom w:val="0"/>
                  <w:divBdr>
                    <w:top w:val="none" w:sz="0" w:space="0" w:color="auto"/>
                    <w:left w:val="none" w:sz="0" w:space="0" w:color="auto"/>
                    <w:bottom w:val="none" w:sz="0" w:space="0" w:color="auto"/>
                    <w:right w:val="none" w:sz="0" w:space="0" w:color="auto"/>
                  </w:divBdr>
                  <w:divsChild>
                    <w:div w:id="1592549492">
                      <w:marLeft w:val="0"/>
                      <w:marRight w:val="0"/>
                      <w:marTop w:val="0"/>
                      <w:marBottom w:val="0"/>
                      <w:divBdr>
                        <w:top w:val="none" w:sz="0" w:space="0" w:color="auto"/>
                        <w:left w:val="none" w:sz="0" w:space="0" w:color="auto"/>
                        <w:bottom w:val="none" w:sz="0" w:space="0" w:color="auto"/>
                        <w:right w:val="none" w:sz="0" w:space="0" w:color="auto"/>
                      </w:divBdr>
                      <w:divsChild>
                        <w:div w:id="879628732">
                          <w:marLeft w:val="0"/>
                          <w:marRight w:val="0"/>
                          <w:marTop w:val="0"/>
                          <w:marBottom w:val="0"/>
                          <w:divBdr>
                            <w:top w:val="none" w:sz="0" w:space="0" w:color="auto"/>
                            <w:left w:val="none" w:sz="0" w:space="0" w:color="auto"/>
                            <w:bottom w:val="none" w:sz="0" w:space="0" w:color="auto"/>
                            <w:right w:val="none" w:sz="0" w:space="0" w:color="auto"/>
                          </w:divBdr>
                          <w:divsChild>
                            <w:div w:id="591931283">
                              <w:marLeft w:val="0"/>
                              <w:marRight w:val="0"/>
                              <w:marTop w:val="0"/>
                              <w:marBottom w:val="0"/>
                              <w:divBdr>
                                <w:top w:val="none" w:sz="0" w:space="0" w:color="auto"/>
                                <w:left w:val="none" w:sz="0" w:space="0" w:color="auto"/>
                                <w:bottom w:val="none" w:sz="0" w:space="0" w:color="auto"/>
                                <w:right w:val="none" w:sz="0" w:space="0" w:color="auto"/>
                              </w:divBdr>
                              <w:divsChild>
                                <w:div w:id="324430983">
                                  <w:marLeft w:val="0"/>
                                  <w:marRight w:val="0"/>
                                  <w:marTop w:val="0"/>
                                  <w:marBottom w:val="0"/>
                                  <w:divBdr>
                                    <w:top w:val="none" w:sz="0" w:space="0" w:color="auto"/>
                                    <w:left w:val="none" w:sz="0" w:space="0" w:color="auto"/>
                                    <w:bottom w:val="none" w:sz="0" w:space="0" w:color="auto"/>
                                    <w:right w:val="none" w:sz="0" w:space="0" w:color="auto"/>
                                  </w:divBdr>
                                  <w:divsChild>
                                    <w:div w:id="2042396391">
                                      <w:marLeft w:val="0"/>
                                      <w:marRight w:val="0"/>
                                      <w:marTop w:val="0"/>
                                      <w:marBottom w:val="0"/>
                                      <w:divBdr>
                                        <w:top w:val="none" w:sz="0" w:space="0" w:color="auto"/>
                                        <w:left w:val="none" w:sz="0" w:space="0" w:color="auto"/>
                                        <w:bottom w:val="none" w:sz="0" w:space="0" w:color="auto"/>
                                        <w:right w:val="none" w:sz="0" w:space="0" w:color="auto"/>
                                      </w:divBdr>
                                      <w:divsChild>
                                        <w:div w:id="2418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110249">
      <w:bodyDiv w:val="1"/>
      <w:marLeft w:val="0"/>
      <w:marRight w:val="0"/>
      <w:marTop w:val="0"/>
      <w:marBottom w:val="0"/>
      <w:divBdr>
        <w:top w:val="none" w:sz="0" w:space="0" w:color="auto"/>
        <w:left w:val="none" w:sz="0" w:space="0" w:color="auto"/>
        <w:bottom w:val="none" w:sz="0" w:space="0" w:color="auto"/>
        <w:right w:val="none" w:sz="0" w:space="0" w:color="auto"/>
      </w:divBdr>
      <w:divsChild>
        <w:div w:id="661391199">
          <w:marLeft w:val="-720"/>
          <w:marRight w:val="0"/>
          <w:marTop w:val="0"/>
          <w:marBottom w:val="0"/>
          <w:divBdr>
            <w:top w:val="none" w:sz="0" w:space="0" w:color="auto"/>
            <w:left w:val="none" w:sz="0" w:space="0" w:color="auto"/>
            <w:bottom w:val="none" w:sz="0" w:space="0" w:color="auto"/>
            <w:right w:val="none" w:sz="0" w:space="0" w:color="auto"/>
          </w:divBdr>
        </w:div>
      </w:divsChild>
    </w:div>
    <w:div w:id="1490294456">
      <w:bodyDiv w:val="1"/>
      <w:marLeft w:val="0"/>
      <w:marRight w:val="0"/>
      <w:marTop w:val="0"/>
      <w:marBottom w:val="0"/>
      <w:divBdr>
        <w:top w:val="none" w:sz="0" w:space="0" w:color="auto"/>
        <w:left w:val="none" w:sz="0" w:space="0" w:color="auto"/>
        <w:bottom w:val="none" w:sz="0" w:space="0" w:color="auto"/>
        <w:right w:val="none" w:sz="0" w:space="0" w:color="auto"/>
      </w:divBdr>
    </w:div>
    <w:div w:id="1526097435">
      <w:bodyDiv w:val="1"/>
      <w:marLeft w:val="0"/>
      <w:marRight w:val="0"/>
      <w:marTop w:val="0"/>
      <w:marBottom w:val="0"/>
      <w:divBdr>
        <w:top w:val="none" w:sz="0" w:space="0" w:color="auto"/>
        <w:left w:val="none" w:sz="0" w:space="0" w:color="auto"/>
        <w:bottom w:val="none" w:sz="0" w:space="0" w:color="auto"/>
        <w:right w:val="none" w:sz="0" w:space="0" w:color="auto"/>
      </w:divBdr>
    </w:div>
    <w:div w:id="1617327122">
      <w:bodyDiv w:val="1"/>
      <w:marLeft w:val="0"/>
      <w:marRight w:val="0"/>
      <w:marTop w:val="0"/>
      <w:marBottom w:val="0"/>
      <w:divBdr>
        <w:top w:val="none" w:sz="0" w:space="0" w:color="auto"/>
        <w:left w:val="none" w:sz="0" w:space="0" w:color="auto"/>
        <w:bottom w:val="none" w:sz="0" w:space="0" w:color="auto"/>
        <w:right w:val="none" w:sz="0" w:space="0" w:color="auto"/>
      </w:divBdr>
      <w:divsChild>
        <w:div w:id="1142037228">
          <w:marLeft w:val="300"/>
          <w:marRight w:val="0"/>
          <w:marTop w:val="0"/>
          <w:marBottom w:val="300"/>
          <w:divBdr>
            <w:top w:val="none" w:sz="0" w:space="0" w:color="auto"/>
            <w:left w:val="none" w:sz="0" w:space="0" w:color="auto"/>
            <w:bottom w:val="none" w:sz="0" w:space="0" w:color="auto"/>
            <w:right w:val="none" w:sz="0" w:space="0" w:color="auto"/>
          </w:divBdr>
        </w:div>
      </w:divsChild>
    </w:div>
    <w:div w:id="1686445410">
      <w:bodyDiv w:val="1"/>
      <w:marLeft w:val="0"/>
      <w:marRight w:val="0"/>
      <w:marTop w:val="0"/>
      <w:marBottom w:val="0"/>
      <w:divBdr>
        <w:top w:val="none" w:sz="0" w:space="0" w:color="auto"/>
        <w:left w:val="none" w:sz="0" w:space="0" w:color="auto"/>
        <w:bottom w:val="none" w:sz="0" w:space="0" w:color="auto"/>
        <w:right w:val="none" w:sz="0" w:space="0" w:color="auto"/>
      </w:divBdr>
    </w:div>
    <w:div w:id="1692950159">
      <w:bodyDiv w:val="1"/>
      <w:marLeft w:val="0"/>
      <w:marRight w:val="0"/>
      <w:marTop w:val="0"/>
      <w:marBottom w:val="0"/>
      <w:divBdr>
        <w:top w:val="none" w:sz="0" w:space="0" w:color="auto"/>
        <w:left w:val="none" w:sz="0" w:space="0" w:color="auto"/>
        <w:bottom w:val="none" w:sz="0" w:space="0" w:color="auto"/>
        <w:right w:val="none" w:sz="0" w:space="0" w:color="auto"/>
      </w:divBdr>
    </w:div>
    <w:div w:id="1703093369">
      <w:bodyDiv w:val="1"/>
      <w:marLeft w:val="0"/>
      <w:marRight w:val="0"/>
      <w:marTop w:val="0"/>
      <w:marBottom w:val="0"/>
      <w:divBdr>
        <w:top w:val="none" w:sz="0" w:space="0" w:color="auto"/>
        <w:left w:val="none" w:sz="0" w:space="0" w:color="auto"/>
        <w:bottom w:val="none" w:sz="0" w:space="0" w:color="auto"/>
        <w:right w:val="none" w:sz="0" w:space="0" w:color="auto"/>
      </w:divBdr>
    </w:div>
    <w:div w:id="1726370206">
      <w:bodyDiv w:val="1"/>
      <w:marLeft w:val="0"/>
      <w:marRight w:val="0"/>
      <w:marTop w:val="0"/>
      <w:marBottom w:val="0"/>
      <w:divBdr>
        <w:top w:val="none" w:sz="0" w:space="0" w:color="auto"/>
        <w:left w:val="none" w:sz="0" w:space="0" w:color="auto"/>
        <w:bottom w:val="none" w:sz="0" w:space="0" w:color="auto"/>
        <w:right w:val="none" w:sz="0" w:space="0" w:color="auto"/>
      </w:divBdr>
      <w:divsChild>
        <w:div w:id="1979407803">
          <w:marLeft w:val="-720"/>
          <w:marRight w:val="0"/>
          <w:marTop w:val="0"/>
          <w:marBottom w:val="0"/>
          <w:divBdr>
            <w:top w:val="none" w:sz="0" w:space="0" w:color="auto"/>
            <w:left w:val="none" w:sz="0" w:space="0" w:color="auto"/>
            <w:bottom w:val="none" w:sz="0" w:space="0" w:color="auto"/>
            <w:right w:val="none" w:sz="0" w:space="0" w:color="auto"/>
          </w:divBdr>
        </w:div>
      </w:divsChild>
    </w:div>
    <w:div w:id="1756055186">
      <w:bodyDiv w:val="1"/>
      <w:marLeft w:val="0"/>
      <w:marRight w:val="0"/>
      <w:marTop w:val="0"/>
      <w:marBottom w:val="0"/>
      <w:divBdr>
        <w:top w:val="none" w:sz="0" w:space="0" w:color="auto"/>
        <w:left w:val="none" w:sz="0" w:space="0" w:color="auto"/>
        <w:bottom w:val="none" w:sz="0" w:space="0" w:color="auto"/>
        <w:right w:val="none" w:sz="0" w:space="0" w:color="auto"/>
      </w:divBdr>
    </w:div>
    <w:div w:id="1758163397">
      <w:bodyDiv w:val="1"/>
      <w:marLeft w:val="0"/>
      <w:marRight w:val="0"/>
      <w:marTop w:val="0"/>
      <w:marBottom w:val="0"/>
      <w:divBdr>
        <w:top w:val="none" w:sz="0" w:space="0" w:color="auto"/>
        <w:left w:val="none" w:sz="0" w:space="0" w:color="auto"/>
        <w:bottom w:val="none" w:sz="0" w:space="0" w:color="auto"/>
        <w:right w:val="none" w:sz="0" w:space="0" w:color="auto"/>
      </w:divBdr>
    </w:div>
    <w:div w:id="1797332637">
      <w:bodyDiv w:val="1"/>
      <w:marLeft w:val="0"/>
      <w:marRight w:val="0"/>
      <w:marTop w:val="0"/>
      <w:marBottom w:val="0"/>
      <w:divBdr>
        <w:top w:val="none" w:sz="0" w:space="0" w:color="auto"/>
        <w:left w:val="none" w:sz="0" w:space="0" w:color="auto"/>
        <w:bottom w:val="none" w:sz="0" w:space="0" w:color="auto"/>
        <w:right w:val="none" w:sz="0" w:space="0" w:color="auto"/>
      </w:divBdr>
    </w:div>
    <w:div w:id="1856725817">
      <w:bodyDiv w:val="1"/>
      <w:marLeft w:val="0"/>
      <w:marRight w:val="0"/>
      <w:marTop w:val="0"/>
      <w:marBottom w:val="0"/>
      <w:divBdr>
        <w:top w:val="none" w:sz="0" w:space="0" w:color="auto"/>
        <w:left w:val="none" w:sz="0" w:space="0" w:color="auto"/>
        <w:bottom w:val="none" w:sz="0" w:space="0" w:color="auto"/>
        <w:right w:val="none" w:sz="0" w:space="0" w:color="auto"/>
      </w:divBdr>
    </w:div>
    <w:div w:id="1927380663">
      <w:bodyDiv w:val="1"/>
      <w:marLeft w:val="0"/>
      <w:marRight w:val="0"/>
      <w:marTop w:val="0"/>
      <w:marBottom w:val="0"/>
      <w:divBdr>
        <w:top w:val="none" w:sz="0" w:space="0" w:color="auto"/>
        <w:left w:val="none" w:sz="0" w:space="0" w:color="auto"/>
        <w:bottom w:val="none" w:sz="0" w:space="0" w:color="auto"/>
        <w:right w:val="none" w:sz="0" w:space="0" w:color="auto"/>
      </w:divBdr>
    </w:div>
    <w:div w:id="2007317797">
      <w:bodyDiv w:val="1"/>
      <w:marLeft w:val="0"/>
      <w:marRight w:val="0"/>
      <w:marTop w:val="0"/>
      <w:marBottom w:val="0"/>
      <w:divBdr>
        <w:top w:val="none" w:sz="0" w:space="0" w:color="auto"/>
        <w:left w:val="none" w:sz="0" w:space="0" w:color="auto"/>
        <w:bottom w:val="none" w:sz="0" w:space="0" w:color="auto"/>
        <w:right w:val="none" w:sz="0" w:space="0" w:color="auto"/>
      </w:divBdr>
    </w:div>
    <w:div w:id="2056200124">
      <w:bodyDiv w:val="1"/>
      <w:marLeft w:val="0"/>
      <w:marRight w:val="0"/>
      <w:marTop w:val="0"/>
      <w:marBottom w:val="0"/>
      <w:divBdr>
        <w:top w:val="none" w:sz="0" w:space="0" w:color="auto"/>
        <w:left w:val="none" w:sz="0" w:space="0" w:color="auto"/>
        <w:bottom w:val="none" w:sz="0" w:space="0" w:color="auto"/>
        <w:right w:val="none" w:sz="0" w:space="0" w:color="auto"/>
      </w:divBdr>
      <w:divsChild>
        <w:div w:id="1603297720">
          <w:marLeft w:val="-720"/>
          <w:marRight w:val="0"/>
          <w:marTop w:val="0"/>
          <w:marBottom w:val="0"/>
          <w:divBdr>
            <w:top w:val="none" w:sz="0" w:space="0" w:color="auto"/>
            <w:left w:val="none" w:sz="0" w:space="0" w:color="auto"/>
            <w:bottom w:val="none" w:sz="0" w:space="0" w:color="auto"/>
            <w:right w:val="none" w:sz="0" w:space="0" w:color="auto"/>
          </w:divBdr>
        </w:div>
      </w:divsChild>
    </w:div>
    <w:div w:id="2066299385">
      <w:bodyDiv w:val="1"/>
      <w:marLeft w:val="0"/>
      <w:marRight w:val="0"/>
      <w:marTop w:val="0"/>
      <w:marBottom w:val="0"/>
      <w:divBdr>
        <w:top w:val="none" w:sz="0" w:space="0" w:color="auto"/>
        <w:left w:val="none" w:sz="0" w:space="0" w:color="auto"/>
        <w:bottom w:val="none" w:sz="0" w:space="0" w:color="auto"/>
        <w:right w:val="none" w:sz="0" w:space="0" w:color="auto"/>
      </w:divBdr>
    </w:div>
    <w:div w:id="2069330228">
      <w:bodyDiv w:val="1"/>
      <w:marLeft w:val="0"/>
      <w:marRight w:val="0"/>
      <w:marTop w:val="0"/>
      <w:marBottom w:val="0"/>
      <w:divBdr>
        <w:top w:val="none" w:sz="0" w:space="0" w:color="auto"/>
        <w:left w:val="none" w:sz="0" w:space="0" w:color="auto"/>
        <w:bottom w:val="none" w:sz="0" w:space="0" w:color="auto"/>
        <w:right w:val="none" w:sz="0" w:space="0" w:color="auto"/>
      </w:divBdr>
    </w:div>
    <w:div w:id="2084789072">
      <w:bodyDiv w:val="1"/>
      <w:marLeft w:val="0"/>
      <w:marRight w:val="0"/>
      <w:marTop w:val="0"/>
      <w:marBottom w:val="0"/>
      <w:divBdr>
        <w:top w:val="none" w:sz="0" w:space="0" w:color="auto"/>
        <w:left w:val="none" w:sz="0" w:space="0" w:color="auto"/>
        <w:bottom w:val="none" w:sz="0" w:space="0" w:color="auto"/>
        <w:right w:val="none" w:sz="0" w:space="0" w:color="auto"/>
      </w:divBdr>
    </w:div>
    <w:div w:id="21280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phalreviews.in/survivability-dignity-and-the-silent-crisis-of-internally-displaced-persons-in-manipur/" TargetMode="External"/><Relationship Id="rId18" Type="http://schemas.openxmlformats.org/officeDocument/2006/relationships/hyperlink" Target="https://timesofindia.indiatimes.com/india/manipur-to-close-relief-camps-launch-three-phase-rehab-plan/articleshow" TargetMode="External"/><Relationship Id="rId26" Type="http://schemas.openxmlformats.org/officeDocument/2006/relationships/hyperlink" Target="https://www.ohchr.org/en/press-releases/2023/09/india-un-experts-alarmed-continuing-abuses-manipur" TargetMode="External"/><Relationship Id="rId3" Type="http://schemas.openxmlformats.org/officeDocument/2006/relationships/styles" Target="styles.xml"/><Relationship Id="rId21" Type="http://schemas.openxmlformats.org/officeDocument/2006/relationships/hyperlink" Target="https://ijrpr.com/uploads/V5ISSUE11/IJRPR35159.pdf" TargetMode="External"/><Relationship Id="rId7" Type="http://schemas.openxmlformats.org/officeDocument/2006/relationships/endnotes" Target="endnotes.xml"/><Relationship Id="rId12" Type="http://schemas.openxmlformats.org/officeDocument/2006/relationships/hyperlink" Target="https://www.idsa.in/system/files/issuebrief/ib-kuki%E2%80%93meitei-conflict-pdas-300523.pdf" TargetMode="External"/><Relationship Id="rId17" Type="http://schemas.openxmlformats.org/officeDocument/2006/relationships/hyperlink" Target="https://www.hrw.org/news/2025/03/27/india-ethnic-clashes-restart-manipur" TargetMode="External"/><Relationship Id="rId25" Type="http://schemas.openxmlformats.org/officeDocument/2006/relationships/hyperlink" Target="https://mattersindia.com/2023/0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9700161.2015.1069971" TargetMode="External"/><Relationship Id="rId20" Type="http://schemas.openxmlformats.org/officeDocument/2006/relationships/hyperlink" Target="https://doi.org/10.1177/02627280261419959" TargetMode="External"/><Relationship Id="rId29" Type="http://schemas.openxmlformats.org/officeDocument/2006/relationships/hyperlink" Target="https://doi.org/10.4103/jfmpc.jfmpc_341_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finternational.org/news/un-manipur" TargetMode="External"/><Relationship Id="rId24" Type="http://schemas.openxmlformats.org/officeDocument/2006/relationships/hyperlink" Target="https://ssamanipur.nic.in/StateProfile.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2234336900600301" TargetMode="External"/><Relationship Id="rId23" Type="http://schemas.openxmlformats.org/officeDocument/2006/relationships/hyperlink" Target="https://iwgia.org/en/news/5329-understanding-complex-conflict-unfolding-manipur.html" TargetMode="External"/><Relationship Id="rId28" Type="http://schemas.openxmlformats.org/officeDocument/2006/relationships/hyperlink" Target="https://www.prokerala.com/news/articles/a1718650.html" TargetMode="External"/><Relationship Id="rId10" Type="http://schemas.openxmlformats.org/officeDocument/2006/relationships/hyperlink" Target="https://thediplomat.com/2024/05/of-69000-south-asians-displaced-last-year-67000-were-from-manipur-idmc-report/" TargetMode="External"/><Relationship Id="rId19" Type="http://schemas.openxmlformats.org/officeDocument/2006/relationships/hyperlink" Target="https://doi.org/10.1080/13623699.2024.2412574" TargetMode="External"/><Relationship Id="rId31" Type="http://schemas.openxmlformats.org/officeDocument/2006/relationships/hyperlink" Target="https://www.icmc.net/2026/04/27/icmc-support-ensures-relief-for-victims-of-ethnic-violence-in-manipur-india/" TargetMode="External"/><Relationship Id="rId4" Type="http://schemas.openxmlformats.org/officeDocument/2006/relationships/settings" Target="settings.xml"/><Relationship Id="rId9" Type="http://schemas.openxmlformats.org/officeDocument/2006/relationships/hyperlink" Target="https://www.amnesty.org/en/latest/news/2025/05/authorities-should-urgently-rehabilitate-thousands-displaced-in-two-years-of-ethnic-violence-in-manipur/" TargetMode="External"/><Relationship Id="rId14" Type="http://schemas.openxmlformats.org/officeDocument/2006/relationships/hyperlink" Target="https://doi.org/10.1086/382250" TargetMode="External"/><Relationship Id="rId22" Type="http://schemas.openxmlformats.org/officeDocument/2006/relationships/hyperlink" Target="https://bpasjournals.com/library-science/index.php/journal/article/view/3070" TargetMode="External"/><Relationship Id="rId27" Type="http://schemas.openxmlformats.org/officeDocument/2006/relationships/hyperlink" Target="https://nenow.in/north-east-news/manipur/manipur-rs-424-crore-cleared-for-relief-camps-rs-523-crore-for-idp-rehabilitation.html" TargetMode="External"/><Relationship Id="rId30" Type="http://schemas.openxmlformats.org/officeDocument/2006/relationships/hyperlink" Target="https://doi.org/10.1177/1466138111435738" TargetMode="External"/><Relationship Id="rId8" Type="http://schemas.openxmlformats.org/officeDocument/2006/relationships/hyperlink" Target="https://doi.org/10.1080/096922994084342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emjenimsong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3977D-6D15-4EF2-AD93-43266B7D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8228</Words>
  <Characters>46902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Puja Bora</dc:creator>
  <cp:keywords/>
  <dc:description/>
  <cp:lastModifiedBy>sophia konsam</cp:lastModifiedBy>
  <cp:revision>2</cp:revision>
  <dcterms:created xsi:type="dcterms:W3CDTF">2026-06-12T13:11:00Z</dcterms:created>
  <dcterms:modified xsi:type="dcterms:W3CDTF">2026-06-12T13:11:00Z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a951c77c-b282-4f27-b593-2551405bb33d</vt:lpwstr>
  </property>
</Properties>
</file>