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DC6" w:rsidRDefault="00BF0DC6">
      <w:pPr>
        <w:rPr>
          <w:rFonts w:ascii="Times New Roman" w:hAnsi="Times New Roman" w:cs="Times New Roman"/>
          <w:sz w:val="24"/>
          <w:szCs w:val="24"/>
        </w:rPr>
      </w:pPr>
    </w:p>
    <w:p w:rsidR="00BF0DC6" w:rsidRDefault="00BF0DC6">
      <w:pPr>
        <w:rPr>
          <w:rFonts w:ascii="Times New Roman" w:hAnsi="Times New Roman" w:cs="Times New Roman"/>
          <w:sz w:val="24"/>
          <w:szCs w:val="24"/>
        </w:rPr>
      </w:pPr>
    </w:p>
    <w:p w:rsidR="00FD742D" w:rsidRDefault="00BF0DC6" w:rsidP="00BF0DC6">
      <w:pPr>
        <w:jc w:val="center"/>
        <w:rPr>
          <w:rFonts w:ascii="Times New Roman" w:hAnsi="Times New Roman" w:cs="Times New Roman"/>
          <w:b/>
          <w:sz w:val="32"/>
          <w:szCs w:val="32"/>
        </w:rPr>
      </w:pPr>
      <w:r w:rsidRPr="00BF0DC6">
        <w:rPr>
          <w:rFonts w:ascii="Times New Roman" w:hAnsi="Times New Roman" w:cs="Times New Roman"/>
          <w:b/>
          <w:sz w:val="32"/>
          <w:szCs w:val="32"/>
        </w:rPr>
        <w:t>Digital Transformation in Banking and Its Role in Advancing Sustainable Investment Practices</w:t>
      </w:r>
    </w:p>
    <w:p w:rsidR="00BF0DC6" w:rsidRDefault="00BF0DC6" w:rsidP="00BF0DC6">
      <w:pPr>
        <w:rPr>
          <w:rFonts w:ascii="Times New Roman" w:hAnsi="Times New Roman" w:cs="Times New Roman"/>
          <w:b/>
          <w:i/>
          <w:sz w:val="24"/>
          <w:szCs w:val="24"/>
        </w:rPr>
      </w:pPr>
    </w:p>
    <w:p w:rsidR="00BF0DC6" w:rsidRDefault="008762D8" w:rsidP="00BF0DC6">
      <w:pPr>
        <w:rPr>
          <w:rFonts w:ascii="Times New Roman" w:hAnsi="Times New Roman" w:cs="Times New Roman"/>
          <w:b/>
          <w:i/>
          <w:sz w:val="24"/>
          <w:szCs w:val="24"/>
        </w:rPr>
      </w:pPr>
      <w:r>
        <w:rPr>
          <w:rFonts w:ascii="Times New Roman" w:hAnsi="Times New Roman" w:cs="Times New Roman"/>
          <w:b/>
          <w:i/>
          <w:sz w:val="24"/>
          <w:szCs w:val="24"/>
        </w:rPr>
        <w:t>Authors:</w:t>
      </w:r>
    </w:p>
    <w:p w:rsidR="00BF0DC6" w:rsidRDefault="008762D8" w:rsidP="008762D8">
      <w:pPr>
        <w:pStyle w:val="ListParagraph"/>
        <w:numPr>
          <w:ilvl w:val="0"/>
          <w:numId w:val="14"/>
        </w:numPr>
        <w:rPr>
          <w:rFonts w:ascii="Times New Roman" w:hAnsi="Times New Roman" w:cs="Times New Roman"/>
          <w:b/>
          <w:i/>
          <w:sz w:val="24"/>
          <w:szCs w:val="24"/>
        </w:rPr>
      </w:pPr>
      <w:r>
        <w:rPr>
          <w:rFonts w:ascii="Times New Roman" w:hAnsi="Times New Roman" w:cs="Times New Roman"/>
          <w:b/>
          <w:i/>
          <w:sz w:val="24"/>
          <w:szCs w:val="24"/>
        </w:rPr>
        <w:t xml:space="preserve">Muhammed </w:t>
      </w:r>
      <w:proofErr w:type="spellStart"/>
      <w:r>
        <w:rPr>
          <w:rFonts w:ascii="Times New Roman" w:hAnsi="Times New Roman" w:cs="Times New Roman"/>
          <w:b/>
          <w:i/>
          <w:sz w:val="24"/>
          <w:szCs w:val="24"/>
        </w:rPr>
        <w:t>Shafi.C</w:t>
      </w:r>
      <w:proofErr w:type="spellEnd"/>
    </w:p>
    <w:p w:rsidR="008762D8" w:rsidRDefault="008762D8" w:rsidP="008762D8">
      <w:pPr>
        <w:pStyle w:val="ListParagraph"/>
        <w:rPr>
          <w:rFonts w:ascii="Times New Roman" w:hAnsi="Times New Roman" w:cs="Times New Roman"/>
          <w:b/>
          <w:i/>
          <w:sz w:val="24"/>
          <w:szCs w:val="24"/>
        </w:rPr>
      </w:pPr>
      <w:r>
        <w:rPr>
          <w:rFonts w:ascii="Times New Roman" w:hAnsi="Times New Roman" w:cs="Times New Roman"/>
          <w:b/>
          <w:i/>
          <w:sz w:val="24"/>
          <w:szCs w:val="24"/>
        </w:rPr>
        <w:t>Assistant Professor, Monti International Institute of Management Studies</w:t>
      </w:r>
      <w:r w:rsidR="006B436D">
        <w:rPr>
          <w:rFonts w:ascii="Times New Roman" w:hAnsi="Times New Roman" w:cs="Times New Roman"/>
          <w:b/>
          <w:i/>
          <w:sz w:val="24"/>
          <w:szCs w:val="24"/>
        </w:rPr>
        <w:t>,</w:t>
      </w:r>
    </w:p>
    <w:p w:rsidR="006B436D" w:rsidRDefault="006B436D" w:rsidP="008762D8">
      <w:pPr>
        <w:pStyle w:val="ListParagraph"/>
        <w:rPr>
          <w:rFonts w:ascii="Times New Roman" w:hAnsi="Times New Roman" w:cs="Times New Roman"/>
          <w:b/>
          <w:i/>
          <w:sz w:val="24"/>
          <w:szCs w:val="24"/>
        </w:rPr>
      </w:pPr>
      <w:r>
        <w:rPr>
          <w:rFonts w:ascii="Times New Roman" w:hAnsi="Times New Roman" w:cs="Times New Roman"/>
          <w:b/>
          <w:i/>
          <w:sz w:val="24"/>
          <w:szCs w:val="24"/>
        </w:rPr>
        <w:t xml:space="preserve">Part time Scholar, </w:t>
      </w:r>
      <w:proofErr w:type="spellStart"/>
      <w:r>
        <w:rPr>
          <w:rFonts w:ascii="Times New Roman" w:hAnsi="Times New Roman" w:cs="Times New Roman"/>
          <w:b/>
          <w:i/>
          <w:sz w:val="24"/>
          <w:szCs w:val="24"/>
        </w:rPr>
        <w:t>Karpagam</w:t>
      </w:r>
      <w:proofErr w:type="spellEnd"/>
      <w:r>
        <w:rPr>
          <w:rFonts w:ascii="Times New Roman" w:hAnsi="Times New Roman" w:cs="Times New Roman"/>
          <w:b/>
          <w:i/>
          <w:sz w:val="24"/>
          <w:szCs w:val="24"/>
        </w:rPr>
        <w:t xml:space="preserve"> University, Coimbatore.</w:t>
      </w:r>
    </w:p>
    <w:p w:rsidR="006B436D" w:rsidRDefault="006B436D" w:rsidP="006B436D">
      <w:pPr>
        <w:pStyle w:val="ListParagraph"/>
        <w:rPr>
          <w:rFonts w:ascii="Times New Roman" w:hAnsi="Times New Roman" w:cs="Times New Roman"/>
          <w:b/>
          <w:i/>
          <w:sz w:val="24"/>
          <w:szCs w:val="24"/>
        </w:rPr>
      </w:pPr>
      <w:r>
        <w:rPr>
          <w:rFonts w:ascii="Times New Roman" w:hAnsi="Times New Roman" w:cs="Times New Roman"/>
          <w:b/>
          <w:i/>
          <w:sz w:val="24"/>
          <w:szCs w:val="24"/>
        </w:rPr>
        <w:t xml:space="preserve">Email: </w:t>
      </w:r>
      <w:hyperlink r:id="rId5" w:history="1">
        <w:r w:rsidRPr="008F1246">
          <w:rPr>
            <w:rStyle w:val="Hyperlink"/>
            <w:rFonts w:ascii="Times New Roman" w:hAnsi="Times New Roman" w:cs="Times New Roman"/>
            <w:b/>
            <w:i/>
            <w:sz w:val="24"/>
            <w:szCs w:val="24"/>
          </w:rPr>
          <w:t>Shafi.rgit@gamil.com</w:t>
        </w:r>
      </w:hyperlink>
      <w:r>
        <w:rPr>
          <w:rFonts w:ascii="Times New Roman" w:hAnsi="Times New Roman" w:cs="Times New Roman"/>
          <w:b/>
          <w:i/>
          <w:sz w:val="24"/>
          <w:szCs w:val="24"/>
        </w:rPr>
        <w:t>. Ph:7034910451</w:t>
      </w:r>
    </w:p>
    <w:p w:rsidR="00BF0DC6" w:rsidRDefault="00BF0DC6" w:rsidP="006B436D">
      <w:pPr>
        <w:pStyle w:val="ListParagraph"/>
        <w:numPr>
          <w:ilvl w:val="0"/>
          <w:numId w:val="14"/>
        </w:numPr>
        <w:rPr>
          <w:rFonts w:ascii="Times New Roman" w:hAnsi="Times New Roman" w:cs="Times New Roman"/>
          <w:b/>
          <w:i/>
          <w:sz w:val="24"/>
          <w:szCs w:val="24"/>
        </w:rPr>
      </w:pPr>
      <w:proofErr w:type="spellStart"/>
      <w:r w:rsidRPr="006B436D">
        <w:rPr>
          <w:rFonts w:ascii="Times New Roman" w:hAnsi="Times New Roman" w:cs="Times New Roman"/>
          <w:b/>
          <w:i/>
          <w:sz w:val="24"/>
          <w:szCs w:val="24"/>
        </w:rPr>
        <w:t>Nisha.P</w:t>
      </w:r>
      <w:proofErr w:type="spellEnd"/>
      <w:r w:rsidRPr="006B436D">
        <w:rPr>
          <w:rFonts w:ascii="Times New Roman" w:hAnsi="Times New Roman" w:cs="Times New Roman"/>
          <w:b/>
          <w:i/>
          <w:sz w:val="24"/>
          <w:szCs w:val="24"/>
        </w:rPr>
        <w:t xml:space="preserve"> </w:t>
      </w:r>
    </w:p>
    <w:p w:rsidR="006B436D" w:rsidRDefault="006B436D" w:rsidP="006B436D">
      <w:pPr>
        <w:pStyle w:val="ListParagraph"/>
        <w:rPr>
          <w:rFonts w:ascii="Times New Roman" w:hAnsi="Times New Roman" w:cs="Times New Roman"/>
          <w:b/>
          <w:i/>
          <w:sz w:val="24"/>
          <w:szCs w:val="24"/>
        </w:rPr>
      </w:pPr>
      <w:r>
        <w:rPr>
          <w:rFonts w:ascii="Times New Roman" w:hAnsi="Times New Roman" w:cs="Times New Roman"/>
          <w:b/>
          <w:i/>
          <w:sz w:val="24"/>
          <w:szCs w:val="24"/>
        </w:rPr>
        <w:t xml:space="preserve">Assistant Professor, MSTM Arts and Science College, </w:t>
      </w:r>
      <w:proofErr w:type="spellStart"/>
      <w:r>
        <w:rPr>
          <w:rFonts w:ascii="Times New Roman" w:hAnsi="Times New Roman" w:cs="Times New Roman"/>
          <w:b/>
          <w:i/>
          <w:sz w:val="24"/>
          <w:szCs w:val="24"/>
        </w:rPr>
        <w:t>Perinthalmanna</w:t>
      </w:r>
      <w:proofErr w:type="spellEnd"/>
      <w:r>
        <w:rPr>
          <w:rFonts w:ascii="Times New Roman" w:hAnsi="Times New Roman" w:cs="Times New Roman"/>
          <w:b/>
          <w:i/>
          <w:sz w:val="24"/>
          <w:szCs w:val="24"/>
        </w:rPr>
        <w:t>.</w:t>
      </w:r>
    </w:p>
    <w:p w:rsidR="006B436D" w:rsidRDefault="006B436D" w:rsidP="006B436D">
      <w:pPr>
        <w:pStyle w:val="ListParagraph"/>
        <w:rPr>
          <w:rFonts w:ascii="Times New Roman" w:hAnsi="Times New Roman" w:cs="Times New Roman"/>
          <w:b/>
          <w:i/>
          <w:sz w:val="24"/>
          <w:szCs w:val="24"/>
        </w:rPr>
      </w:pPr>
      <w:r>
        <w:rPr>
          <w:rFonts w:ascii="Times New Roman" w:hAnsi="Times New Roman" w:cs="Times New Roman"/>
          <w:b/>
          <w:i/>
          <w:sz w:val="24"/>
          <w:szCs w:val="24"/>
        </w:rPr>
        <w:t xml:space="preserve"> </w:t>
      </w:r>
      <w:r w:rsidR="00BF0DC6" w:rsidRPr="00C90766">
        <w:rPr>
          <w:rFonts w:ascii="Times New Roman" w:hAnsi="Times New Roman" w:cs="Times New Roman"/>
          <w:b/>
          <w:i/>
          <w:sz w:val="24"/>
          <w:szCs w:val="24"/>
        </w:rPr>
        <w:t>Research Scholar, Department of Commerce,</w:t>
      </w:r>
      <w:r>
        <w:rPr>
          <w:rFonts w:ascii="Times New Roman" w:hAnsi="Times New Roman" w:cs="Times New Roman"/>
          <w:b/>
          <w:i/>
          <w:sz w:val="24"/>
          <w:szCs w:val="24"/>
        </w:rPr>
        <w:t xml:space="preserve"> </w:t>
      </w:r>
      <w:proofErr w:type="spellStart"/>
      <w:r w:rsidR="00BF0DC6" w:rsidRPr="00C90766">
        <w:rPr>
          <w:rFonts w:ascii="Times New Roman" w:hAnsi="Times New Roman" w:cs="Times New Roman"/>
          <w:b/>
          <w:i/>
          <w:sz w:val="24"/>
          <w:szCs w:val="24"/>
        </w:rPr>
        <w:t>Avinashilingam</w:t>
      </w:r>
      <w:proofErr w:type="spellEnd"/>
      <w:r w:rsidR="00BF0DC6" w:rsidRPr="00C90766">
        <w:rPr>
          <w:rFonts w:ascii="Times New Roman" w:hAnsi="Times New Roman" w:cs="Times New Roman"/>
          <w:b/>
          <w:i/>
          <w:sz w:val="24"/>
          <w:szCs w:val="24"/>
        </w:rPr>
        <w:t xml:space="preserve"> Institute for Home Science and Higher Education for Women,</w:t>
      </w:r>
      <w:r>
        <w:rPr>
          <w:rFonts w:ascii="Times New Roman" w:hAnsi="Times New Roman" w:cs="Times New Roman"/>
          <w:b/>
          <w:i/>
          <w:sz w:val="24"/>
          <w:szCs w:val="24"/>
        </w:rPr>
        <w:t xml:space="preserve"> </w:t>
      </w:r>
      <w:r w:rsidR="00BF0DC6" w:rsidRPr="00C90766">
        <w:rPr>
          <w:rFonts w:ascii="Times New Roman" w:hAnsi="Times New Roman" w:cs="Times New Roman"/>
          <w:b/>
          <w:i/>
          <w:sz w:val="24"/>
          <w:szCs w:val="24"/>
        </w:rPr>
        <w:t>Coimbator-641043, India.</w:t>
      </w:r>
    </w:p>
    <w:p w:rsidR="00BF0DC6" w:rsidRDefault="000102AC" w:rsidP="006B436D">
      <w:pPr>
        <w:pStyle w:val="ListParagraph"/>
        <w:rPr>
          <w:rFonts w:ascii="Times New Roman" w:hAnsi="Times New Roman" w:cs="Times New Roman"/>
          <w:b/>
          <w:i/>
          <w:sz w:val="24"/>
          <w:szCs w:val="24"/>
        </w:rPr>
      </w:pPr>
      <w:r w:rsidRPr="00C90766">
        <w:rPr>
          <w:rFonts w:ascii="Times New Roman" w:hAnsi="Times New Roman" w:cs="Times New Roman"/>
          <w:b/>
          <w:i/>
          <w:sz w:val="24"/>
          <w:szCs w:val="24"/>
        </w:rPr>
        <w:t>Email:</w:t>
      </w:r>
      <w:r>
        <w:rPr>
          <w:rFonts w:ascii="Times New Roman" w:hAnsi="Times New Roman" w:cs="Times New Roman"/>
          <w:b/>
          <w:i/>
          <w:sz w:val="24"/>
          <w:szCs w:val="24"/>
        </w:rPr>
        <w:t xml:space="preserve"> </w:t>
      </w:r>
      <w:hyperlink r:id="rId6" w:history="1">
        <w:r w:rsidR="006B436D" w:rsidRPr="008F1246">
          <w:rPr>
            <w:rStyle w:val="Hyperlink"/>
            <w:rFonts w:ascii="Times New Roman" w:hAnsi="Times New Roman" w:cs="Times New Roman"/>
            <w:b/>
            <w:i/>
            <w:sz w:val="24"/>
            <w:szCs w:val="24"/>
          </w:rPr>
          <w:t>nishakutty1982@gmail.com</w:t>
        </w:r>
      </w:hyperlink>
      <w:r w:rsidR="006B436D">
        <w:rPr>
          <w:rFonts w:ascii="Times New Roman" w:hAnsi="Times New Roman" w:cs="Times New Roman"/>
          <w:b/>
          <w:i/>
          <w:sz w:val="24"/>
          <w:szCs w:val="24"/>
        </w:rPr>
        <w:t xml:space="preserve">.  </w:t>
      </w:r>
      <w:r w:rsidRPr="00C90766">
        <w:rPr>
          <w:rFonts w:ascii="Times New Roman" w:hAnsi="Times New Roman" w:cs="Times New Roman"/>
          <w:b/>
          <w:i/>
          <w:sz w:val="24"/>
          <w:szCs w:val="24"/>
        </w:rPr>
        <w:t xml:space="preserve"> </w:t>
      </w:r>
      <w:proofErr w:type="spellStart"/>
      <w:r w:rsidR="00BF0DC6" w:rsidRPr="00C90766">
        <w:rPr>
          <w:rFonts w:ascii="Times New Roman" w:hAnsi="Times New Roman" w:cs="Times New Roman"/>
          <w:b/>
          <w:i/>
          <w:sz w:val="24"/>
          <w:szCs w:val="24"/>
        </w:rPr>
        <w:t>ph</w:t>
      </w:r>
      <w:proofErr w:type="spellEnd"/>
      <w:r w:rsidR="00BF0DC6" w:rsidRPr="00C90766">
        <w:rPr>
          <w:rFonts w:ascii="Times New Roman" w:hAnsi="Times New Roman" w:cs="Times New Roman"/>
          <w:b/>
          <w:i/>
          <w:sz w:val="24"/>
          <w:szCs w:val="24"/>
        </w:rPr>
        <w:t>:  8590533925</w:t>
      </w:r>
    </w:p>
    <w:p w:rsidR="006B436D" w:rsidRDefault="006B436D" w:rsidP="006B436D">
      <w:pPr>
        <w:pStyle w:val="ListParagraph"/>
        <w:numPr>
          <w:ilvl w:val="0"/>
          <w:numId w:val="14"/>
        </w:numPr>
        <w:rPr>
          <w:rFonts w:ascii="Times New Roman" w:hAnsi="Times New Roman" w:cs="Times New Roman"/>
          <w:b/>
          <w:i/>
          <w:sz w:val="24"/>
          <w:szCs w:val="24"/>
        </w:rPr>
      </w:pPr>
      <w:proofErr w:type="spellStart"/>
      <w:proofErr w:type="gramStart"/>
      <w:r>
        <w:rPr>
          <w:rFonts w:ascii="Times New Roman" w:hAnsi="Times New Roman" w:cs="Times New Roman"/>
          <w:b/>
          <w:i/>
          <w:sz w:val="24"/>
          <w:szCs w:val="24"/>
        </w:rPr>
        <w:t>Jibin.K.P</w:t>
      </w:r>
      <w:proofErr w:type="spellEnd"/>
      <w:proofErr w:type="gramEnd"/>
    </w:p>
    <w:p w:rsidR="006B436D" w:rsidRDefault="006B436D" w:rsidP="006B436D">
      <w:pPr>
        <w:pStyle w:val="ListParagraph"/>
        <w:rPr>
          <w:rFonts w:ascii="Times New Roman" w:hAnsi="Times New Roman" w:cs="Times New Roman"/>
          <w:b/>
          <w:i/>
          <w:sz w:val="24"/>
          <w:szCs w:val="24"/>
        </w:rPr>
      </w:pPr>
      <w:r w:rsidRPr="006B436D">
        <w:rPr>
          <w:rFonts w:ascii="Times New Roman" w:hAnsi="Times New Roman" w:cs="Times New Roman"/>
          <w:b/>
          <w:i/>
          <w:sz w:val="24"/>
          <w:szCs w:val="24"/>
        </w:rPr>
        <w:t>Assistant Professor, Monti International Institute of Management Studies</w:t>
      </w:r>
      <w:r>
        <w:rPr>
          <w:rFonts w:ascii="Times New Roman" w:hAnsi="Times New Roman" w:cs="Times New Roman"/>
          <w:b/>
          <w:i/>
          <w:sz w:val="24"/>
          <w:szCs w:val="24"/>
        </w:rPr>
        <w:t>,</w:t>
      </w:r>
    </w:p>
    <w:p w:rsidR="006B436D" w:rsidRPr="006B436D" w:rsidRDefault="00746D57" w:rsidP="006B436D">
      <w:pPr>
        <w:pStyle w:val="ListParagraph"/>
        <w:rPr>
          <w:rFonts w:ascii="Times New Roman" w:hAnsi="Times New Roman" w:cs="Times New Roman"/>
          <w:b/>
          <w:i/>
          <w:sz w:val="24"/>
          <w:szCs w:val="24"/>
        </w:rPr>
      </w:pPr>
      <w:hyperlink r:id="rId7" w:history="1">
        <w:r w:rsidR="006B436D" w:rsidRPr="008F1246">
          <w:rPr>
            <w:rStyle w:val="Hyperlink"/>
            <w:rFonts w:ascii="Times New Roman" w:hAnsi="Times New Roman" w:cs="Times New Roman"/>
            <w:b/>
            <w:i/>
            <w:sz w:val="24"/>
            <w:szCs w:val="24"/>
          </w:rPr>
          <w:t>jibinkiliyan@gmail.com</w:t>
        </w:r>
      </w:hyperlink>
      <w:r w:rsidR="006B436D">
        <w:rPr>
          <w:rFonts w:ascii="Times New Roman" w:hAnsi="Times New Roman" w:cs="Times New Roman"/>
          <w:b/>
          <w:i/>
          <w:sz w:val="24"/>
          <w:szCs w:val="24"/>
        </w:rPr>
        <w:t xml:space="preserve">. </w:t>
      </w:r>
      <w:proofErr w:type="spellStart"/>
      <w:r w:rsidR="006B436D">
        <w:rPr>
          <w:rFonts w:ascii="Times New Roman" w:hAnsi="Times New Roman" w:cs="Times New Roman"/>
          <w:b/>
          <w:i/>
          <w:sz w:val="24"/>
          <w:szCs w:val="24"/>
        </w:rPr>
        <w:t>Ph</w:t>
      </w:r>
      <w:proofErr w:type="spellEnd"/>
      <w:r w:rsidR="006B436D">
        <w:rPr>
          <w:rFonts w:ascii="Times New Roman" w:hAnsi="Times New Roman" w:cs="Times New Roman"/>
          <w:b/>
          <w:i/>
          <w:sz w:val="24"/>
          <w:szCs w:val="24"/>
        </w:rPr>
        <w:t>: 9947891658</w:t>
      </w:r>
    </w:p>
    <w:p w:rsidR="006B436D" w:rsidRDefault="006B436D" w:rsidP="006B436D">
      <w:pPr>
        <w:pStyle w:val="ListParagraph"/>
        <w:rPr>
          <w:rFonts w:ascii="Times New Roman" w:hAnsi="Times New Roman" w:cs="Times New Roman"/>
          <w:b/>
          <w:i/>
          <w:sz w:val="24"/>
          <w:szCs w:val="24"/>
        </w:rPr>
      </w:pPr>
    </w:p>
    <w:p w:rsidR="006B436D" w:rsidRDefault="006B436D" w:rsidP="006B436D">
      <w:pPr>
        <w:pStyle w:val="ListParagraph"/>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BF0DC6" w:rsidRDefault="00BF0DC6" w:rsidP="00BF0DC6">
      <w:pPr>
        <w:rPr>
          <w:rFonts w:ascii="Times New Roman" w:hAnsi="Times New Roman" w:cs="Times New Roman"/>
          <w:b/>
          <w:i/>
          <w:sz w:val="24"/>
          <w:szCs w:val="24"/>
        </w:rPr>
      </w:pPr>
    </w:p>
    <w:p w:rsidR="006C1AE8" w:rsidRPr="00456E20" w:rsidRDefault="006C1AE8"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bookmarkStart w:id="0" w:name="_GoBack"/>
      <w:bookmarkEnd w:id="0"/>
      <w:r w:rsidRPr="00456E20">
        <w:rPr>
          <w:rFonts w:ascii="Times New Roman" w:eastAsia="Times New Roman" w:hAnsi="Times New Roman" w:cs="Times New Roman"/>
          <w:b/>
          <w:bCs/>
          <w:sz w:val="28"/>
          <w:szCs w:val="28"/>
          <w:lang w:eastAsia="en-IN"/>
        </w:rPr>
        <w:t>Introduction</w:t>
      </w:r>
    </w:p>
    <w:p w:rsidR="006C1AE8" w:rsidRPr="006C1AE8" w:rsidRDefault="006C1AE8"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C1AE8">
        <w:rPr>
          <w:rFonts w:ascii="Times New Roman" w:eastAsia="Times New Roman" w:hAnsi="Times New Roman" w:cs="Times New Roman"/>
          <w:sz w:val="24"/>
          <w:szCs w:val="24"/>
          <w:lang w:eastAsia="en-IN"/>
        </w:rPr>
        <w:t>The banking sector has undergone significant transformation over the past decade, driven largely by rapid advancements in digital technologies. Digital transformation in banking extends beyond the automation of routine operations and customer services; it increasingly influences core financial functions such as risk assessment, capital allocation, and investment decision-making. Technologies such as financial technology (fintech) platforms, big data analytics, artificial intelligence, and digital risk management systems have reshaped how banks collect, process, and utilize information. As a result, banks are now better positioned to make informed and timely investment decisions in an increasingly complex and data-driven financial environment (BIS, 2021).</w:t>
      </w:r>
      <w:r w:rsidR="002B644B">
        <w:rPr>
          <w:rFonts w:ascii="Times New Roman" w:eastAsia="Times New Roman" w:hAnsi="Times New Roman" w:cs="Times New Roman"/>
          <w:sz w:val="24"/>
          <w:szCs w:val="24"/>
          <w:lang w:eastAsia="en-IN"/>
        </w:rPr>
        <w:t xml:space="preserve"> </w:t>
      </w:r>
      <w:r w:rsidRPr="006C1AE8">
        <w:rPr>
          <w:rFonts w:ascii="Times New Roman" w:eastAsia="Times New Roman" w:hAnsi="Times New Roman" w:cs="Times New Roman"/>
          <w:sz w:val="24"/>
          <w:szCs w:val="24"/>
          <w:lang w:eastAsia="en-IN"/>
        </w:rPr>
        <w:t xml:space="preserve">At the same time, growing global concerns related to climate change, social inequality, and corporate accountability have intensified the focus on sustainable investment practices. Sustainable investment emphasizes the integration of environmental, social, and governance (ESG) factors into financial decision-making, with the aim of achieving long-term value creation alongside positive societal outcomes. Banks play a critical role in this transition, as they act as key intermediaries in </w:t>
      </w:r>
      <w:proofErr w:type="spellStart"/>
      <w:r w:rsidRPr="006C1AE8">
        <w:rPr>
          <w:rFonts w:ascii="Times New Roman" w:eastAsia="Times New Roman" w:hAnsi="Times New Roman" w:cs="Times New Roman"/>
          <w:sz w:val="24"/>
          <w:szCs w:val="24"/>
          <w:lang w:eastAsia="en-IN"/>
        </w:rPr>
        <w:t>channeling</w:t>
      </w:r>
      <w:proofErr w:type="spellEnd"/>
      <w:r w:rsidRPr="006C1AE8">
        <w:rPr>
          <w:rFonts w:ascii="Times New Roman" w:eastAsia="Times New Roman" w:hAnsi="Times New Roman" w:cs="Times New Roman"/>
          <w:sz w:val="24"/>
          <w:szCs w:val="24"/>
          <w:lang w:eastAsia="en-IN"/>
        </w:rPr>
        <w:t xml:space="preserve"> capital toward sustainable economic activities. International initiatives and regulatory frameworks increasingly encourage financial institutions to adopt responsible banking principles and support sustainability-oriented investments (UNEP FI, 2019).</w:t>
      </w:r>
    </w:p>
    <w:p w:rsidR="006C1AE8" w:rsidRPr="006C1AE8" w:rsidRDefault="006C1AE8"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C1AE8">
        <w:rPr>
          <w:rFonts w:ascii="Times New Roman" w:eastAsia="Times New Roman" w:hAnsi="Times New Roman" w:cs="Times New Roman"/>
          <w:sz w:val="24"/>
          <w:szCs w:val="24"/>
          <w:lang w:eastAsia="en-IN"/>
        </w:rPr>
        <w:t>Digital transformation has emerged as a key enabler in advancing sustainable investment practices within the banking sector. Digital tools allow banks to enhance transparency, improve the quality of ESG-related data, and strengthen the monitoring of sustainability performance across investment portfolios. Advanced analytics and digital risk assessment systems enable more systematic evaluation of non-financial risks, supporting evidence-based integration of ESG criteria into investment strategies. Furthermore, digital platforms have expanded access to sustainable investment products, making responsible investment opportunities more visible and accessible to a broader range of investors (OECD, 2020).</w:t>
      </w:r>
      <w:r w:rsidR="002B644B">
        <w:rPr>
          <w:rFonts w:ascii="Times New Roman" w:eastAsia="Times New Roman" w:hAnsi="Times New Roman" w:cs="Times New Roman"/>
          <w:sz w:val="24"/>
          <w:szCs w:val="24"/>
          <w:lang w:eastAsia="en-IN"/>
        </w:rPr>
        <w:t xml:space="preserve"> </w:t>
      </w:r>
      <w:r w:rsidRPr="006C1AE8">
        <w:rPr>
          <w:rFonts w:ascii="Times New Roman" w:eastAsia="Times New Roman" w:hAnsi="Times New Roman" w:cs="Times New Roman"/>
          <w:sz w:val="24"/>
          <w:szCs w:val="24"/>
          <w:lang w:eastAsia="en-IN"/>
        </w:rPr>
        <w:t xml:space="preserve">Despite these advantages, the use of digital technologies in sustainable investment is not without challenges. Issues related to data reliability, lack of standardized ESG metrics, regulatory adaptation, and ethical concerns surrounding the use of advanced technologies continue to pose constraints. In this context, there is a need for a comprehensive examination of how digital transformation influences sustainable investment practices in banking, as well as the opportunities and </w:t>
      </w:r>
      <w:r w:rsidRPr="006C1AE8">
        <w:rPr>
          <w:rFonts w:ascii="Times New Roman" w:eastAsia="Times New Roman" w:hAnsi="Times New Roman" w:cs="Times New Roman"/>
          <w:sz w:val="24"/>
          <w:szCs w:val="24"/>
          <w:lang w:eastAsia="en-IN"/>
        </w:rPr>
        <w:lastRenderedPageBreak/>
        <w:t xml:space="preserve">limitations associated with its adoption. This study seeks to address this gap by </w:t>
      </w:r>
      <w:proofErr w:type="spellStart"/>
      <w:r w:rsidRPr="006C1AE8">
        <w:rPr>
          <w:rFonts w:ascii="Times New Roman" w:eastAsia="Times New Roman" w:hAnsi="Times New Roman" w:cs="Times New Roman"/>
          <w:sz w:val="24"/>
          <w:szCs w:val="24"/>
          <w:lang w:eastAsia="en-IN"/>
        </w:rPr>
        <w:t>analyzing</w:t>
      </w:r>
      <w:proofErr w:type="spellEnd"/>
      <w:r w:rsidRPr="006C1AE8">
        <w:rPr>
          <w:rFonts w:ascii="Times New Roman" w:eastAsia="Times New Roman" w:hAnsi="Times New Roman" w:cs="Times New Roman"/>
          <w:sz w:val="24"/>
          <w:szCs w:val="24"/>
          <w:lang w:eastAsia="en-IN"/>
        </w:rPr>
        <w:t xml:space="preserve"> the role of digital transformation in promoting responsible and sustainable investment practices within the banking sector.</w:t>
      </w:r>
    </w:p>
    <w:p w:rsidR="005E0A76" w:rsidRPr="00456E20" w:rsidRDefault="005E0A76"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4"/>
          <w:szCs w:val="24"/>
          <w:lang w:eastAsia="en-IN"/>
        </w:rPr>
      </w:pPr>
      <w:r w:rsidRPr="00456E20">
        <w:rPr>
          <w:rFonts w:ascii="Times New Roman" w:eastAsia="Times New Roman" w:hAnsi="Times New Roman" w:cs="Times New Roman"/>
          <w:b/>
          <w:bCs/>
          <w:sz w:val="24"/>
          <w:szCs w:val="24"/>
          <w:lang w:eastAsia="en-IN"/>
        </w:rPr>
        <w:t>Review of Literature</w:t>
      </w:r>
    </w:p>
    <w:p w:rsidR="005E0A76" w:rsidRPr="005E0A76" w:rsidRDefault="005E0A76"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E0A76">
        <w:rPr>
          <w:rFonts w:ascii="Times New Roman" w:eastAsia="Times New Roman" w:hAnsi="Times New Roman" w:cs="Times New Roman"/>
          <w:sz w:val="24"/>
          <w:szCs w:val="24"/>
          <w:lang w:eastAsia="en-IN"/>
        </w:rPr>
        <w:t>Innovation has long been recognized as a critical driver of economic and financial system development. Schumpeter (1934) emphasized that technological change reshapes industries and institutions, creating new economic structures and opportunities. In the banking context, digital innovations, such as fintech platforms and AI tools, are central to transforming investment decision-making and operational efficiency (</w:t>
      </w:r>
      <w:proofErr w:type="spellStart"/>
      <w:r w:rsidRPr="005E0A76">
        <w:rPr>
          <w:rFonts w:ascii="Times New Roman" w:eastAsia="Times New Roman" w:hAnsi="Times New Roman" w:cs="Times New Roman"/>
          <w:sz w:val="24"/>
          <w:szCs w:val="24"/>
          <w:lang w:eastAsia="en-IN"/>
        </w:rPr>
        <w:t>Arner</w:t>
      </w:r>
      <w:proofErr w:type="spellEnd"/>
      <w:r w:rsidRPr="005E0A76">
        <w:rPr>
          <w:rFonts w:ascii="Times New Roman" w:eastAsia="Times New Roman" w:hAnsi="Times New Roman" w:cs="Times New Roman"/>
          <w:sz w:val="24"/>
          <w:szCs w:val="24"/>
          <w:lang w:eastAsia="en-IN"/>
        </w:rPr>
        <w:t xml:space="preserve">, </w:t>
      </w:r>
      <w:proofErr w:type="spellStart"/>
      <w:r w:rsidRPr="005E0A76">
        <w:rPr>
          <w:rFonts w:ascii="Times New Roman" w:eastAsia="Times New Roman" w:hAnsi="Times New Roman" w:cs="Times New Roman"/>
          <w:sz w:val="24"/>
          <w:szCs w:val="24"/>
          <w:lang w:eastAsia="en-IN"/>
        </w:rPr>
        <w:t>Barberis</w:t>
      </w:r>
      <w:proofErr w:type="spellEnd"/>
      <w:r w:rsidRPr="005E0A76">
        <w:rPr>
          <w:rFonts w:ascii="Times New Roman" w:eastAsia="Times New Roman" w:hAnsi="Times New Roman" w:cs="Times New Roman"/>
          <w:sz w:val="24"/>
          <w:szCs w:val="24"/>
          <w:lang w:eastAsia="en-IN"/>
        </w:rPr>
        <w:t xml:space="preserve">, &amp; Buckley, 2017; </w:t>
      </w:r>
      <w:proofErr w:type="spellStart"/>
      <w:r w:rsidRPr="005E0A76">
        <w:rPr>
          <w:rFonts w:ascii="Times New Roman" w:eastAsia="Times New Roman" w:hAnsi="Times New Roman" w:cs="Times New Roman"/>
          <w:sz w:val="24"/>
          <w:szCs w:val="24"/>
          <w:lang w:eastAsia="en-IN"/>
        </w:rPr>
        <w:t>Vives</w:t>
      </w:r>
      <w:proofErr w:type="spellEnd"/>
      <w:r w:rsidRPr="005E0A76">
        <w:rPr>
          <w:rFonts w:ascii="Times New Roman" w:eastAsia="Times New Roman" w:hAnsi="Times New Roman" w:cs="Times New Roman"/>
          <w:sz w:val="24"/>
          <w:szCs w:val="24"/>
          <w:lang w:eastAsia="en-IN"/>
        </w:rPr>
        <w:t>, 2019). These studies collectively underscore that technology is not merely a tool but a strategic enabler that alters how financial intermediation occurs, influencing both service delivery and core investment functions.</w:t>
      </w:r>
      <w:r w:rsidR="002B644B">
        <w:rPr>
          <w:rFonts w:ascii="Times New Roman" w:eastAsia="Times New Roman" w:hAnsi="Times New Roman" w:cs="Times New Roman"/>
          <w:sz w:val="24"/>
          <w:szCs w:val="24"/>
          <w:lang w:eastAsia="en-IN"/>
        </w:rPr>
        <w:t xml:space="preserve"> </w:t>
      </w:r>
      <w:r w:rsidRPr="005E0A76">
        <w:rPr>
          <w:rFonts w:ascii="Times New Roman" w:eastAsia="Times New Roman" w:hAnsi="Times New Roman" w:cs="Times New Roman"/>
          <w:sz w:val="24"/>
          <w:szCs w:val="24"/>
          <w:lang w:eastAsia="en-IN"/>
        </w:rPr>
        <w:t xml:space="preserve">Alongside technological advancement, sustainable investment has gained significant attention in recent years. Porter and Kramer (2011) introduced the concept of shared value, highlighting that firms integrating social and environmental considerations into their strategies can achieve long-term economic benefits. Empirical research supports this view; Busch, Bauer, and </w:t>
      </w:r>
      <w:proofErr w:type="spellStart"/>
      <w:r w:rsidRPr="005E0A76">
        <w:rPr>
          <w:rFonts w:ascii="Times New Roman" w:eastAsia="Times New Roman" w:hAnsi="Times New Roman" w:cs="Times New Roman"/>
          <w:sz w:val="24"/>
          <w:szCs w:val="24"/>
          <w:lang w:eastAsia="en-IN"/>
        </w:rPr>
        <w:t>Orlitzky</w:t>
      </w:r>
      <w:proofErr w:type="spellEnd"/>
      <w:r w:rsidRPr="005E0A76">
        <w:rPr>
          <w:rFonts w:ascii="Times New Roman" w:eastAsia="Times New Roman" w:hAnsi="Times New Roman" w:cs="Times New Roman"/>
          <w:sz w:val="24"/>
          <w:szCs w:val="24"/>
          <w:lang w:eastAsia="en-IN"/>
        </w:rPr>
        <w:t xml:space="preserve"> (2016) and </w:t>
      </w:r>
      <w:proofErr w:type="spellStart"/>
      <w:r w:rsidRPr="005E0A76">
        <w:rPr>
          <w:rFonts w:ascii="Times New Roman" w:eastAsia="Times New Roman" w:hAnsi="Times New Roman" w:cs="Times New Roman"/>
          <w:sz w:val="24"/>
          <w:szCs w:val="24"/>
          <w:lang w:eastAsia="en-IN"/>
        </w:rPr>
        <w:t>Friede</w:t>
      </w:r>
      <w:proofErr w:type="spellEnd"/>
      <w:r w:rsidRPr="005E0A76">
        <w:rPr>
          <w:rFonts w:ascii="Times New Roman" w:eastAsia="Times New Roman" w:hAnsi="Times New Roman" w:cs="Times New Roman"/>
          <w:sz w:val="24"/>
          <w:szCs w:val="24"/>
          <w:lang w:eastAsia="en-IN"/>
        </w:rPr>
        <w:t xml:space="preserve">, Busch, and </w:t>
      </w:r>
      <w:proofErr w:type="spellStart"/>
      <w:r w:rsidRPr="005E0A76">
        <w:rPr>
          <w:rFonts w:ascii="Times New Roman" w:eastAsia="Times New Roman" w:hAnsi="Times New Roman" w:cs="Times New Roman"/>
          <w:sz w:val="24"/>
          <w:szCs w:val="24"/>
          <w:lang w:eastAsia="en-IN"/>
        </w:rPr>
        <w:t>Bassen</w:t>
      </w:r>
      <w:proofErr w:type="spellEnd"/>
      <w:r w:rsidRPr="005E0A76">
        <w:rPr>
          <w:rFonts w:ascii="Times New Roman" w:eastAsia="Times New Roman" w:hAnsi="Times New Roman" w:cs="Times New Roman"/>
          <w:sz w:val="24"/>
          <w:szCs w:val="24"/>
          <w:lang w:eastAsia="en-IN"/>
        </w:rPr>
        <w:t xml:space="preserve"> (2015) demonstrated that ESG integration reduces financial risk and is positively linked to firm performance. </w:t>
      </w:r>
      <w:proofErr w:type="spellStart"/>
      <w:r w:rsidRPr="005E0A76">
        <w:rPr>
          <w:rFonts w:ascii="Times New Roman" w:eastAsia="Times New Roman" w:hAnsi="Times New Roman" w:cs="Times New Roman"/>
          <w:sz w:val="24"/>
          <w:szCs w:val="24"/>
          <w:lang w:eastAsia="en-IN"/>
        </w:rPr>
        <w:t>Dorfleitner</w:t>
      </w:r>
      <w:proofErr w:type="spellEnd"/>
      <w:r w:rsidRPr="005E0A76">
        <w:rPr>
          <w:rFonts w:ascii="Times New Roman" w:eastAsia="Times New Roman" w:hAnsi="Times New Roman" w:cs="Times New Roman"/>
          <w:sz w:val="24"/>
          <w:szCs w:val="24"/>
          <w:lang w:eastAsia="en-IN"/>
        </w:rPr>
        <w:t xml:space="preserve"> et al. (2015) similarly noted that ESG scoring provides meaningful non-financial insights that aid in responsible investment decisions, highlighting the growing importance of ESG metrics in shaping investment strategies.</w:t>
      </w:r>
    </w:p>
    <w:p w:rsidR="005E0A76" w:rsidRPr="005E0A76" w:rsidRDefault="005E0A76"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E0A76">
        <w:rPr>
          <w:rFonts w:ascii="Times New Roman" w:eastAsia="Times New Roman" w:hAnsi="Times New Roman" w:cs="Times New Roman"/>
          <w:sz w:val="24"/>
          <w:szCs w:val="24"/>
          <w:lang w:eastAsia="en-IN"/>
        </w:rPr>
        <w:t xml:space="preserve">Digital finance ecosystems have emerged as critical enablers of both efficiency and sustainability in banking. Studies by </w:t>
      </w:r>
      <w:proofErr w:type="spellStart"/>
      <w:r w:rsidRPr="005E0A76">
        <w:rPr>
          <w:rFonts w:ascii="Times New Roman" w:eastAsia="Times New Roman" w:hAnsi="Times New Roman" w:cs="Times New Roman"/>
          <w:sz w:val="24"/>
          <w:szCs w:val="24"/>
          <w:lang w:eastAsia="en-IN"/>
        </w:rPr>
        <w:t>Gomber</w:t>
      </w:r>
      <w:proofErr w:type="spellEnd"/>
      <w:r w:rsidRPr="005E0A76">
        <w:rPr>
          <w:rFonts w:ascii="Times New Roman" w:eastAsia="Times New Roman" w:hAnsi="Times New Roman" w:cs="Times New Roman"/>
          <w:sz w:val="24"/>
          <w:szCs w:val="24"/>
          <w:lang w:eastAsia="en-IN"/>
        </w:rPr>
        <w:t xml:space="preserve"> et al. (2018) and BIS (2021) indicate that digital tools and platforms improve risk management, operational efficiency, and financial inclusion, while PwC (2021) and </w:t>
      </w:r>
      <w:proofErr w:type="spellStart"/>
      <w:r w:rsidRPr="005E0A76">
        <w:rPr>
          <w:rFonts w:ascii="Times New Roman" w:eastAsia="Times New Roman" w:hAnsi="Times New Roman" w:cs="Times New Roman"/>
          <w:sz w:val="24"/>
          <w:szCs w:val="24"/>
          <w:lang w:eastAsia="en-IN"/>
        </w:rPr>
        <w:t>Verhoef</w:t>
      </w:r>
      <w:proofErr w:type="spellEnd"/>
      <w:r w:rsidRPr="005E0A76">
        <w:rPr>
          <w:rFonts w:ascii="Times New Roman" w:eastAsia="Times New Roman" w:hAnsi="Times New Roman" w:cs="Times New Roman"/>
          <w:sz w:val="24"/>
          <w:szCs w:val="24"/>
          <w:lang w:eastAsia="en-IN"/>
        </w:rPr>
        <w:t xml:space="preserve"> et al. (2021) argue that successful digital transformation requires both technological adoption and organizational alignment, including cultural and strategic adaptation. At the same time, Chen et al. (2019) found that big data analytics significantly enhance investment accuracy and evidence-based decision-making, while </w:t>
      </w:r>
      <w:proofErr w:type="spellStart"/>
      <w:r w:rsidRPr="005E0A76">
        <w:rPr>
          <w:rFonts w:ascii="Times New Roman" w:eastAsia="Times New Roman" w:hAnsi="Times New Roman" w:cs="Times New Roman"/>
          <w:sz w:val="24"/>
          <w:szCs w:val="24"/>
          <w:lang w:eastAsia="en-IN"/>
        </w:rPr>
        <w:t>Zetzsche</w:t>
      </w:r>
      <w:proofErr w:type="spellEnd"/>
      <w:r w:rsidRPr="005E0A76">
        <w:rPr>
          <w:rFonts w:ascii="Times New Roman" w:eastAsia="Times New Roman" w:hAnsi="Times New Roman" w:cs="Times New Roman"/>
          <w:sz w:val="24"/>
          <w:szCs w:val="24"/>
          <w:lang w:eastAsia="en-IN"/>
        </w:rPr>
        <w:t xml:space="preserve"> et al. (2020) cautioned that ethical governance frameworks are essential to prevent misuse of AI in finance.</w:t>
      </w:r>
      <w:r w:rsidR="002B644B">
        <w:rPr>
          <w:rFonts w:ascii="Times New Roman" w:eastAsia="Times New Roman" w:hAnsi="Times New Roman" w:cs="Times New Roman"/>
          <w:sz w:val="24"/>
          <w:szCs w:val="24"/>
          <w:lang w:eastAsia="en-IN"/>
        </w:rPr>
        <w:t xml:space="preserve"> </w:t>
      </w:r>
      <w:r w:rsidRPr="005E0A76">
        <w:rPr>
          <w:rFonts w:ascii="Times New Roman" w:eastAsia="Times New Roman" w:hAnsi="Times New Roman" w:cs="Times New Roman"/>
          <w:sz w:val="24"/>
          <w:szCs w:val="24"/>
          <w:lang w:eastAsia="en-IN"/>
        </w:rPr>
        <w:t xml:space="preserve">The intersection of digital transformation and sustainable investment is particularly significant. OECD (2020) and UNEP FI (2019) highlight how digital technologies strengthen ESG integration, transparency, and monitoring mechanisms, enabling banks to embed sustainability into core strategies. La Torre et al. (2020) demonstrate that banks </w:t>
      </w:r>
      <w:r w:rsidRPr="005E0A76">
        <w:rPr>
          <w:rFonts w:ascii="Times New Roman" w:eastAsia="Times New Roman" w:hAnsi="Times New Roman" w:cs="Times New Roman"/>
          <w:sz w:val="24"/>
          <w:szCs w:val="24"/>
          <w:lang w:eastAsia="en-IN"/>
        </w:rPr>
        <w:lastRenderedPageBreak/>
        <w:t>play a pivotal role in advancing Sustainable Development Goals (SDGs) by linking capital allocation to sustainability objectives, while Cao et al. (2021) and Tang &amp; Zhang (2020) show that fintech innovations accelerate green finance initiatives, such as green bonds, thereby expanding access to sustainable investment products.</w:t>
      </w:r>
    </w:p>
    <w:p w:rsidR="005E0A76" w:rsidRPr="005E0A76" w:rsidRDefault="005E0A76"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E0A76">
        <w:rPr>
          <w:rFonts w:ascii="Times New Roman" w:eastAsia="Times New Roman" w:hAnsi="Times New Roman" w:cs="Times New Roman"/>
          <w:sz w:val="24"/>
          <w:szCs w:val="24"/>
          <w:lang w:eastAsia="en-IN"/>
        </w:rPr>
        <w:t xml:space="preserve">Despite these advancements, challenges remain in operationalizing ESG-driven investments. Berg, </w:t>
      </w:r>
      <w:proofErr w:type="spellStart"/>
      <w:r w:rsidRPr="005E0A76">
        <w:rPr>
          <w:rFonts w:ascii="Times New Roman" w:eastAsia="Times New Roman" w:hAnsi="Times New Roman" w:cs="Times New Roman"/>
          <w:sz w:val="24"/>
          <w:szCs w:val="24"/>
          <w:lang w:eastAsia="en-IN"/>
        </w:rPr>
        <w:t>Kölbel</w:t>
      </w:r>
      <w:proofErr w:type="spellEnd"/>
      <w:r w:rsidRPr="005E0A76">
        <w:rPr>
          <w:rFonts w:ascii="Times New Roman" w:eastAsia="Times New Roman" w:hAnsi="Times New Roman" w:cs="Times New Roman"/>
          <w:sz w:val="24"/>
          <w:szCs w:val="24"/>
          <w:lang w:eastAsia="en-IN"/>
        </w:rPr>
        <w:t xml:space="preserve">, and </w:t>
      </w:r>
      <w:proofErr w:type="spellStart"/>
      <w:r w:rsidRPr="005E0A76">
        <w:rPr>
          <w:rFonts w:ascii="Times New Roman" w:eastAsia="Times New Roman" w:hAnsi="Times New Roman" w:cs="Times New Roman"/>
          <w:sz w:val="24"/>
          <w:szCs w:val="24"/>
          <w:lang w:eastAsia="en-IN"/>
        </w:rPr>
        <w:t>Rigobon</w:t>
      </w:r>
      <w:proofErr w:type="spellEnd"/>
      <w:r w:rsidRPr="005E0A76">
        <w:rPr>
          <w:rFonts w:ascii="Times New Roman" w:eastAsia="Times New Roman" w:hAnsi="Times New Roman" w:cs="Times New Roman"/>
          <w:sz w:val="24"/>
          <w:szCs w:val="24"/>
          <w:lang w:eastAsia="en-IN"/>
        </w:rPr>
        <w:t xml:space="preserve"> (2022) pointed out that ESG data divergence and a lack of standardization create reliability issues. </w:t>
      </w:r>
      <w:proofErr w:type="spellStart"/>
      <w:r w:rsidRPr="005E0A76">
        <w:rPr>
          <w:rFonts w:ascii="Times New Roman" w:eastAsia="Times New Roman" w:hAnsi="Times New Roman" w:cs="Times New Roman"/>
          <w:sz w:val="24"/>
          <w:szCs w:val="24"/>
          <w:lang w:eastAsia="en-IN"/>
        </w:rPr>
        <w:t>Amel-Zadeh</w:t>
      </w:r>
      <w:proofErr w:type="spellEnd"/>
      <w:r w:rsidRPr="005E0A76">
        <w:rPr>
          <w:rFonts w:ascii="Times New Roman" w:eastAsia="Times New Roman" w:hAnsi="Times New Roman" w:cs="Times New Roman"/>
          <w:sz w:val="24"/>
          <w:szCs w:val="24"/>
          <w:lang w:eastAsia="en-IN"/>
        </w:rPr>
        <w:t xml:space="preserve"> and </w:t>
      </w:r>
      <w:proofErr w:type="spellStart"/>
      <w:r w:rsidRPr="005E0A76">
        <w:rPr>
          <w:rFonts w:ascii="Times New Roman" w:eastAsia="Times New Roman" w:hAnsi="Times New Roman" w:cs="Times New Roman"/>
          <w:sz w:val="24"/>
          <w:szCs w:val="24"/>
          <w:lang w:eastAsia="en-IN"/>
        </w:rPr>
        <w:t>Serafeim</w:t>
      </w:r>
      <w:proofErr w:type="spellEnd"/>
      <w:r w:rsidRPr="005E0A76">
        <w:rPr>
          <w:rFonts w:ascii="Times New Roman" w:eastAsia="Times New Roman" w:hAnsi="Times New Roman" w:cs="Times New Roman"/>
          <w:sz w:val="24"/>
          <w:szCs w:val="24"/>
          <w:lang w:eastAsia="en-IN"/>
        </w:rPr>
        <w:t xml:space="preserve"> (2018), Eccles and </w:t>
      </w:r>
      <w:proofErr w:type="spellStart"/>
      <w:r w:rsidRPr="005E0A76">
        <w:rPr>
          <w:rFonts w:ascii="Times New Roman" w:eastAsia="Times New Roman" w:hAnsi="Times New Roman" w:cs="Times New Roman"/>
          <w:sz w:val="24"/>
          <w:szCs w:val="24"/>
          <w:lang w:eastAsia="en-IN"/>
        </w:rPr>
        <w:t>Klimenko</w:t>
      </w:r>
      <w:proofErr w:type="spellEnd"/>
      <w:r w:rsidRPr="005E0A76">
        <w:rPr>
          <w:rFonts w:ascii="Times New Roman" w:eastAsia="Times New Roman" w:hAnsi="Times New Roman" w:cs="Times New Roman"/>
          <w:sz w:val="24"/>
          <w:szCs w:val="24"/>
          <w:lang w:eastAsia="en-IN"/>
        </w:rPr>
        <w:t xml:space="preserve"> (2019), and Goldstein et al. (2019) noted that investors increasingly demand ESG information, but inconsistent disclosure and reporting practices hinder informed decision-making. KPMG (2020) emphasized that digital ESG reporting improves transparency but requires careful implementation to ensure data accuracy. Similarly, </w:t>
      </w:r>
      <w:proofErr w:type="spellStart"/>
      <w:r w:rsidRPr="005E0A76">
        <w:rPr>
          <w:rFonts w:ascii="Times New Roman" w:eastAsia="Times New Roman" w:hAnsi="Times New Roman" w:cs="Times New Roman"/>
          <w:sz w:val="24"/>
          <w:szCs w:val="24"/>
          <w:lang w:eastAsia="en-IN"/>
        </w:rPr>
        <w:t>Demekas</w:t>
      </w:r>
      <w:proofErr w:type="spellEnd"/>
      <w:r w:rsidRPr="005E0A76">
        <w:rPr>
          <w:rFonts w:ascii="Times New Roman" w:eastAsia="Times New Roman" w:hAnsi="Times New Roman" w:cs="Times New Roman"/>
          <w:sz w:val="24"/>
          <w:szCs w:val="24"/>
          <w:lang w:eastAsia="en-IN"/>
        </w:rPr>
        <w:t xml:space="preserve"> et al. (2020) highlighted the importance of regulatory clarity to facilitate ESG adoption and strengthen sustainable investment frameworks.</w:t>
      </w:r>
      <w:r w:rsidR="002B644B">
        <w:rPr>
          <w:rFonts w:ascii="Times New Roman" w:eastAsia="Times New Roman" w:hAnsi="Times New Roman" w:cs="Times New Roman"/>
          <w:sz w:val="24"/>
          <w:szCs w:val="24"/>
          <w:lang w:eastAsia="en-IN"/>
        </w:rPr>
        <w:t xml:space="preserve"> </w:t>
      </w:r>
      <w:r w:rsidRPr="005E0A76">
        <w:rPr>
          <w:rFonts w:ascii="Times New Roman" w:eastAsia="Times New Roman" w:hAnsi="Times New Roman" w:cs="Times New Roman"/>
          <w:sz w:val="24"/>
          <w:szCs w:val="24"/>
          <w:lang w:eastAsia="en-IN"/>
        </w:rPr>
        <w:t xml:space="preserve">In synthesis, the literature establishes that digital transformation in banking enhances operational efficiency, transparency, and decision-making, while sustainable investment practices grounded in ESG principles promote long-term value and risk mitigation. However, existing research primarily examines these domains in isolation. Few studies systematically </w:t>
      </w:r>
      <w:proofErr w:type="spellStart"/>
      <w:r w:rsidRPr="005E0A76">
        <w:rPr>
          <w:rFonts w:ascii="Times New Roman" w:eastAsia="Times New Roman" w:hAnsi="Times New Roman" w:cs="Times New Roman"/>
          <w:sz w:val="24"/>
          <w:szCs w:val="24"/>
          <w:lang w:eastAsia="en-IN"/>
        </w:rPr>
        <w:t>analyze</w:t>
      </w:r>
      <w:proofErr w:type="spellEnd"/>
      <w:r w:rsidRPr="005E0A76">
        <w:rPr>
          <w:rFonts w:ascii="Times New Roman" w:eastAsia="Times New Roman" w:hAnsi="Times New Roman" w:cs="Times New Roman"/>
          <w:sz w:val="24"/>
          <w:szCs w:val="24"/>
          <w:lang w:eastAsia="en-IN"/>
        </w:rPr>
        <w:t xml:space="preserve"> the </w:t>
      </w:r>
      <w:r w:rsidRPr="00C2154B">
        <w:rPr>
          <w:rFonts w:ascii="Times New Roman" w:eastAsia="Times New Roman" w:hAnsi="Times New Roman" w:cs="Times New Roman"/>
          <w:bCs/>
          <w:sz w:val="24"/>
          <w:szCs w:val="24"/>
          <w:lang w:eastAsia="en-IN"/>
        </w:rPr>
        <w:t>integrated impact of digital transformation on sustainable investment practices</w:t>
      </w:r>
      <w:r w:rsidRPr="00C2154B">
        <w:rPr>
          <w:rFonts w:ascii="Times New Roman" w:eastAsia="Times New Roman" w:hAnsi="Times New Roman" w:cs="Times New Roman"/>
          <w:sz w:val="24"/>
          <w:szCs w:val="24"/>
          <w:lang w:eastAsia="en-IN"/>
        </w:rPr>
        <w:t>, parti</w:t>
      </w:r>
      <w:r w:rsidRPr="005E0A76">
        <w:rPr>
          <w:rFonts w:ascii="Times New Roman" w:eastAsia="Times New Roman" w:hAnsi="Times New Roman" w:cs="Times New Roman"/>
          <w:sz w:val="24"/>
          <w:szCs w:val="24"/>
          <w:lang w:eastAsia="en-IN"/>
        </w:rPr>
        <w:t>cularly in terms of ESG data reliability, regulatory adaptation, and ethical governance. Addressing these intersections is crucial for advancing responsible banking and supporting long-term economic and social development.</w:t>
      </w:r>
    </w:p>
    <w:p w:rsidR="005E0A76" w:rsidRPr="00C2154B" w:rsidRDefault="005E0A76"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C2154B">
        <w:rPr>
          <w:rFonts w:ascii="Times New Roman" w:eastAsia="Times New Roman" w:hAnsi="Times New Roman" w:cs="Times New Roman"/>
          <w:b/>
          <w:bCs/>
          <w:sz w:val="28"/>
          <w:szCs w:val="28"/>
          <w:lang w:eastAsia="en-IN"/>
        </w:rPr>
        <w:t>Research Gap</w:t>
      </w:r>
    </w:p>
    <w:p w:rsidR="005E0A76" w:rsidRDefault="005E0A76"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E0A76">
        <w:rPr>
          <w:rFonts w:ascii="Times New Roman" w:eastAsia="Times New Roman" w:hAnsi="Times New Roman" w:cs="Times New Roman"/>
          <w:sz w:val="24"/>
          <w:szCs w:val="24"/>
          <w:lang w:eastAsia="en-IN"/>
        </w:rPr>
        <w:t xml:space="preserve">Although the literature provides substantial insights into digital transformation and sustainable investment independently, there is a </w:t>
      </w:r>
      <w:r w:rsidRPr="002B644B">
        <w:rPr>
          <w:rFonts w:ascii="Times New Roman" w:eastAsia="Times New Roman" w:hAnsi="Times New Roman" w:cs="Times New Roman"/>
          <w:bCs/>
          <w:sz w:val="24"/>
          <w:szCs w:val="24"/>
          <w:lang w:eastAsia="en-IN"/>
        </w:rPr>
        <w:t>lack of integrated research</w:t>
      </w:r>
      <w:r w:rsidRPr="005E0A76">
        <w:rPr>
          <w:rFonts w:ascii="Times New Roman" w:eastAsia="Times New Roman" w:hAnsi="Times New Roman" w:cs="Times New Roman"/>
          <w:sz w:val="24"/>
          <w:szCs w:val="24"/>
          <w:lang w:eastAsia="en-IN"/>
        </w:rPr>
        <w:t xml:space="preserve"> examining how digital technologies directly influence the adoption and effectiveness of sustainable investment practices within banks. Most studies focus on fintech efficiency, AI adoption, or ESG integration separately, without exploring their combined role in shaping responsible investment strategies. Furthermore, limited attention has been given to challenges such as ESG data quality, ethical use of technology, and regulatory responsiveness, which may moderate the effectiveness of digital transformation in advancing sustainability. This gap underlines the need for a study that systematically investigates the </w:t>
      </w:r>
      <w:r w:rsidRPr="002B644B">
        <w:rPr>
          <w:rFonts w:ascii="Times New Roman" w:eastAsia="Times New Roman" w:hAnsi="Times New Roman" w:cs="Times New Roman"/>
          <w:bCs/>
          <w:sz w:val="24"/>
          <w:szCs w:val="24"/>
          <w:lang w:eastAsia="en-IN"/>
        </w:rPr>
        <w:t>relationship between digital transformation and sustainable investment practices</w:t>
      </w:r>
      <w:r w:rsidRPr="005E0A76">
        <w:rPr>
          <w:rFonts w:ascii="Times New Roman" w:eastAsia="Times New Roman" w:hAnsi="Times New Roman" w:cs="Times New Roman"/>
          <w:sz w:val="24"/>
          <w:szCs w:val="24"/>
          <w:lang w:eastAsia="en-IN"/>
        </w:rPr>
        <w:t xml:space="preserve"> in the banking sector.</w:t>
      </w:r>
    </w:p>
    <w:p w:rsidR="002A59D8" w:rsidRPr="00C2154B" w:rsidRDefault="002A59D8" w:rsidP="00456E20">
      <w:pPr>
        <w:pStyle w:val="ListParagraph"/>
        <w:numPr>
          <w:ilvl w:val="0"/>
          <w:numId w:val="15"/>
        </w:numPr>
        <w:spacing w:before="100" w:beforeAutospacing="1" w:after="100" w:afterAutospacing="1" w:line="360" w:lineRule="auto"/>
        <w:jc w:val="both"/>
        <w:rPr>
          <w:rFonts w:ascii="Times New Roman" w:eastAsia="Times New Roman" w:hAnsi="Times New Roman" w:cs="Times New Roman"/>
          <w:b/>
          <w:sz w:val="28"/>
          <w:szCs w:val="28"/>
          <w:lang w:eastAsia="en-IN"/>
        </w:rPr>
      </w:pPr>
      <w:r w:rsidRPr="00C2154B">
        <w:rPr>
          <w:rFonts w:ascii="Times New Roman" w:eastAsia="Times New Roman" w:hAnsi="Times New Roman" w:cs="Times New Roman"/>
          <w:b/>
          <w:sz w:val="28"/>
          <w:szCs w:val="28"/>
          <w:lang w:eastAsia="en-IN"/>
        </w:rPr>
        <w:lastRenderedPageBreak/>
        <w:t>Statement of the Problem</w:t>
      </w:r>
    </w:p>
    <w:p w:rsidR="002A59D8" w:rsidRDefault="002A59D8" w:rsidP="00B32EA1">
      <w:pPr>
        <w:spacing w:before="100" w:beforeAutospacing="1" w:after="100" w:afterAutospacing="1" w:line="360" w:lineRule="auto"/>
        <w:jc w:val="both"/>
        <w:rPr>
          <w:rFonts w:ascii="Times New Roman" w:hAnsi="Times New Roman" w:cs="Times New Roman"/>
          <w:sz w:val="24"/>
          <w:szCs w:val="24"/>
        </w:rPr>
      </w:pPr>
      <w:r w:rsidRPr="008C75E9">
        <w:rPr>
          <w:rFonts w:ascii="Times New Roman" w:hAnsi="Times New Roman" w:cs="Times New Roman"/>
          <w:sz w:val="24"/>
          <w:szCs w:val="24"/>
        </w:rPr>
        <w:t>The banking sector is rapidly adopting digital technologies that are reshaping investment decision-making processes and improving efficiency and risk management. At the same time, increasing emphasis on sustainable investment requires banks to integrate environmental, social, and governance (ESG) considerations into their investment strategies. While digital transformation and sustainable investment have both gained prominence, existing studies largely examine these areas separately. There is limited research on how digital transformation directly supports sustainable investment practices in banks, particularly in terms of ESG integration, transparency, and monitoring. Additionally, challenges related to data reliability, regulatory adaptation, and ethical use of digital technologies remain insufficiently explored. This highlights the need for a focused study that examines the role of digital transformation in advancing sustainable investment practices within the banking sector.</w:t>
      </w:r>
    </w:p>
    <w:p w:rsidR="001D4449" w:rsidRPr="00C2154B" w:rsidRDefault="001D4449"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C2154B">
        <w:rPr>
          <w:rFonts w:ascii="Times New Roman" w:eastAsia="Times New Roman" w:hAnsi="Times New Roman" w:cs="Times New Roman"/>
          <w:b/>
          <w:bCs/>
          <w:sz w:val="28"/>
          <w:szCs w:val="28"/>
          <w:lang w:eastAsia="en-IN"/>
        </w:rPr>
        <w:t>Significance of the Study</w:t>
      </w:r>
    </w:p>
    <w:p w:rsidR="001D4449" w:rsidRPr="001D4449" w:rsidRDefault="001D4449"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sz w:val="24"/>
          <w:szCs w:val="24"/>
          <w:lang w:eastAsia="en-IN"/>
        </w:rPr>
        <w:t xml:space="preserve">This study holds considerable significance for academia, banking practitioners, and policymakers. Academically, it fills a critical gap by exploring the </w:t>
      </w:r>
      <w:r w:rsidRPr="00D56529">
        <w:rPr>
          <w:rFonts w:ascii="Times New Roman" w:eastAsia="Times New Roman" w:hAnsi="Times New Roman" w:cs="Times New Roman"/>
          <w:bCs/>
          <w:sz w:val="24"/>
          <w:szCs w:val="24"/>
          <w:lang w:eastAsia="en-IN"/>
        </w:rPr>
        <w:t>intersection of digital transformation and sustainable investment</w:t>
      </w:r>
      <w:r w:rsidRPr="001D4449">
        <w:rPr>
          <w:rFonts w:ascii="Times New Roman" w:eastAsia="Times New Roman" w:hAnsi="Times New Roman" w:cs="Times New Roman"/>
          <w:sz w:val="24"/>
          <w:szCs w:val="24"/>
          <w:lang w:eastAsia="en-IN"/>
        </w:rPr>
        <w:t xml:space="preserve">—two domains that have often been studied independently. By examining how digital technologies such as fintech platforms, big data analytics, and AI enhance ESG integration and investment decision-making, the study contributes to the development of theories related to </w:t>
      </w:r>
      <w:r w:rsidRPr="00D56529">
        <w:rPr>
          <w:rFonts w:ascii="Times New Roman" w:eastAsia="Times New Roman" w:hAnsi="Times New Roman" w:cs="Times New Roman"/>
          <w:bCs/>
          <w:sz w:val="24"/>
          <w:szCs w:val="24"/>
          <w:lang w:eastAsia="en-IN"/>
        </w:rPr>
        <w:t>digital finance, responsible banking, and sustainable investment frameworks</w:t>
      </w:r>
      <w:r w:rsidRPr="001D4449">
        <w:rPr>
          <w:rFonts w:ascii="Times New Roman" w:eastAsia="Times New Roman" w:hAnsi="Times New Roman" w:cs="Times New Roman"/>
          <w:sz w:val="24"/>
          <w:szCs w:val="24"/>
          <w:lang w:eastAsia="en-IN"/>
        </w:rPr>
        <w:t>. It also provides a foundation for further empirical and qualitative research on the role of technology in promoting sustainability in the financial sector.</w:t>
      </w:r>
      <w:r w:rsidR="00D56529" w:rsidRPr="00D5652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 xml:space="preserve">For banking institutions, the study offers </w:t>
      </w:r>
      <w:r w:rsidRPr="00D56529">
        <w:rPr>
          <w:rFonts w:ascii="Times New Roman" w:eastAsia="Times New Roman" w:hAnsi="Times New Roman" w:cs="Times New Roman"/>
          <w:bCs/>
          <w:sz w:val="24"/>
          <w:szCs w:val="24"/>
          <w:lang w:eastAsia="en-IN"/>
        </w:rPr>
        <w:t>practical insights</w:t>
      </w:r>
      <w:r w:rsidRPr="001D4449">
        <w:rPr>
          <w:rFonts w:ascii="Times New Roman" w:eastAsia="Times New Roman" w:hAnsi="Times New Roman" w:cs="Times New Roman"/>
          <w:sz w:val="24"/>
          <w:szCs w:val="24"/>
          <w:lang w:eastAsia="en-IN"/>
        </w:rPr>
        <w:t xml:space="preserve"> into leveraging digital systems to improve operational efficiency, transparency, and evidence-based decision-making. It highlights how technology can support systematic ESG evaluation, real-time monitoring, and the expansion of sustainable financial products, such as green bonds and ESG-linked loans. At the same time, i</w:t>
      </w:r>
      <w:r w:rsidR="00D56529">
        <w:rPr>
          <w:rFonts w:ascii="Times New Roman" w:eastAsia="Times New Roman" w:hAnsi="Times New Roman" w:cs="Times New Roman"/>
          <w:sz w:val="24"/>
          <w:szCs w:val="24"/>
          <w:lang w:eastAsia="en-IN"/>
        </w:rPr>
        <w:t xml:space="preserve">t draws attention to challenges </w:t>
      </w:r>
      <w:r w:rsidRPr="001D4449">
        <w:rPr>
          <w:rFonts w:ascii="Times New Roman" w:eastAsia="Times New Roman" w:hAnsi="Times New Roman" w:cs="Times New Roman"/>
          <w:sz w:val="24"/>
          <w:szCs w:val="24"/>
          <w:lang w:eastAsia="en-IN"/>
        </w:rPr>
        <w:t>including ESG data quality, ethical use of AI, cybersecurity r</w:t>
      </w:r>
      <w:r w:rsidR="00D56529">
        <w:rPr>
          <w:rFonts w:ascii="Times New Roman" w:eastAsia="Times New Roman" w:hAnsi="Times New Roman" w:cs="Times New Roman"/>
          <w:sz w:val="24"/>
          <w:szCs w:val="24"/>
          <w:lang w:eastAsia="en-IN"/>
        </w:rPr>
        <w:t xml:space="preserve">isks, and regulatory compliance </w:t>
      </w:r>
      <w:r w:rsidRPr="001D4449">
        <w:rPr>
          <w:rFonts w:ascii="Times New Roman" w:eastAsia="Times New Roman" w:hAnsi="Times New Roman" w:cs="Times New Roman"/>
          <w:sz w:val="24"/>
          <w:szCs w:val="24"/>
          <w:lang w:eastAsia="en-IN"/>
        </w:rPr>
        <w:t xml:space="preserve">guiding banks in designing effective </w:t>
      </w:r>
      <w:r w:rsidRPr="00D56529">
        <w:rPr>
          <w:rFonts w:ascii="Times New Roman" w:eastAsia="Times New Roman" w:hAnsi="Times New Roman" w:cs="Times New Roman"/>
          <w:bCs/>
          <w:sz w:val="24"/>
          <w:szCs w:val="24"/>
          <w:lang w:eastAsia="en-IN"/>
        </w:rPr>
        <w:t>governance structures, risk management strategies, and ethical frameworks</w:t>
      </w:r>
      <w:r w:rsidRPr="001D4449">
        <w:rPr>
          <w:rFonts w:ascii="Times New Roman" w:eastAsia="Times New Roman" w:hAnsi="Times New Roman" w:cs="Times New Roman"/>
          <w:sz w:val="24"/>
          <w:szCs w:val="24"/>
          <w:lang w:eastAsia="en-IN"/>
        </w:rPr>
        <w:t xml:space="preserve"> for sustainable investment practices.</w:t>
      </w:r>
    </w:p>
    <w:p w:rsidR="001D4449" w:rsidRPr="001D4449" w:rsidRDefault="001D4449"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sz w:val="24"/>
          <w:szCs w:val="24"/>
          <w:lang w:eastAsia="en-IN"/>
        </w:rPr>
        <w:t xml:space="preserve">From a </w:t>
      </w:r>
      <w:r w:rsidRPr="00D56529">
        <w:rPr>
          <w:rFonts w:ascii="Times New Roman" w:eastAsia="Times New Roman" w:hAnsi="Times New Roman" w:cs="Times New Roman"/>
          <w:bCs/>
          <w:sz w:val="24"/>
          <w:szCs w:val="24"/>
          <w:lang w:eastAsia="en-IN"/>
        </w:rPr>
        <w:t>policy and regulatory perspective</w:t>
      </w:r>
      <w:r w:rsidRPr="001D4449">
        <w:rPr>
          <w:rFonts w:ascii="Times New Roman" w:eastAsia="Times New Roman" w:hAnsi="Times New Roman" w:cs="Times New Roman"/>
          <w:sz w:val="24"/>
          <w:szCs w:val="24"/>
          <w:lang w:eastAsia="en-IN"/>
        </w:rPr>
        <w:t xml:space="preserve">, the study underscores the need for </w:t>
      </w:r>
      <w:r w:rsidRPr="00D56529">
        <w:rPr>
          <w:rFonts w:ascii="Times New Roman" w:eastAsia="Times New Roman" w:hAnsi="Times New Roman" w:cs="Times New Roman"/>
          <w:bCs/>
          <w:sz w:val="24"/>
          <w:szCs w:val="24"/>
          <w:lang w:eastAsia="en-IN"/>
        </w:rPr>
        <w:t>standardized ESG reporting, regulatory alignment, and oversight frameworks</w:t>
      </w:r>
      <w:r w:rsidRPr="001D4449">
        <w:rPr>
          <w:rFonts w:ascii="Times New Roman" w:eastAsia="Times New Roman" w:hAnsi="Times New Roman" w:cs="Times New Roman"/>
          <w:sz w:val="24"/>
          <w:szCs w:val="24"/>
          <w:lang w:eastAsia="en-IN"/>
        </w:rPr>
        <w:t xml:space="preserve"> to ensure that digital transformation </w:t>
      </w:r>
      <w:r w:rsidRPr="001D4449">
        <w:rPr>
          <w:rFonts w:ascii="Times New Roman" w:eastAsia="Times New Roman" w:hAnsi="Times New Roman" w:cs="Times New Roman"/>
          <w:sz w:val="24"/>
          <w:szCs w:val="24"/>
          <w:lang w:eastAsia="en-IN"/>
        </w:rPr>
        <w:lastRenderedPageBreak/>
        <w:t xml:space="preserve">supports sustainable finance effectively. By integrating technological adoption with sustainability objectives, the study emphasizes that digital transformation is not merely a technical upgrade but a </w:t>
      </w:r>
      <w:r w:rsidRPr="00D56529">
        <w:rPr>
          <w:rFonts w:ascii="Times New Roman" w:eastAsia="Times New Roman" w:hAnsi="Times New Roman" w:cs="Times New Roman"/>
          <w:bCs/>
          <w:sz w:val="24"/>
          <w:szCs w:val="24"/>
          <w:lang w:eastAsia="en-IN"/>
        </w:rPr>
        <w:t>strategic enabler of responsible investment</w:t>
      </w:r>
      <w:r w:rsidRPr="001D4449">
        <w:rPr>
          <w:rFonts w:ascii="Times New Roman" w:eastAsia="Times New Roman" w:hAnsi="Times New Roman" w:cs="Times New Roman"/>
          <w:sz w:val="24"/>
          <w:szCs w:val="24"/>
          <w:lang w:eastAsia="en-IN"/>
        </w:rPr>
        <w:t>, long-term value creation, and alignment with global sustainability goals, including the United Nations Sustainable Development Goals (SDGs).</w:t>
      </w:r>
      <w:r w:rsidR="00D56529" w:rsidRPr="00D5652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 xml:space="preserve">Finally, the study has broader </w:t>
      </w:r>
      <w:r w:rsidRPr="00D56529">
        <w:rPr>
          <w:rFonts w:ascii="Times New Roman" w:eastAsia="Times New Roman" w:hAnsi="Times New Roman" w:cs="Times New Roman"/>
          <w:bCs/>
          <w:sz w:val="24"/>
          <w:szCs w:val="24"/>
          <w:lang w:eastAsia="en-IN"/>
        </w:rPr>
        <w:t>societal and environmental implications</w:t>
      </w:r>
      <w:r w:rsidRPr="001D4449">
        <w:rPr>
          <w:rFonts w:ascii="Times New Roman" w:eastAsia="Times New Roman" w:hAnsi="Times New Roman" w:cs="Times New Roman"/>
          <w:sz w:val="24"/>
          <w:szCs w:val="24"/>
          <w:lang w:eastAsia="en-IN"/>
        </w:rPr>
        <w:t>, as it illustrates how banks, through technology-driven ESG investments, can contribute to climate action, social development, and corporate accountability. It encourages financial institutions to adopt innovative and sustainable practices, which can positively impact communities, investors, and the environment, thus reinforcing the role of banking as a catalyst for sustainable economic development.</w:t>
      </w:r>
    </w:p>
    <w:p w:rsidR="006C1AE8" w:rsidRPr="00C2154B" w:rsidRDefault="006C1AE8"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C2154B">
        <w:rPr>
          <w:rFonts w:ascii="Times New Roman" w:eastAsia="Times New Roman" w:hAnsi="Times New Roman" w:cs="Times New Roman"/>
          <w:b/>
          <w:bCs/>
          <w:sz w:val="28"/>
          <w:szCs w:val="28"/>
          <w:lang w:eastAsia="en-IN"/>
        </w:rPr>
        <w:t>Objectives of the Study</w:t>
      </w:r>
    </w:p>
    <w:p w:rsidR="008C75E9" w:rsidRDefault="00D17617" w:rsidP="00B32EA1">
      <w:pPr>
        <w:pStyle w:val="NormalWeb"/>
        <w:numPr>
          <w:ilvl w:val="0"/>
          <w:numId w:val="3"/>
        </w:numPr>
        <w:spacing w:line="360" w:lineRule="auto"/>
      </w:pPr>
      <w:r>
        <w:t>To examine the influence of digital transformation on sustainable investment decision-making practices in the banking sector</w:t>
      </w:r>
    </w:p>
    <w:p w:rsidR="008C75E9" w:rsidRDefault="008C75E9" w:rsidP="00B32EA1">
      <w:pPr>
        <w:pStyle w:val="NormalWeb"/>
        <w:numPr>
          <w:ilvl w:val="0"/>
          <w:numId w:val="3"/>
        </w:numPr>
        <w:spacing w:line="360" w:lineRule="auto"/>
      </w:pPr>
      <w:r>
        <w:t>To examine how digital technologies, support the integration of ESG factors into banking investment strategies.</w:t>
      </w:r>
    </w:p>
    <w:p w:rsidR="008C75E9" w:rsidRDefault="008C75E9" w:rsidP="00B32EA1">
      <w:pPr>
        <w:pStyle w:val="NormalWeb"/>
        <w:numPr>
          <w:ilvl w:val="0"/>
          <w:numId w:val="3"/>
        </w:numPr>
        <w:spacing w:line="360" w:lineRule="auto"/>
      </w:pPr>
      <w:r>
        <w:t xml:space="preserve"> To identify the key opportunities and challenges in using digital systems for responsible banking investments.</w:t>
      </w:r>
    </w:p>
    <w:p w:rsidR="00D17617" w:rsidRPr="00C2154B" w:rsidRDefault="00D17617"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C2154B">
        <w:rPr>
          <w:rFonts w:ascii="Times New Roman" w:eastAsia="Times New Roman" w:hAnsi="Times New Roman" w:cs="Times New Roman"/>
          <w:b/>
          <w:bCs/>
          <w:sz w:val="28"/>
          <w:szCs w:val="28"/>
          <w:lang w:eastAsia="en-IN"/>
        </w:rPr>
        <w:t>Scope of the Study</w:t>
      </w:r>
    </w:p>
    <w:p w:rsidR="00D56529" w:rsidRDefault="00D17617"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17617">
        <w:rPr>
          <w:rFonts w:ascii="Times New Roman" w:eastAsia="Times New Roman" w:hAnsi="Times New Roman" w:cs="Times New Roman"/>
          <w:sz w:val="24"/>
          <w:szCs w:val="24"/>
          <w:lang w:eastAsia="en-IN"/>
        </w:rPr>
        <w:t>The scope of the study is confined to examining the role of digital transformation in advancing sustainable investment practices within the banking sector. The study focuses on the adoption and application of digital technologies such as financial technology platforms, big data analytics, and digital risk assessment tools in banking investment decision-making. Particular attention is given to how these digital systems support the integration of environmental, social, and governance (ESG) factors into investment strategies and contribute to responsible banking practices.</w:t>
      </w:r>
      <w:r w:rsidR="00D56529">
        <w:rPr>
          <w:rFonts w:ascii="Times New Roman" w:eastAsia="Times New Roman" w:hAnsi="Times New Roman" w:cs="Times New Roman"/>
          <w:sz w:val="24"/>
          <w:szCs w:val="24"/>
          <w:lang w:eastAsia="en-IN"/>
        </w:rPr>
        <w:t xml:space="preserve"> </w:t>
      </w:r>
      <w:r w:rsidRPr="00D17617">
        <w:rPr>
          <w:rFonts w:ascii="Times New Roman" w:eastAsia="Times New Roman" w:hAnsi="Times New Roman" w:cs="Times New Roman"/>
          <w:sz w:val="24"/>
          <w:szCs w:val="24"/>
          <w:lang w:eastAsia="en-IN"/>
        </w:rPr>
        <w:t xml:space="preserve">The study is conceptual and review-based in nature and does not involve primary data collection. It draws upon existing academic literature, policy documents, industry reports, and regulatory publications related to digital banking, sustainable finance, and ESG integration. The analysis is limited to understanding key trends, opportunities, and challenges associated with digital transformation in banking and its implications for sustainable investment. The study does not focus on a specific country or bank, allowing for a broader analytical </w:t>
      </w:r>
      <w:r w:rsidRPr="00D17617">
        <w:rPr>
          <w:rFonts w:ascii="Times New Roman" w:eastAsia="Times New Roman" w:hAnsi="Times New Roman" w:cs="Times New Roman"/>
          <w:sz w:val="24"/>
          <w:szCs w:val="24"/>
          <w:lang w:eastAsia="en-IN"/>
        </w:rPr>
        <w:lastRenderedPageBreak/>
        <w:t>perspective, while acknowledging that institutional and regulatory contexts may vary across regions.</w:t>
      </w:r>
    </w:p>
    <w:p w:rsidR="00D17617" w:rsidRPr="00C2154B" w:rsidRDefault="00B93C06" w:rsidP="00456E20">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8"/>
          <w:szCs w:val="28"/>
          <w:lang w:eastAsia="en-IN"/>
        </w:rPr>
      </w:pPr>
      <w:r w:rsidRPr="00C2154B">
        <w:rPr>
          <w:rFonts w:ascii="Times New Roman" w:eastAsia="Times New Roman" w:hAnsi="Times New Roman" w:cs="Times New Roman"/>
          <w:b/>
          <w:bCs/>
          <w:sz w:val="28"/>
          <w:szCs w:val="28"/>
          <w:lang w:eastAsia="en-IN"/>
        </w:rPr>
        <w:t xml:space="preserve">Methodology </w:t>
      </w:r>
    </w:p>
    <w:p w:rsidR="00D17617" w:rsidRPr="00D17617" w:rsidRDefault="00D17617"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17617">
        <w:rPr>
          <w:rFonts w:ascii="Times New Roman" w:eastAsia="Times New Roman" w:hAnsi="Times New Roman" w:cs="Times New Roman"/>
          <w:sz w:val="24"/>
          <w:szCs w:val="24"/>
          <w:lang w:eastAsia="en-IN"/>
        </w:rPr>
        <w:t>The study adopts a qualitative, review-based analytical methodology. Secondary data forms the primary source of information and is collected from peer-reviewed journals, academic books, conference proceedings, reports published by international financial institutions, regulatory bodies, and reputable consulting organizations. Relevant literature is identified through systematic searches of academic databases and institutional publications using keywords related to digital transformation, banking, sustainable investment, and ESG integration.</w:t>
      </w:r>
    </w:p>
    <w:p w:rsidR="00D17617" w:rsidRPr="00D17617" w:rsidRDefault="00D17617"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17617">
        <w:rPr>
          <w:rFonts w:ascii="Times New Roman" w:eastAsia="Times New Roman" w:hAnsi="Times New Roman" w:cs="Times New Roman"/>
          <w:sz w:val="24"/>
          <w:szCs w:val="24"/>
          <w:lang w:eastAsia="en-IN"/>
        </w:rPr>
        <w:t xml:space="preserve">The collected literature is critically reviewed and thematically </w:t>
      </w:r>
      <w:proofErr w:type="spellStart"/>
      <w:r w:rsidRPr="00D17617">
        <w:rPr>
          <w:rFonts w:ascii="Times New Roman" w:eastAsia="Times New Roman" w:hAnsi="Times New Roman" w:cs="Times New Roman"/>
          <w:sz w:val="24"/>
          <w:szCs w:val="24"/>
          <w:lang w:eastAsia="en-IN"/>
        </w:rPr>
        <w:t>analyzed</w:t>
      </w:r>
      <w:proofErr w:type="spellEnd"/>
      <w:r w:rsidRPr="00D17617">
        <w:rPr>
          <w:rFonts w:ascii="Times New Roman" w:eastAsia="Times New Roman" w:hAnsi="Times New Roman" w:cs="Times New Roman"/>
          <w:sz w:val="24"/>
          <w:szCs w:val="24"/>
          <w:lang w:eastAsia="en-IN"/>
        </w:rPr>
        <w:t xml:space="preserve"> to identify key patterns, relationships, and insights related to the role of digital transformation in sustainable investment practices. The analysis focuses on synthesizing findings across studies to understand how digital technologies influence investment decision-making, enhance ESG integration, and address sustainability-related challenges in the banking sector. Based on this synthesis, the study develops a structured understanding of opportunities, constraints, and future research directions, thereby contributing to the existing body of knowledge on responsible and sustainable banking.</w:t>
      </w:r>
    </w:p>
    <w:p w:rsidR="00D17617" w:rsidRPr="00C2154B" w:rsidRDefault="00D17617"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C2154B">
        <w:rPr>
          <w:rFonts w:ascii="Times New Roman" w:eastAsia="Times New Roman" w:hAnsi="Times New Roman" w:cs="Times New Roman"/>
          <w:b/>
          <w:bCs/>
          <w:sz w:val="28"/>
          <w:szCs w:val="28"/>
          <w:lang w:eastAsia="en-IN"/>
        </w:rPr>
        <w:t>Limitations of the Study</w:t>
      </w:r>
    </w:p>
    <w:p w:rsidR="00D17617" w:rsidRPr="00D17617" w:rsidRDefault="00D17617"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17617">
        <w:rPr>
          <w:rFonts w:ascii="Times New Roman" w:eastAsia="Times New Roman" w:hAnsi="Times New Roman" w:cs="Times New Roman"/>
          <w:sz w:val="24"/>
          <w:szCs w:val="24"/>
          <w:lang w:eastAsia="en-IN"/>
        </w:rPr>
        <w:t>The study is primarily based on secondary data and existing literature, which limits the ability to capture real-time developments and institution-specific practices in digital transformation and sustainable investment. Since the research adopts a conceptual and review-based approach, it does not include primary data or empirical validation, which may restrict the generalizability of the findings to specific banking contexts.</w:t>
      </w:r>
      <w:r w:rsidR="00D56529">
        <w:rPr>
          <w:rFonts w:ascii="Times New Roman" w:eastAsia="Times New Roman" w:hAnsi="Times New Roman" w:cs="Times New Roman"/>
          <w:sz w:val="24"/>
          <w:szCs w:val="24"/>
          <w:lang w:eastAsia="en-IN"/>
        </w:rPr>
        <w:t xml:space="preserve"> </w:t>
      </w:r>
      <w:r w:rsidRPr="00D17617">
        <w:rPr>
          <w:rFonts w:ascii="Times New Roman" w:eastAsia="Times New Roman" w:hAnsi="Times New Roman" w:cs="Times New Roman"/>
          <w:sz w:val="24"/>
          <w:szCs w:val="24"/>
          <w:lang w:eastAsia="en-IN"/>
        </w:rPr>
        <w:t>The study relies on published academic and institutional sources, which may reflect variations in ESG definitions, measurement standards, and reporting practices across regions and institutions. Additionally, the rapid pace of technological innovation and evolving regulatory frameworks in digital banking may render some findings time-sensitive. The study also does not undertake a comparative analysis across countries or banking models, which could provide deeper insights into contextual differences in digital adoption and sustainability practices.</w:t>
      </w:r>
    </w:p>
    <w:p w:rsidR="001D4449" w:rsidRDefault="001D4449"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C2154B">
        <w:rPr>
          <w:rFonts w:ascii="Times New Roman" w:eastAsia="Times New Roman" w:hAnsi="Times New Roman" w:cs="Times New Roman"/>
          <w:b/>
          <w:bCs/>
          <w:sz w:val="28"/>
          <w:szCs w:val="28"/>
          <w:lang w:eastAsia="en-IN"/>
        </w:rPr>
        <w:lastRenderedPageBreak/>
        <w:t>Results and Discussion</w:t>
      </w:r>
    </w:p>
    <w:p w:rsidR="00C2154B" w:rsidRDefault="00C2154B" w:rsidP="00B32EA1">
      <w:pPr>
        <w:pStyle w:val="ListParagraph"/>
        <w:spacing w:before="100" w:beforeAutospacing="1" w:after="100" w:afterAutospacing="1" w:line="360" w:lineRule="auto"/>
        <w:outlineLvl w:val="1"/>
        <w:rPr>
          <w:rFonts w:ascii="Times New Roman" w:eastAsia="Times New Roman" w:hAnsi="Times New Roman" w:cs="Times New Roman"/>
          <w:b/>
          <w:bCs/>
          <w:sz w:val="28"/>
          <w:szCs w:val="28"/>
          <w:lang w:eastAsia="en-IN"/>
        </w:rPr>
      </w:pPr>
    </w:p>
    <w:p w:rsidR="00C2154B" w:rsidRPr="00C2154B" w:rsidRDefault="00C2154B" w:rsidP="00456E20">
      <w:pPr>
        <w:pStyle w:val="ListParagraph"/>
        <w:numPr>
          <w:ilvl w:val="1"/>
          <w:numId w:val="15"/>
        </w:numPr>
        <w:spacing w:before="100" w:beforeAutospacing="1" w:after="100" w:afterAutospacing="1" w:line="360" w:lineRule="auto"/>
        <w:outlineLvl w:val="1"/>
        <w:rPr>
          <w:rFonts w:ascii="Times New Roman" w:eastAsia="Times New Roman" w:hAnsi="Times New Roman" w:cs="Times New Roman"/>
          <w:b/>
          <w:bCs/>
          <w:sz w:val="24"/>
          <w:szCs w:val="24"/>
          <w:lang w:eastAsia="en-IN"/>
        </w:rPr>
      </w:pPr>
      <w:r w:rsidRPr="00C2154B">
        <w:rPr>
          <w:rFonts w:ascii="Times New Roman" w:hAnsi="Times New Roman" w:cs="Times New Roman"/>
          <w:b/>
          <w:sz w:val="24"/>
          <w:szCs w:val="24"/>
        </w:rPr>
        <w:t>Role of Digital Transformation in Shaping Sustainable Investment Decisions in Banks</w:t>
      </w:r>
    </w:p>
    <w:p w:rsidR="00B93C06" w:rsidRPr="003E7234" w:rsidRDefault="001D4449" w:rsidP="00B32EA1">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E7234">
        <w:rPr>
          <w:rFonts w:ascii="Times New Roman" w:eastAsia="Times New Roman" w:hAnsi="Times New Roman" w:cs="Times New Roman"/>
          <w:b/>
          <w:bCs/>
          <w:sz w:val="24"/>
          <w:szCs w:val="24"/>
          <w:lang w:eastAsia="en-IN"/>
        </w:rPr>
        <w:t xml:space="preserve">Enhanced data-driven </w:t>
      </w:r>
      <w:r w:rsidR="00D56529" w:rsidRPr="003E7234">
        <w:rPr>
          <w:rFonts w:ascii="Times New Roman" w:eastAsia="Times New Roman" w:hAnsi="Times New Roman" w:cs="Times New Roman"/>
          <w:b/>
          <w:bCs/>
          <w:sz w:val="24"/>
          <w:szCs w:val="24"/>
          <w:lang w:eastAsia="en-IN"/>
        </w:rPr>
        <w:t>decision-making:</w:t>
      </w:r>
      <w:r w:rsidR="00D56529" w:rsidRPr="003E7234">
        <w:rPr>
          <w:rFonts w:ascii="Times New Roman" w:eastAsia="Times New Roman" w:hAnsi="Times New Roman" w:cs="Times New Roman"/>
          <w:sz w:val="24"/>
          <w:szCs w:val="24"/>
          <w:lang w:eastAsia="en-IN"/>
        </w:rPr>
        <w:t xml:space="preserve"> </w:t>
      </w:r>
    </w:p>
    <w:p w:rsidR="003E7234" w:rsidRDefault="00D56529" w:rsidP="00B32EA1">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sz w:val="24"/>
          <w:szCs w:val="24"/>
          <w:lang w:eastAsia="en-IN"/>
        </w:rPr>
        <w:t>The</w:t>
      </w:r>
      <w:r w:rsidR="001D4449" w:rsidRPr="001D4449">
        <w:rPr>
          <w:rFonts w:ascii="Times New Roman" w:eastAsia="Times New Roman" w:hAnsi="Times New Roman" w:cs="Times New Roman"/>
          <w:sz w:val="24"/>
          <w:szCs w:val="24"/>
          <w:lang w:eastAsia="en-IN"/>
        </w:rPr>
        <w:t xml:space="preserve"> review reveals that digital transformation enables banks to adopt advanced data analytics, artificial intelligence, and fintech platforms to process complex financial and ESG-related information. This enhances the quality and reliability of sustainable investment decisions by supporting evidence-based evaluation rather than intuition-driven judgment (Chen et al., 2019; </w:t>
      </w:r>
      <w:proofErr w:type="spellStart"/>
      <w:r w:rsidR="001D4449" w:rsidRPr="001D4449">
        <w:rPr>
          <w:rFonts w:ascii="Times New Roman" w:eastAsia="Times New Roman" w:hAnsi="Times New Roman" w:cs="Times New Roman"/>
          <w:sz w:val="24"/>
          <w:szCs w:val="24"/>
          <w:lang w:eastAsia="en-IN"/>
        </w:rPr>
        <w:t>Vives</w:t>
      </w:r>
      <w:proofErr w:type="spellEnd"/>
      <w:r w:rsidR="001D4449" w:rsidRPr="001D4449">
        <w:rPr>
          <w:rFonts w:ascii="Times New Roman" w:eastAsia="Times New Roman" w:hAnsi="Times New Roman" w:cs="Times New Roman"/>
          <w:sz w:val="24"/>
          <w:szCs w:val="24"/>
          <w:lang w:eastAsia="en-IN"/>
        </w:rPr>
        <w:t>, 2019).</w:t>
      </w:r>
    </w:p>
    <w:p w:rsidR="00B93C06" w:rsidRPr="003E7234" w:rsidRDefault="001D4449" w:rsidP="00B32EA1">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E7234">
        <w:rPr>
          <w:rFonts w:ascii="Times New Roman" w:eastAsia="Times New Roman" w:hAnsi="Times New Roman" w:cs="Times New Roman"/>
          <w:b/>
          <w:bCs/>
          <w:sz w:val="24"/>
          <w:szCs w:val="24"/>
          <w:lang w:eastAsia="en-IN"/>
        </w:rPr>
        <w:t>Improved integration of ESG factors:</w:t>
      </w:r>
    </w:p>
    <w:p w:rsidR="001D4449" w:rsidRPr="001D4449" w:rsidRDefault="00D56529" w:rsidP="00B32EA1">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1D4449" w:rsidRPr="001D4449">
        <w:rPr>
          <w:rFonts w:ascii="Times New Roman" w:eastAsia="Times New Roman" w:hAnsi="Times New Roman" w:cs="Times New Roman"/>
          <w:sz w:val="24"/>
          <w:szCs w:val="24"/>
          <w:lang w:eastAsia="en-IN"/>
        </w:rPr>
        <w:t xml:space="preserve">Digital technologies facilitate the systematic incorporation of environmental, social, and governance criteria into investment appraisal processes. Automated ESG screening and digital risk assessment tools allow banks to evaluate long-term sustainability risks more effectively alongside financial returns (Busch et al., 2016; </w:t>
      </w:r>
      <w:proofErr w:type="spellStart"/>
      <w:r w:rsidR="001D4449" w:rsidRPr="001D4449">
        <w:rPr>
          <w:rFonts w:ascii="Times New Roman" w:eastAsia="Times New Roman" w:hAnsi="Times New Roman" w:cs="Times New Roman"/>
          <w:sz w:val="24"/>
          <w:szCs w:val="24"/>
          <w:lang w:eastAsia="en-IN"/>
        </w:rPr>
        <w:t>Friede</w:t>
      </w:r>
      <w:proofErr w:type="spellEnd"/>
      <w:r w:rsidR="001D4449" w:rsidRPr="001D4449">
        <w:rPr>
          <w:rFonts w:ascii="Times New Roman" w:eastAsia="Times New Roman" w:hAnsi="Times New Roman" w:cs="Times New Roman"/>
          <w:sz w:val="24"/>
          <w:szCs w:val="24"/>
          <w:lang w:eastAsia="en-IN"/>
        </w:rPr>
        <w:t xml:space="preserve"> et al., 2015).</w:t>
      </w:r>
    </w:p>
    <w:p w:rsidR="00B93C06" w:rsidRPr="00B32EA1" w:rsidRDefault="001D4449" w:rsidP="00B32EA1">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2EA1">
        <w:rPr>
          <w:rFonts w:ascii="Times New Roman" w:eastAsia="Times New Roman" w:hAnsi="Times New Roman" w:cs="Times New Roman"/>
          <w:b/>
          <w:bCs/>
          <w:sz w:val="24"/>
          <w:szCs w:val="24"/>
          <w:lang w:eastAsia="en-IN"/>
        </w:rPr>
        <w:t>Increased transparency and portfolio monitoring:</w:t>
      </w:r>
    </w:p>
    <w:p w:rsidR="001D4449" w:rsidRPr="001D4449" w:rsidRDefault="00D56529" w:rsidP="00B32EA1">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sidR="001D4449" w:rsidRPr="001D4449">
        <w:rPr>
          <w:rFonts w:ascii="Times New Roman" w:eastAsia="Times New Roman" w:hAnsi="Times New Roman" w:cs="Times New Roman"/>
          <w:sz w:val="24"/>
          <w:szCs w:val="24"/>
          <w:lang w:eastAsia="en-IN"/>
        </w:rPr>
        <w:t>Digital reporting systems and real-time monitoring tools strengthen transparency by enabling continuous tracking of ESG performance across investment portfolios. This supports improved disclosure practices and enhances investor confidence in sustainability-oriented banking decisions (OECD, 2020; Goldstein et al., 2019).</w:t>
      </w:r>
    </w:p>
    <w:p w:rsidR="00B93C06" w:rsidRPr="00B32EA1" w:rsidRDefault="001D4449" w:rsidP="00B32EA1">
      <w:pPr>
        <w:pStyle w:val="ListParagraph"/>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B32EA1">
        <w:rPr>
          <w:rFonts w:ascii="Times New Roman" w:eastAsia="Times New Roman" w:hAnsi="Times New Roman" w:cs="Times New Roman"/>
          <w:b/>
          <w:bCs/>
          <w:sz w:val="24"/>
          <w:szCs w:val="24"/>
          <w:lang w:eastAsia="en-IN"/>
        </w:rPr>
        <w:t>Greater consistency and operational efficiency:</w:t>
      </w:r>
      <w:r w:rsidRPr="00B32EA1">
        <w:rPr>
          <w:rFonts w:ascii="Times New Roman" w:eastAsia="Times New Roman" w:hAnsi="Times New Roman" w:cs="Times New Roman"/>
          <w:sz w:val="24"/>
          <w:szCs w:val="24"/>
          <w:lang w:eastAsia="en-IN"/>
        </w:rPr>
        <w:br/>
      </w:r>
    </w:p>
    <w:p w:rsidR="001D4449" w:rsidRPr="00B93C06" w:rsidRDefault="001D4449" w:rsidP="00B32EA1">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B93C06">
        <w:rPr>
          <w:rFonts w:ascii="Times New Roman" w:eastAsia="Times New Roman" w:hAnsi="Times New Roman" w:cs="Times New Roman"/>
          <w:sz w:val="24"/>
          <w:szCs w:val="24"/>
          <w:lang w:eastAsia="en-IN"/>
        </w:rPr>
        <w:t xml:space="preserve">The use of digital platforms and algorithm-driven assessment models reduces subjective bias and promotes standardized sustainable investment decision-making across banking institutions. Such consistency improves internal governance and supports scalability in responsible investment practices (PwC, 2021; </w:t>
      </w:r>
      <w:proofErr w:type="spellStart"/>
      <w:r w:rsidRPr="00B93C06">
        <w:rPr>
          <w:rFonts w:ascii="Times New Roman" w:eastAsia="Times New Roman" w:hAnsi="Times New Roman" w:cs="Times New Roman"/>
          <w:sz w:val="24"/>
          <w:szCs w:val="24"/>
          <w:lang w:eastAsia="en-IN"/>
        </w:rPr>
        <w:t>Verhoef</w:t>
      </w:r>
      <w:proofErr w:type="spellEnd"/>
      <w:r w:rsidRPr="00B93C06">
        <w:rPr>
          <w:rFonts w:ascii="Times New Roman" w:eastAsia="Times New Roman" w:hAnsi="Times New Roman" w:cs="Times New Roman"/>
          <w:sz w:val="24"/>
          <w:szCs w:val="24"/>
          <w:lang w:eastAsia="en-IN"/>
        </w:rPr>
        <w:t xml:space="preserve"> et al., 2021).</w:t>
      </w:r>
    </w:p>
    <w:p w:rsidR="00B93C06" w:rsidRPr="00B32EA1" w:rsidRDefault="001D4449" w:rsidP="00B32EA1">
      <w:pPr>
        <w:pStyle w:val="ListParagraph"/>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B32EA1">
        <w:rPr>
          <w:rFonts w:ascii="Times New Roman" w:eastAsia="Times New Roman" w:hAnsi="Times New Roman" w:cs="Times New Roman"/>
          <w:b/>
          <w:bCs/>
          <w:sz w:val="24"/>
          <w:szCs w:val="24"/>
          <w:lang w:eastAsia="en-IN"/>
        </w:rPr>
        <w:lastRenderedPageBreak/>
        <w:t>Expansion of sustainable investment products:</w:t>
      </w:r>
      <w:r w:rsidRPr="00B32EA1">
        <w:rPr>
          <w:rFonts w:ascii="Times New Roman" w:eastAsia="Times New Roman" w:hAnsi="Times New Roman" w:cs="Times New Roman"/>
          <w:sz w:val="24"/>
          <w:szCs w:val="24"/>
          <w:lang w:eastAsia="en-IN"/>
        </w:rPr>
        <w:br/>
      </w:r>
    </w:p>
    <w:p w:rsidR="001D4449" w:rsidRPr="00B93C06" w:rsidRDefault="001D4449" w:rsidP="00B32EA1">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B93C06">
        <w:rPr>
          <w:rFonts w:ascii="Times New Roman" w:eastAsia="Times New Roman" w:hAnsi="Times New Roman" w:cs="Times New Roman"/>
          <w:sz w:val="24"/>
          <w:szCs w:val="24"/>
          <w:lang w:eastAsia="en-IN"/>
        </w:rPr>
        <w:t>Digital transformation has contributed to the growth and accessibility of sustainable financial products, including green bonds and ESG-linked instruments. Fintech-enabled platforms improve product visibility and distribution, encouraging broader participation in sustainable investment markets (Tang &amp; Zhang, 2020; Cao et al., 2021).</w:t>
      </w:r>
    </w:p>
    <w:p w:rsidR="00B93C06" w:rsidRPr="00B32EA1" w:rsidRDefault="001D4449" w:rsidP="00B32EA1">
      <w:pPr>
        <w:pStyle w:val="ListParagraph"/>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B32EA1">
        <w:rPr>
          <w:rFonts w:ascii="Times New Roman" w:eastAsia="Times New Roman" w:hAnsi="Times New Roman" w:cs="Times New Roman"/>
          <w:b/>
          <w:bCs/>
          <w:sz w:val="24"/>
          <w:szCs w:val="24"/>
          <w:lang w:eastAsia="en-IN"/>
        </w:rPr>
        <w:t>Data and regulatory challenges:</w:t>
      </w:r>
    </w:p>
    <w:p w:rsidR="001D4449" w:rsidRPr="001D4449" w:rsidRDefault="001D4449" w:rsidP="00B32EA1">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sz w:val="24"/>
          <w:szCs w:val="24"/>
          <w:lang w:eastAsia="en-IN"/>
        </w:rPr>
        <w:t xml:space="preserve">Despite these advancements, the effectiveness of digital transformation is constrained by challenges related to ESG data reliability, lack of standardized metrics, and regulatory uncertainty. Divergence in ESG ratings and ethical concerns related to AI-based decision systems remain critical issues (Berg et al., 2022; </w:t>
      </w:r>
      <w:proofErr w:type="spellStart"/>
      <w:r w:rsidRPr="001D4449">
        <w:rPr>
          <w:rFonts w:ascii="Times New Roman" w:eastAsia="Times New Roman" w:hAnsi="Times New Roman" w:cs="Times New Roman"/>
          <w:sz w:val="24"/>
          <w:szCs w:val="24"/>
          <w:lang w:eastAsia="en-IN"/>
        </w:rPr>
        <w:t>Zetzsche</w:t>
      </w:r>
      <w:proofErr w:type="spellEnd"/>
      <w:r w:rsidRPr="001D4449">
        <w:rPr>
          <w:rFonts w:ascii="Times New Roman" w:eastAsia="Times New Roman" w:hAnsi="Times New Roman" w:cs="Times New Roman"/>
          <w:sz w:val="24"/>
          <w:szCs w:val="24"/>
          <w:lang w:eastAsia="en-IN"/>
        </w:rPr>
        <w:t xml:space="preserve"> et al., 2020).</w:t>
      </w:r>
    </w:p>
    <w:p w:rsidR="00B93C06" w:rsidRPr="00B32EA1" w:rsidRDefault="001D4449" w:rsidP="00B32EA1">
      <w:pPr>
        <w:pStyle w:val="ListParagraph"/>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B32EA1">
        <w:rPr>
          <w:rFonts w:ascii="Times New Roman" w:eastAsia="Times New Roman" w:hAnsi="Times New Roman" w:cs="Times New Roman"/>
          <w:b/>
          <w:bCs/>
          <w:sz w:val="24"/>
          <w:szCs w:val="24"/>
          <w:lang w:eastAsia="en-IN"/>
        </w:rPr>
        <w:t>Overall interpretation:</w:t>
      </w:r>
    </w:p>
    <w:p w:rsidR="001D4449" w:rsidRPr="00B93C06" w:rsidRDefault="001D4449" w:rsidP="00B32EA1">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B93C06">
        <w:rPr>
          <w:rFonts w:ascii="Times New Roman" w:eastAsia="Times New Roman" w:hAnsi="Times New Roman" w:cs="Times New Roman"/>
          <w:sz w:val="24"/>
          <w:szCs w:val="24"/>
          <w:lang w:eastAsia="en-IN"/>
        </w:rPr>
        <w:br/>
        <w:t>The findings suggest that digital transformation functions as a strategic enabler of sustainable investment decision-making rather than an independent driver. Its positive influence is maximized when supported by robust data governance, ethical frameworks, and regulatory alignment, consistent with responsible banking principles (UNEP FI, 2019; BIS, 2021).</w:t>
      </w:r>
    </w:p>
    <w:p w:rsidR="00A13E90" w:rsidRPr="00284982" w:rsidRDefault="00B32EA1" w:rsidP="00B32EA1">
      <w:pPr>
        <w:spacing w:before="100" w:beforeAutospacing="1" w:after="100" w:afterAutospacing="1" w:line="360" w:lineRule="auto"/>
        <w:rPr>
          <w:rFonts w:ascii="Times New Roman" w:eastAsia="Times New Roman" w:hAnsi="Times New Roman" w:cs="Times New Roman"/>
          <w:b/>
          <w:sz w:val="24"/>
          <w:szCs w:val="24"/>
          <w:lang w:eastAsia="en-IN"/>
        </w:rPr>
      </w:pPr>
      <w:r>
        <w:rPr>
          <w:rFonts w:ascii="Times New Roman" w:hAnsi="Times New Roman" w:cs="Times New Roman"/>
          <w:b/>
          <w:sz w:val="24"/>
          <w:szCs w:val="24"/>
        </w:rPr>
        <w:t>10.2.</w:t>
      </w:r>
      <w:r w:rsidRPr="00284982">
        <w:rPr>
          <w:rFonts w:ascii="Times New Roman" w:hAnsi="Times New Roman" w:cs="Times New Roman"/>
          <w:b/>
          <w:sz w:val="24"/>
          <w:szCs w:val="24"/>
        </w:rPr>
        <w:t xml:space="preserve"> Role</w:t>
      </w:r>
      <w:r w:rsidR="00A13E90" w:rsidRPr="00284982">
        <w:rPr>
          <w:rFonts w:ascii="Times New Roman" w:hAnsi="Times New Roman" w:cs="Times New Roman"/>
          <w:b/>
          <w:sz w:val="24"/>
          <w:szCs w:val="24"/>
        </w:rPr>
        <w:t xml:space="preserve"> of Digital Technologies in Integrating ESG Factors into Banking Investment Strategies</w:t>
      </w:r>
    </w:p>
    <w:p w:rsidR="001D4449" w:rsidRPr="00284982" w:rsidRDefault="001D4449" w:rsidP="00B32EA1">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84982">
        <w:rPr>
          <w:rFonts w:ascii="Times New Roman" w:eastAsia="Times New Roman" w:hAnsi="Times New Roman" w:cs="Times New Roman"/>
          <w:b/>
          <w:bCs/>
          <w:sz w:val="24"/>
          <w:szCs w:val="24"/>
          <w:lang w:eastAsia="en-IN"/>
        </w:rPr>
        <w:t>Improved collection and processing of ESG data:</w:t>
      </w:r>
      <w:r w:rsidR="00284982">
        <w:rPr>
          <w:rFonts w:ascii="Times New Roman" w:eastAsia="Times New Roman" w:hAnsi="Times New Roman" w:cs="Times New Roman"/>
          <w:sz w:val="24"/>
          <w:szCs w:val="24"/>
          <w:lang w:eastAsia="en-IN"/>
        </w:rPr>
        <w:t xml:space="preserve"> </w:t>
      </w:r>
      <w:r w:rsidRPr="00284982">
        <w:rPr>
          <w:rFonts w:ascii="Times New Roman" w:eastAsia="Times New Roman" w:hAnsi="Times New Roman" w:cs="Times New Roman"/>
          <w:sz w:val="24"/>
          <w:szCs w:val="24"/>
          <w:lang w:eastAsia="en-IN"/>
        </w:rPr>
        <w:t>Digital technologies such as big data analytics and artificial intelligence enable banks to gather, process, and interpret large volumes of ESG-related data from diverse sources. This enhances the availability and quality of non-financial information used in investment strategy formulation (Chen et al., 2019; Berg et al., 2022).</w:t>
      </w:r>
    </w:p>
    <w:p w:rsidR="001D4449" w:rsidRPr="001D4449" w:rsidRDefault="001D4449" w:rsidP="00B32EA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Systematic ESG screening and risk assessment:</w:t>
      </w:r>
      <w:r w:rsidR="00284982">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 xml:space="preserve">Digital risk assessment tools and algorithm-driven screening models support the consistent evaluation of environmental, social, and governance risks. These tools allow banks to integrate ESG considerations </w:t>
      </w:r>
      <w:r w:rsidRPr="001D4449">
        <w:rPr>
          <w:rFonts w:ascii="Times New Roman" w:eastAsia="Times New Roman" w:hAnsi="Times New Roman" w:cs="Times New Roman"/>
          <w:sz w:val="24"/>
          <w:szCs w:val="24"/>
          <w:lang w:eastAsia="en-IN"/>
        </w:rPr>
        <w:lastRenderedPageBreak/>
        <w:t xml:space="preserve">more formally into credit appraisal and investment selection processes (Busch et al., 2016; </w:t>
      </w:r>
      <w:proofErr w:type="spellStart"/>
      <w:r w:rsidRPr="001D4449">
        <w:rPr>
          <w:rFonts w:ascii="Times New Roman" w:eastAsia="Times New Roman" w:hAnsi="Times New Roman" w:cs="Times New Roman"/>
          <w:sz w:val="24"/>
          <w:szCs w:val="24"/>
          <w:lang w:eastAsia="en-IN"/>
        </w:rPr>
        <w:t>Friede</w:t>
      </w:r>
      <w:proofErr w:type="spellEnd"/>
      <w:r w:rsidRPr="001D4449">
        <w:rPr>
          <w:rFonts w:ascii="Times New Roman" w:eastAsia="Times New Roman" w:hAnsi="Times New Roman" w:cs="Times New Roman"/>
          <w:sz w:val="24"/>
          <w:szCs w:val="24"/>
          <w:lang w:eastAsia="en-IN"/>
        </w:rPr>
        <w:t xml:space="preserve"> et al., 2015).</w:t>
      </w:r>
    </w:p>
    <w:p w:rsidR="001D4449" w:rsidRPr="001D4449" w:rsidRDefault="001D4449" w:rsidP="00B32EA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Strengthened transparency and disclosure mechanisms:</w:t>
      </w:r>
      <w:r w:rsidR="00284982">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Digital reporting platforms facilitate improved ESG disclosure and monitoring, enabling banks to track sustainability performance across investment portfolios. Enhanced transparency supports regulatory compliance and improves stakeholder trust in responsible investment strategies (OECD, 2020; Goldstein et al., 2019).</w:t>
      </w:r>
    </w:p>
    <w:p w:rsidR="001D4449" w:rsidRPr="001D4449" w:rsidRDefault="001D4449" w:rsidP="00B32EA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Alignment of investment strategies with sustainability objectives:</w:t>
      </w:r>
      <w:r w:rsidR="00284982">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By enabling continuous monitoring and data-driven evaluation, digital technologies help banks align investment strategies with broader sustainability goals, including climate risk mitigation and social responsibility commitments (UNEP FI, 2019; La Torre et al., 2020).</w:t>
      </w:r>
    </w:p>
    <w:p w:rsidR="001D4449" w:rsidRPr="001D4449" w:rsidRDefault="001D4449" w:rsidP="00B32EA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Expansion of ESG-focused financial products:</w:t>
      </w:r>
      <w:r w:rsidR="00284982">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Fintech platforms support the development and distribution of ESG-linked investment products such as green bonds and sustainability-linked loans. Digital innovation thus contributes to embedding ESG considerations into mainstream banking investment strategies (Tang &amp; Zhang, 2020; Cao et al., 2021).</w:t>
      </w:r>
    </w:p>
    <w:p w:rsidR="001D4449" w:rsidRPr="001D4449" w:rsidRDefault="001D4449" w:rsidP="00B32EA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Limitations and moderating challenges:</w:t>
      </w:r>
      <w:r w:rsidR="00284982">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 xml:space="preserve">Despite these benefits, the effectiveness of digital technologies in ESG integration is constrained by issues such as lack of standardized ESG metrics, data reliability concerns, and regulatory uncertainty. These challenges necessitate robust governance frameworks and regulatory harmonization (Berg et al., 2022; </w:t>
      </w:r>
      <w:proofErr w:type="spellStart"/>
      <w:r w:rsidRPr="001D4449">
        <w:rPr>
          <w:rFonts w:ascii="Times New Roman" w:eastAsia="Times New Roman" w:hAnsi="Times New Roman" w:cs="Times New Roman"/>
          <w:sz w:val="24"/>
          <w:szCs w:val="24"/>
          <w:lang w:eastAsia="en-IN"/>
        </w:rPr>
        <w:t>Zetzsche</w:t>
      </w:r>
      <w:proofErr w:type="spellEnd"/>
      <w:r w:rsidRPr="001D4449">
        <w:rPr>
          <w:rFonts w:ascii="Times New Roman" w:eastAsia="Times New Roman" w:hAnsi="Times New Roman" w:cs="Times New Roman"/>
          <w:sz w:val="24"/>
          <w:szCs w:val="24"/>
          <w:lang w:eastAsia="en-IN"/>
        </w:rPr>
        <w:t xml:space="preserve"> et al., 2020).</w:t>
      </w:r>
    </w:p>
    <w:p w:rsidR="001D4449" w:rsidRPr="00284982" w:rsidRDefault="001D4449" w:rsidP="00B32EA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Overall interpretation:</w:t>
      </w:r>
      <w:r w:rsidR="00284982">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The findings indicate that digital technologies play a supportive and enabling role in integrating ESG factors into banking investment strategies. Their impact is most effective when combined with strong institutional commitment, ethical technology governance, and clear regulatory guidance.</w:t>
      </w:r>
    </w:p>
    <w:p w:rsidR="001D4449" w:rsidRPr="00B32EA1" w:rsidRDefault="00B32EA1" w:rsidP="00B32EA1">
      <w:pPr>
        <w:spacing w:before="100" w:beforeAutospacing="1" w:after="100" w:afterAutospacing="1" w:line="360" w:lineRule="auto"/>
        <w:rPr>
          <w:rFonts w:ascii="Times New Roman" w:eastAsia="Times New Roman" w:hAnsi="Times New Roman" w:cs="Times New Roman"/>
          <w:b/>
          <w:sz w:val="24"/>
          <w:szCs w:val="24"/>
          <w:lang w:eastAsia="en-IN"/>
        </w:rPr>
      </w:pPr>
      <w:r w:rsidRPr="00B32EA1">
        <w:rPr>
          <w:rFonts w:ascii="Times New Roman" w:eastAsia="Times New Roman" w:hAnsi="Times New Roman" w:cs="Times New Roman"/>
          <w:b/>
          <w:iCs/>
          <w:sz w:val="24"/>
          <w:szCs w:val="24"/>
          <w:lang w:eastAsia="en-IN"/>
        </w:rPr>
        <w:t>10.3. Opportunities</w:t>
      </w:r>
      <w:r w:rsidR="001D4449" w:rsidRPr="00B32EA1">
        <w:rPr>
          <w:rFonts w:ascii="Times New Roman" w:eastAsia="Times New Roman" w:hAnsi="Times New Roman" w:cs="Times New Roman"/>
          <w:b/>
          <w:iCs/>
          <w:sz w:val="24"/>
          <w:szCs w:val="24"/>
          <w:lang w:eastAsia="en-IN"/>
        </w:rPr>
        <w:t xml:space="preserve"> and Challenges in Using Digital Systems for </w:t>
      </w:r>
      <w:r w:rsidR="00284982" w:rsidRPr="00B32EA1">
        <w:rPr>
          <w:rFonts w:ascii="Times New Roman" w:eastAsia="Times New Roman" w:hAnsi="Times New Roman" w:cs="Times New Roman"/>
          <w:b/>
          <w:iCs/>
          <w:sz w:val="24"/>
          <w:szCs w:val="24"/>
          <w:lang w:eastAsia="en-IN"/>
        </w:rPr>
        <w:t>Responsible Banking Investments</w:t>
      </w:r>
    </w:p>
    <w:p w:rsidR="001D4449" w:rsidRPr="001D4449" w:rsidRDefault="00B32EA1" w:rsidP="00B32EA1">
      <w:pPr>
        <w:spacing w:before="100" w:beforeAutospacing="1" w:after="100" w:afterAutospacing="1" w:line="36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10.3.</w:t>
      </w:r>
      <w:proofErr w:type="gramStart"/>
      <w:r>
        <w:rPr>
          <w:rFonts w:ascii="Times New Roman" w:eastAsia="Times New Roman" w:hAnsi="Times New Roman" w:cs="Times New Roman"/>
          <w:b/>
          <w:bCs/>
          <w:sz w:val="27"/>
          <w:szCs w:val="27"/>
          <w:lang w:eastAsia="en-IN"/>
        </w:rPr>
        <w:t>1.</w:t>
      </w:r>
      <w:r w:rsidR="001D4449" w:rsidRPr="001D4449">
        <w:rPr>
          <w:rFonts w:ascii="Times New Roman" w:eastAsia="Times New Roman" w:hAnsi="Times New Roman" w:cs="Times New Roman"/>
          <w:b/>
          <w:bCs/>
          <w:sz w:val="27"/>
          <w:szCs w:val="27"/>
          <w:lang w:eastAsia="en-IN"/>
        </w:rPr>
        <w:t>Opportunities</w:t>
      </w:r>
      <w:proofErr w:type="gramEnd"/>
    </w:p>
    <w:p w:rsidR="001D4449" w:rsidRPr="001D4449" w:rsidRDefault="001D4449" w:rsidP="00B32EA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Enhanced Operational Efficiency</w:t>
      </w:r>
      <w:r w:rsidR="00284982">
        <w:rPr>
          <w:rFonts w:ascii="Times New Roman" w:eastAsia="Times New Roman" w:hAnsi="Times New Roman" w:cs="Times New Roman"/>
          <w:b/>
          <w:bCs/>
          <w:sz w:val="24"/>
          <w:szCs w:val="24"/>
          <w:lang w:eastAsia="en-IN"/>
        </w:rPr>
        <w:t>:</w:t>
      </w:r>
      <w:r w:rsidR="00284982">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 xml:space="preserve">Digital systems, including AI, machine learning, and automated investment platforms, streamline banking operations by reducing </w:t>
      </w:r>
      <w:r w:rsidRPr="001D4449">
        <w:rPr>
          <w:rFonts w:ascii="Times New Roman" w:eastAsia="Times New Roman" w:hAnsi="Times New Roman" w:cs="Times New Roman"/>
          <w:sz w:val="24"/>
          <w:szCs w:val="24"/>
          <w:lang w:eastAsia="en-IN"/>
        </w:rPr>
        <w:lastRenderedPageBreak/>
        <w:t>manual processes, errors, and time delays. Automation allows staff to focus on sustainability-oriented evaluation rather than routine tasks, improving efficiency in responsible investment decision-making (BIS, 2021; PwC, 2021).</w:t>
      </w:r>
    </w:p>
    <w:p w:rsidR="001D4449" w:rsidRPr="001D4449" w:rsidRDefault="001D4449" w:rsidP="00B32EA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Improved ESG Monitoring and Reporting</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Digital dashboards, data analytics, and reporting tools enable banks to continuously monitor ESG performance across investment portfolios. This real-time tracking enhances transparency, ensures adherence to responsible banking principles, and supports evidence-based reporting to regulators and stakeholders (OECD, 2020; KPMG, 2020).</w:t>
      </w:r>
    </w:p>
    <w:p w:rsidR="001D4449" w:rsidRPr="001D4449" w:rsidRDefault="001D4449" w:rsidP="00B32EA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Evidence-Based Investment Decisions</w:t>
      </w:r>
      <w:r w:rsidR="002A0989">
        <w:rPr>
          <w:rFonts w:ascii="Times New Roman" w:eastAsia="Times New Roman" w:hAnsi="Times New Roman" w:cs="Times New Roman"/>
          <w:b/>
          <w:bCs/>
          <w:sz w:val="24"/>
          <w:szCs w:val="24"/>
          <w:lang w:eastAsia="en-IN"/>
        </w:rPr>
        <w:t xml:space="preserve">: </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 xml:space="preserve">Advanced analytics and big data tools allow banks to systematically integrate ESG risks and opportunities into investment appraisal. Predictive models help assess climate, social, and governance-related risks, ensuring that sustainability considerations are embedded alongside financial metrics (Chen et al., 2019; </w:t>
      </w:r>
      <w:proofErr w:type="spellStart"/>
      <w:r w:rsidRPr="001D4449">
        <w:rPr>
          <w:rFonts w:ascii="Times New Roman" w:eastAsia="Times New Roman" w:hAnsi="Times New Roman" w:cs="Times New Roman"/>
          <w:sz w:val="24"/>
          <w:szCs w:val="24"/>
          <w:lang w:eastAsia="en-IN"/>
        </w:rPr>
        <w:t>Arner</w:t>
      </w:r>
      <w:proofErr w:type="spellEnd"/>
      <w:r w:rsidRPr="001D4449">
        <w:rPr>
          <w:rFonts w:ascii="Times New Roman" w:eastAsia="Times New Roman" w:hAnsi="Times New Roman" w:cs="Times New Roman"/>
          <w:sz w:val="24"/>
          <w:szCs w:val="24"/>
          <w:lang w:eastAsia="en-IN"/>
        </w:rPr>
        <w:t xml:space="preserve"> et al., 2017).</w:t>
      </w:r>
    </w:p>
    <w:p w:rsidR="001D4449" w:rsidRPr="001D4449" w:rsidRDefault="001D4449" w:rsidP="00B32EA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Expansion of Sustainable Financial Products</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Fintech platforms and digital investment channels have facilitated the creation and wider distribution of sustainable financial products, such as green bonds, ESG-linked loans, and sustainability-focused funds. This improves access for investors and promotes the mainstream adoption of responsible banking practices (Cao et al., 2021; Tang &amp; Zhang, 2020).</w:t>
      </w:r>
    </w:p>
    <w:p w:rsidR="001D4449" w:rsidRPr="001D4449" w:rsidRDefault="001D4449" w:rsidP="00B32EA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Risk Reduction and Portfolio Resilience</w:t>
      </w:r>
      <w:r w:rsidR="002A0989">
        <w:rPr>
          <w:rFonts w:ascii="Times New Roman" w:eastAsia="Times New Roman" w:hAnsi="Times New Roman" w:cs="Times New Roman"/>
          <w:b/>
          <w:bCs/>
          <w:sz w:val="24"/>
          <w:szCs w:val="24"/>
          <w:lang w:eastAsia="en-IN"/>
        </w:rPr>
        <w:t>:</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Digital tools enable banks to model long-term ESG risks, including climate exposure, regulatory compliance issues, and reputational risks. Systematic assessment of these risks contributes to more resilient investment portfolios and reduces potential financial losses from sustainability-related factors (Bae et al., 2021; Goldstein et al., 2019).</w:t>
      </w:r>
    </w:p>
    <w:p w:rsidR="001D4449" w:rsidRPr="001D4449" w:rsidRDefault="001D4449" w:rsidP="00B32EA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Cost Reduction and Scalability</w:t>
      </w:r>
      <w:r w:rsidR="002A0989">
        <w:rPr>
          <w:rFonts w:ascii="Times New Roman" w:eastAsia="Times New Roman" w:hAnsi="Times New Roman" w:cs="Times New Roman"/>
          <w:b/>
          <w:bCs/>
          <w:sz w:val="24"/>
          <w:szCs w:val="24"/>
          <w:lang w:eastAsia="en-IN"/>
        </w:rPr>
        <w:t>:</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 xml:space="preserve">Automation reduces operational costs associated with ESG evaluation, while digital systems allow scalability across multiple investment portfolios or banking units. This makes sustainable investing more economically viable and easier to implement at scale (PwC, 2021; </w:t>
      </w:r>
      <w:proofErr w:type="spellStart"/>
      <w:r w:rsidRPr="001D4449">
        <w:rPr>
          <w:rFonts w:ascii="Times New Roman" w:eastAsia="Times New Roman" w:hAnsi="Times New Roman" w:cs="Times New Roman"/>
          <w:sz w:val="24"/>
          <w:szCs w:val="24"/>
          <w:lang w:eastAsia="en-IN"/>
        </w:rPr>
        <w:t>Gomber</w:t>
      </w:r>
      <w:proofErr w:type="spellEnd"/>
      <w:r w:rsidRPr="001D4449">
        <w:rPr>
          <w:rFonts w:ascii="Times New Roman" w:eastAsia="Times New Roman" w:hAnsi="Times New Roman" w:cs="Times New Roman"/>
          <w:sz w:val="24"/>
          <w:szCs w:val="24"/>
          <w:lang w:eastAsia="en-IN"/>
        </w:rPr>
        <w:t xml:space="preserve"> et al., 2018).</w:t>
      </w:r>
    </w:p>
    <w:p w:rsidR="001D4449" w:rsidRPr="001D4449" w:rsidRDefault="001D4449" w:rsidP="00B32EA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Enhanced Stakeholder Engagement</w:t>
      </w:r>
      <w:r w:rsidR="002A0989">
        <w:rPr>
          <w:rFonts w:ascii="Times New Roman" w:eastAsia="Times New Roman" w:hAnsi="Times New Roman" w:cs="Times New Roman"/>
          <w:b/>
          <w:bCs/>
          <w:sz w:val="24"/>
          <w:szCs w:val="24"/>
          <w:lang w:eastAsia="en-IN"/>
        </w:rPr>
        <w:t xml:space="preserve">: </w:t>
      </w:r>
      <w:r w:rsidRPr="001D4449">
        <w:rPr>
          <w:rFonts w:ascii="Times New Roman" w:eastAsia="Times New Roman" w:hAnsi="Times New Roman" w:cs="Times New Roman"/>
          <w:sz w:val="24"/>
          <w:szCs w:val="24"/>
          <w:lang w:eastAsia="en-IN"/>
        </w:rPr>
        <w:t xml:space="preserve">Digital communication platforms improve interaction with investors, clients, and regulators, providing transparency about ESG integration strategies and responsible investment practices. This strengthens trust and accountability in the banking sector (UNEP FI, 2019; Eccles &amp; </w:t>
      </w:r>
      <w:proofErr w:type="spellStart"/>
      <w:r w:rsidRPr="001D4449">
        <w:rPr>
          <w:rFonts w:ascii="Times New Roman" w:eastAsia="Times New Roman" w:hAnsi="Times New Roman" w:cs="Times New Roman"/>
          <w:sz w:val="24"/>
          <w:szCs w:val="24"/>
          <w:lang w:eastAsia="en-IN"/>
        </w:rPr>
        <w:t>Klimenko</w:t>
      </w:r>
      <w:proofErr w:type="spellEnd"/>
      <w:r w:rsidRPr="001D4449">
        <w:rPr>
          <w:rFonts w:ascii="Times New Roman" w:eastAsia="Times New Roman" w:hAnsi="Times New Roman" w:cs="Times New Roman"/>
          <w:sz w:val="24"/>
          <w:szCs w:val="24"/>
          <w:lang w:eastAsia="en-IN"/>
        </w:rPr>
        <w:t>, 2019).</w:t>
      </w:r>
    </w:p>
    <w:p w:rsidR="001D4449" w:rsidRPr="001D4449" w:rsidRDefault="00B32EA1" w:rsidP="00B32EA1">
      <w:pPr>
        <w:spacing w:before="100" w:beforeAutospacing="1" w:after="100" w:afterAutospacing="1" w:line="36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10.3.2. </w:t>
      </w:r>
      <w:r w:rsidR="001D4449" w:rsidRPr="001D4449">
        <w:rPr>
          <w:rFonts w:ascii="Times New Roman" w:eastAsia="Times New Roman" w:hAnsi="Times New Roman" w:cs="Times New Roman"/>
          <w:b/>
          <w:bCs/>
          <w:sz w:val="27"/>
          <w:szCs w:val="27"/>
          <w:lang w:eastAsia="en-IN"/>
        </w:rPr>
        <w:t>Challenges</w:t>
      </w:r>
    </w:p>
    <w:p w:rsidR="001D4449" w:rsidRPr="001D4449" w:rsidRDefault="001D4449" w:rsidP="00B32EA1">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lastRenderedPageBreak/>
        <w:t>Data Quality and Standardization Issues</w:t>
      </w:r>
      <w:r w:rsidR="002A0989">
        <w:rPr>
          <w:rFonts w:ascii="Times New Roman" w:eastAsia="Times New Roman" w:hAnsi="Times New Roman" w:cs="Times New Roman"/>
          <w:b/>
          <w:bCs/>
          <w:sz w:val="24"/>
          <w:szCs w:val="24"/>
          <w:lang w:eastAsia="en-IN"/>
        </w:rPr>
        <w:t xml:space="preserve">: </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 xml:space="preserve">ESG data often suffers from inconsistencies, gaps, and lack of comparability across sources. This limits the reliability of AI and analytics tools and can result in flawed investment decisions if not addressed through standardization and verification mechanisms (Berg et al., 2022; </w:t>
      </w:r>
      <w:proofErr w:type="spellStart"/>
      <w:r w:rsidRPr="001D4449">
        <w:rPr>
          <w:rFonts w:ascii="Times New Roman" w:eastAsia="Times New Roman" w:hAnsi="Times New Roman" w:cs="Times New Roman"/>
          <w:sz w:val="24"/>
          <w:szCs w:val="24"/>
          <w:lang w:eastAsia="en-IN"/>
        </w:rPr>
        <w:t>Friede</w:t>
      </w:r>
      <w:proofErr w:type="spellEnd"/>
      <w:r w:rsidRPr="001D4449">
        <w:rPr>
          <w:rFonts w:ascii="Times New Roman" w:eastAsia="Times New Roman" w:hAnsi="Times New Roman" w:cs="Times New Roman"/>
          <w:sz w:val="24"/>
          <w:szCs w:val="24"/>
          <w:lang w:eastAsia="en-IN"/>
        </w:rPr>
        <w:t xml:space="preserve"> et al., 2015).</w:t>
      </w:r>
    </w:p>
    <w:p w:rsidR="001D4449" w:rsidRPr="001D4449" w:rsidRDefault="001D4449" w:rsidP="00B32EA1">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Regulatory and Compliance Complexity</w:t>
      </w:r>
      <w:r w:rsidR="002A0989">
        <w:rPr>
          <w:rFonts w:ascii="Times New Roman" w:eastAsia="Times New Roman" w:hAnsi="Times New Roman" w:cs="Times New Roman"/>
          <w:b/>
          <w:bCs/>
          <w:sz w:val="24"/>
          <w:szCs w:val="24"/>
          <w:lang w:eastAsia="en-IN"/>
        </w:rPr>
        <w:t xml:space="preserve">: </w:t>
      </w:r>
      <w:r w:rsidRPr="001D4449">
        <w:rPr>
          <w:rFonts w:ascii="Times New Roman" w:eastAsia="Times New Roman" w:hAnsi="Times New Roman" w:cs="Times New Roman"/>
          <w:sz w:val="24"/>
          <w:szCs w:val="24"/>
          <w:lang w:eastAsia="en-IN"/>
        </w:rPr>
        <w:t>Rapidly evolving ESG regulations and reporting standards require banks to continually adapt digital systems. Ensuring compliance across jurisdictions can be resource-intensive and may slow the adoption of new digital tools for responsible investment (</w:t>
      </w:r>
      <w:proofErr w:type="spellStart"/>
      <w:r w:rsidRPr="001D4449">
        <w:rPr>
          <w:rFonts w:ascii="Times New Roman" w:eastAsia="Times New Roman" w:hAnsi="Times New Roman" w:cs="Times New Roman"/>
          <w:sz w:val="24"/>
          <w:szCs w:val="24"/>
          <w:lang w:eastAsia="en-IN"/>
        </w:rPr>
        <w:t>Demekas</w:t>
      </w:r>
      <w:proofErr w:type="spellEnd"/>
      <w:r w:rsidRPr="001D4449">
        <w:rPr>
          <w:rFonts w:ascii="Times New Roman" w:eastAsia="Times New Roman" w:hAnsi="Times New Roman" w:cs="Times New Roman"/>
          <w:sz w:val="24"/>
          <w:szCs w:val="24"/>
          <w:lang w:eastAsia="en-IN"/>
        </w:rPr>
        <w:t xml:space="preserve"> et al., 2020; UNEP FI, 2019).</w:t>
      </w:r>
    </w:p>
    <w:p w:rsidR="001D4449" w:rsidRPr="001D4449" w:rsidRDefault="001D4449" w:rsidP="00B32EA1">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Ethical and Governance Concerns</w:t>
      </w:r>
      <w:r w:rsidR="002A0989">
        <w:rPr>
          <w:rFonts w:ascii="Times New Roman" w:eastAsia="Times New Roman" w:hAnsi="Times New Roman" w:cs="Times New Roman"/>
          <w:b/>
          <w:bCs/>
          <w:sz w:val="24"/>
          <w:szCs w:val="24"/>
          <w:lang w:eastAsia="en-IN"/>
        </w:rPr>
        <w:t xml:space="preserve">: </w:t>
      </w:r>
      <w:r w:rsidRPr="001D4449">
        <w:rPr>
          <w:rFonts w:ascii="Times New Roman" w:eastAsia="Times New Roman" w:hAnsi="Times New Roman" w:cs="Times New Roman"/>
          <w:sz w:val="24"/>
          <w:szCs w:val="24"/>
          <w:lang w:eastAsia="en-IN"/>
        </w:rPr>
        <w:t>AI and algorithm-driven investment decisions may introduce bias or lack transparency. Ethical considerations, including fairness, accountability, and responsible use of ESG data, require robust governance frameworks to prevent misuse (</w:t>
      </w:r>
      <w:proofErr w:type="spellStart"/>
      <w:r w:rsidRPr="001D4449">
        <w:rPr>
          <w:rFonts w:ascii="Times New Roman" w:eastAsia="Times New Roman" w:hAnsi="Times New Roman" w:cs="Times New Roman"/>
          <w:sz w:val="24"/>
          <w:szCs w:val="24"/>
          <w:lang w:eastAsia="en-IN"/>
        </w:rPr>
        <w:t>Zetzsche</w:t>
      </w:r>
      <w:proofErr w:type="spellEnd"/>
      <w:r w:rsidRPr="001D4449">
        <w:rPr>
          <w:rFonts w:ascii="Times New Roman" w:eastAsia="Times New Roman" w:hAnsi="Times New Roman" w:cs="Times New Roman"/>
          <w:sz w:val="24"/>
          <w:szCs w:val="24"/>
          <w:lang w:eastAsia="en-IN"/>
        </w:rPr>
        <w:t xml:space="preserve"> et al., 2020; </w:t>
      </w:r>
      <w:proofErr w:type="spellStart"/>
      <w:r w:rsidRPr="001D4449">
        <w:rPr>
          <w:rFonts w:ascii="Times New Roman" w:eastAsia="Times New Roman" w:hAnsi="Times New Roman" w:cs="Times New Roman"/>
          <w:sz w:val="24"/>
          <w:szCs w:val="24"/>
          <w:lang w:eastAsia="en-IN"/>
        </w:rPr>
        <w:t>Verhoef</w:t>
      </w:r>
      <w:proofErr w:type="spellEnd"/>
      <w:r w:rsidRPr="001D4449">
        <w:rPr>
          <w:rFonts w:ascii="Times New Roman" w:eastAsia="Times New Roman" w:hAnsi="Times New Roman" w:cs="Times New Roman"/>
          <w:sz w:val="24"/>
          <w:szCs w:val="24"/>
          <w:lang w:eastAsia="en-IN"/>
        </w:rPr>
        <w:t xml:space="preserve"> et al., 2021).</w:t>
      </w:r>
    </w:p>
    <w:p w:rsidR="001D4449" w:rsidRPr="001D4449" w:rsidRDefault="001D4449" w:rsidP="00B32EA1">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Cybersecurity and Data Privacy Risks</w:t>
      </w:r>
      <w:r w:rsidR="002A0989">
        <w:rPr>
          <w:rFonts w:ascii="Times New Roman" w:eastAsia="Times New Roman" w:hAnsi="Times New Roman" w:cs="Times New Roman"/>
          <w:b/>
          <w:bCs/>
          <w:sz w:val="24"/>
          <w:szCs w:val="24"/>
          <w:lang w:eastAsia="en-IN"/>
        </w:rPr>
        <w:t>:</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Increased reliance on digital systems exposes banks to cyber threats, including data breaches or manipulation of sensitive ESG information. This may compromise the reliability of investment decisions and stakeholder trust (</w:t>
      </w:r>
      <w:proofErr w:type="spellStart"/>
      <w:r w:rsidRPr="001D4449">
        <w:rPr>
          <w:rFonts w:ascii="Times New Roman" w:eastAsia="Times New Roman" w:hAnsi="Times New Roman" w:cs="Times New Roman"/>
          <w:sz w:val="24"/>
          <w:szCs w:val="24"/>
          <w:lang w:eastAsia="en-IN"/>
        </w:rPr>
        <w:t>Gomber</w:t>
      </w:r>
      <w:proofErr w:type="spellEnd"/>
      <w:r w:rsidRPr="001D4449">
        <w:rPr>
          <w:rFonts w:ascii="Times New Roman" w:eastAsia="Times New Roman" w:hAnsi="Times New Roman" w:cs="Times New Roman"/>
          <w:sz w:val="24"/>
          <w:szCs w:val="24"/>
          <w:lang w:eastAsia="en-IN"/>
        </w:rPr>
        <w:t xml:space="preserve"> et al., 2018; BIS, 2021).</w:t>
      </w:r>
    </w:p>
    <w:p w:rsidR="001D4449" w:rsidRPr="001D4449" w:rsidRDefault="001D4449" w:rsidP="00B32EA1">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Integration with Legacy Systems</w:t>
      </w:r>
      <w:r w:rsidR="002A0989">
        <w:rPr>
          <w:rFonts w:ascii="Times New Roman" w:eastAsia="Times New Roman" w:hAnsi="Times New Roman" w:cs="Times New Roman"/>
          <w:b/>
          <w:bCs/>
          <w:sz w:val="24"/>
          <w:szCs w:val="24"/>
          <w:lang w:eastAsia="en-IN"/>
        </w:rPr>
        <w:t>:</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 xml:space="preserve">Many banks operate with older IT infrastructure. Integrating new digital ESG tools with legacy systems is often complex, leading to delays, inefficiencies, or incomplete adoption of responsible investment processes (PwC, 2021; </w:t>
      </w:r>
      <w:proofErr w:type="spellStart"/>
      <w:r w:rsidRPr="001D4449">
        <w:rPr>
          <w:rFonts w:ascii="Times New Roman" w:eastAsia="Times New Roman" w:hAnsi="Times New Roman" w:cs="Times New Roman"/>
          <w:sz w:val="24"/>
          <w:szCs w:val="24"/>
          <w:lang w:eastAsia="en-IN"/>
        </w:rPr>
        <w:t>Vives</w:t>
      </w:r>
      <w:proofErr w:type="spellEnd"/>
      <w:r w:rsidRPr="001D4449">
        <w:rPr>
          <w:rFonts w:ascii="Times New Roman" w:eastAsia="Times New Roman" w:hAnsi="Times New Roman" w:cs="Times New Roman"/>
          <w:sz w:val="24"/>
          <w:szCs w:val="24"/>
          <w:lang w:eastAsia="en-IN"/>
        </w:rPr>
        <w:t>, 2019).</w:t>
      </w:r>
    </w:p>
    <w:p w:rsidR="001D4449" w:rsidRPr="001D4449" w:rsidRDefault="001D4449" w:rsidP="00B32EA1">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Cost and Resource Constraints</w:t>
      </w:r>
      <w:r w:rsidR="00AF2C0B">
        <w:rPr>
          <w:rFonts w:ascii="Times New Roman" w:eastAsia="Times New Roman" w:hAnsi="Times New Roman" w:cs="Times New Roman"/>
          <w:b/>
          <w:bCs/>
          <w:sz w:val="24"/>
          <w:szCs w:val="24"/>
          <w:lang w:eastAsia="en-IN"/>
        </w:rPr>
        <w:t>:</w:t>
      </w:r>
      <w:r w:rsidR="00AF2C0B">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Implementing sophisticated digital ESG systems requires significant investment in technology, skilled human resources, and training. Smaller banks or those with limited resources may face barriers to adoption (KPMG, 2020; La Torre et al., 2020).</w:t>
      </w:r>
    </w:p>
    <w:p w:rsidR="001D4449" w:rsidRPr="00AF2C0B" w:rsidRDefault="001D4449" w:rsidP="00B32EA1">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Rapid Technological Change</w:t>
      </w:r>
      <w:r w:rsidR="00AF2C0B">
        <w:rPr>
          <w:rFonts w:ascii="Times New Roman" w:eastAsia="Times New Roman" w:hAnsi="Times New Roman" w:cs="Times New Roman"/>
          <w:b/>
          <w:bCs/>
          <w:sz w:val="24"/>
          <w:szCs w:val="24"/>
          <w:lang w:eastAsia="en-IN"/>
        </w:rPr>
        <w:t>:</w:t>
      </w:r>
      <w:r w:rsidR="00AF2C0B">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Fast-paced technological advancements can render existing digital systems obsolete, requiring continuous upgrades to maintain ESG integration, which may strain financial and operational capacity (</w:t>
      </w:r>
      <w:proofErr w:type="spellStart"/>
      <w:r w:rsidRPr="001D4449">
        <w:rPr>
          <w:rFonts w:ascii="Times New Roman" w:eastAsia="Times New Roman" w:hAnsi="Times New Roman" w:cs="Times New Roman"/>
          <w:sz w:val="24"/>
          <w:szCs w:val="24"/>
          <w:lang w:eastAsia="en-IN"/>
        </w:rPr>
        <w:t>Verhoef</w:t>
      </w:r>
      <w:proofErr w:type="spellEnd"/>
      <w:r w:rsidRPr="001D4449">
        <w:rPr>
          <w:rFonts w:ascii="Times New Roman" w:eastAsia="Times New Roman" w:hAnsi="Times New Roman" w:cs="Times New Roman"/>
          <w:sz w:val="24"/>
          <w:szCs w:val="24"/>
          <w:lang w:eastAsia="en-IN"/>
        </w:rPr>
        <w:t xml:space="preserve"> et al., 2021; </w:t>
      </w:r>
      <w:proofErr w:type="spellStart"/>
      <w:r w:rsidRPr="001D4449">
        <w:rPr>
          <w:rFonts w:ascii="Times New Roman" w:eastAsia="Times New Roman" w:hAnsi="Times New Roman" w:cs="Times New Roman"/>
          <w:sz w:val="24"/>
          <w:szCs w:val="24"/>
          <w:lang w:eastAsia="en-IN"/>
        </w:rPr>
        <w:t>Zetzsche</w:t>
      </w:r>
      <w:proofErr w:type="spellEnd"/>
      <w:r w:rsidRPr="001D4449">
        <w:rPr>
          <w:rFonts w:ascii="Times New Roman" w:eastAsia="Times New Roman" w:hAnsi="Times New Roman" w:cs="Times New Roman"/>
          <w:sz w:val="24"/>
          <w:szCs w:val="24"/>
          <w:lang w:eastAsia="en-IN"/>
        </w:rPr>
        <w:t xml:space="preserve"> et al., 2020).</w:t>
      </w:r>
    </w:p>
    <w:p w:rsidR="00B32EA1" w:rsidRDefault="001D4449"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F2C0B">
        <w:rPr>
          <w:rFonts w:ascii="Times New Roman" w:eastAsia="Times New Roman" w:hAnsi="Times New Roman" w:cs="Times New Roman"/>
          <w:sz w:val="24"/>
          <w:szCs w:val="24"/>
          <w:lang w:eastAsia="en-IN"/>
        </w:rPr>
        <w:t xml:space="preserve">Digital systems provide substantial opportunities to enhance </w:t>
      </w:r>
      <w:r w:rsidRPr="00AF2C0B">
        <w:rPr>
          <w:rFonts w:ascii="Times New Roman" w:eastAsia="Times New Roman" w:hAnsi="Times New Roman" w:cs="Times New Roman"/>
          <w:bCs/>
          <w:sz w:val="24"/>
          <w:szCs w:val="24"/>
          <w:lang w:eastAsia="en-IN"/>
        </w:rPr>
        <w:t>responsible banking investments</w:t>
      </w:r>
      <w:r w:rsidRPr="00AF2C0B">
        <w:rPr>
          <w:rFonts w:ascii="Times New Roman" w:eastAsia="Times New Roman" w:hAnsi="Times New Roman" w:cs="Times New Roman"/>
          <w:sz w:val="24"/>
          <w:szCs w:val="24"/>
          <w:lang w:eastAsia="en-IN"/>
        </w:rPr>
        <w:t xml:space="preserve"> by improving operational efficiency, ESG moni</w:t>
      </w:r>
      <w:r w:rsidR="00AF2C0B" w:rsidRPr="00AF2C0B">
        <w:rPr>
          <w:rFonts w:ascii="Times New Roman" w:eastAsia="Times New Roman" w:hAnsi="Times New Roman" w:cs="Times New Roman"/>
          <w:sz w:val="24"/>
          <w:szCs w:val="24"/>
          <w:lang w:eastAsia="en-IN"/>
        </w:rPr>
        <w:t>toring, evidence-based decision</w:t>
      </w:r>
      <w:r w:rsidR="00AF2C0B">
        <w:rPr>
          <w:rFonts w:ascii="Times New Roman" w:eastAsia="Times New Roman" w:hAnsi="Times New Roman" w:cs="Times New Roman"/>
          <w:sz w:val="24"/>
          <w:szCs w:val="24"/>
          <w:lang w:eastAsia="en-IN"/>
        </w:rPr>
        <w:t xml:space="preserve"> </w:t>
      </w:r>
      <w:r w:rsidRPr="00AF2C0B">
        <w:rPr>
          <w:rFonts w:ascii="Times New Roman" w:eastAsia="Times New Roman" w:hAnsi="Times New Roman" w:cs="Times New Roman"/>
          <w:sz w:val="24"/>
          <w:szCs w:val="24"/>
          <w:lang w:eastAsia="en-IN"/>
        </w:rPr>
        <w:t xml:space="preserve">making, and product accessibility. At the same time, challenges such as </w:t>
      </w:r>
      <w:r w:rsidRPr="00AF2C0B">
        <w:rPr>
          <w:rFonts w:ascii="Times New Roman" w:eastAsia="Times New Roman" w:hAnsi="Times New Roman" w:cs="Times New Roman"/>
          <w:bCs/>
          <w:sz w:val="24"/>
          <w:szCs w:val="24"/>
          <w:lang w:eastAsia="en-IN"/>
        </w:rPr>
        <w:t>data reliability, regulatory complexity, ethical governance, and cybersecurity risks</w:t>
      </w:r>
      <w:r w:rsidRPr="00AF2C0B">
        <w:rPr>
          <w:rFonts w:ascii="Times New Roman" w:eastAsia="Times New Roman" w:hAnsi="Times New Roman" w:cs="Times New Roman"/>
          <w:sz w:val="24"/>
          <w:szCs w:val="24"/>
          <w:lang w:eastAsia="en-IN"/>
        </w:rPr>
        <w:t xml:space="preserve"> moderate these benefits. To maximize </w:t>
      </w:r>
      <w:r w:rsidRPr="00AF2C0B">
        <w:rPr>
          <w:rFonts w:ascii="Times New Roman" w:eastAsia="Times New Roman" w:hAnsi="Times New Roman" w:cs="Times New Roman"/>
          <w:sz w:val="24"/>
          <w:szCs w:val="24"/>
          <w:lang w:eastAsia="en-IN"/>
        </w:rPr>
        <w:lastRenderedPageBreak/>
        <w:t xml:space="preserve">the positive impact of digital transformation, banks must adopt </w:t>
      </w:r>
      <w:r w:rsidRPr="00AF2C0B">
        <w:rPr>
          <w:rFonts w:ascii="Times New Roman" w:eastAsia="Times New Roman" w:hAnsi="Times New Roman" w:cs="Times New Roman"/>
          <w:bCs/>
          <w:sz w:val="24"/>
          <w:szCs w:val="24"/>
          <w:lang w:eastAsia="en-IN"/>
        </w:rPr>
        <w:t>integrated strategies</w:t>
      </w:r>
      <w:r w:rsidRPr="00AF2C0B">
        <w:rPr>
          <w:rFonts w:ascii="Times New Roman" w:eastAsia="Times New Roman" w:hAnsi="Times New Roman" w:cs="Times New Roman"/>
          <w:sz w:val="24"/>
          <w:szCs w:val="24"/>
          <w:lang w:eastAsia="en-IN"/>
        </w:rPr>
        <w:t xml:space="preserve"> that combine reliable ESG data, robust governance, regulatory compliance, and continuous technological upgrades.</w:t>
      </w:r>
    </w:p>
    <w:p w:rsidR="00D56529" w:rsidRPr="00B32EA1" w:rsidRDefault="00D56529" w:rsidP="00456E20">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8"/>
          <w:szCs w:val="28"/>
          <w:lang w:eastAsia="en-IN"/>
        </w:rPr>
      </w:pPr>
      <w:r w:rsidRPr="00B32EA1">
        <w:rPr>
          <w:rFonts w:ascii="Times New Roman" w:eastAsia="Times New Roman" w:hAnsi="Times New Roman" w:cs="Times New Roman"/>
          <w:b/>
          <w:bCs/>
          <w:sz w:val="28"/>
          <w:szCs w:val="28"/>
          <w:lang w:eastAsia="en-IN"/>
        </w:rPr>
        <w:t>Findings of the Study</w:t>
      </w:r>
    </w:p>
    <w:p w:rsidR="00D56529" w:rsidRPr="00D56529" w:rsidRDefault="00D56529" w:rsidP="00B32EA1">
      <w:pPr>
        <w:spacing w:before="100" w:beforeAutospacing="1" w:after="100" w:afterAutospacing="1" w:line="360" w:lineRule="auto"/>
        <w:rPr>
          <w:rFonts w:ascii="Times New Roman" w:eastAsia="Times New Roman" w:hAnsi="Times New Roman" w:cs="Times New Roman"/>
          <w:sz w:val="24"/>
          <w:szCs w:val="24"/>
          <w:lang w:eastAsia="en-IN"/>
        </w:rPr>
      </w:pPr>
      <w:r w:rsidRPr="00D56529">
        <w:rPr>
          <w:rFonts w:ascii="Times New Roman" w:eastAsia="Times New Roman" w:hAnsi="Times New Roman" w:cs="Times New Roman"/>
          <w:sz w:val="24"/>
          <w:szCs w:val="24"/>
          <w:lang w:eastAsia="en-IN"/>
        </w:rPr>
        <w:t>The study reveals that digital transformation plays a critical role in advancing sustainable investment practices in the banking sector. Analysis of the data and literature highlights several key findings:</w:t>
      </w:r>
    </w:p>
    <w:p w:rsidR="00D56529" w:rsidRPr="00D56529" w:rsidRDefault="00D56529" w:rsidP="00B32EA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b/>
          <w:bCs/>
          <w:sz w:val="24"/>
          <w:szCs w:val="24"/>
          <w:lang w:eastAsia="en-IN"/>
        </w:rPr>
        <w:t>Enhanced Decision-Making:</w:t>
      </w:r>
      <w:r w:rsidRPr="00D56529">
        <w:rPr>
          <w:rFonts w:ascii="Times New Roman" w:eastAsia="Times New Roman" w:hAnsi="Times New Roman" w:cs="Times New Roman"/>
          <w:sz w:val="24"/>
          <w:szCs w:val="24"/>
          <w:lang w:eastAsia="en-IN"/>
        </w:rPr>
        <w:t xml:space="preserve"> Digital tools such as AI, big data analytics, and fintech platforms enable evidence-based, data-driven investment decisions, improving both accuracy and operational efficiency (Chen et al., 2019; </w:t>
      </w:r>
      <w:proofErr w:type="spellStart"/>
      <w:r w:rsidRPr="00D56529">
        <w:rPr>
          <w:rFonts w:ascii="Times New Roman" w:eastAsia="Times New Roman" w:hAnsi="Times New Roman" w:cs="Times New Roman"/>
          <w:sz w:val="24"/>
          <w:szCs w:val="24"/>
          <w:lang w:eastAsia="en-IN"/>
        </w:rPr>
        <w:t>Vives</w:t>
      </w:r>
      <w:proofErr w:type="spellEnd"/>
      <w:r w:rsidRPr="00D56529">
        <w:rPr>
          <w:rFonts w:ascii="Times New Roman" w:eastAsia="Times New Roman" w:hAnsi="Times New Roman" w:cs="Times New Roman"/>
          <w:sz w:val="24"/>
          <w:szCs w:val="24"/>
          <w:lang w:eastAsia="en-IN"/>
        </w:rPr>
        <w:t>, 2019).</w:t>
      </w:r>
    </w:p>
    <w:p w:rsidR="00D56529" w:rsidRPr="00D56529" w:rsidRDefault="00D56529" w:rsidP="00B32EA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b/>
          <w:bCs/>
          <w:sz w:val="24"/>
          <w:szCs w:val="24"/>
          <w:lang w:eastAsia="en-IN"/>
        </w:rPr>
        <w:t>Effective ESG Integration:</w:t>
      </w:r>
      <w:r w:rsidRPr="00D56529">
        <w:rPr>
          <w:rFonts w:ascii="Times New Roman" w:eastAsia="Times New Roman" w:hAnsi="Times New Roman" w:cs="Times New Roman"/>
          <w:sz w:val="24"/>
          <w:szCs w:val="24"/>
          <w:lang w:eastAsia="en-IN"/>
        </w:rPr>
        <w:t xml:space="preserve"> Banks are increasingly able to incorporate environmental, social, and governance (ESG) factors into investment strategies using digital screening, predictive analytics, and automated evaluation systems, ensuring sustainability is considered alongside financial returns (Busch et al., 2016; </w:t>
      </w:r>
      <w:proofErr w:type="spellStart"/>
      <w:r w:rsidRPr="00D56529">
        <w:rPr>
          <w:rFonts w:ascii="Times New Roman" w:eastAsia="Times New Roman" w:hAnsi="Times New Roman" w:cs="Times New Roman"/>
          <w:sz w:val="24"/>
          <w:szCs w:val="24"/>
          <w:lang w:eastAsia="en-IN"/>
        </w:rPr>
        <w:t>Friede</w:t>
      </w:r>
      <w:proofErr w:type="spellEnd"/>
      <w:r w:rsidRPr="00D56529">
        <w:rPr>
          <w:rFonts w:ascii="Times New Roman" w:eastAsia="Times New Roman" w:hAnsi="Times New Roman" w:cs="Times New Roman"/>
          <w:sz w:val="24"/>
          <w:szCs w:val="24"/>
          <w:lang w:eastAsia="en-IN"/>
        </w:rPr>
        <w:t xml:space="preserve"> et al., 2015; </w:t>
      </w:r>
      <w:proofErr w:type="spellStart"/>
      <w:r w:rsidRPr="00D56529">
        <w:rPr>
          <w:rFonts w:ascii="Times New Roman" w:eastAsia="Times New Roman" w:hAnsi="Times New Roman" w:cs="Times New Roman"/>
          <w:sz w:val="24"/>
          <w:szCs w:val="24"/>
          <w:lang w:eastAsia="en-IN"/>
        </w:rPr>
        <w:t>Arner</w:t>
      </w:r>
      <w:proofErr w:type="spellEnd"/>
      <w:r w:rsidRPr="00D56529">
        <w:rPr>
          <w:rFonts w:ascii="Times New Roman" w:eastAsia="Times New Roman" w:hAnsi="Times New Roman" w:cs="Times New Roman"/>
          <w:sz w:val="24"/>
          <w:szCs w:val="24"/>
          <w:lang w:eastAsia="en-IN"/>
        </w:rPr>
        <w:t xml:space="preserve"> et al., 2017).</w:t>
      </w:r>
    </w:p>
    <w:p w:rsidR="00D56529" w:rsidRPr="00D56529" w:rsidRDefault="00D56529" w:rsidP="00B32EA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b/>
          <w:bCs/>
          <w:sz w:val="24"/>
          <w:szCs w:val="24"/>
          <w:lang w:eastAsia="en-IN"/>
        </w:rPr>
        <w:t>Improved Transparency and Stakeholder Engagement:</w:t>
      </w:r>
      <w:r w:rsidRPr="00D56529">
        <w:rPr>
          <w:rFonts w:ascii="Times New Roman" w:eastAsia="Times New Roman" w:hAnsi="Times New Roman" w:cs="Times New Roman"/>
          <w:sz w:val="24"/>
          <w:szCs w:val="24"/>
          <w:lang w:eastAsia="en-IN"/>
        </w:rPr>
        <w:t xml:space="preserve"> Real-time dashboards, digital reporting, and monitoring platforms enhance ESG transparency and accountability, facilitating better communication with investors, regulators, and other stakeholders (OECD, 2020; Goldstein et al., 2019; UNEP FI, 2019).</w:t>
      </w:r>
    </w:p>
    <w:p w:rsidR="00D56529" w:rsidRPr="00D56529" w:rsidRDefault="00D56529" w:rsidP="00B32EA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b/>
          <w:bCs/>
          <w:sz w:val="24"/>
          <w:szCs w:val="24"/>
          <w:lang w:eastAsia="en-IN"/>
        </w:rPr>
        <w:t>Expansion of Sustainable Investment Products:</w:t>
      </w:r>
      <w:r w:rsidRPr="00D56529">
        <w:rPr>
          <w:rFonts w:ascii="Times New Roman" w:eastAsia="Times New Roman" w:hAnsi="Times New Roman" w:cs="Times New Roman"/>
          <w:sz w:val="24"/>
          <w:szCs w:val="24"/>
          <w:lang w:eastAsia="en-IN"/>
        </w:rPr>
        <w:t xml:space="preserve"> Digital platforms enable banks to create and distribute ESG-linked financial products, including green bonds, sustainability-focused funds, and ESG loans, broadening investor access and promoting responsible investment practices (Tang &amp; Zhang, 2020; Cao et al., 2021).</w:t>
      </w:r>
    </w:p>
    <w:p w:rsidR="00D56529" w:rsidRPr="00D56529" w:rsidRDefault="00D56529" w:rsidP="00B32EA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b/>
          <w:bCs/>
          <w:sz w:val="24"/>
          <w:szCs w:val="24"/>
          <w:lang w:eastAsia="en-IN"/>
        </w:rPr>
        <w:t>Operational and Strategic Benefits:</w:t>
      </w:r>
      <w:r w:rsidRPr="00D56529">
        <w:rPr>
          <w:rFonts w:ascii="Times New Roman" w:eastAsia="Times New Roman" w:hAnsi="Times New Roman" w:cs="Times New Roman"/>
          <w:sz w:val="24"/>
          <w:szCs w:val="24"/>
          <w:lang w:eastAsia="en-IN"/>
        </w:rPr>
        <w:t xml:space="preserve"> Digital systems provide cost savings, scalability, improved monitoring, and systematic risk management, collectively strengthening sustainable investment frameworks within banks (BIS, 2021; PwC, 2021; </w:t>
      </w:r>
      <w:proofErr w:type="spellStart"/>
      <w:r w:rsidRPr="00D56529">
        <w:rPr>
          <w:rFonts w:ascii="Times New Roman" w:eastAsia="Times New Roman" w:hAnsi="Times New Roman" w:cs="Times New Roman"/>
          <w:sz w:val="24"/>
          <w:szCs w:val="24"/>
          <w:lang w:eastAsia="en-IN"/>
        </w:rPr>
        <w:t>Gomber</w:t>
      </w:r>
      <w:proofErr w:type="spellEnd"/>
      <w:r w:rsidRPr="00D56529">
        <w:rPr>
          <w:rFonts w:ascii="Times New Roman" w:eastAsia="Times New Roman" w:hAnsi="Times New Roman" w:cs="Times New Roman"/>
          <w:sz w:val="24"/>
          <w:szCs w:val="24"/>
          <w:lang w:eastAsia="en-IN"/>
        </w:rPr>
        <w:t xml:space="preserve"> et al., 2018).</w:t>
      </w:r>
    </w:p>
    <w:p w:rsidR="00D56529" w:rsidRPr="00D56529" w:rsidRDefault="00D56529" w:rsidP="00B32EA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b/>
          <w:bCs/>
          <w:sz w:val="24"/>
          <w:szCs w:val="24"/>
          <w:lang w:eastAsia="en-IN"/>
        </w:rPr>
        <w:t>Persistent Challenges:</w:t>
      </w:r>
      <w:r w:rsidRPr="00D56529">
        <w:rPr>
          <w:rFonts w:ascii="Times New Roman" w:eastAsia="Times New Roman" w:hAnsi="Times New Roman" w:cs="Times New Roman"/>
          <w:sz w:val="24"/>
          <w:szCs w:val="24"/>
          <w:lang w:eastAsia="en-IN"/>
        </w:rPr>
        <w:t xml:space="preserve"> Despite these opportunities, issues such as ESG data quality, lack of standardization, regulatory complexity, cybersecurity risks, and ethical concerns with AI limit the full potential of digital transformation in responsible investments (Berg et al., 2022; </w:t>
      </w:r>
      <w:proofErr w:type="spellStart"/>
      <w:r w:rsidRPr="00D56529">
        <w:rPr>
          <w:rFonts w:ascii="Times New Roman" w:eastAsia="Times New Roman" w:hAnsi="Times New Roman" w:cs="Times New Roman"/>
          <w:sz w:val="24"/>
          <w:szCs w:val="24"/>
          <w:lang w:eastAsia="en-IN"/>
        </w:rPr>
        <w:t>Zetzsche</w:t>
      </w:r>
      <w:proofErr w:type="spellEnd"/>
      <w:r w:rsidRPr="00D56529">
        <w:rPr>
          <w:rFonts w:ascii="Times New Roman" w:eastAsia="Times New Roman" w:hAnsi="Times New Roman" w:cs="Times New Roman"/>
          <w:sz w:val="24"/>
          <w:szCs w:val="24"/>
          <w:lang w:eastAsia="en-IN"/>
        </w:rPr>
        <w:t xml:space="preserve"> et al., 2020; KPMG, 2020).</w:t>
      </w:r>
    </w:p>
    <w:p w:rsidR="00D56529" w:rsidRPr="00D56529" w:rsidRDefault="00D56529" w:rsidP="00B32EA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b/>
          <w:bCs/>
          <w:sz w:val="24"/>
          <w:szCs w:val="24"/>
          <w:lang w:eastAsia="en-IN"/>
        </w:rPr>
        <w:lastRenderedPageBreak/>
        <w:t>Strategic Implication:</w:t>
      </w:r>
      <w:r w:rsidRPr="00D56529">
        <w:rPr>
          <w:rFonts w:ascii="Times New Roman" w:eastAsia="Times New Roman" w:hAnsi="Times New Roman" w:cs="Times New Roman"/>
          <w:sz w:val="24"/>
          <w:szCs w:val="24"/>
          <w:lang w:eastAsia="en-IN"/>
        </w:rPr>
        <w:t xml:space="preserve"> Maximizing the benefits of digital transformation requires combining technological adoption with robust governance, ethical practices, standardized ESG metrics, and regulatory alignment (UNEP FI, 2019; </w:t>
      </w:r>
      <w:proofErr w:type="spellStart"/>
      <w:r w:rsidRPr="00D56529">
        <w:rPr>
          <w:rFonts w:ascii="Times New Roman" w:eastAsia="Times New Roman" w:hAnsi="Times New Roman" w:cs="Times New Roman"/>
          <w:sz w:val="24"/>
          <w:szCs w:val="24"/>
          <w:lang w:eastAsia="en-IN"/>
        </w:rPr>
        <w:t>Verhoef</w:t>
      </w:r>
      <w:proofErr w:type="spellEnd"/>
      <w:r w:rsidRPr="00D56529">
        <w:rPr>
          <w:rFonts w:ascii="Times New Roman" w:eastAsia="Times New Roman" w:hAnsi="Times New Roman" w:cs="Times New Roman"/>
          <w:sz w:val="24"/>
          <w:szCs w:val="24"/>
          <w:lang w:eastAsia="en-IN"/>
        </w:rPr>
        <w:t xml:space="preserve"> et al., 2021).</w:t>
      </w:r>
    </w:p>
    <w:p w:rsidR="00D56529" w:rsidRPr="00D56529" w:rsidRDefault="00AF2C0B"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w:t>
      </w:r>
      <w:r w:rsidR="00D56529" w:rsidRPr="00D56529">
        <w:rPr>
          <w:rFonts w:ascii="Times New Roman" w:eastAsia="Times New Roman" w:hAnsi="Times New Roman" w:cs="Times New Roman"/>
          <w:sz w:val="24"/>
          <w:szCs w:val="24"/>
          <w:lang w:eastAsia="en-IN"/>
        </w:rPr>
        <w:t xml:space="preserve"> findings confirm that digital transformation is a significant enabler for sustainable and responsible investment practices in banking, but its impact is contingent on careful governance, ethical oversight, and integration with institutional strategies.</w:t>
      </w:r>
    </w:p>
    <w:p w:rsidR="00D56529" w:rsidRPr="00B32EA1" w:rsidRDefault="00425FA1"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B32EA1">
        <w:rPr>
          <w:rFonts w:ascii="Times New Roman" w:eastAsia="Times New Roman" w:hAnsi="Times New Roman" w:cs="Times New Roman"/>
          <w:b/>
          <w:bCs/>
          <w:sz w:val="28"/>
          <w:szCs w:val="28"/>
          <w:lang w:eastAsia="en-IN"/>
        </w:rPr>
        <w:t xml:space="preserve">Conclusion </w:t>
      </w:r>
    </w:p>
    <w:p w:rsidR="00D56529" w:rsidRPr="00D56529" w:rsidRDefault="00D56529"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sz w:val="24"/>
          <w:szCs w:val="24"/>
          <w:lang w:eastAsia="en-IN"/>
        </w:rPr>
        <w:t xml:space="preserve">This study demonstrates that digital transformation is a pivotal driver in advancing sustainable investment practices within the banking sector. Digital technologies, including AI, big data analytics, fintech platforms, and automated ESG assessment tools, enhance decision-making, operational efficiency, transparency, and risk management. They also facilitate the systematic integration of environmental, social, and governance (ESG) factors into investment strategies, while enabling the development and wider distribution of sustainable financial products such as green bonds and ESG-linked </w:t>
      </w:r>
      <w:proofErr w:type="spellStart"/>
      <w:proofErr w:type="gramStart"/>
      <w:r w:rsidRPr="00D56529">
        <w:rPr>
          <w:rFonts w:ascii="Times New Roman" w:eastAsia="Times New Roman" w:hAnsi="Times New Roman" w:cs="Times New Roman"/>
          <w:sz w:val="24"/>
          <w:szCs w:val="24"/>
          <w:lang w:eastAsia="en-IN"/>
        </w:rPr>
        <w:t>loans.However</w:t>
      </w:r>
      <w:proofErr w:type="spellEnd"/>
      <w:proofErr w:type="gramEnd"/>
      <w:r w:rsidRPr="00D56529">
        <w:rPr>
          <w:rFonts w:ascii="Times New Roman" w:eastAsia="Times New Roman" w:hAnsi="Times New Roman" w:cs="Times New Roman"/>
          <w:sz w:val="24"/>
          <w:szCs w:val="24"/>
          <w:lang w:eastAsia="en-IN"/>
        </w:rPr>
        <w:t>, the study also identifies persistent challenges that moderate the effectiveness of digital transformation. Issues such as inconsistent ESG data, lack of standardization, regulatory complexity, cybersecurity risks, ethical concerns with AI, and integration challenges with legacy systems highlight the need for robust governance frameworks and strategic oversight. Banks can maximize the benefits of digital transformation by aligning technological adoption with institutional strategies, ethical guidelines, and regulatory compliance, thereby ensuring that sustainability considerations are embedded in core investment decisions.</w:t>
      </w:r>
    </w:p>
    <w:p w:rsidR="00D56529" w:rsidRPr="00D56529" w:rsidRDefault="00D56529"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sz w:val="24"/>
          <w:szCs w:val="24"/>
          <w:lang w:eastAsia="en-IN"/>
        </w:rPr>
        <w:t>In conclusion, while digital transformation offers substantial opportunities for promoting sustainable investment in banking, its impact is maximized when combined with governance, ethical oversight, and strategic alignment. This integrated approach can help banks contribute meaningfully to long-term economic, social, and environmental development while meeting growing investor and regulatory expectations.</w:t>
      </w:r>
    </w:p>
    <w:p w:rsidR="00AE227B" w:rsidRPr="00B32EA1" w:rsidRDefault="00A360CA" w:rsidP="00B32EA1">
      <w:p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B32EA1">
        <w:rPr>
          <w:rFonts w:ascii="Times New Roman" w:eastAsia="Times New Roman" w:hAnsi="Times New Roman" w:cs="Times New Roman"/>
          <w:b/>
          <w:bCs/>
          <w:sz w:val="28"/>
          <w:szCs w:val="28"/>
          <w:lang w:eastAsia="en-IN"/>
        </w:rPr>
        <w:t>References:</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E227B">
        <w:rPr>
          <w:rFonts w:ascii="Times New Roman" w:eastAsia="Times New Roman" w:hAnsi="Times New Roman" w:cs="Times New Roman"/>
          <w:sz w:val="24"/>
          <w:szCs w:val="24"/>
          <w:lang w:eastAsia="en-IN"/>
        </w:rPr>
        <w:lastRenderedPageBreak/>
        <w:t>Amel-Zadeh</w:t>
      </w:r>
      <w:proofErr w:type="spellEnd"/>
      <w:r w:rsidRPr="00AE227B">
        <w:rPr>
          <w:rFonts w:ascii="Times New Roman" w:eastAsia="Times New Roman" w:hAnsi="Times New Roman" w:cs="Times New Roman"/>
          <w:sz w:val="24"/>
          <w:szCs w:val="24"/>
          <w:lang w:eastAsia="en-IN"/>
        </w:rPr>
        <w:t xml:space="preserve">, A., &amp; </w:t>
      </w:r>
      <w:proofErr w:type="spellStart"/>
      <w:r w:rsidRPr="00AE227B">
        <w:rPr>
          <w:rFonts w:ascii="Times New Roman" w:eastAsia="Times New Roman" w:hAnsi="Times New Roman" w:cs="Times New Roman"/>
          <w:sz w:val="24"/>
          <w:szCs w:val="24"/>
          <w:lang w:eastAsia="en-IN"/>
        </w:rPr>
        <w:t>Serafeim</w:t>
      </w:r>
      <w:proofErr w:type="spellEnd"/>
      <w:r w:rsidRPr="00AE227B">
        <w:rPr>
          <w:rFonts w:ascii="Times New Roman" w:eastAsia="Times New Roman" w:hAnsi="Times New Roman" w:cs="Times New Roman"/>
          <w:sz w:val="24"/>
          <w:szCs w:val="24"/>
          <w:lang w:eastAsia="en-IN"/>
        </w:rPr>
        <w:t xml:space="preserve">, G. (2018). Why and how investors use ESG information. </w:t>
      </w:r>
      <w:r w:rsidRPr="00AE227B">
        <w:rPr>
          <w:rFonts w:ascii="Times New Roman" w:eastAsia="Times New Roman" w:hAnsi="Times New Roman" w:cs="Times New Roman"/>
          <w:i/>
          <w:iCs/>
          <w:sz w:val="24"/>
          <w:szCs w:val="24"/>
          <w:lang w:eastAsia="en-IN"/>
        </w:rPr>
        <w:t>Financial Analysts Journal, 74</w:t>
      </w:r>
      <w:r w:rsidRPr="00AE227B">
        <w:rPr>
          <w:rFonts w:ascii="Times New Roman" w:eastAsia="Times New Roman" w:hAnsi="Times New Roman" w:cs="Times New Roman"/>
          <w:sz w:val="24"/>
          <w:szCs w:val="24"/>
          <w:lang w:eastAsia="en-IN"/>
        </w:rPr>
        <w:t xml:space="preserve">(3), 87–103. </w:t>
      </w:r>
      <w:hyperlink r:id="rId8" w:tgtFrame="_new" w:history="1">
        <w:r w:rsidRPr="00AE227B">
          <w:rPr>
            <w:rFonts w:ascii="Times New Roman" w:eastAsia="Times New Roman" w:hAnsi="Times New Roman" w:cs="Times New Roman"/>
            <w:color w:val="0000FF"/>
            <w:sz w:val="24"/>
            <w:szCs w:val="24"/>
            <w:u w:val="single"/>
            <w:lang w:eastAsia="en-IN"/>
          </w:rPr>
          <w:t>https://doi.org/10.2469/faj.v74.n3.2</w:t>
        </w:r>
      </w:hyperlink>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E227B">
        <w:rPr>
          <w:rFonts w:ascii="Times New Roman" w:eastAsia="Times New Roman" w:hAnsi="Times New Roman" w:cs="Times New Roman"/>
          <w:sz w:val="24"/>
          <w:szCs w:val="24"/>
          <w:lang w:eastAsia="en-IN"/>
        </w:rPr>
        <w:t>Arner</w:t>
      </w:r>
      <w:proofErr w:type="spellEnd"/>
      <w:r w:rsidRPr="00AE227B">
        <w:rPr>
          <w:rFonts w:ascii="Times New Roman" w:eastAsia="Times New Roman" w:hAnsi="Times New Roman" w:cs="Times New Roman"/>
          <w:sz w:val="24"/>
          <w:szCs w:val="24"/>
          <w:lang w:eastAsia="en-IN"/>
        </w:rPr>
        <w:t xml:space="preserve">, D. W., </w:t>
      </w:r>
      <w:proofErr w:type="spellStart"/>
      <w:r w:rsidRPr="00AE227B">
        <w:rPr>
          <w:rFonts w:ascii="Times New Roman" w:eastAsia="Times New Roman" w:hAnsi="Times New Roman" w:cs="Times New Roman"/>
          <w:sz w:val="24"/>
          <w:szCs w:val="24"/>
          <w:lang w:eastAsia="en-IN"/>
        </w:rPr>
        <w:t>Barberis</w:t>
      </w:r>
      <w:proofErr w:type="spellEnd"/>
      <w:r w:rsidRPr="00AE227B">
        <w:rPr>
          <w:rFonts w:ascii="Times New Roman" w:eastAsia="Times New Roman" w:hAnsi="Times New Roman" w:cs="Times New Roman"/>
          <w:sz w:val="24"/>
          <w:szCs w:val="24"/>
          <w:lang w:eastAsia="en-IN"/>
        </w:rPr>
        <w:t xml:space="preserve">, J., &amp; Buckley, R. P. (2017). </w:t>
      </w:r>
      <w:proofErr w:type="spellStart"/>
      <w:r w:rsidRPr="00AE227B">
        <w:rPr>
          <w:rFonts w:ascii="Times New Roman" w:eastAsia="Times New Roman" w:hAnsi="Times New Roman" w:cs="Times New Roman"/>
          <w:sz w:val="24"/>
          <w:szCs w:val="24"/>
          <w:lang w:eastAsia="en-IN"/>
        </w:rPr>
        <w:t>FinTech</w:t>
      </w:r>
      <w:proofErr w:type="spellEnd"/>
      <w:r w:rsidRPr="00AE227B">
        <w:rPr>
          <w:rFonts w:ascii="Times New Roman" w:eastAsia="Times New Roman" w:hAnsi="Times New Roman" w:cs="Times New Roman"/>
          <w:sz w:val="24"/>
          <w:szCs w:val="24"/>
          <w:lang w:eastAsia="en-IN"/>
        </w:rPr>
        <w:t xml:space="preserve"> and the future of finance. </w:t>
      </w:r>
      <w:r w:rsidRPr="00AE227B">
        <w:rPr>
          <w:rFonts w:ascii="Times New Roman" w:eastAsia="Times New Roman" w:hAnsi="Times New Roman" w:cs="Times New Roman"/>
          <w:i/>
          <w:iCs/>
          <w:sz w:val="24"/>
          <w:szCs w:val="24"/>
          <w:lang w:eastAsia="en-IN"/>
        </w:rPr>
        <w:t>Journal of Banking Regulation, 17</w:t>
      </w:r>
      <w:r w:rsidRPr="00AE227B">
        <w:rPr>
          <w:rFonts w:ascii="Times New Roman" w:eastAsia="Times New Roman" w:hAnsi="Times New Roman" w:cs="Times New Roman"/>
          <w:sz w:val="24"/>
          <w:szCs w:val="24"/>
          <w:lang w:eastAsia="en-IN"/>
        </w:rPr>
        <w:t>(4), 230–247. https://doi.org/10.1057/s41261-016-0036-7</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E227B">
        <w:rPr>
          <w:rFonts w:ascii="Times New Roman" w:eastAsia="Times New Roman" w:hAnsi="Times New Roman" w:cs="Times New Roman"/>
          <w:sz w:val="24"/>
          <w:szCs w:val="24"/>
          <w:lang w:eastAsia="en-IN"/>
        </w:rPr>
        <w:t>Arner</w:t>
      </w:r>
      <w:proofErr w:type="spellEnd"/>
      <w:r w:rsidRPr="00AE227B">
        <w:rPr>
          <w:rFonts w:ascii="Times New Roman" w:eastAsia="Times New Roman" w:hAnsi="Times New Roman" w:cs="Times New Roman"/>
          <w:sz w:val="24"/>
          <w:szCs w:val="24"/>
          <w:lang w:eastAsia="en-IN"/>
        </w:rPr>
        <w:t xml:space="preserve">, D. W., </w:t>
      </w:r>
      <w:proofErr w:type="spellStart"/>
      <w:r w:rsidRPr="00AE227B">
        <w:rPr>
          <w:rFonts w:ascii="Times New Roman" w:eastAsia="Times New Roman" w:hAnsi="Times New Roman" w:cs="Times New Roman"/>
          <w:sz w:val="24"/>
          <w:szCs w:val="24"/>
          <w:lang w:eastAsia="en-IN"/>
        </w:rPr>
        <w:t>Barberis</w:t>
      </w:r>
      <w:proofErr w:type="spellEnd"/>
      <w:r w:rsidRPr="00AE227B">
        <w:rPr>
          <w:rFonts w:ascii="Times New Roman" w:eastAsia="Times New Roman" w:hAnsi="Times New Roman" w:cs="Times New Roman"/>
          <w:sz w:val="24"/>
          <w:szCs w:val="24"/>
          <w:lang w:eastAsia="en-IN"/>
        </w:rPr>
        <w:t xml:space="preserve">, J., &amp; Buckley, R. P. (2017). </w:t>
      </w:r>
      <w:proofErr w:type="spellStart"/>
      <w:r w:rsidRPr="00AE227B">
        <w:rPr>
          <w:rFonts w:ascii="Times New Roman" w:eastAsia="Times New Roman" w:hAnsi="Times New Roman" w:cs="Times New Roman"/>
          <w:sz w:val="24"/>
          <w:szCs w:val="24"/>
          <w:lang w:eastAsia="en-IN"/>
        </w:rPr>
        <w:t>FinTech</w:t>
      </w:r>
      <w:proofErr w:type="spellEnd"/>
      <w:r w:rsidRPr="00AE227B">
        <w:rPr>
          <w:rFonts w:ascii="Times New Roman" w:eastAsia="Times New Roman" w:hAnsi="Times New Roman" w:cs="Times New Roman"/>
          <w:sz w:val="24"/>
          <w:szCs w:val="24"/>
          <w:lang w:eastAsia="en-IN"/>
        </w:rPr>
        <w:t xml:space="preserve"> and </w:t>
      </w:r>
      <w:proofErr w:type="spellStart"/>
      <w:r w:rsidRPr="00AE227B">
        <w:rPr>
          <w:rFonts w:ascii="Times New Roman" w:eastAsia="Times New Roman" w:hAnsi="Times New Roman" w:cs="Times New Roman"/>
          <w:sz w:val="24"/>
          <w:szCs w:val="24"/>
          <w:lang w:eastAsia="en-IN"/>
        </w:rPr>
        <w:t>RegTech</w:t>
      </w:r>
      <w:proofErr w:type="spellEnd"/>
      <w:r w:rsidRPr="00AE227B">
        <w:rPr>
          <w:rFonts w:ascii="Times New Roman" w:eastAsia="Times New Roman" w:hAnsi="Times New Roman" w:cs="Times New Roman"/>
          <w:sz w:val="24"/>
          <w:szCs w:val="24"/>
          <w:lang w:eastAsia="en-IN"/>
        </w:rPr>
        <w:t xml:space="preserve">: Impact on regulators and banks. </w:t>
      </w:r>
      <w:r w:rsidRPr="00AE227B">
        <w:rPr>
          <w:rFonts w:ascii="Times New Roman" w:eastAsia="Times New Roman" w:hAnsi="Times New Roman" w:cs="Times New Roman"/>
          <w:i/>
          <w:iCs/>
          <w:sz w:val="24"/>
          <w:szCs w:val="24"/>
          <w:lang w:eastAsia="en-IN"/>
        </w:rPr>
        <w:t>Journal of Banking Regulation, 19</w:t>
      </w:r>
      <w:r w:rsidRPr="00AE227B">
        <w:rPr>
          <w:rFonts w:ascii="Times New Roman" w:eastAsia="Times New Roman" w:hAnsi="Times New Roman" w:cs="Times New Roman"/>
          <w:sz w:val="24"/>
          <w:szCs w:val="24"/>
          <w:lang w:eastAsia="en-IN"/>
        </w:rPr>
        <w:t xml:space="preserve">(4), 1–14. </w:t>
      </w:r>
      <w:hyperlink r:id="rId9" w:tgtFrame="_new" w:history="1">
        <w:r w:rsidRPr="00AE227B">
          <w:rPr>
            <w:rFonts w:ascii="Times New Roman" w:eastAsia="Times New Roman" w:hAnsi="Times New Roman" w:cs="Times New Roman"/>
            <w:color w:val="0000FF"/>
            <w:sz w:val="24"/>
            <w:szCs w:val="24"/>
            <w:u w:val="single"/>
            <w:lang w:eastAsia="en-IN"/>
          </w:rPr>
          <w:t>https://doi.org/10.1057/s41261-017-0040-4</w:t>
        </w:r>
      </w:hyperlink>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Bae, K. H., El Ghoul, S., Gong, Z., &amp; </w:t>
      </w:r>
      <w:proofErr w:type="spellStart"/>
      <w:r w:rsidRPr="00AE227B">
        <w:rPr>
          <w:rFonts w:ascii="Times New Roman" w:eastAsia="Times New Roman" w:hAnsi="Times New Roman" w:cs="Times New Roman"/>
          <w:sz w:val="24"/>
          <w:szCs w:val="24"/>
          <w:lang w:eastAsia="en-IN"/>
        </w:rPr>
        <w:t>Guedhami</w:t>
      </w:r>
      <w:proofErr w:type="spellEnd"/>
      <w:r w:rsidRPr="00AE227B">
        <w:rPr>
          <w:rFonts w:ascii="Times New Roman" w:eastAsia="Times New Roman" w:hAnsi="Times New Roman" w:cs="Times New Roman"/>
          <w:sz w:val="24"/>
          <w:szCs w:val="24"/>
          <w:lang w:eastAsia="en-IN"/>
        </w:rPr>
        <w:t xml:space="preserve">, O. (2021). Does CSR matter in times of crisis? Evidence from the COVID-19 pandemic. </w:t>
      </w:r>
      <w:r w:rsidRPr="00AE227B">
        <w:rPr>
          <w:rFonts w:ascii="Times New Roman" w:eastAsia="Times New Roman" w:hAnsi="Times New Roman" w:cs="Times New Roman"/>
          <w:i/>
          <w:iCs/>
          <w:sz w:val="24"/>
          <w:szCs w:val="24"/>
          <w:lang w:eastAsia="en-IN"/>
        </w:rPr>
        <w:t>Journal of Corporate Finance, 67</w:t>
      </w:r>
      <w:r w:rsidRPr="00AE227B">
        <w:rPr>
          <w:rFonts w:ascii="Times New Roman" w:eastAsia="Times New Roman" w:hAnsi="Times New Roman" w:cs="Times New Roman"/>
          <w:sz w:val="24"/>
          <w:szCs w:val="24"/>
          <w:lang w:eastAsia="en-IN"/>
        </w:rPr>
        <w:t>, 101876. https://doi.org/10.1016/j.jcorpfin.2020.101876</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Bae, K. H., Kwon, H., &amp; Park, S. (2021). ESG risk and firm value: Evidence from global banking. </w:t>
      </w:r>
      <w:r w:rsidRPr="00AE227B">
        <w:rPr>
          <w:rFonts w:ascii="Times New Roman" w:eastAsia="Times New Roman" w:hAnsi="Times New Roman" w:cs="Times New Roman"/>
          <w:i/>
          <w:iCs/>
          <w:sz w:val="24"/>
          <w:szCs w:val="24"/>
          <w:lang w:eastAsia="en-IN"/>
        </w:rPr>
        <w:t>Journal of Sustainable Finance &amp; Investment, 11</w:t>
      </w:r>
      <w:r w:rsidRPr="00AE227B">
        <w:rPr>
          <w:rFonts w:ascii="Times New Roman" w:eastAsia="Times New Roman" w:hAnsi="Times New Roman" w:cs="Times New Roman"/>
          <w:sz w:val="24"/>
          <w:szCs w:val="24"/>
          <w:lang w:eastAsia="en-IN"/>
        </w:rPr>
        <w:t xml:space="preserve">(2), 145–162. </w:t>
      </w:r>
      <w:hyperlink r:id="rId10" w:tgtFrame="_new" w:history="1">
        <w:r w:rsidRPr="00AE227B">
          <w:rPr>
            <w:rFonts w:ascii="Times New Roman" w:eastAsia="Times New Roman" w:hAnsi="Times New Roman" w:cs="Times New Roman"/>
            <w:color w:val="0000FF"/>
            <w:sz w:val="24"/>
            <w:szCs w:val="24"/>
            <w:u w:val="single"/>
            <w:lang w:eastAsia="en-IN"/>
          </w:rPr>
          <w:t>https://doi.org/10.1080/20430795.2020.1721234</w:t>
        </w:r>
      </w:hyperlink>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Bank for International Settlements. (2021). </w:t>
      </w:r>
      <w:r w:rsidRPr="00AE227B">
        <w:rPr>
          <w:rFonts w:ascii="Times New Roman" w:eastAsia="Times New Roman" w:hAnsi="Times New Roman" w:cs="Times New Roman"/>
          <w:i/>
          <w:iCs/>
          <w:sz w:val="24"/>
          <w:szCs w:val="24"/>
          <w:lang w:eastAsia="en-IN"/>
        </w:rPr>
        <w:t>Sound practices: Implications of fintech developments for banks and bank supervisors</w:t>
      </w:r>
      <w:r w:rsidRPr="00AE227B">
        <w:rPr>
          <w:rFonts w:ascii="Times New Roman" w:eastAsia="Times New Roman" w:hAnsi="Times New Roman" w:cs="Times New Roman"/>
          <w:sz w:val="24"/>
          <w:szCs w:val="24"/>
          <w:lang w:eastAsia="en-IN"/>
        </w:rPr>
        <w:t>. BIS.</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Berg, F., </w:t>
      </w:r>
      <w:proofErr w:type="spellStart"/>
      <w:r w:rsidRPr="00AE227B">
        <w:rPr>
          <w:rFonts w:ascii="Times New Roman" w:eastAsia="Times New Roman" w:hAnsi="Times New Roman" w:cs="Times New Roman"/>
          <w:sz w:val="24"/>
          <w:szCs w:val="24"/>
          <w:lang w:eastAsia="en-IN"/>
        </w:rPr>
        <w:t>Kölbel</w:t>
      </w:r>
      <w:proofErr w:type="spellEnd"/>
      <w:r w:rsidRPr="00AE227B">
        <w:rPr>
          <w:rFonts w:ascii="Times New Roman" w:eastAsia="Times New Roman" w:hAnsi="Times New Roman" w:cs="Times New Roman"/>
          <w:sz w:val="24"/>
          <w:szCs w:val="24"/>
          <w:lang w:eastAsia="en-IN"/>
        </w:rPr>
        <w:t xml:space="preserve">, J. F., &amp; </w:t>
      </w:r>
      <w:proofErr w:type="spellStart"/>
      <w:r w:rsidRPr="00AE227B">
        <w:rPr>
          <w:rFonts w:ascii="Times New Roman" w:eastAsia="Times New Roman" w:hAnsi="Times New Roman" w:cs="Times New Roman"/>
          <w:sz w:val="24"/>
          <w:szCs w:val="24"/>
          <w:lang w:eastAsia="en-IN"/>
        </w:rPr>
        <w:t>Rigobon</w:t>
      </w:r>
      <w:proofErr w:type="spellEnd"/>
      <w:r w:rsidRPr="00AE227B">
        <w:rPr>
          <w:rFonts w:ascii="Times New Roman" w:eastAsia="Times New Roman" w:hAnsi="Times New Roman" w:cs="Times New Roman"/>
          <w:sz w:val="24"/>
          <w:szCs w:val="24"/>
          <w:lang w:eastAsia="en-IN"/>
        </w:rPr>
        <w:t xml:space="preserve">, R. (2022). Aggregate confusion: The divergence of ESG ratings. </w:t>
      </w:r>
      <w:r w:rsidRPr="00AE227B">
        <w:rPr>
          <w:rFonts w:ascii="Times New Roman" w:eastAsia="Times New Roman" w:hAnsi="Times New Roman" w:cs="Times New Roman"/>
          <w:i/>
          <w:iCs/>
          <w:sz w:val="24"/>
          <w:szCs w:val="24"/>
          <w:lang w:eastAsia="en-IN"/>
        </w:rPr>
        <w:t>Review of Finance, 26</w:t>
      </w:r>
      <w:r w:rsidRPr="00AE227B">
        <w:rPr>
          <w:rFonts w:ascii="Times New Roman" w:eastAsia="Times New Roman" w:hAnsi="Times New Roman" w:cs="Times New Roman"/>
          <w:sz w:val="24"/>
          <w:szCs w:val="24"/>
          <w:lang w:eastAsia="en-IN"/>
        </w:rPr>
        <w:t xml:space="preserve">(6), 1315–1344. </w:t>
      </w:r>
      <w:hyperlink r:id="rId11" w:tgtFrame="_new" w:history="1">
        <w:r w:rsidRPr="00AE227B">
          <w:rPr>
            <w:rFonts w:ascii="Times New Roman" w:eastAsia="Times New Roman" w:hAnsi="Times New Roman" w:cs="Times New Roman"/>
            <w:color w:val="0000FF"/>
            <w:sz w:val="24"/>
            <w:szCs w:val="24"/>
            <w:u w:val="single"/>
            <w:lang w:eastAsia="en-IN"/>
          </w:rPr>
          <w:t>https://doi.org/10.1093/rof/rfac033</w:t>
        </w:r>
      </w:hyperlink>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Busch, T., Bauer, R., &amp; </w:t>
      </w:r>
      <w:proofErr w:type="spellStart"/>
      <w:r w:rsidRPr="00AE227B">
        <w:rPr>
          <w:rFonts w:ascii="Times New Roman" w:eastAsia="Times New Roman" w:hAnsi="Times New Roman" w:cs="Times New Roman"/>
          <w:sz w:val="24"/>
          <w:szCs w:val="24"/>
          <w:lang w:eastAsia="en-IN"/>
        </w:rPr>
        <w:t>Orlitzky</w:t>
      </w:r>
      <w:proofErr w:type="spellEnd"/>
      <w:r w:rsidRPr="00AE227B">
        <w:rPr>
          <w:rFonts w:ascii="Times New Roman" w:eastAsia="Times New Roman" w:hAnsi="Times New Roman" w:cs="Times New Roman"/>
          <w:sz w:val="24"/>
          <w:szCs w:val="24"/>
          <w:lang w:eastAsia="en-IN"/>
        </w:rPr>
        <w:t xml:space="preserve">, M. (2016). Sustainable development and financial markets: Old paths and new avenues. </w:t>
      </w:r>
      <w:r w:rsidRPr="00AE227B">
        <w:rPr>
          <w:rFonts w:ascii="Times New Roman" w:eastAsia="Times New Roman" w:hAnsi="Times New Roman" w:cs="Times New Roman"/>
          <w:i/>
          <w:iCs/>
          <w:sz w:val="24"/>
          <w:szCs w:val="24"/>
          <w:lang w:eastAsia="en-IN"/>
        </w:rPr>
        <w:t>Business &amp; Society, 55</w:t>
      </w:r>
      <w:r w:rsidRPr="00AE227B">
        <w:rPr>
          <w:rFonts w:ascii="Times New Roman" w:eastAsia="Times New Roman" w:hAnsi="Times New Roman" w:cs="Times New Roman"/>
          <w:sz w:val="24"/>
          <w:szCs w:val="24"/>
          <w:lang w:eastAsia="en-IN"/>
        </w:rPr>
        <w:t xml:space="preserve">(3), 303–329. </w:t>
      </w:r>
      <w:hyperlink r:id="rId12" w:tgtFrame="_new" w:history="1">
        <w:r w:rsidRPr="00AE227B">
          <w:rPr>
            <w:rFonts w:ascii="Times New Roman" w:eastAsia="Times New Roman" w:hAnsi="Times New Roman" w:cs="Times New Roman"/>
            <w:color w:val="0000FF"/>
            <w:sz w:val="24"/>
            <w:szCs w:val="24"/>
            <w:u w:val="single"/>
            <w:lang w:eastAsia="en-IN"/>
          </w:rPr>
          <w:t>https://doi.org/10.1177/0007650315570701</w:t>
        </w:r>
      </w:hyperlink>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Cao, L., Li, Y., &amp; Zhang, J. (2021). Fintech, green finance, and environmental performance: Evidence from emerging markets. </w:t>
      </w:r>
      <w:r w:rsidRPr="00AE227B">
        <w:rPr>
          <w:rFonts w:ascii="Times New Roman" w:eastAsia="Times New Roman" w:hAnsi="Times New Roman" w:cs="Times New Roman"/>
          <w:i/>
          <w:iCs/>
          <w:sz w:val="24"/>
          <w:szCs w:val="24"/>
          <w:lang w:eastAsia="en-IN"/>
        </w:rPr>
        <w:t>Journal of Cleaner Production, 316</w:t>
      </w:r>
      <w:r w:rsidRPr="00AE227B">
        <w:rPr>
          <w:rFonts w:ascii="Times New Roman" w:eastAsia="Times New Roman" w:hAnsi="Times New Roman" w:cs="Times New Roman"/>
          <w:sz w:val="24"/>
          <w:szCs w:val="24"/>
          <w:lang w:eastAsia="en-IN"/>
        </w:rPr>
        <w:t xml:space="preserve">, 128329. </w:t>
      </w:r>
      <w:hyperlink r:id="rId13" w:tgtFrame="_new" w:history="1">
        <w:r w:rsidRPr="00AE227B">
          <w:rPr>
            <w:rFonts w:ascii="Times New Roman" w:eastAsia="Times New Roman" w:hAnsi="Times New Roman" w:cs="Times New Roman"/>
            <w:color w:val="0000FF"/>
            <w:sz w:val="24"/>
            <w:szCs w:val="24"/>
            <w:u w:val="single"/>
            <w:lang w:eastAsia="en-IN"/>
          </w:rPr>
          <w:t>https://doi.org/10.1016/j.jclepro.2021.128329</w:t>
        </w:r>
      </w:hyperlink>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Cao, Y., Li, J., &amp; Wang, L. (2021). Fintech and green finance: Evidence from China. </w:t>
      </w:r>
      <w:r w:rsidRPr="00AE227B">
        <w:rPr>
          <w:rFonts w:ascii="Times New Roman" w:eastAsia="Times New Roman" w:hAnsi="Times New Roman" w:cs="Times New Roman"/>
          <w:i/>
          <w:iCs/>
          <w:sz w:val="24"/>
          <w:szCs w:val="24"/>
          <w:lang w:eastAsia="en-IN"/>
        </w:rPr>
        <w:t>Sustainability, 13</w:t>
      </w:r>
      <w:r w:rsidRPr="00AE227B">
        <w:rPr>
          <w:rFonts w:ascii="Times New Roman" w:eastAsia="Times New Roman" w:hAnsi="Times New Roman" w:cs="Times New Roman"/>
          <w:sz w:val="24"/>
          <w:szCs w:val="24"/>
          <w:lang w:eastAsia="en-IN"/>
        </w:rPr>
        <w:t>(12), 6772. https://doi.org/10.3390/su13126772</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Chen, H., Chiang, R. H. L., &amp; Storey, V. C. (2019). Business intelligence and analytics: From big data to big impact. </w:t>
      </w:r>
      <w:r w:rsidRPr="00AE227B">
        <w:rPr>
          <w:rFonts w:ascii="Times New Roman" w:eastAsia="Times New Roman" w:hAnsi="Times New Roman" w:cs="Times New Roman"/>
          <w:i/>
          <w:iCs/>
          <w:sz w:val="24"/>
          <w:szCs w:val="24"/>
          <w:lang w:eastAsia="en-IN"/>
        </w:rPr>
        <w:t>MIS Quarterly, 36</w:t>
      </w:r>
      <w:r w:rsidRPr="00AE227B">
        <w:rPr>
          <w:rFonts w:ascii="Times New Roman" w:eastAsia="Times New Roman" w:hAnsi="Times New Roman" w:cs="Times New Roman"/>
          <w:sz w:val="24"/>
          <w:szCs w:val="24"/>
          <w:lang w:eastAsia="en-IN"/>
        </w:rPr>
        <w:t>(4), 1165–1188.</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Chen, M., Mao, S., &amp; Liu, Y. (2019). Big data: A survey. </w:t>
      </w:r>
      <w:r w:rsidRPr="00AE227B">
        <w:rPr>
          <w:rFonts w:ascii="Times New Roman" w:eastAsia="Times New Roman" w:hAnsi="Times New Roman" w:cs="Times New Roman"/>
          <w:i/>
          <w:iCs/>
          <w:sz w:val="24"/>
          <w:szCs w:val="24"/>
          <w:lang w:eastAsia="en-IN"/>
        </w:rPr>
        <w:t>Mobile Networks and Applications, 23</w:t>
      </w:r>
      <w:r w:rsidRPr="00AE227B">
        <w:rPr>
          <w:rFonts w:ascii="Times New Roman" w:eastAsia="Times New Roman" w:hAnsi="Times New Roman" w:cs="Times New Roman"/>
          <w:sz w:val="24"/>
          <w:szCs w:val="24"/>
          <w:lang w:eastAsia="en-IN"/>
        </w:rPr>
        <w:t>(2), 171–209. https://doi.org/10.1007/s11036-017-0853-1</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E227B">
        <w:rPr>
          <w:rFonts w:ascii="Times New Roman" w:eastAsia="Times New Roman" w:hAnsi="Times New Roman" w:cs="Times New Roman"/>
          <w:sz w:val="24"/>
          <w:szCs w:val="24"/>
          <w:lang w:eastAsia="en-IN"/>
        </w:rPr>
        <w:lastRenderedPageBreak/>
        <w:t>Demekas</w:t>
      </w:r>
      <w:proofErr w:type="spellEnd"/>
      <w:r w:rsidRPr="00AE227B">
        <w:rPr>
          <w:rFonts w:ascii="Times New Roman" w:eastAsia="Times New Roman" w:hAnsi="Times New Roman" w:cs="Times New Roman"/>
          <w:sz w:val="24"/>
          <w:szCs w:val="24"/>
          <w:lang w:eastAsia="en-IN"/>
        </w:rPr>
        <w:t xml:space="preserve">, D. G., Huang, Y., &amp; </w:t>
      </w:r>
      <w:proofErr w:type="spellStart"/>
      <w:r w:rsidRPr="00AE227B">
        <w:rPr>
          <w:rFonts w:ascii="Times New Roman" w:eastAsia="Times New Roman" w:hAnsi="Times New Roman" w:cs="Times New Roman"/>
          <w:sz w:val="24"/>
          <w:szCs w:val="24"/>
          <w:lang w:eastAsia="en-IN"/>
        </w:rPr>
        <w:t>Ribakova</w:t>
      </w:r>
      <w:proofErr w:type="spellEnd"/>
      <w:r w:rsidRPr="00AE227B">
        <w:rPr>
          <w:rFonts w:ascii="Times New Roman" w:eastAsia="Times New Roman" w:hAnsi="Times New Roman" w:cs="Times New Roman"/>
          <w:sz w:val="24"/>
          <w:szCs w:val="24"/>
          <w:lang w:eastAsia="en-IN"/>
        </w:rPr>
        <w:t xml:space="preserve">, E. (2020). </w:t>
      </w:r>
      <w:r w:rsidRPr="00AE227B">
        <w:rPr>
          <w:rFonts w:ascii="Times New Roman" w:eastAsia="Times New Roman" w:hAnsi="Times New Roman" w:cs="Times New Roman"/>
          <w:i/>
          <w:iCs/>
          <w:sz w:val="24"/>
          <w:szCs w:val="24"/>
          <w:lang w:eastAsia="en-IN"/>
        </w:rPr>
        <w:t>Sustainable finance and regulatory frameworks in banking</w:t>
      </w:r>
      <w:r w:rsidRPr="00AE227B">
        <w:rPr>
          <w:rFonts w:ascii="Times New Roman" w:eastAsia="Times New Roman" w:hAnsi="Times New Roman" w:cs="Times New Roman"/>
          <w:sz w:val="24"/>
          <w:szCs w:val="24"/>
          <w:lang w:eastAsia="en-IN"/>
        </w:rPr>
        <w:t xml:space="preserve"> (IMF Working Paper No. 20/130). International Monetary Fund. </w:t>
      </w:r>
      <w:hyperlink r:id="rId14" w:tgtFrame="_new" w:history="1">
        <w:r w:rsidRPr="00AE227B">
          <w:rPr>
            <w:rFonts w:ascii="Times New Roman" w:eastAsia="Times New Roman" w:hAnsi="Times New Roman" w:cs="Times New Roman"/>
            <w:color w:val="0000FF"/>
            <w:sz w:val="24"/>
            <w:szCs w:val="24"/>
            <w:u w:val="single"/>
            <w:lang w:eastAsia="en-IN"/>
          </w:rPr>
          <w:t>https://doi.org/10.5089/9781513549013.001</w:t>
        </w:r>
      </w:hyperlink>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E227B">
        <w:rPr>
          <w:rFonts w:ascii="Times New Roman" w:eastAsia="Times New Roman" w:hAnsi="Times New Roman" w:cs="Times New Roman"/>
          <w:sz w:val="24"/>
          <w:szCs w:val="24"/>
          <w:lang w:eastAsia="en-IN"/>
        </w:rPr>
        <w:t>Dorfleitner</w:t>
      </w:r>
      <w:proofErr w:type="spellEnd"/>
      <w:r w:rsidRPr="00AE227B">
        <w:rPr>
          <w:rFonts w:ascii="Times New Roman" w:eastAsia="Times New Roman" w:hAnsi="Times New Roman" w:cs="Times New Roman"/>
          <w:sz w:val="24"/>
          <w:szCs w:val="24"/>
          <w:lang w:eastAsia="en-IN"/>
        </w:rPr>
        <w:t xml:space="preserve">, G., </w:t>
      </w:r>
      <w:proofErr w:type="spellStart"/>
      <w:r w:rsidRPr="00AE227B">
        <w:rPr>
          <w:rFonts w:ascii="Times New Roman" w:eastAsia="Times New Roman" w:hAnsi="Times New Roman" w:cs="Times New Roman"/>
          <w:sz w:val="24"/>
          <w:szCs w:val="24"/>
          <w:lang w:eastAsia="en-IN"/>
        </w:rPr>
        <w:t>Utz</w:t>
      </w:r>
      <w:proofErr w:type="spellEnd"/>
      <w:r w:rsidRPr="00AE227B">
        <w:rPr>
          <w:rFonts w:ascii="Times New Roman" w:eastAsia="Times New Roman" w:hAnsi="Times New Roman" w:cs="Times New Roman"/>
          <w:sz w:val="24"/>
          <w:szCs w:val="24"/>
          <w:lang w:eastAsia="en-IN"/>
        </w:rPr>
        <w:t xml:space="preserve">, S., &amp; </w:t>
      </w:r>
      <w:proofErr w:type="spellStart"/>
      <w:r w:rsidRPr="00AE227B">
        <w:rPr>
          <w:rFonts w:ascii="Times New Roman" w:eastAsia="Times New Roman" w:hAnsi="Times New Roman" w:cs="Times New Roman"/>
          <w:sz w:val="24"/>
          <w:szCs w:val="24"/>
          <w:lang w:eastAsia="en-IN"/>
        </w:rPr>
        <w:t>Wimmer</w:t>
      </w:r>
      <w:proofErr w:type="spellEnd"/>
      <w:r w:rsidRPr="00AE227B">
        <w:rPr>
          <w:rFonts w:ascii="Times New Roman" w:eastAsia="Times New Roman" w:hAnsi="Times New Roman" w:cs="Times New Roman"/>
          <w:sz w:val="24"/>
          <w:szCs w:val="24"/>
          <w:lang w:eastAsia="en-IN"/>
        </w:rPr>
        <w:t xml:space="preserve">, M. (2015). Sustainable, responsible and impact investing and investment funds: A literature review. </w:t>
      </w:r>
      <w:r w:rsidRPr="00AE227B">
        <w:rPr>
          <w:rFonts w:ascii="Times New Roman" w:eastAsia="Times New Roman" w:hAnsi="Times New Roman" w:cs="Times New Roman"/>
          <w:i/>
          <w:iCs/>
          <w:sz w:val="24"/>
          <w:szCs w:val="24"/>
          <w:lang w:eastAsia="en-IN"/>
        </w:rPr>
        <w:t>Journal of Business Ethics, 132</w:t>
      </w:r>
      <w:r w:rsidRPr="00AE227B">
        <w:rPr>
          <w:rFonts w:ascii="Times New Roman" w:eastAsia="Times New Roman" w:hAnsi="Times New Roman" w:cs="Times New Roman"/>
          <w:sz w:val="24"/>
          <w:szCs w:val="24"/>
          <w:lang w:eastAsia="en-IN"/>
        </w:rPr>
        <w:t>(4), 679–705. https://doi.org/10.1007/s10551-014-2347-0</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Eccles, R. G., &amp; </w:t>
      </w:r>
      <w:proofErr w:type="spellStart"/>
      <w:r w:rsidRPr="00AE227B">
        <w:rPr>
          <w:rFonts w:ascii="Times New Roman" w:eastAsia="Times New Roman" w:hAnsi="Times New Roman" w:cs="Times New Roman"/>
          <w:sz w:val="24"/>
          <w:szCs w:val="24"/>
          <w:lang w:eastAsia="en-IN"/>
        </w:rPr>
        <w:t>Klimenko</w:t>
      </w:r>
      <w:proofErr w:type="spellEnd"/>
      <w:r w:rsidRPr="00AE227B">
        <w:rPr>
          <w:rFonts w:ascii="Times New Roman" w:eastAsia="Times New Roman" w:hAnsi="Times New Roman" w:cs="Times New Roman"/>
          <w:sz w:val="24"/>
          <w:szCs w:val="24"/>
          <w:lang w:eastAsia="en-IN"/>
        </w:rPr>
        <w:t xml:space="preserve">, S. (2019). The investor revolution. </w:t>
      </w:r>
      <w:r w:rsidRPr="00AE227B">
        <w:rPr>
          <w:rFonts w:ascii="Times New Roman" w:eastAsia="Times New Roman" w:hAnsi="Times New Roman" w:cs="Times New Roman"/>
          <w:i/>
          <w:iCs/>
          <w:sz w:val="24"/>
          <w:szCs w:val="24"/>
          <w:lang w:eastAsia="en-IN"/>
        </w:rPr>
        <w:t>Harvard Business Review, 97</w:t>
      </w:r>
      <w:r w:rsidRPr="00AE227B">
        <w:rPr>
          <w:rFonts w:ascii="Times New Roman" w:eastAsia="Times New Roman" w:hAnsi="Times New Roman" w:cs="Times New Roman"/>
          <w:sz w:val="24"/>
          <w:szCs w:val="24"/>
          <w:lang w:eastAsia="en-IN"/>
        </w:rPr>
        <w:t>(3), 106–116.</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E227B">
        <w:rPr>
          <w:rFonts w:ascii="Times New Roman" w:eastAsia="Times New Roman" w:hAnsi="Times New Roman" w:cs="Times New Roman"/>
          <w:sz w:val="24"/>
          <w:szCs w:val="24"/>
          <w:lang w:eastAsia="en-IN"/>
        </w:rPr>
        <w:t>Friede</w:t>
      </w:r>
      <w:proofErr w:type="spellEnd"/>
      <w:r w:rsidRPr="00AE227B">
        <w:rPr>
          <w:rFonts w:ascii="Times New Roman" w:eastAsia="Times New Roman" w:hAnsi="Times New Roman" w:cs="Times New Roman"/>
          <w:sz w:val="24"/>
          <w:szCs w:val="24"/>
          <w:lang w:eastAsia="en-IN"/>
        </w:rPr>
        <w:t xml:space="preserve">, G., Busch, T., &amp; </w:t>
      </w:r>
      <w:proofErr w:type="spellStart"/>
      <w:r w:rsidRPr="00AE227B">
        <w:rPr>
          <w:rFonts w:ascii="Times New Roman" w:eastAsia="Times New Roman" w:hAnsi="Times New Roman" w:cs="Times New Roman"/>
          <w:sz w:val="24"/>
          <w:szCs w:val="24"/>
          <w:lang w:eastAsia="en-IN"/>
        </w:rPr>
        <w:t>Bassen</w:t>
      </w:r>
      <w:proofErr w:type="spellEnd"/>
      <w:r w:rsidRPr="00AE227B">
        <w:rPr>
          <w:rFonts w:ascii="Times New Roman" w:eastAsia="Times New Roman" w:hAnsi="Times New Roman" w:cs="Times New Roman"/>
          <w:sz w:val="24"/>
          <w:szCs w:val="24"/>
          <w:lang w:eastAsia="en-IN"/>
        </w:rPr>
        <w:t xml:space="preserve">, A. (2015). ESG and financial performance: Aggregated evidence from more than 2000 empirical studies. </w:t>
      </w:r>
      <w:r w:rsidRPr="00AE227B">
        <w:rPr>
          <w:rFonts w:ascii="Times New Roman" w:eastAsia="Times New Roman" w:hAnsi="Times New Roman" w:cs="Times New Roman"/>
          <w:i/>
          <w:iCs/>
          <w:sz w:val="24"/>
          <w:szCs w:val="24"/>
          <w:lang w:eastAsia="en-IN"/>
        </w:rPr>
        <w:t>Journal of Sustainable Finance &amp; Investment, 5</w:t>
      </w:r>
      <w:r w:rsidRPr="00AE227B">
        <w:rPr>
          <w:rFonts w:ascii="Times New Roman" w:eastAsia="Times New Roman" w:hAnsi="Times New Roman" w:cs="Times New Roman"/>
          <w:sz w:val="24"/>
          <w:szCs w:val="24"/>
          <w:lang w:eastAsia="en-IN"/>
        </w:rPr>
        <w:t xml:space="preserve">(4), 210–233. </w:t>
      </w:r>
      <w:hyperlink r:id="rId15" w:tgtFrame="_new" w:history="1">
        <w:r w:rsidRPr="00AE227B">
          <w:rPr>
            <w:rFonts w:ascii="Times New Roman" w:eastAsia="Times New Roman" w:hAnsi="Times New Roman" w:cs="Times New Roman"/>
            <w:color w:val="0000FF"/>
            <w:sz w:val="24"/>
            <w:szCs w:val="24"/>
            <w:u w:val="single"/>
            <w:lang w:eastAsia="en-IN"/>
          </w:rPr>
          <w:t>https://doi.org/10.1080/20430795.2015.1118917</w:t>
        </w:r>
      </w:hyperlink>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Goldstein, P., </w:t>
      </w:r>
      <w:proofErr w:type="spellStart"/>
      <w:r w:rsidRPr="00AE227B">
        <w:rPr>
          <w:rFonts w:ascii="Times New Roman" w:eastAsia="Times New Roman" w:hAnsi="Times New Roman" w:cs="Times New Roman"/>
          <w:sz w:val="24"/>
          <w:szCs w:val="24"/>
          <w:lang w:eastAsia="en-IN"/>
        </w:rPr>
        <w:t>Pankratz</w:t>
      </w:r>
      <w:proofErr w:type="spellEnd"/>
      <w:r w:rsidRPr="00AE227B">
        <w:rPr>
          <w:rFonts w:ascii="Times New Roman" w:eastAsia="Times New Roman" w:hAnsi="Times New Roman" w:cs="Times New Roman"/>
          <w:sz w:val="24"/>
          <w:szCs w:val="24"/>
          <w:lang w:eastAsia="en-IN"/>
        </w:rPr>
        <w:t xml:space="preserve">, S., &amp; </w:t>
      </w:r>
      <w:proofErr w:type="spellStart"/>
      <w:r w:rsidRPr="00AE227B">
        <w:rPr>
          <w:rFonts w:ascii="Times New Roman" w:eastAsia="Times New Roman" w:hAnsi="Times New Roman" w:cs="Times New Roman"/>
          <w:sz w:val="24"/>
          <w:szCs w:val="24"/>
          <w:lang w:eastAsia="en-IN"/>
        </w:rPr>
        <w:t>Zeisberger</w:t>
      </w:r>
      <w:proofErr w:type="spellEnd"/>
      <w:r w:rsidRPr="00AE227B">
        <w:rPr>
          <w:rFonts w:ascii="Times New Roman" w:eastAsia="Times New Roman" w:hAnsi="Times New Roman" w:cs="Times New Roman"/>
          <w:sz w:val="24"/>
          <w:szCs w:val="24"/>
          <w:lang w:eastAsia="en-IN"/>
        </w:rPr>
        <w:t xml:space="preserve">, S. (2019). Climate change, firm performance, and investor surprises. </w:t>
      </w:r>
      <w:r w:rsidRPr="00AE227B">
        <w:rPr>
          <w:rFonts w:ascii="Times New Roman" w:eastAsia="Times New Roman" w:hAnsi="Times New Roman" w:cs="Times New Roman"/>
          <w:i/>
          <w:iCs/>
          <w:sz w:val="24"/>
          <w:szCs w:val="24"/>
          <w:lang w:eastAsia="en-IN"/>
        </w:rPr>
        <w:t>Journal of Financial Economics, 143</w:t>
      </w:r>
      <w:r w:rsidRPr="00AE227B">
        <w:rPr>
          <w:rFonts w:ascii="Times New Roman" w:eastAsia="Times New Roman" w:hAnsi="Times New Roman" w:cs="Times New Roman"/>
          <w:sz w:val="24"/>
          <w:szCs w:val="24"/>
          <w:lang w:eastAsia="en-IN"/>
        </w:rPr>
        <w:t xml:space="preserve">(1), 1–20. </w:t>
      </w:r>
      <w:hyperlink r:id="rId16" w:tgtFrame="_new" w:history="1">
        <w:r w:rsidRPr="00AE227B">
          <w:rPr>
            <w:rFonts w:ascii="Times New Roman" w:eastAsia="Times New Roman" w:hAnsi="Times New Roman" w:cs="Times New Roman"/>
            <w:color w:val="0000FF"/>
            <w:sz w:val="24"/>
            <w:szCs w:val="24"/>
            <w:u w:val="single"/>
            <w:lang w:eastAsia="en-IN"/>
          </w:rPr>
          <w:t>https://doi.org/10.1016/j.jfineco.2021.03.003</w:t>
        </w:r>
      </w:hyperlink>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E227B">
        <w:rPr>
          <w:rFonts w:ascii="Times New Roman" w:eastAsia="Times New Roman" w:hAnsi="Times New Roman" w:cs="Times New Roman"/>
          <w:sz w:val="24"/>
          <w:szCs w:val="24"/>
          <w:lang w:eastAsia="en-IN"/>
        </w:rPr>
        <w:t>Gomber</w:t>
      </w:r>
      <w:proofErr w:type="spellEnd"/>
      <w:r w:rsidRPr="00AE227B">
        <w:rPr>
          <w:rFonts w:ascii="Times New Roman" w:eastAsia="Times New Roman" w:hAnsi="Times New Roman" w:cs="Times New Roman"/>
          <w:sz w:val="24"/>
          <w:szCs w:val="24"/>
          <w:lang w:eastAsia="en-IN"/>
        </w:rPr>
        <w:t xml:space="preserve">, P., Koch, J., &amp; </w:t>
      </w:r>
      <w:proofErr w:type="spellStart"/>
      <w:r w:rsidRPr="00AE227B">
        <w:rPr>
          <w:rFonts w:ascii="Times New Roman" w:eastAsia="Times New Roman" w:hAnsi="Times New Roman" w:cs="Times New Roman"/>
          <w:sz w:val="24"/>
          <w:szCs w:val="24"/>
          <w:lang w:eastAsia="en-IN"/>
        </w:rPr>
        <w:t>Siering</w:t>
      </w:r>
      <w:proofErr w:type="spellEnd"/>
      <w:r w:rsidRPr="00AE227B">
        <w:rPr>
          <w:rFonts w:ascii="Times New Roman" w:eastAsia="Times New Roman" w:hAnsi="Times New Roman" w:cs="Times New Roman"/>
          <w:sz w:val="24"/>
          <w:szCs w:val="24"/>
          <w:lang w:eastAsia="en-IN"/>
        </w:rPr>
        <w:t xml:space="preserve">, M. (2018). Digital finance and fintech innovations: Implications for banking. </w:t>
      </w:r>
      <w:r w:rsidRPr="00AE227B">
        <w:rPr>
          <w:rFonts w:ascii="Times New Roman" w:eastAsia="Times New Roman" w:hAnsi="Times New Roman" w:cs="Times New Roman"/>
          <w:i/>
          <w:iCs/>
          <w:sz w:val="24"/>
          <w:szCs w:val="24"/>
          <w:lang w:eastAsia="en-IN"/>
        </w:rPr>
        <w:t>Journal of Management Information Systems, 35</w:t>
      </w:r>
      <w:r w:rsidRPr="00AE227B">
        <w:rPr>
          <w:rFonts w:ascii="Times New Roman" w:eastAsia="Times New Roman" w:hAnsi="Times New Roman" w:cs="Times New Roman"/>
          <w:sz w:val="24"/>
          <w:szCs w:val="24"/>
          <w:lang w:eastAsia="en-IN"/>
        </w:rPr>
        <w:t xml:space="preserve">(1), 220–257. </w:t>
      </w:r>
      <w:hyperlink r:id="rId17" w:tgtFrame="_new" w:history="1">
        <w:r w:rsidRPr="00AE227B">
          <w:rPr>
            <w:rFonts w:ascii="Times New Roman" w:eastAsia="Times New Roman" w:hAnsi="Times New Roman" w:cs="Times New Roman"/>
            <w:color w:val="0000FF"/>
            <w:sz w:val="24"/>
            <w:szCs w:val="24"/>
            <w:u w:val="single"/>
            <w:lang w:eastAsia="en-IN"/>
          </w:rPr>
          <w:t>https://doi.org/10.1080/07421222.2018.1440766</w:t>
        </w:r>
      </w:hyperlink>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E227B">
        <w:rPr>
          <w:rFonts w:ascii="Times New Roman" w:eastAsia="Times New Roman" w:hAnsi="Times New Roman" w:cs="Times New Roman"/>
          <w:sz w:val="24"/>
          <w:szCs w:val="24"/>
          <w:lang w:eastAsia="en-IN"/>
        </w:rPr>
        <w:t>Gomber</w:t>
      </w:r>
      <w:proofErr w:type="spellEnd"/>
      <w:r w:rsidRPr="00AE227B">
        <w:rPr>
          <w:rFonts w:ascii="Times New Roman" w:eastAsia="Times New Roman" w:hAnsi="Times New Roman" w:cs="Times New Roman"/>
          <w:sz w:val="24"/>
          <w:szCs w:val="24"/>
          <w:lang w:eastAsia="en-IN"/>
        </w:rPr>
        <w:t xml:space="preserve">, P., Kauffman, R. J., Parker, C., &amp; Weber, B. W. (2018). On the fintech revolution: Interpreting the forces of innovation. </w:t>
      </w:r>
      <w:r w:rsidRPr="00AE227B">
        <w:rPr>
          <w:rFonts w:ascii="Times New Roman" w:eastAsia="Times New Roman" w:hAnsi="Times New Roman" w:cs="Times New Roman"/>
          <w:i/>
          <w:iCs/>
          <w:sz w:val="24"/>
          <w:szCs w:val="24"/>
          <w:lang w:eastAsia="en-IN"/>
        </w:rPr>
        <w:t>Journal of Management Information Systems, 35</w:t>
      </w:r>
      <w:r w:rsidRPr="00AE227B">
        <w:rPr>
          <w:rFonts w:ascii="Times New Roman" w:eastAsia="Times New Roman" w:hAnsi="Times New Roman" w:cs="Times New Roman"/>
          <w:sz w:val="24"/>
          <w:szCs w:val="24"/>
          <w:lang w:eastAsia="en-IN"/>
        </w:rPr>
        <w:t xml:space="preserve">(1), 220–265. </w:t>
      </w:r>
      <w:hyperlink r:id="rId18" w:tgtFrame="_new" w:history="1">
        <w:r w:rsidRPr="00AE227B">
          <w:rPr>
            <w:rFonts w:ascii="Times New Roman" w:eastAsia="Times New Roman" w:hAnsi="Times New Roman" w:cs="Times New Roman"/>
            <w:color w:val="0000FF"/>
            <w:sz w:val="24"/>
            <w:szCs w:val="24"/>
            <w:u w:val="single"/>
            <w:lang w:eastAsia="en-IN"/>
          </w:rPr>
          <w:t>https://doi.org/10.1080/07421222.2018.1440766</w:t>
        </w:r>
      </w:hyperlink>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KPMG. (2020). </w:t>
      </w:r>
      <w:r w:rsidRPr="00AE227B">
        <w:rPr>
          <w:rFonts w:ascii="Times New Roman" w:eastAsia="Times New Roman" w:hAnsi="Times New Roman" w:cs="Times New Roman"/>
          <w:i/>
          <w:iCs/>
          <w:sz w:val="24"/>
          <w:szCs w:val="24"/>
          <w:lang w:eastAsia="en-IN"/>
        </w:rPr>
        <w:t>Digital ESG reporting: Leveraging technology for transparency</w:t>
      </w:r>
      <w:r w:rsidRPr="00AE227B">
        <w:rPr>
          <w:rFonts w:ascii="Times New Roman" w:eastAsia="Times New Roman" w:hAnsi="Times New Roman" w:cs="Times New Roman"/>
          <w:sz w:val="24"/>
          <w:szCs w:val="24"/>
          <w:lang w:eastAsia="en-IN"/>
        </w:rPr>
        <w:t>. KPMG International.</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La Torre, M., Esposito De Falco, S., &amp; Caputo, A. (2020). Banking and sustainable development goals: A framework. </w:t>
      </w:r>
      <w:r w:rsidRPr="00AE227B">
        <w:rPr>
          <w:rFonts w:ascii="Times New Roman" w:eastAsia="Times New Roman" w:hAnsi="Times New Roman" w:cs="Times New Roman"/>
          <w:i/>
          <w:iCs/>
          <w:sz w:val="24"/>
          <w:szCs w:val="24"/>
          <w:lang w:eastAsia="en-IN"/>
        </w:rPr>
        <w:t>Sustainability, 12</w:t>
      </w:r>
      <w:r w:rsidRPr="00AE227B">
        <w:rPr>
          <w:rFonts w:ascii="Times New Roman" w:eastAsia="Times New Roman" w:hAnsi="Times New Roman" w:cs="Times New Roman"/>
          <w:sz w:val="24"/>
          <w:szCs w:val="24"/>
          <w:lang w:eastAsia="en-IN"/>
        </w:rPr>
        <w:t>(18), 7412. https://doi.org/10.3390/su12187412</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La Torre, M., Mori, P., &amp; </w:t>
      </w:r>
      <w:proofErr w:type="spellStart"/>
      <w:r w:rsidRPr="00AE227B">
        <w:rPr>
          <w:rFonts w:ascii="Times New Roman" w:eastAsia="Times New Roman" w:hAnsi="Times New Roman" w:cs="Times New Roman"/>
          <w:sz w:val="24"/>
          <w:szCs w:val="24"/>
          <w:lang w:eastAsia="en-IN"/>
        </w:rPr>
        <w:t>Radicchia</w:t>
      </w:r>
      <w:proofErr w:type="spellEnd"/>
      <w:r w:rsidRPr="00AE227B">
        <w:rPr>
          <w:rFonts w:ascii="Times New Roman" w:eastAsia="Times New Roman" w:hAnsi="Times New Roman" w:cs="Times New Roman"/>
          <w:sz w:val="24"/>
          <w:szCs w:val="24"/>
          <w:lang w:eastAsia="en-IN"/>
        </w:rPr>
        <w:t xml:space="preserve">, D. (2020). Banking and the Sustainable Development Goals: Linking finance with sustainability. </w:t>
      </w:r>
      <w:r w:rsidRPr="00AE227B">
        <w:rPr>
          <w:rFonts w:ascii="Times New Roman" w:eastAsia="Times New Roman" w:hAnsi="Times New Roman" w:cs="Times New Roman"/>
          <w:i/>
          <w:iCs/>
          <w:sz w:val="24"/>
          <w:szCs w:val="24"/>
          <w:lang w:eastAsia="en-IN"/>
        </w:rPr>
        <w:t>Sustainability, 12</w:t>
      </w:r>
      <w:r w:rsidRPr="00AE227B">
        <w:rPr>
          <w:rFonts w:ascii="Times New Roman" w:eastAsia="Times New Roman" w:hAnsi="Times New Roman" w:cs="Times New Roman"/>
          <w:sz w:val="24"/>
          <w:szCs w:val="24"/>
          <w:lang w:eastAsia="en-IN"/>
        </w:rPr>
        <w:t xml:space="preserve">(15), 6161. </w:t>
      </w:r>
      <w:hyperlink r:id="rId19" w:tgtFrame="_new" w:history="1">
        <w:r w:rsidRPr="00AE227B">
          <w:rPr>
            <w:rFonts w:ascii="Times New Roman" w:eastAsia="Times New Roman" w:hAnsi="Times New Roman" w:cs="Times New Roman"/>
            <w:color w:val="0000FF"/>
            <w:sz w:val="24"/>
            <w:szCs w:val="24"/>
            <w:u w:val="single"/>
            <w:lang w:eastAsia="en-IN"/>
          </w:rPr>
          <w:t>https://doi.org/10.3390/su12156161</w:t>
        </w:r>
      </w:hyperlink>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Organisation for Economic Co-operation and Development. (2020). </w:t>
      </w:r>
      <w:r w:rsidRPr="00AE227B">
        <w:rPr>
          <w:rFonts w:ascii="Times New Roman" w:eastAsia="Times New Roman" w:hAnsi="Times New Roman" w:cs="Times New Roman"/>
          <w:i/>
          <w:iCs/>
          <w:sz w:val="24"/>
          <w:szCs w:val="24"/>
          <w:lang w:eastAsia="en-IN"/>
        </w:rPr>
        <w:t>Sustainable finance and investment: Overview</w:t>
      </w:r>
      <w:r w:rsidRPr="00AE227B">
        <w:rPr>
          <w:rFonts w:ascii="Times New Roman" w:eastAsia="Times New Roman" w:hAnsi="Times New Roman" w:cs="Times New Roman"/>
          <w:sz w:val="24"/>
          <w:szCs w:val="24"/>
          <w:lang w:eastAsia="en-IN"/>
        </w:rPr>
        <w:t>. OECD Publishing.</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Porter, M. E., &amp; Kramer, M. R. (2011). Creating shared value. </w:t>
      </w:r>
      <w:r w:rsidRPr="00AE227B">
        <w:rPr>
          <w:rFonts w:ascii="Times New Roman" w:eastAsia="Times New Roman" w:hAnsi="Times New Roman" w:cs="Times New Roman"/>
          <w:i/>
          <w:iCs/>
          <w:sz w:val="24"/>
          <w:szCs w:val="24"/>
          <w:lang w:eastAsia="en-IN"/>
        </w:rPr>
        <w:t>Harvard Business Review, 89</w:t>
      </w:r>
      <w:r w:rsidRPr="00AE227B">
        <w:rPr>
          <w:rFonts w:ascii="Times New Roman" w:eastAsia="Times New Roman" w:hAnsi="Times New Roman" w:cs="Times New Roman"/>
          <w:sz w:val="24"/>
          <w:szCs w:val="24"/>
          <w:lang w:eastAsia="en-IN"/>
        </w:rPr>
        <w:t>(1–2), 62–77.</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lastRenderedPageBreak/>
        <w:t xml:space="preserve">PwC. (2021). </w:t>
      </w:r>
      <w:r w:rsidRPr="00AE227B">
        <w:rPr>
          <w:rFonts w:ascii="Times New Roman" w:eastAsia="Times New Roman" w:hAnsi="Times New Roman" w:cs="Times New Roman"/>
          <w:i/>
          <w:iCs/>
          <w:sz w:val="24"/>
          <w:szCs w:val="24"/>
          <w:lang w:eastAsia="en-IN"/>
        </w:rPr>
        <w:t>Digital banking transformation: Putting the customer first</w:t>
      </w:r>
      <w:r w:rsidRPr="00AE227B">
        <w:rPr>
          <w:rFonts w:ascii="Times New Roman" w:eastAsia="Times New Roman" w:hAnsi="Times New Roman" w:cs="Times New Roman"/>
          <w:sz w:val="24"/>
          <w:szCs w:val="24"/>
          <w:lang w:eastAsia="en-IN"/>
        </w:rPr>
        <w:t>. PricewaterhouseCoopers.</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Schumpeter, J. A. (1934). </w:t>
      </w:r>
      <w:r w:rsidRPr="00AE227B">
        <w:rPr>
          <w:rFonts w:ascii="Times New Roman" w:eastAsia="Times New Roman" w:hAnsi="Times New Roman" w:cs="Times New Roman"/>
          <w:i/>
          <w:iCs/>
          <w:sz w:val="24"/>
          <w:szCs w:val="24"/>
          <w:lang w:eastAsia="en-IN"/>
        </w:rPr>
        <w:t>The theory of economic development</w:t>
      </w:r>
      <w:r w:rsidRPr="00AE227B">
        <w:rPr>
          <w:rFonts w:ascii="Times New Roman" w:eastAsia="Times New Roman" w:hAnsi="Times New Roman" w:cs="Times New Roman"/>
          <w:sz w:val="24"/>
          <w:szCs w:val="24"/>
          <w:lang w:eastAsia="en-IN"/>
        </w:rPr>
        <w:t>. Harvard University Press.</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Tang, D. Y., &amp; Zhang, Y. (2020). Do shareholders benefit from green bonds? </w:t>
      </w:r>
      <w:r w:rsidRPr="00AE227B">
        <w:rPr>
          <w:rFonts w:ascii="Times New Roman" w:eastAsia="Times New Roman" w:hAnsi="Times New Roman" w:cs="Times New Roman"/>
          <w:i/>
          <w:iCs/>
          <w:sz w:val="24"/>
          <w:szCs w:val="24"/>
          <w:lang w:eastAsia="en-IN"/>
        </w:rPr>
        <w:t>Journal of Corporate Finance, 61</w:t>
      </w:r>
      <w:r w:rsidRPr="00AE227B">
        <w:rPr>
          <w:rFonts w:ascii="Times New Roman" w:eastAsia="Times New Roman" w:hAnsi="Times New Roman" w:cs="Times New Roman"/>
          <w:sz w:val="24"/>
          <w:szCs w:val="24"/>
          <w:lang w:eastAsia="en-IN"/>
        </w:rPr>
        <w:t xml:space="preserve">, 101427. </w:t>
      </w:r>
      <w:hyperlink r:id="rId20" w:tgtFrame="_new" w:history="1">
        <w:r w:rsidRPr="00AE227B">
          <w:rPr>
            <w:rFonts w:ascii="Times New Roman" w:eastAsia="Times New Roman" w:hAnsi="Times New Roman" w:cs="Times New Roman"/>
            <w:color w:val="0000FF"/>
            <w:sz w:val="24"/>
            <w:szCs w:val="24"/>
            <w:u w:val="single"/>
            <w:lang w:eastAsia="en-IN"/>
          </w:rPr>
          <w:t>https://doi.org/10.1016/j.jcorpfin.2018.12.001</w:t>
        </w:r>
      </w:hyperlink>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United Nations Environment Programme Finance Initiative. (2019). </w:t>
      </w:r>
      <w:r w:rsidRPr="00AE227B">
        <w:rPr>
          <w:rFonts w:ascii="Times New Roman" w:eastAsia="Times New Roman" w:hAnsi="Times New Roman" w:cs="Times New Roman"/>
          <w:i/>
          <w:iCs/>
          <w:sz w:val="24"/>
          <w:szCs w:val="24"/>
          <w:lang w:eastAsia="en-IN"/>
        </w:rPr>
        <w:t>Principles for responsible banking</w:t>
      </w:r>
      <w:r w:rsidRPr="00AE227B">
        <w:rPr>
          <w:rFonts w:ascii="Times New Roman" w:eastAsia="Times New Roman" w:hAnsi="Times New Roman" w:cs="Times New Roman"/>
          <w:sz w:val="24"/>
          <w:szCs w:val="24"/>
          <w:lang w:eastAsia="en-IN"/>
        </w:rPr>
        <w:t>. UNEP FI.</w:t>
      </w:r>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E227B">
        <w:rPr>
          <w:rFonts w:ascii="Times New Roman" w:eastAsia="Times New Roman" w:hAnsi="Times New Roman" w:cs="Times New Roman"/>
          <w:sz w:val="24"/>
          <w:szCs w:val="24"/>
          <w:lang w:eastAsia="en-IN"/>
        </w:rPr>
        <w:t>Verhoef</w:t>
      </w:r>
      <w:proofErr w:type="spellEnd"/>
      <w:r w:rsidRPr="00AE227B">
        <w:rPr>
          <w:rFonts w:ascii="Times New Roman" w:eastAsia="Times New Roman" w:hAnsi="Times New Roman" w:cs="Times New Roman"/>
          <w:sz w:val="24"/>
          <w:szCs w:val="24"/>
          <w:lang w:eastAsia="en-IN"/>
        </w:rPr>
        <w:t xml:space="preserve">, P. C., </w:t>
      </w:r>
      <w:proofErr w:type="spellStart"/>
      <w:r w:rsidRPr="00AE227B">
        <w:rPr>
          <w:rFonts w:ascii="Times New Roman" w:eastAsia="Times New Roman" w:hAnsi="Times New Roman" w:cs="Times New Roman"/>
          <w:sz w:val="24"/>
          <w:szCs w:val="24"/>
          <w:lang w:eastAsia="en-IN"/>
        </w:rPr>
        <w:t>Broekhuizen</w:t>
      </w:r>
      <w:proofErr w:type="spellEnd"/>
      <w:r w:rsidRPr="00AE227B">
        <w:rPr>
          <w:rFonts w:ascii="Times New Roman" w:eastAsia="Times New Roman" w:hAnsi="Times New Roman" w:cs="Times New Roman"/>
          <w:sz w:val="24"/>
          <w:szCs w:val="24"/>
          <w:lang w:eastAsia="en-IN"/>
        </w:rPr>
        <w:t xml:space="preserve">, T., Bart, Y., Bhattacharya, A., Dong, J. Q., Fabian, N., &amp; </w:t>
      </w:r>
      <w:proofErr w:type="spellStart"/>
      <w:r w:rsidRPr="00AE227B">
        <w:rPr>
          <w:rFonts w:ascii="Times New Roman" w:eastAsia="Times New Roman" w:hAnsi="Times New Roman" w:cs="Times New Roman"/>
          <w:sz w:val="24"/>
          <w:szCs w:val="24"/>
          <w:lang w:eastAsia="en-IN"/>
        </w:rPr>
        <w:t>Haenlein</w:t>
      </w:r>
      <w:proofErr w:type="spellEnd"/>
      <w:r w:rsidRPr="00AE227B">
        <w:rPr>
          <w:rFonts w:ascii="Times New Roman" w:eastAsia="Times New Roman" w:hAnsi="Times New Roman" w:cs="Times New Roman"/>
          <w:sz w:val="24"/>
          <w:szCs w:val="24"/>
          <w:lang w:eastAsia="en-IN"/>
        </w:rPr>
        <w:t xml:space="preserve">, M. (2021). Digital transformation: A multidisciplinary reflection and research agenda. </w:t>
      </w:r>
      <w:r w:rsidRPr="00AE227B">
        <w:rPr>
          <w:rFonts w:ascii="Times New Roman" w:eastAsia="Times New Roman" w:hAnsi="Times New Roman" w:cs="Times New Roman"/>
          <w:i/>
          <w:iCs/>
          <w:sz w:val="24"/>
          <w:szCs w:val="24"/>
          <w:lang w:eastAsia="en-IN"/>
        </w:rPr>
        <w:t>Journal of Business Research, 122</w:t>
      </w:r>
      <w:r w:rsidRPr="00AE227B">
        <w:rPr>
          <w:rFonts w:ascii="Times New Roman" w:eastAsia="Times New Roman" w:hAnsi="Times New Roman" w:cs="Times New Roman"/>
          <w:sz w:val="24"/>
          <w:szCs w:val="24"/>
          <w:lang w:eastAsia="en-IN"/>
        </w:rPr>
        <w:t xml:space="preserve">, 889–901. </w:t>
      </w:r>
      <w:hyperlink r:id="rId21" w:tgtFrame="_new" w:history="1">
        <w:r w:rsidRPr="00AE227B">
          <w:rPr>
            <w:rFonts w:ascii="Times New Roman" w:eastAsia="Times New Roman" w:hAnsi="Times New Roman" w:cs="Times New Roman"/>
            <w:color w:val="0000FF"/>
            <w:sz w:val="24"/>
            <w:szCs w:val="24"/>
            <w:u w:val="single"/>
            <w:lang w:eastAsia="en-IN"/>
          </w:rPr>
          <w:t>https://doi.org/10.1016/j.jbusres.2019.09.022</w:t>
        </w:r>
      </w:hyperlink>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E227B">
        <w:rPr>
          <w:rFonts w:ascii="Times New Roman" w:eastAsia="Times New Roman" w:hAnsi="Times New Roman" w:cs="Times New Roman"/>
          <w:sz w:val="24"/>
          <w:szCs w:val="24"/>
          <w:lang w:eastAsia="en-IN"/>
        </w:rPr>
        <w:t>Vives</w:t>
      </w:r>
      <w:proofErr w:type="spellEnd"/>
      <w:r w:rsidRPr="00AE227B">
        <w:rPr>
          <w:rFonts w:ascii="Times New Roman" w:eastAsia="Times New Roman" w:hAnsi="Times New Roman" w:cs="Times New Roman"/>
          <w:sz w:val="24"/>
          <w:szCs w:val="24"/>
          <w:lang w:eastAsia="en-IN"/>
        </w:rPr>
        <w:t xml:space="preserve">, X. (2019). Digital disruption in banking. </w:t>
      </w:r>
      <w:r w:rsidRPr="00AE227B">
        <w:rPr>
          <w:rFonts w:ascii="Times New Roman" w:eastAsia="Times New Roman" w:hAnsi="Times New Roman" w:cs="Times New Roman"/>
          <w:i/>
          <w:iCs/>
          <w:sz w:val="24"/>
          <w:szCs w:val="24"/>
          <w:lang w:eastAsia="en-IN"/>
        </w:rPr>
        <w:t>Annual Review of Financial Economics, 11</w:t>
      </w:r>
      <w:r w:rsidRPr="00AE227B">
        <w:rPr>
          <w:rFonts w:ascii="Times New Roman" w:eastAsia="Times New Roman" w:hAnsi="Times New Roman" w:cs="Times New Roman"/>
          <w:sz w:val="24"/>
          <w:szCs w:val="24"/>
          <w:lang w:eastAsia="en-IN"/>
        </w:rPr>
        <w:t xml:space="preserve">, 243–272. </w:t>
      </w:r>
      <w:hyperlink r:id="rId22" w:tgtFrame="_new" w:history="1">
        <w:r w:rsidRPr="00AE227B">
          <w:rPr>
            <w:rFonts w:ascii="Times New Roman" w:eastAsia="Times New Roman" w:hAnsi="Times New Roman" w:cs="Times New Roman"/>
            <w:color w:val="0000FF"/>
            <w:sz w:val="24"/>
            <w:szCs w:val="24"/>
            <w:u w:val="single"/>
            <w:lang w:eastAsia="en-IN"/>
          </w:rPr>
          <w:t>https://doi.org/10.1146/annurev-financial-100719-120854</w:t>
        </w:r>
      </w:hyperlink>
    </w:p>
    <w:p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E227B">
        <w:rPr>
          <w:rFonts w:ascii="Times New Roman" w:eastAsia="Times New Roman" w:hAnsi="Times New Roman" w:cs="Times New Roman"/>
          <w:sz w:val="24"/>
          <w:szCs w:val="24"/>
          <w:lang w:eastAsia="en-IN"/>
        </w:rPr>
        <w:t>Zetzsche</w:t>
      </w:r>
      <w:proofErr w:type="spellEnd"/>
      <w:r w:rsidRPr="00AE227B">
        <w:rPr>
          <w:rFonts w:ascii="Times New Roman" w:eastAsia="Times New Roman" w:hAnsi="Times New Roman" w:cs="Times New Roman"/>
          <w:sz w:val="24"/>
          <w:szCs w:val="24"/>
          <w:lang w:eastAsia="en-IN"/>
        </w:rPr>
        <w:t xml:space="preserve">, D. A., </w:t>
      </w:r>
      <w:proofErr w:type="spellStart"/>
      <w:r w:rsidRPr="00AE227B">
        <w:rPr>
          <w:rFonts w:ascii="Times New Roman" w:eastAsia="Times New Roman" w:hAnsi="Times New Roman" w:cs="Times New Roman"/>
          <w:sz w:val="24"/>
          <w:szCs w:val="24"/>
          <w:lang w:eastAsia="en-IN"/>
        </w:rPr>
        <w:t>Arner</w:t>
      </w:r>
      <w:proofErr w:type="spellEnd"/>
      <w:r w:rsidRPr="00AE227B">
        <w:rPr>
          <w:rFonts w:ascii="Times New Roman" w:eastAsia="Times New Roman" w:hAnsi="Times New Roman" w:cs="Times New Roman"/>
          <w:sz w:val="24"/>
          <w:szCs w:val="24"/>
          <w:lang w:eastAsia="en-IN"/>
        </w:rPr>
        <w:t xml:space="preserve">, D. W., Buckley, R. P., &amp; Weber, R. H. (2020). The future of data-driven finance and </w:t>
      </w:r>
      <w:proofErr w:type="spellStart"/>
      <w:r w:rsidRPr="00AE227B">
        <w:rPr>
          <w:rFonts w:ascii="Times New Roman" w:eastAsia="Times New Roman" w:hAnsi="Times New Roman" w:cs="Times New Roman"/>
          <w:sz w:val="24"/>
          <w:szCs w:val="24"/>
          <w:lang w:eastAsia="en-IN"/>
        </w:rPr>
        <w:t>RegTech</w:t>
      </w:r>
      <w:proofErr w:type="spellEnd"/>
      <w:r w:rsidRPr="00AE227B">
        <w:rPr>
          <w:rFonts w:ascii="Times New Roman" w:eastAsia="Times New Roman" w:hAnsi="Times New Roman" w:cs="Times New Roman"/>
          <w:sz w:val="24"/>
          <w:szCs w:val="24"/>
          <w:lang w:eastAsia="en-IN"/>
        </w:rPr>
        <w:t xml:space="preserve">: Lessons from AI governance. </w:t>
      </w:r>
      <w:r w:rsidRPr="00AE227B">
        <w:rPr>
          <w:rFonts w:ascii="Times New Roman" w:eastAsia="Times New Roman" w:hAnsi="Times New Roman" w:cs="Times New Roman"/>
          <w:i/>
          <w:iCs/>
          <w:sz w:val="24"/>
          <w:szCs w:val="24"/>
          <w:lang w:eastAsia="en-IN"/>
        </w:rPr>
        <w:t>Journal of Banking Regulation, 21</w:t>
      </w:r>
      <w:r w:rsidRPr="00AE227B">
        <w:rPr>
          <w:rFonts w:ascii="Times New Roman" w:eastAsia="Times New Roman" w:hAnsi="Times New Roman" w:cs="Times New Roman"/>
          <w:sz w:val="24"/>
          <w:szCs w:val="24"/>
          <w:lang w:eastAsia="en-IN"/>
        </w:rPr>
        <w:t xml:space="preserve">(3), 203–218. </w:t>
      </w:r>
      <w:hyperlink r:id="rId23" w:tgtFrame="_new" w:history="1">
        <w:r w:rsidRPr="00AE227B">
          <w:rPr>
            <w:rFonts w:ascii="Times New Roman" w:eastAsia="Times New Roman" w:hAnsi="Times New Roman" w:cs="Times New Roman"/>
            <w:color w:val="0000FF"/>
            <w:sz w:val="24"/>
            <w:szCs w:val="24"/>
            <w:u w:val="single"/>
            <w:lang w:eastAsia="en-IN"/>
          </w:rPr>
          <w:t>https://doi.org/10.1057/s41261-020-00126-9</w:t>
        </w:r>
      </w:hyperlink>
    </w:p>
    <w:p w:rsidR="00AE227B" w:rsidRPr="001D4449" w:rsidRDefault="00AE227B" w:rsidP="00B32EA1">
      <w:pPr>
        <w:spacing w:before="100" w:beforeAutospacing="1" w:after="100" w:afterAutospacing="1" w:line="360" w:lineRule="auto"/>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w:t>
      </w:r>
    </w:p>
    <w:sectPr w:rsidR="00AE227B" w:rsidRPr="001D44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636D"/>
    <w:multiLevelType w:val="multilevel"/>
    <w:tmpl w:val="0CA0C50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56B"/>
    <w:multiLevelType w:val="multilevel"/>
    <w:tmpl w:val="59CA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2475E"/>
    <w:multiLevelType w:val="multilevel"/>
    <w:tmpl w:val="2740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E1282"/>
    <w:multiLevelType w:val="multilevel"/>
    <w:tmpl w:val="56DA7C3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ED04398"/>
    <w:multiLevelType w:val="hybridMultilevel"/>
    <w:tmpl w:val="E77C185E"/>
    <w:lvl w:ilvl="0" w:tplc="5DAE3274">
      <w:start w:val="1"/>
      <w:numFmt w:val="decimal"/>
      <w:lvlText w:val="%1."/>
      <w:lvlJc w:val="left"/>
      <w:pPr>
        <w:ind w:left="720" w:hanging="360"/>
      </w:pPr>
      <w:rPr>
        <w:rFonts w:hint="default"/>
        <w:b w:val="0"/>
        <w:sz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B05534"/>
    <w:multiLevelType w:val="multilevel"/>
    <w:tmpl w:val="C24A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878F4"/>
    <w:multiLevelType w:val="multilevel"/>
    <w:tmpl w:val="10E0B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3C691C"/>
    <w:multiLevelType w:val="hybridMultilevel"/>
    <w:tmpl w:val="54BC0854"/>
    <w:lvl w:ilvl="0" w:tplc="623650C0">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C7977C9"/>
    <w:multiLevelType w:val="hybridMultilevel"/>
    <w:tmpl w:val="4ABCA3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7716027"/>
    <w:multiLevelType w:val="multilevel"/>
    <w:tmpl w:val="E566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322B6"/>
    <w:multiLevelType w:val="hybridMultilevel"/>
    <w:tmpl w:val="FF168C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5830E18"/>
    <w:multiLevelType w:val="multilevel"/>
    <w:tmpl w:val="DDC67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0E22E9"/>
    <w:multiLevelType w:val="hybridMultilevel"/>
    <w:tmpl w:val="BD8AE51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74C875E5"/>
    <w:multiLevelType w:val="multilevel"/>
    <w:tmpl w:val="5AD8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057B39"/>
    <w:multiLevelType w:val="multilevel"/>
    <w:tmpl w:val="2CE4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7"/>
  </w:num>
  <w:num w:numId="4">
    <w:abstractNumId w:val="5"/>
  </w:num>
  <w:num w:numId="5">
    <w:abstractNumId w:val="0"/>
  </w:num>
  <w:num w:numId="6">
    <w:abstractNumId w:val="2"/>
  </w:num>
  <w:num w:numId="7">
    <w:abstractNumId w:val="1"/>
  </w:num>
  <w:num w:numId="8">
    <w:abstractNumId w:val="6"/>
  </w:num>
  <w:num w:numId="9">
    <w:abstractNumId w:val="14"/>
  </w:num>
  <w:num w:numId="10">
    <w:abstractNumId w:val="9"/>
  </w:num>
  <w:num w:numId="11">
    <w:abstractNumId w:val="13"/>
  </w:num>
  <w:num w:numId="12">
    <w:abstractNumId w:val="3"/>
  </w:num>
  <w:num w:numId="13">
    <w:abstractNumId w:val="1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C6"/>
    <w:rsid w:val="000102AC"/>
    <w:rsid w:val="001D4449"/>
    <w:rsid w:val="001E328E"/>
    <w:rsid w:val="00284982"/>
    <w:rsid w:val="002A0989"/>
    <w:rsid w:val="002A59D8"/>
    <w:rsid w:val="002B644B"/>
    <w:rsid w:val="003E7234"/>
    <w:rsid w:val="00425FA1"/>
    <w:rsid w:val="00456E20"/>
    <w:rsid w:val="005E0A76"/>
    <w:rsid w:val="006B436D"/>
    <w:rsid w:val="006C1AE8"/>
    <w:rsid w:val="00746D57"/>
    <w:rsid w:val="008762D8"/>
    <w:rsid w:val="008C75E9"/>
    <w:rsid w:val="00A13E90"/>
    <w:rsid w:val="00A360CA"/>
    <w:rsid w:val="00AE227B"/>
    <w:rsid w:val="00AF2C0B"/>
    <w:rsid w:val="00B32EA1"/>
    <w:rsid w:val="00B93C06"/>
    <w:rsid w:val="00BF0DC6"/>
    <w:rsid w:val="00C2154B"/>
    <w:rsid w:val="00D17617"/>
    <w:rsid w:val="00D5076F"/>
    <w:rsid w:val="00D56529"/>
    <w:rsid w:val="00FD74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A2134-9C03-4162-A0F9-4259AC44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1761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1D44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44B"/>
    <w:pPr>
      <w:ind w:left="720"/>
      <w:contextualSpacing/>
    </w:pPr>
  </w:style>
  <w:style w:type="paragraph" w:styleId="NormalWeb">
    <w:name w:val="Normal (Web)"/>
    <w:basedOn w:val="Normal"/>
    <w:uiPriority w:val="99"/>
    <w:semiHidden/>
    <w:unhideWhenUsed/>
    <w:rsid w:val="008C75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D17617"/>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1D4449"/>
    <w:rPr>
      <w:i/>
      <w:iCs/>
    </w:rPr>
  </w:style>
  <w:style w:type="character" w:styleId="Hyperlink">
    <w:name w:val="Hyperlink"/>
    <w:basedOn w:val="DefaultParagraphFont"/>
    <w:uiPriority w:val="99"/>
    <w:unhideWhenUsed/>
    <w:rsid w:val="001D4449"/>
    <w:rPr>
      <w:color w:val="0000FF"/>
      <w:u w:val="single"/>
    </w:rPr>
  </w:style>
  <w:style w:type="character" w:customStyle="1" w:styleId="Heading3Char">
    <w:name w:val="Heading 3 Char"/>
    <w:basedOn w:val="DefaultParagraphFont"/>
    <w:link w:val="Heading3"/>
    <w:uiPriority w:val="9"/>
    <w:semiHidden/>
    <w:rsid w:val="001D444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54670">
      <w:bodyDiv w:val="1"/>
      <w:marLeft w:val="0"/>
      <w:marRight w:val="0"/>
      <w:marTop w:val="0"/>
      <w:marBottom w:val="0"/>
      <w:divBdr>
        <w:top w:val="none" w:sz="0" w:space="0" w:color="auto"/>
        <w:left w:val="none" w:sz="0" w:space="0" w:color="auto"/>
        <w:bottom w:val="none" w:sz="0" w:space="0" w:color="auto"/>
        <w:right w:val="none" w:sz="0" w:space="0" w:color="auto"/>
      </w:divBdr>
    </w:div>
    <w:div w:id="264114948">
      <w:bodyDiv w:val="1"/>
      <w:marLeft w:val="0"/>
      <w:marRight w:val="0"/>
      <w:marTop w:val="0"/>
      <w:marBottom w:val="0"/>
      <w:divBdr>
        <w:top w:val="none" w:sz="0" w:space="0" w:color="auto"/>
        <w:left w:val="none" w:sz="0" w:space="0" w:color="auto"/>
        <w:bottom w:val="none" w:sz="0" w:space="0" w:color="auto"/>
        <w:right w:val="none" w:sz="0" w:space="0" w:color="auto"/>
      </w:divBdr>
    </w:div>
    <w:div w:id="837574750">
      <w:bodyDiv w:val="1"/>
      <w:marLeft w:val="0"/>
      <w:marRight w:val="0"/>
      <w:marTop w:val="0"/>
      <w:marBottom w:val="0"/>
      <w:divBdr>
        <w:top w:val="none" w:sz="0" w:space="0" w:color="auto"/>
        <w:left w:val="none" w:sz="0" w:space="0" w:color="auto"/>
        <w:bottom w:val="none" w:sz="0" w:space="0" w:color="auto"/>
        <w:right w:val="none" w:sz="0" w:space="0" w:color="auto"/>
      </w:divBdr>
    </w:div>
    <w:div w:id="1092624404">
      <w:bodyDiv w:val="1"/>
      <w:marLeft w:val="0"/>
      <w:marRight w:val="0"/>
      <w:marTop w:val="0"/>
      <w:marBottom w:val="0"/>
      <w:divBdr>
        <w:top w:val="none" w:sz="0" w:space="0" w:color="auto"/>
        <w:left w:val="none" w:sz="0" w:space="0" w:color="auto"/>
        <w:bottom w:val="none" w:sz="0" w:space="0" w:color="auto"/>
        <w:right w:val="none" w:sz="0" w:space="0" w:color="auto"/>
      </w:divBdr>
    </w:div>
    <w:div w:id="1129008250">
      <w:bodyDiv w:val="1"/>
      <w:marLeft w:val="0"/>
      <w:marRight w:val="0"/>
      <w:marTop w:val="0"/>
      <w:marBottom w:val="0"/>
      <w:divBdr>
        <w:top w:val="none" w:sz="0" w:space="0" w:color="auto"/>
        <w:left w:val="none" w:sz="0" w:space="0" w:color="auto"/>
        <w:bottom w:val="none" w:sz="0" w:space="0" w:color="auto"/>
        <w:right w:val="none" w:sz="0" w:space="0" w:color="auto"/>
      </w:divBdr>
    </w:div>
    <w:div w:id="1475561392">
      <w:bodyDiv w:val="1"/>
      <w:marLeft w:val="0"/>
      <w:marRight w:val="0"/>
      <w:marTop w:val="0"/>
      <w:marBottom w:val="0"/>
      <w:divBdr>
        <w:top w:val="none" w:sz="0" w:space="0" w:color="auto"/>
        <w:left w:val="none" w:sz="0" w:space="0" w:color="auto"/>
        <w:bottom w:val="none" w:sz="0" w:space="0" w:color="auto"/>
        <w:right w:val="none" w:sz="0" w:space="0" w:color="auto"/>
      </w:divBdr>
    </w:div>
    <w:div w:id="1508326965">
      <w:bodyDiv w:val="1"/>
      <w:marLeft w:val="0"/>
      <w:marRight w:val="0"/>
      <w:marTop w:val="0"/>
      <w:marBottom w:val="0"/>
      <w:divBdr>
        <w:top w:val="none" w:sz="0" w:space="0" w:color="auto"/>
        <w:left w:val="none" w:sz="0" w:space="0" w:color="auto"/>
        <w:bottom w:val="none" w:sz="0" w:space="0" w:color="auto"/>
        <w:right w:val="none" w:sz="0" w:space="0" w:color="auto"/>
      </w:divBdr>
    </w:div>
    <w:div w:id="1583372864">
      <w:bodyDiv w:val="1"/>
      <w:marLeft w:val="0"/>
      <w:marRight w:val="0"/>
      <w:marTop w:val="0"/>
      <w:marBottom w:val="0"/>
      <w:divBdr>
        <w:top w:val="none" w:sz="0" w:space="0" w:color="auto"/>
        <w:left w:val="none" w:sz="0" w:space="0" w:color="auto"/>
        <w:bottom w:val="none" w:sz="0" w:space="0" w:color="auto"/>
        <w:right w:val="none" w:sz="0" w:space="0" w:color="auto"/>
      </w:divBdr>
      <w:divsChild>
        <w:div w:id="618142080">
          <w:marLeft w:val="0"/>
          <w:marRight w:val="0"/>
          <w:marTop w:val="0"/>
          <w:marBottom w:val="0"/>
          <w:divBdr>
            <w:top w:val="none" w:sz="0" w:space="0" w:color="auto"/>
            <w:left w:val="none" w:sz="0" w:space="0" w:color="auto"/>
            <w:bottom w:val="none" w:sz="0" w:space="0" w:color="auto"/>
            <w:right w:val="none" w:sz="0" w:space="0" w:color="auto"/>
          </w:divBdr>
          <w:divsChild>
            <w:div w:id="89662247">
              <w:marLeft w:val="0"/>
              <w:marRight w:val="0"/>
              <w:marTop w:val="0"/>
              <w:marBottom w:val="0"/>
              <w:divBdr>
                <w:top w:val="none" w:sz="0" w:space="0" w:color="auto"/>
                <w:left w:val="none" w:sz="0" w:space="0" w:color="auto"/>
                <w:bottom w:val="none" w:sz="0" w:space="0" w:color="auto"/>
                <w:right w:val="none" w:sz="0" w:space="0" w:color="auto"/>
              </w:divBdr>
              <w:divsChild>
                <w:div w:id="440150596">
                  <w:marLeft w:val="0"/>
                  <w:marRight w:val="0"/>
                  <w:marTop w:val="0"/>
                  <w:marBottom w:val="0"/>
                  <w:divBdr>
                    <w:top w:val="none" w:sz="0" w:space="0" w:color="auto"/>
                    <w:left w:val="none" w:sz="0" w:space="0" w:color="auto"/>
                    <w:bottom w:val="none" w:sz="0" w:space="0" w:color="auto"/>
                    <w:right w:val="none" w:sz="0" w:space="0" w:color="auto"/>
                  </w:divBdr>
                  <w:divsChild>
                    <w:div w:id="1636567865">
                      <w:marLeft w:val="0"/>
                      <w:marRight w:val="0"/>
                      <w:marTop w:val="0"/>
                      <w:marBottom w:val="0"/>
                      <w:divBdr>
                        <w:top w:val="none" w:sz="0" w:space="0" w:color="auto"/>
                        <w:left w:val="none" w:sz="0" w:space="0" w:color="auto"/>
                        <w:bottom w:val="none" w:sz="0" w:space="0" w:color="auto"/>
                        <w:right w:val="none" w:sz="0" w:space="0" w:color="auto"/>
                      </w:divBdr>
                      <w:divsChild>
                        <w:div w:id="1832910877">
                          <w:marLeft w:val="0"/>
                          <w:marRight w:val="0"/>
                          <w:marTop w:val="0"/>
                          <w:marBottom w:val="0"/>
                          <w:divBdr>
                            <w:top w:val="none" w:sz="0" w:space="0" w:color="auto"/>
                            <w:left w:val="none" w:sz="0" w:space="0" w:color="auto"/>
                            <w:bottom w:val="none" w:sz="0" w:space="0" w:color="auto"/>
                            <w:right w:val="none" w:sz="0" w:space="0" w:color="auto"/>
                          </w:divBdr>
                          <w:divsChild>
                            <w:div w:id="5437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7601">
          <w:marLeft w:val="0"/>
          <w:marRight w:val="0"/>
          <w:marTop w:val="0"/>
          <w:marBottom w:val="0"/>
          <w:divBdr>
            <w:top w:val="none" w:sz="0" w:space="0" w:color="auto"/>
            <w:left w:val="none" w:sz="0" w:space="0" w:color="auto"/>
            <w:bottom w:val="none" w:sz="0" w:space="0" w:color="auto"/>
            <w:right w:val="none" w:sz="0" w:space="0" w:color="auto"/>
          </w:divBdr>
          <w:divsChild>
            <w:div w:id="2091466911">
              <w:marLeft w:val="0"/>
              <w:marRight w:val="0"/>
              <w:marTop w:val="0"/>
              <w:marBottom w:val="0"/>
              <w:divBdr>
                <w:top w:val="none" w:sz="0" w:space="0" w:color="auto"/>
                <w:left w:val="none" w:sz="0" w:space="0" w:color="auto"/>
                <w:bottom w:val="none" w:sz="0" w:space="0" w:color="auto"/>
                <w:right w:val="none" w:sz="0" w:space="0" w:color="auto"/>
              </w:divBdr>
              <w:divsChild>
                <w:div w:id="607391431">
                  <w:marLeft w:val="0"/>
                  <w:marRight w:val="0"/>
                  <w:marTop w:val="0"/>
                  <w:marBottom w:val="0"/>
                  <w:divBdr>
                    <w:top w:val="none" w:sz="0" w:space="0" w:color="auto"/>
                    <w:left w:val="none" w:sz="0" w:space="0" w:color="auto"/>
                    <w:bottom w:val="none" w:sz="0" w:space="0" w:color="auto"/>
                    <w:right w:val="none" w:sz="0" w:space="0" w:color="auto"/>
                  </w:divBdr>
                  <w:divsChild>
                    <w:div w:id="1646858922">
                      <w:marLeft w:val="0"/>
                      <w:marRight w:val="0"/>
                      <w:marTop w:val="0"/>
                      <w:marBottom w:val="0"/>
                      <w:divBdr>
                        <w:top w:val="none" w:sz="0" w:space="0" w:color="auto"/>
                        <w:left w:val="none" w:sz="0" w:space="0" w:color="auto"/>
                        <w:bottom w:val="none" w:sz="0" w:space="0" w:color="auto"/>
                        <w:right w:val="none" w:sz="0" w:space="0" w:color="auto"/>
                      </w:divBdr>
                      <w:divsChild>
                        <w:div w:id="2045707690">
                          <w:marLeft w:val="0"/>
                          <w:marRight w:val="0"/>
                          <w:marTop w:val="0"/>
                          <w:marBottom w:val="0"/>
                          <w:divBdr>
                            <w:top w:val="none" w:sz="0" w:space="0" w:color="auto"/>
                            <w:left w:val="none" w:sz="0" w:space="0" w:color="auto"/>
                            <w:bottom w:val="none" w:sz="0" w:space="0" w:color="auto"/>
                            <w:right w:val="none" w:sz="0" w:space="0" w:color="auto"/>
                          </w:divBdr>
                          <w:divsChild>
                            <w:div w:id="1397900559">
                              <w:marLeft w:val="0"/>
                              <w:marRight w:val="0"/>
                              <w:marTop w:val="0"/>
                              <w:marBottom w:val="0"/>
                              <w:divBdr>
                                <w:top w:val="none" w:sz="0" w:space="0" w:color="auto"/>
                                <w:left w:val="none" w:sz="0" w:space="0" w:color="auto"/>
                                <w:bottom w:val="none" w:sz="0" w:space="0" w:color="auto"/>
                                <w:right w:val="none" w:sz="0" w:space="0" w:color="auto"/>
                              </w:divBdr>
                              <w:divsChild>
                                <w:div w:id="11315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273397">
          <w:marLeft w:val="0"/>
          <w:marRight w:val="0"/>
          <w:marTop w:val="0"/>
          <w:marBottom w:val="0"/>
          <w:divBdr>
            <w:top w:val="none" w:sz="0" w:space="0" w:color="auto"/>
            <w:left w:val="none" w:sz="0" w:space="0" w:color="auto"/>
            <w:bottom w:val="none" w:sz="0" w:space="0" w:color="auto"/>
            <w:right w:val="none" w:sz="0" w:space="0" w:color="auto"/>
          </w:divBdr>
          <w:divsChild>
            <w:div w:id="2068069641">
              <w:marLeft w:val="0"/>
              <w:marRight w:val="0"/>
              <w:marTop w:val="0"/>
              <w:marBottom w:val="0"/>
              <w:divBdr>
                <w:top w:val="none" w:sz="0" w:space="0" w:color="auto"/>
                <w:left w:val="none" w:sz="0" w:space="0" w:color="auto"/>
                <w:bottom w:val="none" w:sz="0" w:space="0" w:color="auto"/>
                <w:right w:val="none" w:sz="0" w:space="0" w:color="auto"/>
              </w:divBdr>
              <w:divsChild>
                <w:div w:id="1470593236">
                  <w:marLeft w:val="0"/>
                  <w:marRight w:val="0"/>
                  <w:marTop w:val="0"/>
                  <w:marBottom w:val="0"/>
                  <w:divBdr>
                    <w:top w:val="none" w:sz="0" w:space="0" w:color="auto"/>
                    <w:left w:val="none" w:sz="0" w:space="0" w:color="auto"/>
                    <w:bottom w:val="none" w:sz="0" w:space="0" w:color="auto"/>
                    <w:right w:val="none" w:sz="0" w:space="0" w:color="auto"/>
                  </w:divBdr>
                  <w:divsChild>
                    <w:div w:id="519583423">
                      <w:marLeft w:val="0"/>
                      <w:marRight w:val="0"/>
                      <w:marTop w:val="0"/>
                      <w:marBottom w:val="0"/>
                      <w:divBdr>
                        <w:top w:val="none" w:sz="0" w:space="0" w:color="auto"/>
                        <w:left w:val="none" w:sz="0" w:space="0" w:color="auto"/>
                        <w:bottom w:val="none" w:sz="0" w:space="0" w:color="auto"/>
                        <w:right w:val="none" w:sz="0" w:space="0" w:color="auto"/>
                      </w:divBdr>
                      <w:divsChild>
                        <w:div w:id="1881935370">
                          <w:marLeft w:val="0"/>
                          <w:marRight w:val="0"/>
                          <w:marTop w:val="0"/>
                          <w:marBottom w:val="0"/>
                          <w:divBdr>
                            <w:top w:val="none" w:sz="0" w:space="0" w:color="auto"/>
                            <w:left w:val="none" w:sz="0" w:space="0" w:color="auto"/>
                            <w:bottom w:val="none" w:sz="0" w:space="0" w:color="auto"/>
                            <w:right w:val="none" w:sz="0" w:space="0" w:color="auto"/>
                          </w:divBdr>
                          <w:divsChild>
                            <w:div w:id="5758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93478">
      <w:bodyDiv w:val="1"/>
      <w:marLeft w:val="0"/>
      <w:marRight w:val="0"/>
      <w:marTop w:val="0"/>
      <w:marBottom w:val="0"/>
      <w:divBdr>
        <w:top w:val="none" w:sz="0" w:space="0" w:color="auto"/>
        <w:left w:val="none" w:sz="0" w:space="0" w:color="auto"/>
        <w:bottom w:val="none" w:sz="0" w:space="0" w:color="auto"/>
        <w:right w:val="none" w:sz="0" w:space="0" w:color="auto"/>
      </w:divBdr>
    </w:div>
    <w:div w:id="1656568871">
      <w:bodyDiv w:val="1"/>
      <w:marLeft w:val="0"/>
      <w:marRight w:val="0"/>
      <w:marTop w:val="0"/>
      <w:marBottom w:val="0"/>
      <w:divBdr>
        <w:top w:val="none" w:sz="0" w:space="0" w:color="auto"/>
        <w:left w:val="none" w:sz="0" w:space="0" w:color="auto"/>
        <w:bottom w:val="none" w:sz="0" w:space="0" w:color="auto"/>
        <w:right w:val="none" w:sz="0" w:space="0" w:color="auto"/>
      </w:divBdr>
    </w:div>
    <w:div w:id="1686710598">
      <w:bodyDiv w:val="1"/>
      <w:marLeft w:val="0"/>
      <w:marRight w:val="0"/>
      <w:marTop w:val="0"/>
      <w:marBottom w:val="0"/>
      <w:divBdr>
        <w:top w:val="none" w:sz="0" w:space="0" w:color="auto"/>
        <w:left w:val="none" w:sz="0" w:space="0" w:color="auto"/>
        <w:bottom w:val="none" w:sz="0" w:space="0" w:color="auto"/>
        <w:right w:val="none" w:sz="0" w:space="0" w:color="auto"/>
      </w:divBdr>
    </w:div>
    <w:div w:id="1761096811">
      <w:bodyDiv w:val="1"/>
      <w:marLeft w:val="0"/>
      <w:marRight w:val="0"/>
      <w:marTop w:val="0"/>
      <w:marBottom w:val="0"/>
      <w:divBdr>
        <w:top w:val="none" w:sz="0" w:space="0" w:color="auto"/>
        <w:left w:val="none" w:sz="0" w:space="0" w:color="auto"/>
        <w:bottom w:val="none" w:sz="0" w:space="0" w:color="auto"/>
        <w:right w:val="none" w:sz="0" w:space="0" w:color="auto"/>
      </w:divBdr>
    </w:div>
    <w:div w:id="2054890528">
      <w:bodyDiv w:val="1"/>
      <w:marLeft w:val="0"/>
      <w:marRight w:val="0"/>
      <w:marTop w:val="0"/>
      <w:marBottom w:val="0"/>
      <w:divBdr>
        <w:top w:val="none" w:sz="0" w:space="0" w:color="auto"/>
        <w:left w:val="none" w:sz="0" w:space="0" w:color="auto"/>
        <w:bottom w:val="none" w:sz="0" w:space="0" w:color="auto"/>
        <w:right w:val="none" w:sz="0" w:space="0" w:color="auto"/>
      </w:divBdr>
      <w:divsChild>
        <w:div w:id="1695841207">
          <w:marLeft w:val="0"/>
          <w:marRight w:val="0"/>
          <w:marTop w:val="0"/>
          <w:marBottom w:val="0"/>
          <w:divBdr>
            <w:top w:val="none" w:sz="0" w:space="0" w:color="auto"/>
            <w:left w:val="none" w:sz="0" w:space="0" w:color="auto"/>
            <w:bottom w:val="none" w:sz="0" w:space="0" w:color="auto"/>
            <w:right w:val="none" w:sz="0" w:space="0" w:color="auto"/>
          </w:divBdr>
          <w:divsChild>
            <w:div w:id="1163859705">
              <w:marLeft w:val="0"/>
              <w:marRight w:val="0"/>
              <w:marTop w:val="0"/>
              <w:marBottom w:val="0"/>
              <w:divBdr>
                <w:top w:val="none" w:sz="0" w:space="0" w:color="auto"/>
                <w:left w:val="none" w:sz="0" w:space="0" w:color="auto"/>
                <w:bottom w:val="none" w:sz="0" w:space="0" w:color="auto"/>
                <w:right w:val="none" w:sz="0" w:space="0" w:color="auto"/>
              </w:divBdr>
              <w:divsChild>
                <w:div w:id="1406762298">
                  <w:marLeft w:val="0"/>
                  <w:marRight w:val="0"/>
                  <w:marTop w:val="0"/>
                  <w:marBottom w:val="0"/>
                  <w:divBdr>
                    <w:top w:val="none" w:sz="0" w:space="0" w:color="auto"/>
                    <w:left w:val="none" w:sz="0" w:space="0" w:color="auto"/>
                    <w:bottom w:val="none" w:sz="0" w:space="0" w:color="auto"/>
                    <w:right w:val="none" w:sz="0" w:space="0" w:color="auto"/>
                  </w:divBdr>
                  <w:divsChild>
                    <w:div w:id="1965115189">
                      <w:marLeft w:val="0"/>
                      <w:marRight w:val="0"/>
                      <w:marTop w:val="0"/>
                      <w:marBottom w:val="0"/>
                      <w:divBdr>
                        <w:top w:val="none" w:sz="0" w:space="0" w:color="auto"/>
                        <w:left w:val="none" w:sz="0" w:space="0" w:color="auto"/>
                        <w:bottom w:val="none" w:sz="0" w:space="0" w:color="auto"/>
                        <w:right w:val="none" w:sz="0" w:space="0" w:color="auto"/>
                      </w:divBdr>
                      <w:divsChild>
                        <w:div w:id="1450050103">
                          <w:marLeft w:val="0"/>
                          <w:marRight w:val="0"/>
                          <w:marTop w:val="0"/>
                          <w:marBottom w:val="0"/>
                          <w:divBdr>
                            <w:top w:val="none" w:sz="0" w:space="0" w:color="auto"/>
                            <w:left w:val="none" w:sz="0" w:space="0" w:color="auto"/>
                            <w:bottom w:val="none" w:sz="0" w:space="0" w:color="auto"/>
                            <w:right w:val="none" w:sz="0" w:space="0" w:color="auto"/>
                          </w:divBdr>
                          <w:divsChild>
                            <w:div w:id="149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827377">
          <w:marLeft w:val="0"/>
          <w:marRight w:val="0"/>
          <w:marTop w:val="0"/>
          <w:marBottom w:val="0"/>
          <w:divBdr>
            <w:top w:val="none" w:sz="0" w:space="0" w:color="auto"/>
            <w:left w:val="none" w:sz="0" w:space="0" w:color="auto"/>
            <w:bottom w:val="none" w:sz="0" w:space="0" w:color="auto"/>
            <w:right w:val="none" w:sz="0" w:space="0" w:color="auto"/>
          </w:divBdr>
          <w:divsChild>
            <w:div w:id="94712251">
              <w:marLeft w:val="0"/>
              <w:marRight w:val="0"/>
              <w:marTop w:val="0"/>
              <w:marBottom w:val="0"/>
              <w:divBdr>
                <w:top w:val="none" w:sz="0" w:space="0" w:color="auto"/>
                <w:left w:val="none" w:sz="0" w:space="0" w:color="auto"/>
                <w:bottom w:val="none" w:sz="0" w:space="0" w:color="auto"/>
                <w:right w:val="none" w:sz="0" w:space="0" w:color="auto"/>
              </w:divBdr>
              <w:divsChild>
                <w:div w:id="2007781612">
                  <w:marLeft w:val="0"/>
                  <w:marRight w:val="0"/>
                  <w:marTop w:val="0"/>
                  <w:marBottom w:val="0"/>
                  <w:divBdr>
                    <w:top w:val="none" w:sz="0" w:space="0" w:color="auto"/>
                    <w:left w:val="none" w:sz="0" w:space="0" w:color="auto"/>
                    <w:bottom w:val="none" w:sz="0" w:space="0" w:color="auto"/>
                    <w:right w:val="none" w:sz="0" w:space="0" w:color="auto"/>
                  </w:divBdr>
                  <w:divsChild>
                    <w:div w:id="1672756518">
                      <w:marLeft w:val="0"/>
                      <w:marRight w:val="0"/>
                      <w:marTop w:val="0"/>
                      <w:marBottom w:val="0"/>
                      <w:divBdr>
                        <w:top w:val="none" w:sz="0" w:space="0" w:color="auto"/>
                        <w:left w:val="none" w:sz="0" w:space="0" w:color="auto"/>
                        <w:bottom w:val="none" w:sz="0" w:space="0" w:color="auto"/>
                        <w:right w:val="none" w:sz="0" w:space="0" w:color="auto"/>
                      </w:divBdr>
                      <w:divsChild>
                        <w:div w:id="2037581397">
                          <w:marLeft w:val="0"/>
                          <w:marRight w:val="0"/>
                          <w:marTop w:val="0"/>
                          <w:marBottom w:val="0"/>
                          <w:divBdr>
                            <w:top w:val="none" w:sz="0" w:space="0" w:color="auto"/>
                            <w:left w:val="none" w:sz="0" w:space="0" w:color="auto"/>
                            <w:bottom w:val="none" w:sz="0" w:space="0" w:color="auto"/>
                            <w:right w:val="none" w:sz="0" w:space="0" w:color="auto"/>
                          </w:divBdr>
                          <w:divsChild>
                            <w:div w:id="2125075307">
                              <w:marLeft w:val="0"/>
                              <w:marRight w:val="0"/>
                              <w:marTop w:val="0"/>
                              <w:marBottom w:val="0"/>
                              <w:divBdr>
                                <w:top w:val="none" w:sz="0" w:space="0" w:color="auto"/>
                                <w:left w:val="none" w:sz="0" w:space="0" w:color="auto"/>
                                <w:bottom w:val="none" w:sz="0" w:space="0" w:color="auto"/>
                                <w:right w:val="none" w:sz="0" w:space="0" w:color="auto"/>
                              </w:divBdr>
                              <w:divsChild>
                                <w:div w:id="11330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443257">
          <w:marLeft w:val="0"/>
          <w:marRight w:val="0"/>
          <w:marTop w:val="0"/>
          <w:marBottom w:val="0"/>
          <w:divBdr>
            <w:top w:val="none" w:sz="0" w:space="0" w:color="auto"/>
            <w:left w:val="none" w:sz="0" w:space="0" w:color="auto"/>
            <w:bottom w:val="none" w:sz="0" w:space="0" w:color="auto"/>
            <w:right w:val="none" w:sz="0" w:space="0" w:color="auto"/>
          </w:divBdr>
          <w:divsChild>
            <w:div w:id="897979490">
              <w:marLeft w:val="0"/>
              <w:marRight w:val="0"/>
              <w:marTop w:val="0"/>
              <w:marBottom w:val="0"/>
              <w:divBdr>
                <w:top w:val="none" w:sz="0" w:space="0" w:color="auto"/>
                <w:left w:val="none" w:sz="0" w:space="0" w:color="auto"/>
                <w:bottom w:val="none" w:sz="0" w:space="0" w:color="auto"/>
                <w:right w:val="none" w:sz="0" w:space="0" w:color="auto"/>
              </w:divBdr>
              <w:divsChild>
                <w:div w:id="1569606753">
                  <w:marLeft w:val="0"/>
                  <w:marRight w:val="0"/>
                  <w:marTop w:val="0"/>
                  <w:marBottom w:val="0"/>
                  <w:divBdr>
                    <w:top w:val="none" w:sz="0" w:space="0" w:color="auto"/>
                    <w:left w:val="none" w:sz="0" w:space="0" w:color="auto"/>
                    <w:bottom w:val="none" w:sz="0" w:space="0" w:color="auto"/>
                    <w:right w:val="none" w:sz="0" w:space="0" w:color="auto"/>
                  </w:divBdr>
                  <w:divsChild>
                    <w:div w:id="1906909646">
                      <w:marLeft w:val="0"/>
                      <w:marRight w:val="0"/>
                      <w:marTop w:val="0"/>
                      <w:marBottom w:val="0"/>
                      <w:divBdr>
                        <w:top w:val="none" w:sz="0" w:space="0" w:color="auto"/>
                        <w:left w:val="none" w:sz="0" w:space="0" w:color="auto"/>
                        <w:bottom w:val="none" w:sz="0" w:space="0" w:color="auto"/>
                        <w:right w:val="none" w:sz="0" w:space="0" w:color="auto"/>
                      </w:divBdr>
                      <w:divsChild>
                        <w:div w:id="1673801054">
                          <w:marLeft w:val="0"/>
                          <w:marRight w:val="0"/>
                          <w:marTop w:val="0"/>
                          <w:marBottom w:val="0"/>
                          <w:divBdr>
                            <w:top w:val="none" w:sz="0" w:space="0" w:color="auto"/>
                            <w:left w:val="none" w:sz="0" w:space="0" w:color="auto"/>
                            <w:bottom w:val="none" w:sz="0" w:space="0" w:color="auto"/>
                            <w:right w:val="none" w:sz="0" w:space="0" w:color="auto"/>
                          </w:divBdr>
                          <w:divsChild>
                            <w:div w:id="18492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872418">
      <w:bodyDiv w:val="1"/>
      <w:marLeft w:val="0"/>
      <w:marRight w:val="0"/>
      <w:marTop w:val="0"/>
      <w:marBottom w:val="0"/>
      <w:divBdr>
        <w:top w:val="none" w:sz="0" w:space="0" w:color="auto"/>
        <w:left w:val="none" w:sz="0" w:space="0" w:color="auto"/>
        <w:bottom w:val="none" w:sz="0" w:space="0" w:color="auto"/>
        <w:right w:val="none" w:sz="0" w:space="0" w:color="auto"/>
      </w:divBdr>
    </w:div>
    <w:div w:id="2132285090">
      <w:bodyDiv w:val="1"/>
      <w:marLeft w:val="0"/>
      <w:marRight w:val="0"/>
      <w:marTop w:val="0"/>
      <w:marBottom w:val="0"/>
      <w:divBdr>
        <w:top w:val="none" w:sz="0" w:space="0" w:color="auto"/>
        <w:left w:val="none" w:sz="0" w:space="0" w:color="auto"/>
        <w:bottom w:val="none" w:sz="0" w:space="0" w:color="auto"/>
        <w:right w:val="none" w:sz="0" w:space="0" w:color="auto"/>
      </w:divBdr>
    </w:div>
    <w:div w:id="213374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69/faj.v74.n3.2" TargetMode="External"/><Relationship Id="rId13" Type="http://schemas.openxmlformats.org/officeDocument/2006/relationships/hyperlink" Target="https://doi.org/10.1016/j.jclepro.2021.128329" TargetMode="External"/><Relationship Id="rId18" Type="http://schemas.openxmlformats.org/officeDocument/2006/relationships/hyperlink" Target="https://doi.org/10.1080/07421222.2018.1440766" TargetMode="External"/><Relationship Id="rId3" Type="http://schemas.openxmlformats.org/officeDocument/2006/relationships/settings" Target="settings.xml"/><Relationship Id="rId21" Type="http://schemas.openxmlformats.org/officeDocument/2006/relationships/hyperlink" Target="https://doi.org/10.1016/j.jbusres.2019.09.022" TargetMode="External"/><Relationship Id="rId7" Type="http://schemas.openxmlformats.org/officeDocument/2006/relationships/hyperlink" Target="mailto:jibinkiliyan@gmail.com" TargetMode="External"/><Relationship Id="rId12" Type="http://schemas.openxmlformats.org/officeDocument/2006/relationships/hyperlink" Target="https://doi.org/10.1177/0007650315570701" TargetMode="External"/><Relationship Id="rId17" Type="http://schemas.openxmlformats.org/officeDocument/2006/relationships/hyperlink" Target="https://doi.org/10.1080/07421222.2018.144076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jfineco.2021.03.003" TargetMode="External"/><Relationship Id="rId20" Type="http://schemas.openxmlformats.org/officeDocument/2006/relationships/hyperlink" Target="https://doi.org/10.1016/j.jcorpfin.2018.12.001" TargetMode="External"/><Relationship Id="rId1" Type="http://schemas.openxmlformats.org/officeDocument/2006/relationships/numbering" Target="numbering.xml"/><Relationship Id="rId6" Type="http://schemas.openxmlformats.org/officeDocument/2006/relationships/hyperlink" Target="mailto:nishakutty1982@gmail.com" TargetMode="External"/><Relationship Id="rId11" Type="http://schemas.openxmlformats.org/officeDocument/2006/relationships/hyperlink" Target="https://doi.org/10.1093/rof/rfac033" TargetMode="External"/><Relationship Id="rId24" Type="http://schemas.openxmlformats.org/officeDocument/2006/relationships/fontTable" Target="fontTable.xml"/><Relationship Id="rId5" Type="http://schemas.openxmlformats.org/officeDocument/2006/relationships/hyperlink" Target="mailto:Shafi.rgit@gamil.com" TargetMode="External"/><Relationship Id="rId15" Type="http://schemas.openxmlformats.org/officeDocument/2006/relationships/hyperlink" Target="https://doi.org/10.1080/20430795.2015.1118917" TargetMode="External"/><Relationship Id="rId23" Type="http://schemas.openxmlformats.org/officeDocument/2006/relationships/hyperlink" Target="https://doi.org/10.1057/s41261-020-00126-9" TargetMode="External"/><Relationship Id="rId10" Type="http://schemas.openxmlformats.org/officeDocument/2006/relationships/hyperlink" Target="https://doi.org/10.1080/20430795.2020.1721234" TargetMode="External"/><Relationship Id="rId19" Type="http://schemas.openxmlformats.org/officeDocument/2006/relationships/hyperlink" Target="https://doi.org/10.3390/su12156161" TargetMode="External"/><Relationship Id="rId4" Type="http://schemas.openxmlformats.org/officeDocument/2006/relationships/webSettings" Target="webSettings.xml"/><Relationship Id="rId9" Type="http://schemas.openxmlformats.org/officeDocument/2006/relationships/hyperlink" Target="https://doi.org/10.1057/s41261-017-0040-4" TargetMode="External"/><Relationship Id="rId14" Type="http://schemas.openxmlformats.org/officeDocument/2006/relationships/hyperlink" Target="https://doi.org/10.5089/9781513549013.001" TargetMode="External"/><Relationship Id="rId22" Type="http://schemas.openxmlformats.org/officeDocument/2006/relationships/hyperlink" Target="https://doi.org/10.1146/annurev-financial-100719-120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17</Pages>
  <Words>5642</Words>
  <Characters>32165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2026-01-04T16:42:00Z</dcterms:created>
  <dcterms:modified xsi:type="dcterms:W3CDTF">2026-02-26T15:12:00Z</dcterms:modified>
</cp:coreProperties>
</file>