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3220DD" w14:textId="12C1BFAF" w:rsidR="00B91B90" w:rsidRPr="00F160A1" w:rsidRDefault="00B91B90" w:rsidP="00B91B90">
      <w:pPr>
        <w:jc w:val="both"/>
        <w:rPr>
          <w:rStyle w:val="Strong"/>
          <w:rFonts w:ascii="Times New Roman" w:hAnsi="Times New Roman" w:cs="Times New Roman"/>
          <w:sz w:val="24"/>
          <w:szCs w:val="24"/>
        </w:rPr>
      </w:pPr>
      <w:r w:rsidRPr="00F160A1">
        <w:rPr>
          <w:rStyle w:val="Strong"/>
          <w:rFonts w:ascii="Times New Roman" w:hAnsi="Times New Roman" w:cs="Times New Roman"/>
          <w:sz w:val="24"/>
          <w:szCs w:val="24"/>
        </w:rPr>
        <w:t>Gendered Dimensions of Climate Change: Intersectional Perspectives on Vulnerability and Resilience</w:t>
      </w:r>
    </w:p>
    <w:p w14:paraId="6B234EBB" w14:textId="77777777" w:rsidR="00351AC6" w:rsidRPr="00F160A1" w:rsidRDefault="00B91B90" w:rsidP="00B91B90">
      <w:pPr>
        <w:jc w:val="both"/>
        <w:rPr>
          <w:rStyle w:val="Strong"/>
          <w:rFonts w:ascii="Times New Roman" w:hAnsi="Times New Roman" w:cs="Times New Roman"/>
          <w:sz w:val="24"/>
          <w:szCs w:val="24"/>
        </w:rPr>
      </w:pPr>
      <w:r w:rsidRPr="00F160A1">
        <w:rPr>
          <w:rStyle w:val="Strong"/>
          <w:rFonts w:ascii="Times New Roman" w:hAnsi="Times New Roman" w:cs="Times New Roman"/>
          <w:sz w:val="24"/>
          <w:szCs w:val="24"/>
        </w:rPr>
        <w:t xml:space="preserve">                                                                                       </w:t>
      </w:r>
    </w:p>
    <w:p w14:paraId="2DE34FE7" w14:textId="34C73D62" w:rsidR="00B91B90" w:rsidRPr="00F160A1" w:rsidRDefault="00351AC6" w:rsidP="00B91B90">
      <w:pPr>
        <w:jc w:val="both"/>
        <w:rPr>
          <w:rStyle w:val="Strong"/>
          <w:rFonts w:ascii="Times New Roman" w:hAnsi="Times New Roman" w:cs="Times New Roman"/>
          <w:sz w:val="24"/>
          <w:szCs w:val="24"/>
        </w:rPr>
      </w:pPr>
      <w:r w:rsidRPr="00F160A1">
        <w:rPr>
          <w:rStyle w:val="Strong"/>
          <w:rFonts w:ascii="Times New Roman" w:hAnsi="Times New Roman" w:cs="Times New Roman"/>
          <w:sz w:val="24"/>
          <w:szCs w:val="24"/>
        </w:rPr>
        <w:t xml:space="preserve"/>
      </w:r>
      <w:r w:rsidR="00B91B90" w:rsidRPr="00F160A1">
        <w:rPr>
          <w:rStyle w:val="Strong"/>
          <w:rFonts w:ascii="Times New Roman" w:hAnsi="Times New Roman" w:cs="Times New Roman"/>
          <w:sz w:val="24"/>
          <w:szCs w:val="24"/>
        </w:rPr>
        <w:t/>
      </w:r>
    </w:p>
    <w:p w14:paraId="37242666" w14:textId="3F0DDD0F" w:rsidR="00FA24CC" w:rsidRPr="00F160A1" w:rsidRDefault="00B91B90" w:rsidP="00B91B90">
      <w:pPr>
        <w:jc w:val="both"/>
        <w:rPr>
          <w:rStyle w:val="Strong"/>
          <w:rFonts w:ascii="Times New Roman" w:hAnsi="Times New Roman" w:cs="Times New Roman"/>
          <w:sz w:val="24"/>
          <w:szCs w:val="24"/>
        </w:rPr>
      </w:pPr>
      <w:r w:rsidRPr="00F160A1">
        <w:rPr>
          <w:rStyle w:val="Strong"/>
          <w:rFonts w:ascii="Times New Roman" w:hAnsi="Times New Roman" w:cs="Times New Roman"/>
          <w:sz w:val="24"/>
          <w:szCs w:val="24"/>
        </w:rPr>
        <w:t xml:space="preserve"/>
      </w:r>
      <w:r w:rsidR="00FA24CC" w:rsidRPr="00F160A1">
        <w:rPr>
          <w:rStyle w:val="Strong"/>
          <w:rFonts w:ascii="Times New Roman" w:hAnsi="Times New Roman" w:cs="Times New Roman"/>
          <w:sz w:val="24"/>
          <w:szCs w:val="24"/>
        </w:rPr>
        <w:t xml:space="preserve"/>
      </w:r>
      <w:r w:rsidRPr="00F160A1">
        <w:rPr>
          <w:rStyle w:val="Strong"/>
          <w:rFonts w:ascii="Times New Roman" w:hAnsi="Times New Roman" w:cs="Times New Roman"/>
          <w:sz w:val="24"/>
          <w:szCs w:val="24"/>
        </w:rPr>
        <w:t xml:space="preserve"/>
      </w:r>
    </w:p>
    <w:p w14:paraId="533A1C9C" w14:textId="3FC5F664" w:rsidR="00FA24CC" w:rsidRPr="00F160A1" w:rsidRDefault="00FA24CC" w:rsidP="00B91B90">
      <w:pPr>
        <w:jc w:val="both"/>
        <w:rPr>
          <w:rStyle w:val="Strong"/>
          <w:rFonts w:ascii="Times New Roman" w:hAnsi="Times New Roman" w:cs="Times New Roman"/>
          <w:sz w:val="24"/>
          <w:szCs w:val="24"/>
        </w:rPr>
      </w:pPr>
      <w:r w:rsidRPr="00F160A1">
        <w:rPr>
          <w:rStyle w:val="Strong"/>
          <w:rFonts w:ascii="Times New Roman" w:hAnsi="Times New Roman" w:cs="Times New Roman"/>
          <w:sz w:val="24"/>
          <w:szCs w:val="24"/>
        </w:rPr>
        <w:t xml:space="preserve"/>
      </w:r>
    </w:p>
    <w:p w14:paraId="7AE3E4C0" w14:textId="71B64807" w:rsidR="00FA24CC" w:rsidRPr="00F160A1" w:rsidRDefault="00FA24CC" w:rsidP="00B91B90">
      <w:pPr>
        <w:jc w:val="both"/>
        <w:rPr>
          <w:rStyle w:val="Strong"/>
          <w:rFonts w:ascii="Times New Roman" w:hAnsi="Times New Roman" w:cs="Times New Roman"/>
          <w:sz w:val="24"/>
          <w:szCs w:val="24"/>
        </w:rPr>
      </w:pPr>
      <w:r w:rsidRPr="00F160A1">
        <w:rPr>
          <w:rStyle w:val="Strong"/>
          <w:rFonts w:ascii="Times New Roman" w:hAnsi="Times New Roman" w:cs="Times New Roman"/>
          <w:sz w:val="24"/>
          <w:szCs w:val="24"/>
        </w:rPr>
        <w:t xml:space="preserve"/>
      </w:r>
      <w:r w:rsidR="001463EE" w:rsidRPr="00F160A1">
        <w:rPr>
          <w:rStyle w:val="Strong"/>
          <w:rFonts w:ascii="Times New Roman" w:hAnsi="Times New Roman" w:cs="Times New Roman"/>
          <w:sz w:val="24"/>
          <w:szCs w:val="24"/>
        </w:rPr>
        <w:t/>
      </w:r>
      <w:r w:rsidRPr="00F160A1">
        <w:rPr>
          <w:rStyle w:val="Strong"/>
          <w:rFonts w:ascii="Times New Roman" w:hAnsi="Times New Roman" w:cs="Times New Roman"/>
          <w:sz w:val="24"/>
          <w:szCs w:val="24"/>
        </w:rPr>
        <w:t xml:space="preserve"/>
      </w:r>
      <w:r w:rsidRPr="00F160A1">
        <w:rPr>
          <w:rFonts w:ascii="Times New Roman" w:hAnsi="Times New Roman" w:cs="Times New Roman"/>
          <w:color w:val="222222"/>
          <w:sz w:val="24"/>
          <w:szCs w:val="24"/>
          <w:shd w:val="clear" w:color="auto" w:fill="FFFFFF"/>
        </w:rPr>
        <w:t/>
      </w:r>
    </w:p>
    <w:p w14:paraId="30989369" w14:textId="429589FD" w:rsidR="00B91B90" w:rsidRPr="00F160A1" w:rsidRDefault="00FA24CC" w:rsidP="00B91B90">
      <w:pPr>
        <w:jc w:val="both"/>
        <w:rPr>
          <w:rStyle w:val="Strong"/>
          <w:rFonts w:ascii="Times New Roman" w:hAnsi="Times New Roman" w:cs="Times New Roman"/>
          <w:sz w:val="24"/>
          <w:szCs w:val="24"/>
        </w:rPr>
      </w:pPr>
      <w:r w:rsidRPr="00F160A1">
        <w:rPr>
          <w:rStyle w:val="Strong"/>
          <w:rFonts w:ascii="Times New Roman" w:hAnsi="Times New Roman" w:cs="Times New Roman"/>
          <w:sz w:val="24"/>
          <w:szCs w:val="24"/>
        </w:rPr>
        <w:t xml:space="preserve"/>
      </w:r>
      <w:r w:rsidR="00B91B90" w:rsidRPr="00F160A1">
        <w:rPr>
          <w:rStyle w:val="Strong"/>
          <w:rFonts w:ascii="Times New Roman" w:hAnsi="Times New Roman" w:cs="Times New Roman"/>
          <w:sz w:val="24"/>
          <w:szCs w:val="24"/>
        </w:rPr>
        <w:t xml:space="preserve"/>
      </w:r>
      <w:r w:rsidRPr="00F160A1">
        <w:rPr>
          <w:rStyle w:val="Strong"/>
          <w:rFonts w:ascii="Times New Roman" w:hAnsi="Times New Roman" w:cs="Times New Roman"/>
          <w:sz w:val="24"/>
          <w:szCs w:val="24"/>
        </w:rPr>
        <w:t xml:space="preserve"/>
      </w:r>
      <w:r w:rsidR="00B91B90" w:rsidRPr="00F160A1">
        <w:rPr>
          <w:rStyle w:val="Strong"/>
          <w:rFonts w:ascii="Times New Roman" w:hAnsi="Times New Roman" w:cs="Times New Roman"/>
          <w:sz w:val="24"/>
          <w:szCs w:val="24"/>
        </w:rPr>
        <w:t/>
      </w:r>
      <w:r w:rsidRPr="00F160A1">
        <w:rPr>
          <w:rStyle w:val="Strong"/>
          <w:rFonts w:ascii="Times New Roman" w:hAnsi="Times New Roman" w:cs="Times New Roman"/>
          <w:sz w:val="24"/>
          <w:szCs w:val="24"/>
        </w:rPr>
        <w:t xml:space="preserve"/>
      </w:r>
    </w:p>
    <w:p w14:paraId="6EC047A4" w14:textId="77777777" w:rsidR="00FA24CC" w:rsidRPr="00F160A1" w:rsidRDefault="00351AC6" w:rsidP="00B91B90">
      <w:pPr>
        <w:jc w:val="both"/>
        <w:rPr>
          <w:rStyle w:val="Strong"/>
          <w:rFonts w:ascii="Times New Roman" w:hAnsi="Times New Roman" w:cs="Times New Roman"/>
          <w:sz w:val="24"/>
          <w:szCs w:val="24"/>
        </w:rPr>
      </w:pPr>
      <w:r w:rsidRPr="00F160A1">
        <w:rPr>
          <w:rStyle w:val="Strong"/>
          <w:rFonts w:ascii="Times New Roman" w:hAnsi="Times New Roman" w:cs="Times New Roman"/>
          <w:sz w:val="24"/>
          <w:szCs w:val="24"/>
        </w:rPr>
        <w:t xml:space="preserve"/>
      </w:r>
      <w:r w:rsidR="00FA24CC" w:rsidRPr="00F160A1">
        <w:rPr>
          <w:rStyle w:val="Strong"/>
          <w:rFonts w:ascii="Times New Roman" w:hAnsi="Times New Roman" w:cs="Times New Roman"/>
          <w:sz w:val="24"/>
          <w:szCs w:val="24"/>
        </w:rPr>
        <w:t xml:space="preserve"/>
      </w:r>
      <w:r w:rsidR="00FA24CC" w:rsidRPr="00F160A1">
        <w:rPr>
          <w:rStyle w:val="Strong"/>
          <w:rFonts w:ascii="Times New Roman" w:hAnsi="Times New Roman" w:cs="Times New Roman"/>
          <w:sz w:val="24"/>
          <w:szCs w:val="24"/>
        </w:rPr>
        <w:t/>
      </w:r>
    </w:p>
    <w:p w14:paraId="454E0C82" w14:textId="4A84499F" w:rsidR="00351AC6" w:rsidRPr="00F160A1" w:rsidRDefault="00FA24CC" w:rsidP="00B91B90">
      <w:pPr>
        <w:jc w:val="both"/>
        <w:rPr>
          <w:rStyle w:val="Strong"/>
          <w:rFonts w:ascii="Times New Roman" w:hAnsi="Times New Roman" w:cs="Times New Roman"/>
          <w:sz w:val="24"/>
          <w:szCs w:val="24"/>
        </w:rPr>
      </w:pPr>
      <w:r w:rsidRPr="00F160A1">
        <w:rPr>
          <w:rStyle w:val="Strong"/>
          <w:rFonts w:ascii="Times New Roman" w:hAnsi="Times New Roman" w:cs="Times New Roman"/>
          <w:sz w:val="24"/>
          <w:szCs w:val="24"/>
        </w:rPr>
        <w:t xml:space="preserve"/>
      </w:r>
      <w:r w:rsidR="00351AC6" w:rsidRPr="00F160A1">
        <w:rPr>
          <w:rStyle w:val="Strong"/>
          <w:rFonts w:ascii="Times New Roman" w:hAnsi="Times New Roman" w:cs="Times New Roman"/>
          <w:sz w:val="24"/>
          <w:szCs w:val="24"/>
        </w:rPr>
        <w:t/>
      </w:r>
    </w:p>
    <w:p w14:paraId="16BC4F71" w14:textId="77777777" w:rsidR="00B91B90" w:rsidRPr="00F160A1" w:rsidRDefault="00B91B90" w:rsidP="00B91B90">
      <w:pPr>
        <w:jc w:val="both"/>
        <w:rPr>
          <w:rStyle w:val="Strong"/>
          <w:rFonts w:ascii="Times New Roman" w:hAnsi="Times New Roman" w:cs="Times New Roman"/>
          <w:sz w:val="24"/>
          <w:szCs w:val="24"/>
        </w:rPr>
      </w:pPr>
    </w:p>
    <w:p w14:paraId="27889910" w14:textId="61A1E158" w:rsidR="00B91B90" w:rsidRPr="00F160A1" w:rsidRDefault="00B91B90" w:rsidP="00B91B90">
      <w:pPr>
        <w:jc w:val="both"/>
        <w:rPr>
          <w:rFonts w:ascii="Times New Roman" w:hAnsi="Times New Roman" w:cs="Times New Roman"/>
          <w:sz w:val="24"/>
          <w:szCs w:val="24"/>
        </w:rPr>
      </w:pPr>
      <w:r w:rsidRPr="00F160A1">
        <w:rPr>
          <w:rStyle w:val="Strong"/>
          <w:rFonts w:ascii="Times New Roman" w:hAnsi="Times New Roman" w:cs="Times New Roman"/>
          <w:sz w:val="24"/>
          <w:szCs w:val="24"/>
        </w:rPr>
        <w:t/>
      </w:r>
      <w:r w:rsidRPr="00F160A1">
        <w:rPr>
          <w:rFonts w:ascii="Times New Roman" w:hAnsi="Times New Roman" w:cs="Times New Roman"/>
          <w:sz w:val="24"/>
          <w:szCs w:val="24"/>
        </w:rPr>
        <w:br/>
        <w:t/>
      </w:r>
    </w:p>
    <w:p w14:paraId="1A4EE2E9" w14:textId="2EC2532F" w:rsidR="00351AC6" w:rsidRPr="00F160A1" w:rsidRDefault="00351AC6" w:rsidP="00B91B90">
      <w:pPr>
        <w:jc w:val="both"/>
        <w:rPr>
          <w:rFonts w:ascii="Times New Roman" w:hAnsi="Times New Roman" w:cs="Times New Roman"/>
          <w:sz w:val="24"/>
          <w:szCs w:val="24"/>
        </w:rPr>
      </w:pPr>
      <w:r w:rsidRPr="00F160A1">
        <w:rPr>
          <w:rFonts w:ascii="Times New Roman" w:hAnsi="Times New Roman" w:cs="Times New Roman"/>
          <w:b/>
          <w:bCs/>
          <w:sz w:val="24"/>
          <w:szCs w:val="24"/>
        </w:rPr>
        <w:t/>
      </w:r>
      <w:r w:rsidRPr="00F160A1">
        <w:rPr>
          <w:rFonts w:ascii="Times New Roman" w:hAnsi="Times New Roman" w:cs="Times New Roman"/>
          <w:sz w:val="24"/>
          <w:szCs w:val="24"/>
        </w:rPr>
        <w:t xml:space="preserve"/>
      </w:r>
    </w:p>
    <w:p w14:paraId="403CA333" w14:textId="714DB61D" w:rsidR="00961CCA" w:rsidRPr="00F160A1" w:rsidRDefault="00961CCA" w:rsidP="00153C87">
      <w:pPr>
        <w:jc w:val="both"/>
        <w:rPr>
          <w:rFonts w:ascii="Times New Roman" w:hAnsi="Times New Roman" w:cs="Times New Roman"/>
          <w:b/>
          <w:bCs/>
          <w:sz w:val="24"/>
          <w:szCs w:val="24"/>
        </w:rPr>
      </w:pPr>
      <w:r w:rsidRPr="00F160A1">
        <w:rPr>
          <w:rFonts w:ascii="Times New Roman" w:hAnsi="Times New Roman" w:cs="Times New Roman"/>
          <w:b/>
          <w:bCs/>
          <w:sz w:val="24"/>
          <w:szCs w:val="24"/>
        </w:rPr>
        <w:t>Introduction</w:t>
      </w:r>
    </w:p>
    <w:p w14:paraId="661BF1EC" w14:textId="27DDEB39" w:rsidR="00F948C3" w:rsidRPr="00F160A1" w:rsidRDefault="00F948C3" w:rsidP="00F948C3">
      <w:pPr>
        <w:spacing w:before="100" w:beforeAutospacing="1" w:after="100" w:afterAutospacing="1" w:line="240" w:lineRule="auto"/>
        <w:jc w:val="both"/>
        <w:rPr>
          <w:rFonts w:ascii="Times New Roman" w:eastAsia="Times New Roman" w:hAnsi="Times New Roman" w:cs="Times New Roman"/>
          <w:sz w:val="24"/>
          <w:szCs w:val="24"/>
        </w:rPr>
      </w:pPr>
      <w:r w:rsidRPr="00F160A1">
        <w:rPr>
          <w:rFonts w:ascii="Times New Roman" w:eastAsia="Times New Roman" w:hAnsi="Times New Roman" w:cs="Times New Roman"/>
          <w:sz w:val="24"/>
          <w:szCs w:val="24"/>
        </w:rPr>
        <w:t xml:space="preserve">Climate change has emerged as one of the most pressing global challenges of the twenty-first century, affecting ecosystems, economies, livelihoods, and human well-being across the world. However, its impacts are not experienced equally. The effects of climate change are deeply shaped by existing social, economic, and political inequalities, making vulnerability unevenly distributed among different groups of people. Increasingly, scholars and international organizations recognize that climate change is not </w:t>
      </w:r>
      <w:r w:rsidR="00113BD1" w:rsidRPr="00F160A1">
        <w:rPr>
          <w:rFonts w:ascii="Times New Roman" w:eastAsia="Times New Roman" w:hAnsi="Times New Roman" w:cs="Times New Roman"/>
          <w:sz w:val="24"/>
          <w:szCs w:val="24"/>
        </w:rPr>
        <w:t>gender neutral</w:t>
      </w:r>
      <w:r w:rsidR="00FD1EE7" w:rsidRPr="00F160A1">
        <w:rPr>
          <w:rFonts w:ascii="Times New Roman" w:eastAsia="Times New Roman" w:hAnsi="Times New Roman" w:cs="Times New Roman"/>
          <w:sz w:val="24"/>
          <w:szCs w:val="24"/>
        </w:rPr>
        <w:t xml:space="preserve"> (</w:t>
      </w:r>
      <w:r w:rsidR="00FD1EE7" w:rsidRPr="00F160A1">
        <w:rPr>
          <w:rFonts w:ascii="Times New Roman" w:hAnsi="Times New Roman" w:cs="Times New Roman"/>
          <w:sz w:val="24"/>
          <w:szCs w:val="24"/>
        </w:rPr>
        <w:t>Eriksen et al., 2021</w:t>
      </w:r>
      <w:r w:rsidR="00FD1EE7" w:rsidRPr="00F160A1">
        <w:rPr>
          <w:rFonts w:ascii="Times New Roman" w:eastAsia="Times New Roman" w:hAnsi="Times New Roman" w:cs="Times New Roman"/>
          <w:sz w:val="24"/>
          <w:szCs w:val="24"/>
        </w:rPr>
        <w:t>)</w:t>
      </w:r>
      <w:r w:rsidRPr="00F160A1">
        <w:rPr>
          <w:rFonts w:ascii="Times New Roman" w:eastAsia="Times New Roman" w:hAnsi="Times New Roman" w:cs="Times New Roman"/>
          <w:sz w:val="24"/>
          <w:szCs w:val="24"/>
        </w:rPr>
        <w:t xml:space="preserve">. Men and women experience environmental changes differently because of socially constructed roles, unequal access to </w:t>
      </w:r>
      <w:r w:rsidRPr="00F160A1">
        <w:rPr>
          <w:rFonts w:ascii="Times New Roman" w:eastAsia="Times New Roman" w:hAnsi="Times New Roman" w:cs="Times New Roman"/>
          <w:sz w:val="24"/>
          <w:szCs w:val="24"/>
        </w:rPr>
        <w:lastRenderedPageBreak/>
        <w:t>resources, and differences in power and decision-making opportunities</w:t>
      </w:r>
      <w:r w:rsidR="00071C68" w:rsidRPr="00F160A1">
        <w:rPr>
          <w:rFonts w:ascii="Times New Roman" w:eastAsia="Times New Roman" w:hAnsi="Times New Roman" w:cs="Times New Roman"/>
          <w:sz w:val="24"/>
          <w:szCs w:val="24"/>
        </w:rPr>
        <w:t xml:space="preserve"> (</w:t>
      </w:r>
      <w:r w:rsidR="00071C68" w:rsidRPr="00F160A1">
        <w:rPr>
          <w:rFonts w:ascii="Times New Roman" w:hAnsi="Times New Roman" w:cs="Times New Roman"/>
          <w:sz w:val="24"/>
          <w:szCs w:val="24"/>
        </w:rPr>
        <w:t>Bryan et al., 2023</w:t>
      </w:r>
      <w:r w:rsidR="00071C68" w:rsidRPr="00F160A1">
        <w:rPr>
          <w:rFonts w:ascii="Times New Roman" w:eastAsia="Times New Roman" w:hAnsi="Times New Roman" w:cs="Times New Roman"/>
          <w:sz w:val="24"/>
          <w:szCs w:val="24"/>
        </w:rPr>
        <w:t>)</w:t>
      </w:r>
      <w:r w:rsidRPr="00F160A1">
        <w:rPr>
          <w:rFonts w:ascii="Times New Roman" w:eastAsia="Times New Roman" w:hAnsi="Times New Roman" w:cs="Times New Roman"/>
          <w:sz w:val="24"/>
          <w:szCs w:val="24"/>
        </w:rPr>
        <w:t>. As a result, climate change often reinforces already existing inequalities, particularly in developing societies where poverty and social exclusion remain widespread.</w:t>
      </w:r>
    </w:p>
    <w:p w14:paraId="591CE205" w14:textId="04963B60" w:rsidR="00F948C3" w:rsidRPr="00F160A1" w:rsidRDefault="00F948C3" w:rsidP="00F948C3">
      <w:pPr>
        <w:spacing w:before="100" w:beforeAutospacing="1" w:after="100" w:afterAutospacing="1" w:line="240" w:lineRule="auto"/>
        <w:jc w:val="both"/>
        <w:rPr>
          <w:rFonts w:ascii="Times New Roman" w:eastAsia="Times New Roman" w:hAnsi="Times New Roman" w:cs="Times New Roman"/>
          <w:sz w:val="24"/>
          <w:szCs w:val="24"/>
        </w:rPr>
      </w:pPr>
      <w:r w:rsidRPr="00F160A1">
        <w:rPr>
          <w:rFonts w:ascii="Times New Roman" w:eastAsia="Times New Roman" w:hAnsi="Times New Roman" w:cs="Times New Roman"/>
          <w:sz w:val="24"/>
          <w:szCs w:val="24"/>
        </w:rPr>
        <w:t>According to the Intergovernmental Panel on Climate Change (IPCC), vulnerability to climate change is influenced not only by environmental exposure but also by factors such as poverty, discrimination, social exclusion, and unequal power relations</w:t>
      </w:r>
      <w:r w:rsidR="00071C68" w:rsidRPr="00F160A1">
        <w:rPr>
          <w:rFonts w:ascii="Times New Roman" w:eastAsia="Times New Roman" w:hAnsi="Times New Roman" w:cs="Times New Roman"/>
          <w:sz w:val="24"/>
          <w:szCs w:val="24"/>
        </w:rPr>
        <w:t xml:space="preserve"> ((</w:t>
      </w:r>
      <w:proofErr w:type="spellStart"/>
      <w:r w:rsidR="00071C68" w:rsidRPr="00F160A1">
        <w:rPr>
          <w:rFonts w:ascii="Times New Roman" w:hAnsi="Times New Roman" w:cs="Times New Roman"/>
          <w:sz w:val="24"/>
          <w:szCs w:val="24"/>
        </w:rPr>
        <w:t>Birkmann</w:t>
      </w:r>
      <w:proofErr w:type="spellEnd"/>
      <w:r w:rsidR="00071C68" w:rsidRPr="00F160A1">
        <w:rPr>
          <w:rFonts w:ascii="Times New Roman" w:hAnsi="Times New Roman" w:cs="Times New Roman"/>
          <w:sz w:val="24"/>
          <w:szCs w:val="24"/>
        </w:rPr>
        <w:t xml:space="preserve"> et al., 2022</w:t>
      </w:r>
      <w:r w:rsidR="00071C68" w:rsidRPr="00F160A1">
        <w:rPr>
          <w:rFonts w:ascii="Times New Roman" w:eastAsia="Times New Roman" w:hAnsi="Times New Roman" w:cs="Times New Roman"/>
          <w:sz w:val="24"/>
          <w:szCs w:val="24"/>
        </w:rPr>
        <w:t>))</w:t>
      </w:r>
      <w:r w:rsidRPr="00F160A1">
        <w:rPr>
          <w:rFonts w:ascii="Times New Roman" w:eastAsia="Times New Roman" w:hAnsi="Times New Roman" w:cs="Times New Roman"/>
          <w:sz w:val="24"/>
          <w:szCs w:val="24"/>
        </w:rPr>
        <w:t>. The IPCC further emphasizes that vulnerability is shaped by “social location” and the intersection of multiple forms of inequality, including gender, age, class, ethnicity, and disability</w:t>
      </w:r>
      <w:r w:rsidR="00071C68" w:rsidRPr="00F160A1">
        <w:rPr>
          <w:rFonts w:ascii="Times New Roman" w:eastAsia="Times New Roman" w:hAnsi="Times New Roman" w:cs="Times New Roman"/>
          <w:sz w:val="24"/>
          <w:szCs w:val="24"/>
        </w:rPr>
        <w:t xml:space="preserve"> (</w:t>
      </w:r>
      <w:proofErr w:type="spellStart"/>
      <w:r w:rsidR="00071C68" w:rsidRPr="00F160A1">
        <w:rPr>
          <w:rFonts w:ascii="Times New Roman" w:hAnsi="Times New Roman" w:cs="Times New Roman"/>
          <w:sz w:val="24"/>
          <w:szCs w:val="24"/>
        </w:rPr>
        <w:t>Birkmann</w:t>
      </w:r>
      <w:proofErr w:type="spellEnd"/>
      <w:r w:rsidR="00071C68" w:rsidRPr="00F160A1">
        <w:rPr>
          <w:rFonts w:ascii="Times New Roman" w:hAnsi="Times New Roman" w:cs="Times New Roman"/>
          <w:sz w:val="24"/>
          <w:szCs w:val="24"/>
        </w:rPr>
        <w:t xml:space="preserve"> et al., 2022</w:t>
      </w:r>
      <w:r w:rsidR="00071C68" w:rsidRPr="00F160A1">
        <w:rPr>
          <w:rFonts w:ascii="Times New Roman" w:eastAsia="Times New Roman" w:hAnsi="Times New Roman" w:cs="Times New Roman"/>
          <w:sz w:val="24"/>
          <w:szCs w:val="24"/>
        </w:rPr>
        <w:t>)</w:t>
      </w:r>
      <w:r w:rsidRPr="00F160A1">
        <w:rPr>
          <w:rFonts w:ascii="Times New Roman" w:eastAsia="Times New Roman" w:hAnsi="Times New Roman" w:cs="Times New Roman"/>
          <w:sz w:val="24"/>
          <w:szCs w:val="24"/>
        </w:rPr>
        <w:t>. This means that the impacts of climate change cannot be understood in isolation from the broader social structures that determine access to opportunities, resources, and protection. Consequently, individuals and communities who are already marginalized are often the most exposed to climate risks and the least equipped to recover from environmental shocks.</w:t>
      </w:r>
    </w:p>
    <w:p w14:paraId="4417BA40" w14:textId="2194834F" w:rsidR="00F948C3" w:rsidRPr="00F160A1" w:rsidRDefault="00F948C3" w:rsidP="00F948C3">
      <w:pPr>
        <w:spacing w:before="100" w:beforeAutospacing="1" w:after="100" w:afterAutospacing="1" w:line="240" w:lineRule="auto"/>
        <w:jc w:val="both"/>
        <w:rPr>
          <w:rFonts w:ascii="Times New Roman" w:eastAsia="Times New Roman" w:hAnsi="Times New Roman" w:cs="Times New Roman"/>
          <w:sz w:val="24"/>
          <w:szCs w:val="24"/>
        </w:rPr>
      </w:pPr>
      <w:r w:rsidRPr="00F160A1">
        <w:rPr>
          <w:rFonts w:ascii="Times New Roman" w:eastAsia="Times New Roman" w:hAnsi="Times New Roman" w:cs="Times New Roman"/>
          <w:sz w:val="24"/>
          <w:szCs w:val="24"/>
        </w:rPr>
        <w:t>Women, particularly those living in the Global South, frequently face disproportionate climate-related challenges due to pre-existing gender inequalities. In many developing regions, women are heavily dependent on climate-sensitive sectors such as agriculture, water collection, and natural resource management for their livelihoods and household survival</w:t>
      </w:r>
      <w:r w:rsidR="002E0033" w:rsidRPr="00F160A1">
        <w:rPr>
          <w:rFonts w:ascii="Times New Roman" w:eastAsia="Times New Roman" w:hAnsi="Times New Roman" w:cs="Times New Roman"/>
          <w:sz w:val="24"/>
          <w:szCs w:val="24"/>
        </w:rPr>
        <w:t xml:space="preserve"> (</w:t>
      </w:r>
      <w:proofErr w:type="spellStart"/>
      <w:r w:rsidR="008A5C3E" w:rsidRPr="00F160A1">
        <w:rPr>
          <w:rFonts w:ascii="Times New Roman" w:hAnsi="Times New Roman" w:cs="Times New Roman"/>
          <w:sz w:val="24"/>
          <w:szCs w:val="24"/>
        </w:rPr>
        <w:t>Alam</w:t>
      </w:r>
      <w:proofErr w:type="spellEnd"/>
      <w:r w:rsidR="008A5C3E" w:rsidRPr="00F160A1">
        <w:rPr>
          <w:rFonts w:ascii="Times New Roman" w:hAnsi="Times New Roman" w:cs="Times New Roman"/>
          <w:sz w:val="24"/>
          <w:szCs w:val="24"/>
        </w:rPr>
        <w:t xml:space="preserve"> &amp;</w:t>
      </w:r>
      <w:r w:rsidR="002E0033" w:rsidRPr="00F160A1">
        <w:rPr>
          <w:rFonts w:ascii="Times New Roman" w:hAnsi="Times New Roman" w:cs="Times New Roman"/>
          <w:sz w:val="24"/>
          <w:szCs w:val="24"/>
        </w:rPr>
        <w:t xml:space="preserve"> </w:t>
      </w:r>
      <w:proofErr w:type="spellStart"/>
      <w:r w:rsidR="002E0033" w:rsidRPr="00F160A1">
        <w:rPr>
          <w:rFonts w:ascii="Times New Roman" w:hAnsi="Times New Roman" w:cs="Times New Roman"/>
          <w:sz w:val="24"/>
          <w:szCs w:val="24"/>
        </w:rPr>
        <w:t>Gounder</w:t>
      </w:r>
      <w:proofErr w:type="spellEnd"/>
      <w:r w:rsidR="002E0033" w:rsidRPr="00F160A1">
        <w:rPr>
          <w:rFonts w:ascii="Times New Roman" w:hAnsi="Times New Roman" w:cs="Times New Roman"/>
          <w:sz w:val="24"/>
          <w:szCs w:val="24"/>
        </w:rPr>
        <w:t>, 2025</w:t>
      </w:r>
      <w:r w:rsidR="002E0033" w:rsidRPr="00F160A1">
        <w:rPr>
          <w:rFonts w:ascii="Times New Roman" w:eastAsia="Times New Roman" w:hAnsi="Times New Roman" w:cs="Times New Roman"/>
          <w:sz w:val="24"/>
          <w:szCs w:val="24"/>
        </w:rPr>
        <w:t>)</w:t>
      </w:r>
      <w:r w:rsidRPr="00F160A1">
        <w:rPr>
          <w:rFonts w:ascii="Times New Roman" w:eastAsia="Times New Roman" w:hAnsi="Times New Roman" w:cs="Times New Roman"/>
          <w:sz w:val="24"/>
          <w:szCs w:val="24"/>
        </w:rPr>
        <w:t>. Yet, despite their critical roles, they often have limited access to land ownership, credit facilities, education, technology, and participation in decision-making processes. These structural disadvantages reduce their capacity to adapt effectively to climate-related disruptions such as droughts, floods, food insecurity, and extreme weather events. In Sub-Saharan Africa, for example, rural women are among the most vulnerable groups because gender inequalities both increase their exposure to climate risks and constrain their adaptive responses</w:t>
      </w:r>
      <w:r w:rsidR="0051488C" w:rsidRPr="00F160A1">
        <w:rPr>
          <w:rFonts w:ascii="Times New Roman" w:eastAsia="Times New Roman" w:hAnsi="Times New Roman" w:cs="Times New Roman"/>
          <w:sz w:val="24"/>
          <w:szCs w:val="24"/>
        </w:rPr>
        <w:t xml:space="preserve"> (</w:t>
      </w:r>
      <w:r w:rsidR="0051488C" w:rsidRPr="00F160A1">
        <w:rPr>
          <w:rFonts w:ascii="Times New Roman" w:hAnsi="Times New Roman" w:cs="Times New Roman"/>
          <w:sz w:val="24"/>
          <w:szCs w:val="24"/>
        </w:rPr>
        <w:t xml:space="preserve">Innocent &amp; </w:t>
      </w:r>
      <w:proofErr w:type="spellStart"/>
      <w:r w:rsidR="0051488C" w:rsidRPr="00F160A1">
        <w:rPr>
          <w:rFonts w:ascii="Times New Roman" w:hAnsi="Times New Roman" w:cs="Times New Roman"/>
          <w:sz w:val="24"/>
          <w:szCs w:val="24"/>
        </w:rPr>
        <w:t>Turyasingura</w:t>
      </w:r>
      <w:proofErr w:type="spellEnd"/>
      <w:r w:rsidR="0051488C" w:rsidRPr="00F160A1">
        <w:rPr>
          <w:rFonts w:ascii="Times New Roman" w:hAnsi="Times New Roman" w:cs="Times New Roman"/>
          <w:sz w:val="24"/>
          <w:szCs w:val="24"/>
        </w:rPr>
        <w:t>, 2025</w:t>
      </w:r>
      <w:r w:rsidR="000F268B" w:rsidRPr="00F160A1">
        <w:rPr>
          <w:rFonts w:ascii="Times New Roman" w:hAnsi="Times New Roman" w:cs="Times New Roman"/>
          <w:sz w:val="24"/>
          <w:szCs w:val="24"/>
        </w:rPr>
        <w:t xml:space="preserve">; </w:t>
      </w:r>
      <w:proofErr w:type="spellStart"/>
      <w:r w:rsidR="000F268B" w:rsidRPr="00F160A1">
        <w:rPr>
          <w:rFonts w:ascii="Times New Roman" w:hAnsi="Times New Roman" w:cs="Times New Roman"/>
          <w:sz w:val="24"/>
          <w:szCs w:val="24"/>
        </w:rPr>
        <w:t>Delavallade</w:t>
      </w:r>
      <w:proofErr w:type="spellEnd"/>
      <w:r w:rsidR="000F268B" w:rsidRPr="00F160A1">
        <w:rPr>
          <w:rFonts w:ascii="Times New Roman" w:hAnsi="Times New Roman" w:cs="Times New Roman"/>
          <w:sz w:val="24"/>
          <w:szCs w:val="24"/>
        </w:rPr>
        <w:t xml:space="preserve"> et al., 2025</w:t>
      </w:r>
      <w:r w:rsidR="00F92E99" w:rsidRPr="00F160A1">
        <w:rPr>
          <w:rFonts w:ascii="Times New Roman" w:hAnsi="Times New Roman" w:cs="Times New Roman"/>
          <w:sz w:val="24"/>
          <w:szCs w:val="24"/>
        </w:rPr>
        <w:t xml:space="preserve">; </w:t>
      </w:r>
      <w:proofErr w:type="spellStart"/>
      <w:r w:rsidR="00F92E99" w:rsidRPr="00F160A1">
        <w:rPr>
          <w:rFonts w:ascii="Times New Roman" w:hAnsi="Times New Roman" w:cs="Times New Roman"/>
          <w:sz w:val="24"/>
          <w:szCs w:val="24"/>
        </w:rPr>
        <w:t>Shimels</w:t>
      </w:r>
      <w:proofErr w:type="spellEnd"/>
      <w:r w:rsidR="00F92E99" w:rsidRPr="00F160A1">
        <w:rPr>
          <w:rFonts w:ascii="Times New Roman" w:hAnsi="Times New Roman" w:cs="Times New Roman"/>
          <w:sz w:val="24"/>
          <w:szCs w:val="24"/>
        </w:rPr>
        <w:t xml:space="preserve"> et al., 2025</w:t>
      </w:r>
      <w:r w:rsidR="0051488C" w:rsidRPr="00F160A1">
        <w:rPr>
          <w:rFonts w:ascii="Times New Roman" w:eastAsia="Times New Roman" w:hAnsi="Times New Roman" w:cs="Times New Roman"/>
          <w:sz w:val="24"/>
          <w:szCs w:val="24"/>
        </w:rPr>
        <w:t>)</w:t>
      </w:r>
      <w:r w:rsidRPr="00F160A1">
        <w:rPr>
          <w:rFonts w:ascii="Times New Roman" w:eastAsia="Times New Roman" w:hAnsi="Times New Roman" w:cs="Times New Roman"/>
          <w:sz w:val="24"/>
          <w:szCs w:val="24"/>
        </w:rPr>
        <w:t>. Similarly, in Latin America, Indigenous and rural women experience heightened vulnerability due to the combined effects of gender discrimination, poverty, geographic isolation, and social marginalization</w:t>
      </w:r>
      <w:r w:rsidR="00EA7199" w:rsidRPr="00F160A1">
        <w:rPr>
          <w:rFonts w:ascii="Times New Roman" w:eastAsia="Times New Roman" w:hAnsi="Times New Roman" w:cs="Times New Roman"/>
          <w:sz w:val="24"/>
          <w:szCs w:val="24"/>
        </w:rPr>
        <w:t xml:space="preserve"> (</w:t>
      </w:r>
      <w:r w:rsidR="00EA7199" w:rsidRPr="00F160A1">
        <w:rPr>
          <w:rFonts w:ascii="Times New Roman" w:hAnsi="Times New Roman" w:cs="Times New Roman"/>
          <w:sz w:val="24"/>
          <w:szCs w:val="24"/>
        </w:rPr>
        <w:t>Anjum &amp; Aziz, 2025</w:t>
      </w:r>
      <w:r w:rsidR="00EA7199" w:rsidRPr="00F160A1">
        <w:rPr>
          <w:rFonts w:ascii="Times New Roman" w:eastAsia="Times New Roman" w:hAnsi="Times New Roman" w:cs="Times New Roman"/>
          <w:sz w:val="24"/>
          <w:szCs w:val="24"/>
        </w:rPr>
        <w:t>)</w:t>
      </w:r>
      <w:r w:rsidRPr="00F160A1">
        <w:rPr>
          <w:rFonts w:ascii="Times New Roman" w:eastAsia="Times New Roman" w:hAnsi="Times New Roman" w:cs="Times New Roman"/>
          <w:sz w:val="24"/>
          <w:szCs w:val="24"/>
        </w:rPr>
        <w:t>.</w:t>
      </w:r>
    </w:p>
    <w:p w14:paraId="5D50FA52" w14:textId="09D5A992" w:rsidR="00F948C3" w:rsidRPr="00F160A1" w:rsidRDefault="00F948C3" w:rsidP="00F948C3">
      <w:pPr>
        <w:spacing w:before="100" w:beforeAutospacing="1" w:after="100" w:afterAutospacing="1" w:line="240" w:lineRule="auto"/>
        <w:jc w:val="both"/>
        <w:rPr>
          <w:rFonts w:ascii="Times New Roman" w:eastAsia="Times New Roman" w:hAnsi="Times New Roman" w:cs="Times New Roman"/>
          <w:sz w:val="24"/>
          <w:szCs w:val="24"/>
        </w:rPr>
      </w:pPr>
      <w:r w:rsidRPr="00F160A1">
        <w:rPr>
          <w:rFonts w:ascii="Times New Roman" w:eastAsia="Times New Roman" w:hAnsi="Times New Roman" w:cs="Times New Roman"/>
          <w:sz w:val="24"/>
          <w:szCs w:val="24"/>
        </w:rPr>
        <w:t>The relationship between gender and climate change becomes even more complex when viewed through an intersectional perspective. Vulnerability is not determined by gender alone; rather, it is shaped by the interaction of multiple identities and systems of inequality</w:t>
      </w:r>
      <w:r w:rsidR="00B122F9" w:rsidRPr="00F160A1">
        <w:rPr>
          <w:rFonts w:ascii="Times New Roman" w:eastAsia="Times New Roman" w:hAnsi="Times New Roman" w:cs="Times New Roman"/>
          <w:sz w:val="24"/>
          <w:szCs w:val="24"/>
        </w:rPr>
        <w:t xml:space="preserve"> (</w:t>
      </w:r>
      <w:r w:rsidR="00B122F9" w:rsidRPr="00F160A1">
        <w:rPr>
          <w:rFonts w:ascii="Times New Roman" w:hAnsi="Times New Roman" w:cs="Times New Roman"/>
          <w:sz w:val="24"/>
          <w:szCs w:val="24"/>
        </w:rPr>
        <w:t>Rao et al., 2021</w:t>
      </w:r>
      <w:r w:rsidR="00B122F9" w:rsidRPr="00F160A1">
        <w:rPr>
          <w:rFonts w:ascii="Times New Roman" w:eastAsia="Times New Roman" w:hAnsi="Times New Roman" w:cs="Times New Roman"/>
          <w:sz w:val="24"/>
          <w:szCs w:val="24"/>
        </w:rPr>
        <w:t>)</w:t>
      </w:r>
      <w:r w:rsidRPr="00F160A1">
        <w:rPr>
          <w:rFonts w:ascii="Times New Roman" w:eastAsia="Times New Roman" w:hAnsi="Times New Roman" w:cs="Times New Roman"/>
          <w:sz w:val="24"/>
          <w:szCs w:val="24"/>
        </w:rPr>
        <w:t>. Factors such as ethnicity, class, age, disability, and geographic location intersect with gender to create different experiences of risk and resilience. For instance, a poor rural woman from an ethnic minority community may face far greater climate vulnerability than women from more privileged social backgrounds. This intersectional understanding is important because it challenges generalized assumptions about women’s experiences and highlights the diversity of realities across different social contexts</w:t>
      </w:r>
      <w:r w:rsidR="008A5C3E" w:rsidRPr="00F160A1">
        <w:rPr>
          <w:rFonts w:ascii="Times New Roman" w:eastAsia="Times New Roman" w:hAnsi="Times New Roman" w:cs="Times New Roman"/>
          <w:sz w:val="24"/>
          <w:szCs w:val="24"/>
        </w:rPr>
        <w:t xml:space="preserve"> (</w:t>
      </w:r>
      <w:proofErr w:type="spellStart"/>
      <w:r w:rsidR="008A5C3E" w:rsidRPr="00F160A1">
        <w:rPr>
          <w:rFonts w:ascii="Times New Roman" w:hAnsi="Times New Roman" w:cs="Times New Roman"/>
          <w:sz w:val="24"/>
          <w:szCs w:val="24"/>
        </w:rPr>
        <w:t>Chisty</w:t>
      </w:r>
      <w:proofErr w:type="spellEnd"/>
      <w:r w:rsidR="008A5C3E" w:rsidRPr="00F160A1">
        <w:rPr>
          <w:rFonts w:ascii="Times New Roman" w:hAnsi="Times New Roman" w:cs="Times New Roman"/>
          <w:sz w:val="24"/>
          <w:szCs w:val="24"/>
        </w:rPr>
        <w:t xml:space="preserve"> et al., 2021</w:t>
      </w:r>
      <w:r w:rsidR="008A5C3E" w:rsidRPr="00F160A1">
        <w:rPr>
          <w:rFonts w:ascii="Times New Roman" w:eastAsia="Times New Roman" w:hAnsi="Times New Roman" w:cs="Times New Roman"/>
          <w:sz w:val="24"/>
          <w:szCs w:val="24"/>
        </w:rPr>
        <w:t>)</w:t>
      </w:r>
      <w:r w:rsidRPr="00F160A1">
        <w:rPr>
          <w:rFonts w:ascii="Times New Roman" w:eastAsia="Times New Roman" w:hAnsi="Times New Roman" w:cs="Times New Roman"/>
          <w:sz w:val="24"/>
          <w:szCs w:val="24"/>
        </w:rPr>
        <w:t>.</w:t>
      </w:r>
    </w:p>
    <w:p w14:paraId="06A00A2A" w14:textId="632804B3" w:rsidR="00F948C3" w:rsidRPr="00F160A1" w:rsidRDefault="00F948C3" w:rsidP="00F948C3">
      <w:pPr>
        <w:spacing w:before="100" w:beforeAutospacing="1" w:after="100" w:afterAutospacing="1" w:line="240" w:lineRule="auto"/>
        <w:jc w:val="both"/>
        <w:rPr>
          <w:rFonts w:ascii="Times New Roman" w:eastAsia="Times New Roman" w:hAnsi="Times New Roman" w:cs="Times New Roman"/>
          <w:sz w:val="24"/>
          <w:szCs w:val="24"/>
        </w:rPr>
      </w:pPr>
      <w:r w:rsidRPr="00F160A1">
        <w:rPr>
          <w:rFonts w:ascii="Times New Roman" w:eastAsia="Times New Roman" w:hAnsi="Times New Roman" w:cs="Times New Roman"/>
          <w:sz w:val="24"/>
          <w:szCs w:val="24"/>
        </w:rPr>
        <w:t>At the same time, women should not be viewed solely as victims of climate change. Across many communities, women play essential roles in building resilience and promoting sustainable adaptation practices. Through indigenous knowledge systems, community cooperation, food preservation techniques, water management, agroecological farming, and informal support networks, women contribute significantly to household and community survival during environmental crises</w:t>
      </w:r>
      <w:r w:rsidR="008A5C3E" w:rsidRPr="00F160A1">
        <w:rPr>
          <w:rFonts w:ascii="Times New Roman" w:eastAsia="Times New Roman" w:hAnsi="Times New Roman" w:cs="Times New Roman"/>
          <w:sz w:val="24"/>
          <w:szCs w:val="24"/>
        </w:rPr>
        <w:t xml:space="preserve"> (</w:t>
      </w:r>
      <w:proofErr w:type="spellStart"/>
      <w:r w:rsidR="008A5C3E" w:rsidRPr="00F160A1">
        <w:rPr>
          <w:rFonts w:ascii="Times New Roman" w:hAnsi="Times New Roman" w:cs="Times New Roman"/>
          <w:sz w:val="24"/>
          <w:szCs w:val="24"/>
        </w:rPr>
        <w:t>Perelli</w:t>
      </w:r>
      <w:proofErr w:type="spellEnd"/>
      <w:r w:rsidR="008A5C3E" w:rsidRPr="00F160A1">
        <w:rPr>
          <w:rFonts w:ascii="Times New Roman" w:hAnsi="Times New Roman" w:cs="Times New Roman"/>
          <w:sz w:val="24"/>
          <w:szCs w:val="24"/>
        </w:rPr>
        <w:t xml:space="preserve"> et al., 2025</w:t>
      </w:r>
      <w:r w:rsidR="00973BAB" w:rsidRPr="00F160A1">
        <w:rPr>
          <w:rFonts w:ascii="Times New Roman" w:hAnsi="Times New Roman" w:cs="Times New Roman"/>
          <w:sz w:val="24"/>
          <w:szCs w:val="24"/>
        </w:rPr>
        <w:t xml:space="preserve">; </w:t>
      </w:r>
      <w:proofErr w:type="spellStart"/>
      <w:r w:rsidR="00973BAB" w:rsidRPr="00F160A1">
        <w:rPr>
          <w:rFonts w:ascii="Times New Roman" w:hAnsi="Times New Roman" w:cs="Times New Roman"/>
          <w:sz w:val="24"/>
          <w:szCs w:val="24"/>
        </w:rPr>
        <w:t>Onoh</w:t>
      </w:r>
      <w:proofErr w:type="spellEnd"/>
      <w:r w:rsidR="00973BAB" w:rsidRPr="00F160A1">
        <w:rPr>
          <w:rFonts w:ascii="Times New Roman" w:hAnsi="Times New Roman" w:cs="Times New Roman"/>
          <w:sz w:val="24"/>
          <w:szCs w:val="24"/>
        </w:rPr>
        <w:t xml:space="preserve"> et al., 2023</w:t>
      </w:r>
      <w:r w:rsidR="008A5C3E" w:rsidRPr="00F160A1">
        <w:rPr>
          <w:rFonts w:ascii="Times New Roman" w:eastAsia="Times New Roman" w:hAnsi="Times New Roman" w:cs="Times New Roman"/>
          <w:sz w:val="24"/>
          <w:szCs w:val="24"/>
        </w:rPr>
        <w:t>)</w:t>
      </w:r>
      <w:r w:rsidRPr="00F160A1">
        <w:rPr>
          <w:rFonts w:ascii="Times New Roman" w:eastAsia="Times New Roman" w:hAnsi="Times New Roman" w:cs="Times New Roman"/>
          <w:sz w:val="24"/>
          <w:szCs w:val="24"/>
        </w:rPr>
        <w:t xml:space="preserve">. Their experiences and local knowledge often provide valuable insights into sustainable environmental management and </w:t>
      </w:r>
      <w:r w:rsidRPr="00F160A1">
        <w:rPr>
          <w:rFonts w:ascii="Times New Roman" w:eastAsia="Times New Roman" w:hAnsi="Times New Roman" w:cs="Times New Roman"/>
          <w:sz w:val="24"/>
          <w:szCs w:val="24"/>
        </w:rPr>
        <w:lastRenderedPageBreak/>
        <w:t>climate adaptation strategies. Nevertheless, these contributions are frequently overlooked in mainstream climate governance and policy frameworks.</w:t>
      </w:r>
    </w:p>
    <w:p w14:paraId="44B28FBA" w14:textId="77777777" w:rsidR="00F948C3" w:rsidRPr="00F160A1" w:rsidRDefault="00F948C3" w:rsidP="00F948C3">
      <w:pPr>
        <w:spacing w:before="100" w:beforeAutospacing="1" w:after="100" w:afterAutospacing="1" w:line="240" w:lineRule="auto"/>
        <w:jc w:val="both"/>
        <w:rPr>
          <w:rFonts w:ascii="Times New Roman" w:eastAsia="Times New Roman" w:hAnsi="Times New Roman" w:cs="Times New Roman"/>
          <w:sz w:val="24"/>
          <w:szCs w:val="24"/>
        </w:rPr>
      </w:pPr>
      <w:r w:rsidRPr="00F160A1">
        <w:rPr>
          <w:rFonts w:ascii="Times New Roman" w:eastAsia="Times New Roman" w:hAnsi="Times New Roman" w:cs="Times New Roman"/>
          <w:sz w:val="24"/>
          <w:szCs w:val="24"/>
        </w:rPr>
        <w:t>This study therefore examines the gendered dimensions of climate change through the lenses of intersectionality and Feminist Political Ecology. It seeks to explore how overlapping systems of inequality shape vulnerability while also recognizing women’s agency, resilience, and adaptive capacities. By adopting this perspective, the study argues that effective climate action must move beyond technical environmental solutions and address the deeper structural inequalities that intensify climate risks. In doing so, the paper contributes to broader discussions on climate justice, inclusive governance, and sustainable development by emphasizing the need for gender-responsive and socially transformative climate policies.</w:t>
      </w:r>
    </w:p>
    <w:p w14:paraId="11409B54" w14:textId="77777777" w:rsidR="00F948C3" w:rsidRPr="00F160A1" w:rsidRDefault="00F948C3" w:rsidP="00F948C3">
      <w:pPr>
        <w:pBdr>
          <w:bottom w:val="single" w:sz="6" w:space="1" w:color="auto"/>
        </w:pBdr>
        <w:spacing w:after="0" w:line="240" w:lineRule="auto"/>
        <w:jc w:val="center"/>
        <w:rPr>
          <w:rFonts w:ascii="Times New Roman" w:eastAsia="Times New Roman" w:hAnsi="Times New Roman" w:cs="Times New Roman"/>
          <w:vanish/>
          <w:sz w:val="24"/>
          <w:szCs w:val="24"/>
        </w:rPr>
      </w:pPr>
      <w:r w:rsidRPr="00F160A1">
        <w:rPr>
          <w:rFonts w:ascii="Times New Roman" w:eastAsia="Times New Roman" w:hAnsi="Times New Roman" w:cs="Times New Roman"/>
          <w:vanish/>
          <w:sz w:val="24"/>
          <w:szCs w:val="24"/>
        </w:rPr>
        <w:t>Top of Form</w:t>
      </w:r>
    </w:p>
    <w:p w14:paraId="7693A74D" w14:textId="77777777" w:rsidR="00F948C3" w:rsidRPr="00F160A1" w:rsidRDefault="00F948C3" w:rsidP="00F948C3">
      <w:pPr>
        <w:pBdr>
          <w:top w:val="single" w:sz="6" w:space="1" w:color="auto"/>
        </w:pBdr>
        <w:spacing w:after="0" w:line="240" w:lineRule="auto"/>
        <w:jc w:val="center"/>
        <w:rPr>
          <w:rFonts w:ascii="Times New Roman" w:eastAsia="Times New Roman" w:hAnsi="Times New Roman" w:cs="Times New Roman"/>
          <w:vanish/>
          <w:sz w:val="24"/>
          <w:szCs w:val="24"/>
        </w:rPr>
      </w:pPr>
      <w:r w:rsidRPr="00F160A1">
        <w:rPr>
          <w:rFonts w:ascii="Times New Roman" w:eastAsia="Times New Roman" w:hAnsi="Times New Roman" w:cs="Times New Roman"/>
          <w:vanish/>
          <w:sz w:val="24"/>
          <w:szCs w:val="24"/>
        </w:rPr>
        <w:t>Bottom of Form</w:t>
      </w:r>
    </w:p>
    <w:p w14:paraId="3F41B5A2" w14:textId="77777777" w:rsidR="003B308D" w:rsidRPr="00F160A1" w:rsidRDefault="003B308D" w:rsidP="003B308D">
      <w:pPr>
        <w:spacing w:before="100" w:beforeAutospacing="1" w:after="100" w:afterAutospacing="1" w:line="240" w:lineRule="auto"/>
        <w:outlineLvl w:val="0"/>
        <w:rPr>
          <w:rFonts w:ascii="Times New Roman" w:eastAsia="Times New Roman" w:hAnsi="Times New Roman" w:cs="Times New Roman"/>
          <w:b/>
          <w:bCs/>
          <w:kern w:val="36"/>
          <w:sz w:val="24"/>
          <w:szCs w:val="24"/>
        </w:rPr>
      </w:pPr>
      <w:r w:rsidRPr="00F160A1">
        <w:rPr>
          <w:rFonts w:ascii="Times New Roman" w:eastAsia="Times New Roman" w:hAnsi="Times New Roman" w:cs="Times New Roman"/>
          <w:b/>
          <w:bCs/>
          <w:kern w:val="36"/>
          <w:sz w:val="24"/>
          <w:szCs w:val="24"/>
        </w:rPr>
        <w:t>Theoretical Framework</w:t>
      </w:r>
    </w:p>
    <w:p w14:paraId="56E1CEF5" w14:textId="77777777" w:rsidR="003B308D" w:rsidRPr="00F160A1" w:rsidRDefault="003B308D" w:rsidP="003B308D">
      <w:pPr>
        <w:spacing w:before="100" w:beforeAutospacing="1" w:after="100" w:afterAutospacing="1" w:line="240" w:lineRule="auto"/>
        <w:outlineLvl w:val="1"/>
        <w:rPr>
          <w:rFonts w:ascii="Times New Roman" w:eastAsia="Times New Roman" w:hAnsi="Times New Roman" w:cs="Times New Roman"/>
          <w:b/>
          <w:bCs/>
          <w:sz w:val="24"/>
          <w:szCs w:val="24"/>
        </w:rPr>
      </w:pPr>
      <w:r w:rsidRPr="00F160A1">
        <w:rPr>
          <w:rFonts w:ascii="Times New Roman" w:eastAsia="Times New Roman" w:hAnsi="Times New Roman" w:cs="Times New Roman"/>
          <w:b/>
          <w:bCs/>
          <w:sz w:val="24"/>
          <w:szCs w:val="24"/>
        </w:rPr>
        <w:t>Intersectionality Theory</w:t>
      </w:r>
    </w:p>
    <w:p w14:paraId="2FCD754E" w14:textId="0A58E629" w:rsidR="003B308D" w:rsidRPr="00F160A1" w:rsidRDefault="003B308D" w:rsidP="003B308D">
      <w:pPr>
        <w:spacing w:before="100" w:beforeAutospacing="1" w:after="100" w:afterAutospacing="1" w:line="240" w:lineRule="auto"/>
        <w:jc w:val="both"/>
        <w:rPr>
          <w:rFonts w:ascii="Times New Roman" w:eastAsia="Times New Roman" w:hAnsi="Times New Roman" w:cs="Times New Roman"/>
          <w:sz w:val="24"/>
          <w:szCs w:val="24"/>
        </w:rPr>
      </w:pPr>
      <w:r w:rsidRPr="00F160A1">
        <w:rPr>
          <w:rFonts w:ascii="Times New Roman" w:eastAsia="Times New Roman" w:hAnsi="Times New Roman" w:cs="Times New Roman"/>
          <w:sz w:val="24"/>
          <w:szCs w:val="24"/>
        </w:rPr>
        <w:t xml:space="preserve">This study is anchored partly on Intersectionality Theory, originally developed by </w:t>
      </w:r>
      <w:proofErr w:type="spellStart"/>
      <w:r w:rsidRPr="00F160A1">
        <w:rPr>
          <w:rFonts w:ascii="Times New Roman" w:eastAsia="Times New Roman" w:hAnsi="Times New Roman" w:cs="Times New Roman"/>
          <w:sz w:val="24"/>
          <w:szCs w:val="24"/>
        </w:rPr>
        <w:t>Kimberlé</w:t>
      </w:r>
      <w:proofErr w:type="spellEnd"/>
      <w:r w:rsidRPr="00F160A1">
        <w:rPr>
          <w:rFonts w:ascii="Times New Roman" w:eastAsia="Times New Roman" w:hAnsi="Times New Roman" w:cs="Times New Roman"/>
          <w:sz w:val="24"/>
          <w:szCs w:val="24"/>
        </w:rPr>
        <w:t xml:space="preserve"> Crenshaw in 1989. The theory explains how different forms of social inequality and identity such as gender, class, ethnicity, age, disability, and geographic location intersect to produce unique experiences of oppression and privilege</w:t>
      </w:r>
      <w:r w:rsidR="00EE2A0F" w:rsidRPr="00F160A1">
        <w:rPr>
          <w:rFonts w:ascii="Times New Roman" w:eastAsia="Times New Roman" w:hAnsi="Times New Roman" w:cs="Times New Roman"/>
          <w:sz w:val="24"/>
          <w:szCs w:val="24"/>
        </w:rPr>
        <w:t xml:space="preserve"> (</w:t>
      </w:r>
      <w:r w:rsidR="00F40168" w:rsidRPr="00F160A1">
        <w:rPr>
          <w:rFonts w:ascii="Times New Roman" w:hAnsi="Times New Roman" w:cs="Times New Roman"/>
          <w:sz w:val="24"/>
          <w:szCs w:val="24"/>
        </w:rPr>
        <w:t>Harris &amp;</w:t>
      </w:r>
      <w:r w:rsidR="00EE2A0F" w:rsidRPr="00F160A1">
        <w:rPr>
          <w:rFonts w:ascii="Times New Roman" w:hAnsi="Times New Roman" w:cs="Times New Roman"/>
          <w:sz w:val="24"/>
          <w:szCs w:val="24"/>
        </w:rPr>
        <w:t xml:space="preserve"> Leonardo, 2018</w:t>
      </w:r>
      <w:r w:rsidR="00EE2A0F" w:rsidRPr="00F160A1">
        <w:rPr>
          <w:rFonts w:ascii="Times New Roman" w:eastAsia="Times New Roman" w:hAnsi="Times New Roman" w:cs="Times New Roman"/>
          <w:sz w:val="24"/>
          <w:szCs w:val="24"/>
        </w:rPr>
        <w:t>)</w:t>
      </w:r>
      <w:r w:rsidRPr="00F160A1">
        <w:rPr>
          <w:rFonts w:ascii="Times New Roman" w:eastAsia="Times New Roman" w:hAnsi="Times New Roman" w:cs="Times New Roman"/>
          <w:sz w:val="24"/>
          <w:szCs w:val="24"/>
        </w:rPr>
        <w:t>. Rather than viewing women as a homogeneous group, intersectionality emphasizes that vulnerabilities are shaped by overlapping systems of discrimination and power relations</w:t>
      </w:r>
      <w:r w:rsidR="00F40168" w:rsidRPr="00F160A1">
        <w:rPr>
          <w:rFonts w:ascii="Times New Roman" w:eastAsia="Times New Roman" w:hAnsi="Times New Roman" w:cs="Times New Roman"/>
          <w:sz w:val="24"/>
          <w:szCs w:val="24"/>
        </w:rPr>
        <w:t xml:space="preserve"> (</w:t>
      </w:r>
      <w:r w:rsidR="00F40168" w:rsidRPr="00F160A1">
        <w:rPr>
          <w:rFonts w:ascii="Times New Roman" w:hAnsi="Times New Roman" w:cs="Times New Roman"/>
          <w:sz w:val="24"/>
          <w:szCs w:val="24"/>
        </w:rPr>
        <w:t>Bauer et al., 2021</w:t>
      </w:r>
      <w:r w:rsidR="00F40168" w:rsidRPr="00F160A1">
        <w:rPr>
          <w:rFonts w:ascii="Times New Roman" w:eastAsia="Times New Roman" w:hAnsi="Times New Roman" w:cs="Times New Roman"/>
          <w:sz w:val="24"/>
          <w:szCs w:val="24"/>
        </w:rPr>
        <w:t>)</w:t>
      </w:r>
      <w:r w:rsidRPr="00F160A1">
        <w:rPr>
          <w:rFonts w:ascii="Times New Roman" w:eastAsia="Times New Roman" w:hAnsi="Times New Roman" w:cs="Times New Roman"/>
          <w:sz w:val="24"/>
          <w:szCs w:val="24"/>
        </w:rPr>
        <w:t>.</w:t>
      </w:r>
    </w:p>
    <w:p w14:paraId="781A052D" w14:textId="3B3A8742" w:rsidR="003B308D" w:rsidRPr="00F160A1" w:rsidRDefault="003B308D" w:rsidP="003B308D">
      <w:pPr>
        <w:spacing w:before="100" w:beforeAutospacing="1" w:after="100" w:afterAutospacing="1" w:line="240" w:lineRule="auto"/>
        <w:jc w:val="both"/>
        <w:rPr>
          <w:rFonts w:ascii="Times New Roman" w:eastAsia="Times New Roman" w:hAnsi="Times New Roman" w:cs="Times New Roman"/>
          <w:sz w:val="24"/>
          <w:szCs w:val="24"/>
        </w:rPr>
      </w:pPr>
      <w:r w:rsidRPr="00F160A1">
        <w:rPr>
          <w:rFonts w:ascii="Times New Roman" w:eastAsia="Times New Roman" w:hAnsi="Times New Roman" w:cs="Times New Roman"/>
          <w:sz w:val="24"/>
          <w:szCs w:val="24"/>
        </w:rPr>
        <w:t>In the context of climate change, intersectionality helps explain why climate impacts are experienced differently among women and men across societies</w:t>
      </w:r>
      <w:r w:rsidR="00F40168" w:rsidRPr="00F160A1">
        <w:rPr>
          <w:rFonts w:ascii="Times New Roman" w:eastAsia="Times New Roman" w:hAnsi="Times New Roman" w:cs="Times New Roman"/>
          <w:sz w:val="24"/>
          <w:szCs w:val="24"/>
        </w:rPr>
        <w:t xml:space="preserve"> (</w:t>
      </w:r>
      <w:proofErr w:type="spellStart"/>
      <w:r w:rsidR="00F40168" w:rsidRPr="00F160A1">
        <w:rPr>
          <w:rFonts w:ascii="Times New Roman" w:hAnsi="Times New Roman" w:cs="Times New Roman"/>
          <w:sz w:val="24"/>
          <w:szCs w:val="24"/>
        </w:rPr>
        <w:t>Okesanya</w:t>
      </w:r>
      <w:proofErr w:type="spellEnd"/>
      <w:r w:rsidR="00F40168" w:rsidRPr="00F160A1">
        <w:rPr>
          <w:rFonts w:ascii="Times New Roman" w:hAnsi="Times New Roman" w:cs="Times New Roman"/>
          <w:sz w:val="24"/>
          <w:szCs w:val="24"/>
        </w:rPr>
        <w:t xml:space="preserve"> et al., 2024</w:t>
      </w:r>
      <w:r w:rsidR="00F40168" w:rsidRPr="00F160A1">
        <w:rPr>
          <w:rFonts w:ascii="Times New Roman" w:eastAsia="Times New Roman" w:hAnsi="Times New Roman" w:cs="Times New Roman"/>
          <w:sz w:val="24"/>
          <w:szCs w:val="24"/>
        </w:rPr>
        <w:t>)</w:t>
      </w:r>
      <w:r w:rsidRPr="00F160A1">
        <w:rPr>
          <w:rFonts w:ascii="Times New Roman" w:eastAsia="Times New Roman" w:hAnsi="Times New Roman" w:cs="Times New Roman"/>
          <w:sz w:val="24"/>
          <w:szCs w:val="24"/>
        </w:rPr>
        <w:t>. For example, poor rural women in the Global South often face multiple disadvantages due to poverty, limited education, restricted land ownership, and exclusion from decision-making processes. These intersecting inequalities increase their exposure and sensitivity to climate hazards while simultaneously reducing their adaptive capacity.</w:t>
      </w:r>
    </w:p>
    <w:p w14:paraId="1945995E" w14:textId="6512F579" w:rsidR="003B308D" w:rsidRPr="00F160A1" w:rsidRDefault="003B308D" w:rsidP="003B308D">
      <w:pPr>
        <w:spacing w:before="100" w:beforeAutospacing="1" w:after="100" w:afterAutospacing="1" w:line="240" w:lineRule="auto"/>
        <w:jc w:val="both"/>
        <w:rPr>
          <w:rFonts w:ascii="Times New Roman" w:eastAsia="Times New Roman" w:hAnsi="Times New Roman" w:cs="Times New Roman"/>
          <w:sz w:val="24"/>
          <w:szCs w:val="24"/>
        </w:rPr>
      </w:pPr>
      <w:r w:rsidRPr="00F160A1">
        <w:rPr>
          <w:rFonts w:ascii="Times New Roman" w:eastAsia="Times New Roman" w:hAnsi="Times New Roman" w:cs="Times New Roman"/>
          <w:sz w:val="24"/>
          <w:szCs w:val="24"/>
        </w:rPr>
        <w:t>The theory is particularly relevant to this study because it provides a framework for analyzing how climate vulnerability is socially constructed rather than naturally determined. It enables the study to move beyond simplistic gender analysis by recognizing that women’s experiences of climate change vary according to social class, ethnicity, livelihood, and cultural context. Through this lens, resilience is understood not merely as an individual capacity but as a condition shaped by access to power, resources, and social inclusion</w:t>
      </w:r>
      <w:r w:rsidR="009617EA" w:rsidRPr="00F160A1">
        <w:rPr>
          <w:rFonts w:ascii="Times New Roman" w:eastAsia="Times New Roman" w:hAnsi="Times New Roman" w:cs="Times New Roman"/>
          <w:sz w:val="24"/>
          <w:szCs w:val="24"/>
        </w:rPr>
        <w:t xml:space="preserve"> (</w:t>
      </w:r>
      <w:proofErr w:type="spellStart"/>
      <w:r w:rsidR="009617EA" w:rsidRPr="00F160A1">
        <w:rPr>
          <w:rFonts w:ascii="Times New Roman" w:hAnsi="Times New Roman" w:cs="Times New Roman"/>
          <w:sz w:val="24"/>
          <w:szCs w:val="24"/>
        </w:rPr>
        <w:t>Kaim</w:t>
      </w:r>
      <w:proofErr w:type="spellEnd"/>
      <w:r w:rsidR="009617EA" w:rsidRPr="00F160A1">
        <w:rPr>
          <w:rFonts w:ascii="Times New Roman" w:hAnsi="Times New Roman" w:cs="Times New Roman"/>
          <w:sz w:val="24"/>
          <w:szCs w:val="24"/>
        </w:rPr>
        <w:t xml:space="preserve"> et al., 2024</w:t>
      </w:r>
      <w:r w:rsidR="009617EA" w:rsidRPr="00F160A1">
        <w:rPr>
          <w:rFonts w:ascii="Times New Roman" w:eastAsia="Times New Roman" w:hAnsi="Times New Roman" w:cs="Times New Roman"/>
          <w:sz w:val="24"/>
          <w:szCs w:val="24"/>
        </w:rPr>
        <w:t>)</w:t>
      </w:r>
      <w:r w:rsidRPr="00F160A1">
        <w:rPr>
          <w:rFonts w:ascii="Times New Roman" w:eastAsia="Times New Roman" w:hAnsi="Times New Roman" w:cs="Times New Roman"/>
          <w:sz w:val="24"/>
          <w:szCs w:val="24"/>
        </w:rPr>
        <w:t>.</w:t>
      </w:r>
    </w:p>
    <w:p w14:paraId="1E19751B" w14:textId="143E5611" w:rsidR="003B308D" w:rsidRPr="00F160A1" w:rsidRDefault="003B308D" w:rsidP="003B308D">
      <w:pPr>
        <w:spacing w:before="100" w:beforeAutospacing="1" w:after="100" w:afterAutospacing="1" w:line="240" w:lineRule="auto"/>
        <w:jc w:val="both"/>
        <w:rPr>
          <w:rFonts w:ascii="Times New Roman" w:eastAsia="Times New Roman" w:hAnsi="Times New Roman" w:cs="Times New Roman"/>
          <w:sz w:val="24"/>
          <w:szCs w:val="24"/>
        </w:rPr>
      </w:pPr>
      <w:r w:rsidRPr="00F160A1">
        <w:rPr>
          <w:rFonts w:ascii="Times New Roman" w:eastAsia="Times New Roman" w:hAnsi="Times New Roman" w:cs="Times New Roman"/>
          <w:sz w:val="24"/>
          <w:szCs w:val="24"/>
        </w:rPr>
        <w:t>Intersectionality therefore supports the argument that effective climate policies must address overlapping inequalities and promote inclusive adaptation strategies that reflect diverse lived experiences</w:t>
      </w:r>
      <w:r w:rsidR="008C4E1D" w:rsidRPr="00F160A1">
        <w:rPr>
          <w:rFonts w:ascii="Times New Roman" w:eastAsia="Times New Roman" w:hAnsi="Times New Roman" w:cs="Times New Roman"/>
          <w:sz w:val="24"/>
          <w:szCs w:val="24"/>
        </w:rPr>
        <w:t xml:space="preserve"> (</w:t>
      </w:r>
      <w:proofErr w:type="spellStart"/>
      <w:r w:rsidR="008C4E1D" w:rsidRPr="00F160A1">
        <w:rPr>
          <w:rFonts w:ascii="Times New Roman" w:hAnsi="Times New Roman" w:cs="Times New Roman"/>
          <w:sz w:val="24"/>
          <w:szCs w:val="24"/>
        </w:rPr>
        <w:t>Rigon</w:t>
      </w:r>
      <w:proofErr w:type="spellEnd"/>
      <w:r w:rsidR="008C4E1D" w:rsidRPr="00F160A1">
        <w:rPr>
          <w:rFonts w:ascii="Times New Roman" w:hAnsi="Times New Roman" w:cs="Times New Roman"/>
          <w:sz w:val="24"/>
          <w:szCs w:val="24"/>
        </w:rPr>
        <w:t>, 2025</w:t>
      </w:r>
      <w:r w:rsidR="008C4E1D" w:rsidRPr="00F160A1">
        <w:rPr>
          <w:rFonts w:ascii="Times New Roman" w:eastAsia="Times New Roman" w:hAnsi="Times New Roman" w:cs="Times New Roman"/>
          <w:sz w:val="24"/>
          <w:szCs w:val="24"/>
        </w:rPr>
        <w:t>)</w:t>
      </w:r>
      <w:r w:rsidRPr="00F160A1">
        <w:rPr>
          <w:rFonts w:ascii="Times New Roman" w:eastAsia="Times New Roman" w:hAnsi="Times New Roman" w:cs="Times New Roman"/>
          <w:sz w:val="24"/>
          <w:szCs w:val="24"/>
        </w:rPr>
        <w:t>.</w:t>
      </w:r>
    </w:p>
    <w:p w14:paraId="26800FB3" w14:textId="77777777" w:rsidR="003B308D" w:rsidRPr="00F160A1" w:rsidRDefault="003B308D" w:rsidP="003B308D">
      <w:pPr>
        <w:spacing w:before="100" w:beforeAutospacing="1" w:after="100" w:afterAutospacing="1" w:line="240" w:lineRule="auto"/>
        <w:outlineLvl w:val="1"/>
        <w:rPr>
          <w:rFonts w:ascii="Times New Roman" w:eastAsia="Times New Roman" w:hAnsi="Times New Roman" w:cs="Times New Roman"/>
          <w:b/>
          <w:bCs/>
          <w:sz w:val="24"/>
          <w:szCs w:val="24"/>
        </w:rPr>
      </w:pPr>
      <w:r w:rsidRPr="00F160A1">
        <w:rPr>
          <w:rFonts w:ascii="Times New Roman" w:eastAsia="Times New Roman" w:hAnsi="Times New Roman" w:cs="Times New Roman"/>
          <w:b/>
          <w:bCs/>
          <w:sz w:val="24"/>
          <w:szCs w:val="24"/>
        </w:rPr>
        <w:t>Feminist Political Ecology (FPE) Theory</w:t>
      </w:r>
    </w:p>
    <w:p w14:paraId="19E7118F" w14:textId="5C3411EA" w:rsidR="003B308D" w:rsidRPr="00F160A1" w:rsidRDefault="003B308D" w:rsidP="001678E1">
      <w:pPr>
        <w:spacing w:before="100" w:beforeAutospacing="1" w:after="100" w:afterAutospacing="1" w:line="240" w:lineRule="auto"/>
        <w:jc w:val="both"/>
        <w:rPr>
          <w:rFonts w:ascii="Times New Roman" w:eastAsia="Times New Roman" w:hAnsi="Times New Roman" w:cs="Times New Roman"/>
          <w:sz w:val="24"/>
          <w:szCs w:val="24"/>
        </w:rPr>
      </w:pPr>
      <w:r w:rsidRPr="00F160A1">
        <w:rPr>
          <w:rFonts w:ascii="Times New Roman" w:eastAsia="Times New Roman" w:hAnsi="Times New Roman" w:cs="Times New Roman"/>
          <w:sz w:val="24"/>
          <w:szCs w:val="24"/>
        </w:rPr>
        <w:t xml:space="preserve">The second theoretical foundation of this study is Feminist Political Ecology (FPE). Feminist Political Ecology emerged in the 1990s through the works of scholars such as Dianne </w:t>
      </w:r>
      <w:proofErr w:type="spellStart"/>
      <w:r w:rsidRPr="00F160A1">
        <w:rPr>
          <w:rFonts w:ascii="Times New Roman" w:eastAsia="Times New Roman" w:hAnsi="Times New Roman" w:cs="Times New Roman"/>
          <w:sz w:val="24"/>
          <w:szCs w:val="24"/>
        </w:rPr>
        <w:t>Rocheleau</w:t>
      </w:r>
      <w:proofErr w:type="spellEnd"/>
      <w:r w:rsidRPr="00F160A1">
        <w:rPr>
          <w:rFonts w:ascii="Times New Roman" w:eastAsia="Times New Roman" w:hAnsi="Times New Roman" w:cs="Times New Roman"/>
          <w:sz w:val="24"/>
          <w:szCs w:val="24"/>
        </w:rPr>
        <w:t>, Barbara Thomas-</w:t>
      </w:r>
      <w:proofErr w:type="spellStart"/>
      <w:r w:rsidRPr="00F160A1">
        <w:rPr>
          <w:rFonts w:ascii="Times New Roman" w:eastAsia="Times New Roman" w:hAnsi="Times New Roman" w:cs="Times New Roman"/>
          <w:sz w:val="24"/>
          <w:szCs w:val="24"/>
        </w:rPr>
        <w:t>Slayter</w:t>
      </w:r>
      <w:proofErr w:type="spellEnd"/>
      <w:r w:rsidRPr="00F160A1">
        <w:rPr>
          <w:rFonts w:ascii="Times New Roman" w:eastAsia="Times New Roman" w:hAnsi="Times New Roman" w:cs="Times New Roman"/>
          <w:sz w:val="24"/>
          <w:szCs w:val="24"/>
        </w:rPr>
        <w:t xml:space="preserve">, and Esther Wangari. The theory examines the relationship between </w:t>
      </w:r>
      <w:r w:rsidRPr="00F160A1">
        <w:rPr>
          <w:rFonts w:ascii="Times New Roman" w:eastAsia="Times New Roman" w:hAnsi="Times New Roman" w:cs="Times New Roman"/>
          <w:sz w:val="24"/>
          <w:szCs w:val="24"/>
        </w:rPr>
        <w:lastRenderedPageBreak/>
        <w:t>gender, power, and environmental change, emphasizing how access to and control over natural resources are shaped by social and political structures</w:t>
      </w:r>
      <w:r w:rsidR="00FB770F" w:rsidRPr="00F160A1">
        <w:rPr>
          <w:rFonts w:ascii="Times New Roman" w:eastAsia="Times New Roman" w:hAnsi="Times New Roman" w:cs="Times New Roman"/>
          <w:sz w:val="24"/>
          <w:szCs w:val="24"/>
        </w:rPr>
        <w:t xml:space="preserve"> (</w:t>
      </w:r>
      <w:proofErr w:type="spellStart"/>
      <w:r w:rsidR="00FB770F" w:rsidRPr="00F160A1">
        <w:rPr>
          <w:rFonts w:ascii="Times New Roman" w:hAnsi="Times New Roman" w:cs="Times New Roman"/>
          <w:sz w:val="24"/>
          <w:szCs w:val="24"/>
        </w:rPr>
        <w:t>Rocheleau</w:t>
      </w:r>
      <w:proofErr w:type="spellEnd"/>
      <w:r w:rsidR="00FB770F" w:rsidRPr="00F160A1">
        <w:rPr>
          <w:rFonts w:ascii="Times New Roman" w:hAnsi="Times New Roman" w:cs="Times New Roman"/>
          <w:sz w:val="24"/>
          <w:szCs w:val="24"/>
        </w:rPr>
        <w:t>, 2015</w:t>
      </w:r>
      <w:r w:rsidR="00FB770F" w:rsidRPr="00F160A1">
        <w:rPr>
          <w:rFonts w:ascii="Times New Roman" w:eastAsia="Times New Roman" w:hAnsi="Times New Roman" w:cs="Times New Roman"/>
          <w:sz w:val="24"/>
          <w:szCs w:val="24"/>
        </w:rPr>
        <w:t>)</w:t>
      </w:r>
      <w:r w:rsidRPr="00F160A1">
        <w:rPr>
          <w:rFonts w:ascii="Times New Roman" w:eastAsia="Times New Roman" w:hAnsi="Times New Roman" w:cs="Times New Roman"/>
          <w:sz w:val="24"/>
          <w:szCs w:val="24"/>
        </w:rPr>
        <w:t>.</w:t>
      </w:r>
    </w:p>
    <w:p w14:paraId="50995205" w14:textId="4130BF0F" w:rsidR="003B308D" w:rsidRPr="00F160A1" w:rsidRDefault="003B308D" w:rsidP="001678E1">
      <w:pPr>
        <w:spacing w:before="100" w:beforeAutospacing="1" w:after="100" w:afterAutospacing="1" w:line="240" w:lineRule="auto"/>
        <w:jc w:val="both"/>
        <w:rPr>
          <w:rFonts w:ascii="Times New Roman" w:eastAsia="Times New Roman" w:hAnsi="Times New Roman" w:cs="Times New Roman"/>
          <w:sz w:val="24"/>
          <w:szCs w:val="24"/>
        </w:rPr>
      </w:pPr>
      <w:r w:rsidRPr="00F160A1">
        <w:rPr>
          <w:rFonts w:ascii="Times New Roman" w:eastAsia="Times New Roman" w:hAnsi="Times New Roman" w:cs="Times New Roman"/>
          <w:sz w:val="24"/>
          <w:szCs w:val="24"/>
        </w:rPr>
        <w:t>FPE argues that environmental problems, including climate change, cannot be separated from issues of gender inequality and power relations. The theory highlights how women and men interact differently with the environment because of socially assigned roles and responsibilities. Women, especially in rural communities, are often primary managers of water, forests, food production, and household energy, giving them important ecological knowledge and adaptive skills</w:t>
      </w:r>
      <w:r w:rsidR="00C94733" w:rsidRPr="00F160A1">
        <w:rPr>
          <w:rFonts w:ascii="Times New Roman" w:eastAsia="Times New Roman" w:hAnsi="Times New Roman" w:cs="Times New Roman"/>
          <w:sz w:val="24"/>
          <w:szCs w:val="24"/>
        </w:rPr>
        <w:t xml:space="preserve"> (</w:t>
      </w:r>
      <w:proofErr w:type="spellStart"/>
      <w:r w:rsidR="00C94733" w:rsidRPr="00F160A1">
        <w:rPr>
          <w:rFonts w:ascii="Times New Roman" w:hAnsi="Times New Roman" w:cs="Times New Roman"/>
          <w:sz w:val="24"/>
          <w:szCs w:val="24"/>
        </w:rPr>
        <w:t>Paramana</w:t>
      </w:r>
      <w:proofErr w:type="spellEnd"/>
      <w:r w:rsidR="00C94733" w:rsidRPr="00F160A1">
        <w:rPr>
          <w:rFonts w:ascii="Times New Roman" w:hAnsi="Times New Roman" w:cs="Times New Roman"/>
          <w:sz w:val="24"/>
          <w:szCs w:val="24"/>
        </w:rPr>
        <w:t xml:space="preserve"> et l., 2023</w:t>
      </w:r>
      <w:r w:rsidR="00C94733" w:rsidRPr="00F160A1">
        <w:rPr>
          <w:rFonts w:ascii="Times New Roman" w:eastAsia="Times New Roman" w:hAnsi="Times New Roman" w:cs="Times New Roman"/>
          <w:sz w:val="24"/>
          <w:szCs w:val="24"/>
        </w:rPr>
        <w:t>)</w:t>
      </w:r>
      <w:r w:rsidRPr="00F160A1">
        <w:rPr>
          <w:rFonts w:ascii="Times New Roman" w:eastAsia="Times New Roman" w:hAnsi="Times New Roman" w:cs="Times New Roman"/>
          <w:sz w:val="24"/>
          <w:szCs w:val="24"/>
        </w:rPr>
        <w:t>.</w:t>
      </w:r>
    </w:p>
    <w:p w14:paraId="24EC7710" w14:textId="3700F5E4" w:rsidR="003B308D" w:rsidRPr="00F160A1" w:rsidRDefault="003B308D" w:rsidP="001678E1">
      <w:pPr>
        <w:spacing w:before="100" w:beforeAutospacing="1" w:after="100" w:afterAutospacing="1" w:line="240" w:lineRule="auto"/>
        <w:jc w:val="both"/>
        <w:rPr>
          <w:rFonts w:ascii="Times New Roman" w:eastAsia="Times New Roman" w:hAnsi="Times New Roman" w:cs="Times New Roman"/>
          <w:sz w:val="24"/>
          <w:szCs w:val="24"/>
        </w:rPr>
      </w:pPr>
      <w:r w:rsidRPr="00F160A1">
        <w:rPr>
          <w:rFonts w:ascii="Times New Roman" w:eastAsia="Times New Roman" w:hAnsi="Times New Roman" w:cs="Times New Roman"/>
          <w:sz w:val="24"/>
          <w:szCs w:val="24"/>
        </w:rPr>
        <w:t>Within climate change discourse, Feminist Political Ecology challenges narratives that portray women only as passive victims of environmental crises</w:t>
      </w:r>
      <w:r w:rsidR="006A72B3" w:rsidRPr="00F160A1">
        <w:rPr>
          <w:rFonts w:ascii="Times New Roman" w:eastAsia="Times New Roman" w:hAnsi="Times New Roman" w:cs="Times New Roman"/>
          <w:sz w:val="24"/>
          <w:szCs w:val="24"/>
        </w:rPr>
        <w:t xml:space="preserve"> (</w:t>
      </w:r>
      <w:proofErr w:type="spellStart"/>
      <w:r w:rsidR="006A72B3" w:rsidRPr="00F160A1">
        <w:rPr>
          <w:rStyle w:val="citation-15"/>
          <w:rFonts w:ascii="Times New Roman" w:hAnsi="Times New Roman" w:cs="Times New Roman"/>
          <w:sz w:val="24"/>
          <w:szCs w:val="24"/>
        </w:rPr>
        <w:t>Resurrección</w:t>
      </w:r>
      <w:proofErr w:type="spellEnd"/>
      <w:r w:rsidR="006A72B3" w:rsidRPr="00F160A1">
        <w:rPr>
          <w:rStyle w:val="citation-15"/>
          <w:rFonts w:ascii="Times New Roman" w:hAnsi="Times New Roman" w:cs="Times New Roman"/>
          <w:sz w:val="24"/>
          <w:szCs w:val="24"/>
        </w:rPr>
        <w:t>, 2017</w:t>
      </w:r>
      <w:r w:rsidR="006A72B3" w:rsidRPr="00F160A1">
        <w:rPr>
          <w:rFonts w:ascii="Times New Roman" w:eastAsia="Times New Roman" w:hAnsi="Times New Roman" w:cs="Times New Roman"/>
          <w:sz w:val="24"/>
          <w:szCs w:val="24"/>
        </w:rPr>
        <w:t>)</w:t>
      </w:r>
      <w:r w:rsidRPr="00F160A1">
        <w:rPr>
          <w:rFonts w:ascii="Times New Roman" w:eastAsia="Times New Roman" w:hAnsi="Times New Roman" w:cs="Times New Roman"/>
          <w:sz w:val="24"/>
          <w:szCs w:val="24"/>
        </w:rPr>
        <w:t>. Instead, it recognizes women as active agents of resilience whose local knowledge, community networks, and coping strategies contribute significantly to adaptation and sustainability</w:t>
      </w:r>
      <w:r w:rsidR="00411BF2" w:rsidRPr="00F160A1">
        <w:rPr>
          <w:rFonts w:ascii="Times New Roman" w:eastAsia="Times New Roman" w:hAnsi="Times New Roman" w:cs="Times New Roman"/>
          <w:sz w:val="24"/>
          <w:szCs w:val="24"/>
        </w:rPr>
        <w:t xml:space="preserve"> (</w:t>
      </w:r>
      <w:r w:rsidR="00411BF2" w:rsidRPr="00F160A1">
        <w:rPr>
          <w:rFonts w:ascii="Times New Roman" w:hAnsi="Times New Roman" w:cs="Times New Roman"/>
          <w:sz w:val="24"/>
          <w:szCs w:val="24"/>
        </w:rPr>
        <w:t>Vigil, 2024</w:t>
      </w:r>
      <w:r w:rsidR="00411BF2" w:rsidRPr="00F160A1">
        <w:rPr>
          <w:rFonts w:ascii="Times New Roman" w:eastAsia="Times New Roman" w:hAnsi="Times New Roman" w:cs="Times New Roman"/>
          <w:sz w:val="24"/>
          <w:szCs w:val="24"/>
        </w:rPr>
        <w:t>)</w:t>
      </w:r>
      <w:r w:rsidRPr="00F160A1">
        <w:rPr>
          <w:rFonts w:ascii="Times New Roman" w:eastAsia="Times New Roman" w:hAnsi="Times New Roman" w:cs="Times New Roman"/>
          <w:sz w:val="24"/>
          <w:szCs w:val="24"/>
        </w:rPr>
        <w:t>. For instance, women’s participation in agroecology, food preservation, water management, and informal support systems demonstrates their central role in strengthening community resilience against climate shocks.</w:t>
      </w:r>
    </w:p>
    <w:p w14:paraId="1EA07436" w14:textId="77777777" w:rsidR="003B308D" w:rsidRPr="00F160A1" w:rsidRDefault="003B308D" w:rsidP="001678E1">
      <w:pPr>
        <w:spacing w:before="100" w:beforeAutospacing="1" w:after="100" w:afterAutospacing="1" w:line="240" w:lineRule="auto"/>
        <w:jc w:val="both"/>
        <w:rPr>
          <w:rFonts w:ascii="Times New Roman" w:eastAsia="Times New Roman" w:hAnsi="Times New Roman" w:cs="Times New Roman"/>
          <w:sz w:val="24"/>
          <w:szCs w:val="24"/>
        </w:rPr>
      </w:pPr>
      <w:r w:rsidRPr="00F160A1">
        <w:rPr>
          <w:rFonts w:ascii="Times New Roman" w:eastAsia="Times New Roman" w:hAnsi="Times New Roman" w:cs="Times New Roman"/>
          <w:sz w:val="24"/>
          <w:szCs w:val="24"/>
        </w:rPr>
        <w:t>The relevance of FPE to this study lies in its ability to explain how gendered power relations influence both vulnerability and resilience. It also provides a critical lens for examining how climate governance, resource distribution, and adaptation policies may reinforce or challenge existing inequalities. The theory therefore supports the study’s call for gender-responsive and socially inclusive climate policies.</w:t>
      </w:r>
    </w:p>
    <w:p w14:paraId="16539267" w14:textId="77777777" w:rsidR="003B308D" w:rsidRPr="00F160A1" w:rsidRDefault="003B308D" w:rsidP="003B308D">
      <w:pPr>
        <w:spacing w:before="100" w:beforeAutospacing="1" w:after="100" w:afterAutospacing="1" w:line="240" w:lineRule="auto"/>
        <w:outlineLvl w:val="1"/>
        <w:rPr>
          <w:rFonts w:ascii="Times New Roman" w:eastAsia="Times New Roman" w:hAnsi="Times New Roman" w:cs="Times New Roman"/>
          <w:b/>
          <w:bCs/>
          <w:sz w:val="24"/>
          <w:szCs w:val="24"/>
        </w:rPr>
      </w:pPr>
      <w:r w:rsidRPr="00F160A1">
        <w:rPr>
          <w:rFonts w:ascii="Times New Roman" w:eastAsia="Times New Roman" w:hAnsi="Times New Roman" w:cs="Times New Roman"/>
          <w:b/>
          <w:bCs/>
          <w:sz w:val="24"/>
          <w:szCs w:val="24"/>
        </w:rPr>
        <w:t>Application of the Theories to the Study</w:t>
      </w:r>
    </w:p>
    <w:p w14:paraId="1F24276D" w14:textId="22FB7DE1" w:rsidR="003B308D" w:rsidRPr="00F160A1" w:rsidRDefault="003B308D" w:rsidP="001678E1">
      <w:pPr>
        <w:spacing w:before="100" w:beforeAutospacing="1" w:after="100" w:afterAutospacing="1" w:line="240" w:lineRule="auto"/>
        <w:jc w:val="both"/>
        <w:rPr>
          <w:rFonts w:ascii="Times New Roman" w:eastAsia="Times New Roman" w:hAnsi="Times New Roman" w:cs="Times New Roman"/>
          <w:sz w:val="24"/>
          <w:szCs w:val="24"/>
        </w:rPr>
      </w:pPr>
      <w:r w:rsidRPr="00F160A1">
        <w:rPr>
          <w:rFonts w:ascii="Times New Roman" w:eastAsia="Times New Roman" w:hAnsi="Times New Roman" w:cs="Times New Roman"/>
          <w:sz w:val="24"/>
          <w:szCs w:val="24"/>
        </w:rPr>
        <w:t xml:space="preserve">The integration of Intersectionality Theory and Feminist Political Ecology provides a comprehensive framework for understanding the gendered dimensions of climate change. While Intersectionality Theory explains how overlapping social identities shape vulnerability and exclusion, Feminist Political Ecology emphasizes the gendered power relations embedded in </w:t>
      </w:r>
      <w:proofErr w:type="spellStart"/>
      <w:r w:rsidR="00305E21" w:rsidRPr="00F160A1">
        <w:rPr>
          <w:rFonts w:ascii="Times New Roman" w:eastAsia="Times New Roman" w:hAnsi="Times New Roman" w:cs="Times New Roman"/>
          <w:sz w:val="24"/>
          <w:szCs w:val="24"/>
        </w:rPr>
        <w:t>s</w:t>
      </w:r>
      <w:r w:rsidRPr="00F160A1">
        <w:rPr>
          <w:rFonts w:ascii="Times New Roman" w:eastAsia="Times New Roman" w:hAnsi="Times New Roman" w:cs="Times New Roman"/>
          <w:sz w:val="24"/>
          <w:szCs w:val="24"/>
        </w:rPr>
        <w:t>environmental</w:t>
      </w:r>
      <w:proofErr w:type="spellEnd"/>
      <w:r w:rsidRPr="00F160A1">
        <w:rPr>
          <w:rFonts w:ascii="Times New Roman" w:eastAsia="Times New Roman" w:hAnsi="Times New Roman" w:cs="Times New Roman"/>
          <w:sz w:val="24"/>
          <w:szCs w:val="24"/>
        </w:rPr>
        <w:t xml:space="preserve"> management and adaptation processes</w:t>
      </w:r>
      <w:r w:rsidR="00411BF2" w:rsidRPr="00F160A1">
        <w:rPr>
          <w:rFonts w:ascii="Times New Roman" w:eastAsia="Times New Roman" w:hAnsi="Times New Roman" w:cs="Times New Roman"/>
          <w:sz w:val="24"/>
          <w:szCs w:val="24"/>
        </w:rPr>
        <w:t xml:space="preserve"> </w:t>
      </w:r>
      <w:r w:rsidR="00D07C51" w:rsidRPr="00F160A1">
        <w:rPr>
          <w:rFonts w:ascii="Times New Roman" w:eastAsia="Times New Roman" w:hAnsi="Times New Roman" w:cs="Times New Roman"/>
          <w:sz w:val="24"/>
          <w:szCs w:val="24"/>
        </w:rPr>
        <w:t>(Amorim</w:t>
      </w:r>
      <w:r w:rsidR="00411BF2" w:rsidRPr="00F160A1">
        <w:rPr>
          <w:rFonts w:ascii="Times New Roman" w:hAnsi="Times New Roman" w:cs="Times New Roman"/>
          <w:sz w:val="24"/>
          <w:szCs w:val="24"/>
        </w:rPr>
        <w:t>-Maia et al., 2022</w:t>
      </w:r>
      <w:r w:rsidR="00411BF2" w:rsidRPr="00F160A1">
        <w:rPr>
          <w:rFonts w:ascii="Times New Roman" w:eastAsia="Times New Roman" w:hAnsi="Times New Roman" w:cs="Times New Roman"/>
          <w:sz w:val="24"/>
          <w:szCs w:val="24"/>
        </w:rPr>
        <w:t>)</w:t>
      </w:r>
      <w:r w:rsidRPr="00F160A1">
        <w:rPr>
          <w:rFonts w:ascii="Times New Roman" w:eastAsia="Times New Roman" w:hAnsi="Times New Roman" w:cs="Times New Roman"/>
          <w:sz w:val="24"/>
          <w:szCs w:val="24"/>
        </w:rPr>
        <w:t>.</w:t>
      </w:r>
    </w:p>
    <w:p w14:paraId="65D1A501" w14:textId="2A491AC9" w:rsidR="001678E1" w:rsidRPr="00F160A1" w:rsidRDefault="001678E1" w:rsidP="00153C87">
      <w:pPr>
        <w:jc w:val="both"/>
        <w:rPr>
          <w:rFonts w:ascii="Times New Roman" w:hAnsi="Times New Roman" w:cs="Times New Roman"/>
          <w:sz w:val="24"/>
          <w:szCs w:val="24"/>
        </w:rPr>
      </w:pPr>
      <w:r w:rsidRPr="00F160A1">
        <w:rPr>
          <w:rFonts w:ascii="Times New Roman" w:hAnsi="Times New Roman" w:cs="Times New Roman"/>
          <w:sz w:val="24"/>
          <w:szCs w:val="24"/>
        </w:rPr>
        <w:t>Together, Intersectionality Theory and Feminist Political Ecology provide a comprehensive framework for understanding the gendered dimensions of climate change. The theories enable this study to examine how climate vulnerability varies across gender, class, ethnicity, and geographic location, showing that climate impacts are shaped by overlapping social inequalities and power relations. They also help to explain the structural barriers that limit women’s adaptive capacity, including restricted access to land, finance, education, technology, and decision-making processes. Furthermore, the framework highlights the importance of women’s indigenous knowledge, local experiences, and community-based resilience strategies in responding to environmental challenges</w:t>
      </w:r>
      <w:r w:rsidR="00D07C51" w:rsidRPr="00F160A1">
        <w:rPr>
          <w:rFonts w:ascii="Times New Roman" w:hAnsi="Times New Roman" w:cs="Times New Roman"/>
          <w:sz w:val="24"/>
          <w:szCs w:val="24"/>
        </w:rPr>
        <w:t xml:space="preserve"> (Buthelezi et al., 2026)</w:t>
      </w:r>
      <w:r w:rsidRPr="00F160A1">
        <w:rPr>
          <w:rFonts w:ascii="Times New Roman" w:hAnsi="Times New Roman" w:cs="Times New Roman"/>
          <w:sz w:val="24"/>
          <w:szCs w:val="24"/>
        </w:rPr>
        <w:t xml:space="preserve">. At the same time, it offers a critical perspective on unequal access to climate resources, governance structures, and policy processes that often marginalize women and other vulnerable groups. Through this approach, the study advocates for inclusive and gender-transformative climate policies that address systemic inequalities while promoting social justice and sustainable adaptation. Overall, the combined theoretical framework provides a deeper </w:t>
      </w:r>
      <w:r w:rsidRPr="00F160A1">
        <w:rPr>
          <w:rFonts w:ascii="Times New Roman" w:hAnsi="Times New Roman" w:cs="Times New Roman"/>
          <w:sz w:val="24"/>
          <w:szCs w:val="24"/>
        </w:rPr>
        <w:lastRenderedPageBreak/>
        <w:t>understanding of climate justice by connecting environmental challenges with broader issues of social inequality, power relations, and sustainable development.</w:t>
      </w:r>
    </w:p>
    <w:p w14:paraId="390755EC" w14:textId="35B11725" w:rsidR="00EA1480" w:rsidRPr="00F160A1" w:rsidRDefault="00EA1480" w:rsidP="00153C87">
      <w:pPr>
        <w:jc w:val="both"/>
        <w:rPr>
          <w:rFonts w:ascii="Times New Roman" w:hAnsi="Times New Roman" w:cs="Times New Roman"/>
          <w:b/>
          <w:bCs/>
          <w:sz w:val="24"/>
          <w:szCs w:val="24"/>
        </w:rPr>
      </w:pPr>
      <w:r w:rsidRPr="00F160A1">
        <w:rPr>
          <w:rFonts w:ascii="Times New Roman" w:hAnsi="Times New Roman" w:cs="Times New Roman"/>
          <w:b/>
          <w:bCs/>
          <w:sz w:val="24"/>
          <w:szCs w:val="24"/>
        </w:rPr>
        <w:t>Intersectionality and Feminist Political Ecology</w:t>
      </w:r>
    </w:p>
    <w:p w14:paraId="697823F6" w14:textId="0DE864CA" w:rsidR="00EA1480" w:rsidRPr="00F160A1" w:rsidRDefault="00EA1480" w:rsidP="00153C87">
      <w:pPr>
        <w:jc w:val="both"/>
        <w:rPr>
          <w:rFonts w:ascii="Times New Roman" w:hAnsi="Times New Roman" w:cs="Times New Roman"/>
          <w:sz w:val="24"/>
          <w:szCs w:val="24"/>
        </w:rPr>
      </w:pPr>
      <w:r w:rsidRPr="00F160A1">
        <w:rPr>
          <w:rFonts w:ascii="Times New Roman" w:hAnsi="Times New Roman" w:cs="Times New Roman"/>
          <w:sz w:val="24"/>
          <w:szCs w:val="24"/>
        </w:rPr>
        <w:t xml:space="preserve">An intersectional lens is vital to understand vulnerability. Coined by </w:t>
      </w:r>
      <w:proofErr w:type="spellStart"/>
      <w:r w:rsidRPr="00F160A1">
        <w:rPr>
          <w:rFonts w:ascii="Times New Roman" w:hAnsi="Times New Roman" w:cs="Times New Roman"/>
          <w:sz w:val="24"/>
          <w:szCs w:val="24"/>
        </w:rPr>
        <w:t>Kimberlé</w:t>
      </w:r>
      <w:proofErr w:type="spellEnd"/>
      <w:r w:rsidRPr="00F160A1">
        <w:rPr>
          <w:rFonts w:ascii="Times New Roman" w:hAnsi="Times New Roman" w:cs="Times New Roman"/>
          <w:sz w:val="24"/>
          <w:szCs w:val="24"/>
        </w:rPr>
        <w:t xml:space="preserve"> Crenshaw (1989), intersectionality highlights how multiple identities (gender, race, class, etc.) combine to create unique disadvantages. In climate terms, this means analyzing how, for example, poor young women of a minority group face different risks than men or affluent women. The IPCC notes that “gender and other social inequities (e.g., racial, ethnic, age, income, geographic location) compound vulnerability to climate change impacts”. A gender perspective thus examines structures, processes and relationships of power and how gender “intersects with other social categories such as race, class, socioeconomic status, nationality or education to create multi-dimensional inequalities</w:t>
      </w:r>
      <w:r w:rsidR="00C033DB" w:rsidRPr="00F160A1">
        <w:rPr>
          <w:rFonts w:ascii="Times New Roman" w:hAnsi="Times New Roman" w:cs="Times New Roman"/>
          <w:sz w:val="24"/>
          <w:szCs w:val="24"/>
        </w:rPr>
        <w:t xml:space="preserve"> (Prakash et al., 2022)</w:t>
      </w:r>
      <w:r w:rsidRPr="00F160A1">
        <w:rPr>
          <w:rFonts w:ascii="Times New Roman" w:hAnsi="Times New Roman" w:cs="Times New Roman"/>
          <w:sz w:val="24"/>
          <w:szCs w:val="24"/>
        </w:rPr>
        <w:t>”.</w:t>
      </w:r>
    </w:p>
    <w:p w14:paraId="41087D6B" w14:textId="77777777" w:rsidR="00EA1480" w:rsidRPr="00F160A1" w:rsidRDefault="00EA1480" w:rsidP="00153C87">
      <w:pPr>
        <w:jc w:val="both"/>
        <w:rPr>
          <w:rFonts w:ascii="Times New Roman" w:hAnsi="Times New Roman" w:cs="Times New Roman"/>
          <w:sz w:val="24"/>
          <w:szCs w:val="24"/>
        </w:rPr>
      </w:pPr>
      <w:r w:rsidRPr="00F160A1">
        <w:rPr>
          <w:rFonts w:ascii="Times New Roman" w:hAnsi="Times New Roman" w:cs="Times New Roman"/>
          <w:sz w:val="24"/>
          <w:szCs w:val="24"/>
        </w:rPr>
        <w:t>Feminist Political Ecology (FPE) provides a theoretical framework to analyze these dynamics. FPE integrates gender into the study of human–environment relations, focusing on how power and knowledge are gendered. It emphasizes women’s ecological knowledge and roles, as well as constraints on their resource access. For example, studies in Himalayan agroforestry show that soil fertility and forest management are mainly women’s responsibilities, supported by community “safety nets” that are 90% run by women. These socio-cultural strategies (passed from mothers to daughters) literally underlie individual and collective capacity to adapt to environmental change. By foregrounding such grounded knowledges and gendered power relations, FPE and intersectionality shift the focus from women as victims to women as active agents with unique insights.</w:t>
      </w:r>
    </w:p>
    <w:p w14:paraId="0FB19E46" w14:textId="40CC5137" w:rsidR="00BE0056" w:rsidRPr="00F160A1" w:rsidRDefault="00BE0056" w:rsidP="00153C87">
      <w:pPr>
        <w:jc w:val="both"/>
        <w:rPr>
          <w:rFonts w:ascii="Times New Roman" w:hAnsi="Times New Roman" w:cs="Times New Roman"/>
          <w:b/>
          <w:bCs/>
          <w:sz w:val="24"/>
          <w:szCs w:val="24"/>
        </w:rPr>
      </w:pPr>
      <w:r w:rsidRPr="00F160A1">
        <w:rPr>
          <w:rFonts w:ascii="Times New Roman" w:hAnsi="Times New Roman" w:cs="Times New Roman"/>
          <w:b/>
          <w:bCs/>
          <w:sz w:val="24"/>
          <w:szCs w:val="24"/>
        </w:rPr>
        <w:t>Research Methodology</w:t>
      </w:r>
    </w:p>
    <w:p w14:paraId="2721DF05" w14:textId="31BBE0F3" w:rsidR="00BE0056" w:rsidRPr="00F160A1" w:rsidRDefault="00BE0056" w:rsidP="00153C87">
      <w:pPr>
        <w:jc w:val="both"/>
        <w:rPr>
          <w:rFonts w:ascii="Times New Roman" w:hAnsi="Times New Roman" w:cs="Times New Roman"/>
          <w:sz w:val="24"/>
          <w:szCs w:val="24"/>
        </w:rPr>
      </w:pPr>
      <w:r w:rsidRPr="00F160A1">
        <w:rPr>
          <w:rFonts w:ascii="Times New Roman" w:hAnsi="Times New Roman" w:cs="Times New Roman"/>
          <w:sz w:val="24"/>
          <w:szCs w:val="24"/>
        </w:rPr>
        <w:t>Grounded in the epistemological tenets of Feminist Political Ecology (FPE) and Intersectionality Theory, this study adopts an interpretive, qualitative research design executed through a comprehensive secondary document analysis to explore the structural dimensions of climate vulnerability and resilience (</w:t>
      </w:r>
      <w:proofErr w:type="spellStart"/>
      <w:r w:rsidRPr="00F160A1">
        <w:rPr>
          <w:rFonts w:ascii="Times New Roman" w:hAnsi="Times New Roman" w:cs="Times New Roman"/>
          <w:sz w:val="24"/>
          <w:szCs w:val="24"/>
        </w:rPr>
        <w:t>Afzaal</w:t>
      </w:r>
      <w:proofErr w:type="spellEnd"/>
      <w:r w:rsidRPr="00F160A1">
        <w:rPr>
          <w:rFonts w:ascii="Times New Roman" w:hAnsi="Times New Roman" w:cs="Times New Roman"/>
          <w:sz w:val="24"/>
          <w:szCs w:val="24"/>
        </w:rPr>
        <w:t>, 2025; Jensen, 2025). Rather than relying on primary field data, the methodology is centered on the systematic collection, thematic synthesis, and critical evaluation of existing high-quality secondary data, including peer-reviewed empirical studies, international climate policy roadmaps (such as the UNFCCC Gender Action Plans), and regional reports from Sub-Saharan Africa and the wider Global South (</w:t>
      </w:r>
      <w:proofErr w:type="spellStart"/>
      <w:r w:rsidRPr="00F160A1">
        <w:rPr>
          <w:rFonts w:ascii="Times New Roman" w:hAnsi="Times New Roman" w:cs="Times New Roman"/>
          <w:sz w:val="24"/>
          <w:szCs w:val="24"/>
        </w:rPr>
        <w:t>Shimels</w:t>
      </w:r>
      <w:proofErr w:type="spellEnd"/>
      <w:r w:rsidRPr="00F160A1">
        <w:rPr>
          <w:rFonts w:ascii="Times New Roman" w:hAnsi="Times New Roman" w:cs="Times New Roman"/>
          <w:sz w:val="24"/>
          <w:szCs w:val="24"/>
        </w:rPr>
        <w:t>, 2025). By utilizing qualitative content and discourse analysis frameworks, the study interrogates how environmental risks, localized adaptation strategies, and resource management policies are inherently gendered and mediated by overlapping axes of power such as social class, ethnicity, and geographic location (</w:t>
      </w:r>
      <w:proofErr w:type="spellStart"/>
      <w:r w:rsidRPr="00F160A1">
        <w:rPr>
          <w:rFonts w:ascii="Times New Roman" w:hAnsi="Times New Roman" w:cs="Times New Roman"/>
          <w:sz w:val="24"/>
          <w:szCs w:val="24"/>
        </w:rPr>
        <w:t>Afzaal</w:t>
      </w:r>
      <w:proofErr w:type="spellEnd"/>
      <w:r w:rsidRPr="00F160A1">
        <w:rPr>
          <w:rFonts w:ascii="Times New Roman" w:hAnsi="Times New Roman" w:cs="Times New Roman"/>
          <w:sz w:val="24"/>
          <w:szCs w:val="24"/>
        </w:rPr>
        <w:t>, 2025; Ravera et al., 2016). This non-empirical, secondary qualitative approach provides a rigorous, humanized textual lens necessary to dismantle simplistic, homogenous assumptions about vulnerability, thereby revealing how systemic institutional gaps either constrain or empower marginalized women as vital agents of ecological resilience (Jensen, 2025; Ravera et al., 2016).</w:t>
      </w:r>
    </w:p>
    <w:p w14:paraId="7DC03EAB" w14:textId="15563452" w:rsidR="00EA1480" w:rsidRPr="00F160A1" w:rsidRDefault="00EA1480" w:rsidP="00153C87">
      <w:pPr>
        <w:jc w:val="both"/>
        <w:rPr>
          <w:rFonts w:ascii="Times New Roman" w:hAnsi="Times New Roman" w:cs="Times New Roman"/>
          <w:b/>
          <w:bCs/>
          <w:sz w:val="24"/>
          <w:szCs w:val="24"/>
        </w:rPr>
      </w:pPr>
      <w:r w:rsidRPr="00F160A1">
        <w:rPr>
          <w:rFonts w:ascii="Times New Roman" w:hAnsi="Times New Roman" w:cs="Times New Roman"/>
          <w:b/>
          <w:bCs/>
          <w:sz w:val="24"/>
          <w:szCs w:val="24"/>
        </w:rPr>
        <w:t>Gendered Vulnerabilities to Climate Change</w:t>
      </w:r>
    </w:p>
    <w:p w14:paraId="53312D4A" w14:textId="7106AAFF" w:rsidR="00EA1480" w:rsidRPr="00F160A1" w:rsidRDefault="00EA1480" w:rsidP="00153C87">
      <w:pPr>
        <w:jc w:val="both"/>
        <w:rPr>
          <w:rFonts w:ascii="Times New Roman" w:hAnsi="Times New Roman" w:cs="Times New Roman"/>
          <w:sz w:val="24"/>
          <w:szCs w:val="24"/>
        </w:rPr>
      </w:pPr>
      <w:r w:rsidRPr="00F160A1">
        <w:rPr>
          <w:rFonts w:ascii="Times New Roman" w:hAnsi="Times New Roman" w:cs="Times New Roman"/>
          <w:sz w:val="24"/>
          <w:szCs w:val="24"/>
        </w:rPr>
        <w:lastRenderedPageBreak/>
        <w:t>Economic and social factors intersect with gender to affect climate vulnerability. For instance, income and livelihood insecurity are often cited as the most common intersections with gender in shaping vulnerability. Women’s typically lower income and limited asset ownership mean they have fewer buffers against climate shocks</w:t>
      </w:r>
      <w:r w:rsidR="00D959B4" w:rsidRPr="00F160A1">
        <w:rPr>
          <w:rFonts w:ascii="Times New Roman" w:hAnsi="Times New Roman" w:cs="Times New Roman"/>
          <w:sz w:val="24"/>
          <w:szCs w:val="24"/>
        </w:rPr>
        <w:t xml:space="preserve"> (Li et al.,2026 )</w:t>
      </w:r>
      <w:r w:rsidRPr="00F160A1">
        <w:rPr>
          <w:rFonts w:ascii="Times New Roman" w:hAnsi="Times New Roman" w:cs="Times New Roman"/>
          <w:sz w:val="24"/>
          <w:szCs w:val="24"/>
        </w:rPr>
        <w:t>. The World Bank notes that “financial limitations, restricted asset control and ownership, and gender norms positioning women as primary caregivers and shock absorbers” are key constraints on women’s adaptive capacity in rural Africa. Restricted land and resource rights (e.g. only ~30% of rural women in Latin America own land) further limit coping options. Poor access to information and technology also widens the vulnerability gap</w:t>
      </w:r>
      <w:r w:rsidR="00A948B4" w:rsidRPr="00F160A1">
        <w:rPr>
          <w:rFonts w:ascii="Times New Roman" w:hAnsi="Times New Roman" w:cs="Times New Roman"/>
          <w:sz w:val="24"/>
          <w:szCs w:val="24"/>
        </w:rPr>
        <w:t xml:space="preserve"> (</w:t>
      </w:r>
      <w:r w:rsidR="00A948B4" w:rsidRPr="00F160A1">
        <w:rPr>
          <w:rStyle w:val="citation-17"/>
          <w:rFonts w:ascii="Times New Roman" w:hAnsi="Times New Roman" w:cs="Times New Roman"/>
          <w:sz w:val="24"/>
          <w:szCs w:val="24"/>
        </w:rPr>
        <w:t>Bose et al.</w:t>
      </w:r>
      <w:r w:rsidR="00C4201C" w:rsidRPr="00F160A1">
        <w:rPr>
          <w:rStyle w:val="citation-17"/>
          <w:rFonts w:ascii="Times New Roman" w:hAnsi="Times New Roman" w:cs="Times New Roman"/>
          <w:sz w:val="24"/>
          <w:szCs w:val="24"/>
        </w:rPr>
        <w:t>, 2017</w:t>
      </w:r>
      <w:r w:rsidR="00A948B4" w:rsidRPr="00F160A1">
        <w:rPr>
          <w:rFonts w:ascii="Times New Roman" w:hAnsi="Times New Roman" w:cs="Times New Roman"/>
          <w:sz w:val="24"/>
          <w:szCs w:val="24"/>
        </w:rPr>
        <w:t>)</w:t>
      </w:r>
      <w:r w:rsidRPr="00F160A1">
        <w:rPr>
          <w:rFonts w:ascii="Times New Roman" w:hAnsi="Times New Roman" w:cs="Times New Roman"/>
          <w:sz w:val="24"/>
          <w:szCs w:val="24"/>
        </w:rPr>
        <w:t>; for example, women in many contexts have less access to climate forecasts or agricultural extension services.</w:t>
      </w:r>
    </w:p>
    <w:p w14:paraId="20A363CD" w14:textId="3E0009E4" w:rsidR="00EA1480" w:rsidRPr="00F160A1" w:rsidRDefault="00EA1480" w:rsidP="00153C87">
      <w:pPr>
        <w:jc w:val="both"/>
        <w:rPr>
          <w:rFonts w:ascii="Times New Roman" w:hAnsi="Times New Roman" w:cs="Times New Roman"/>
          <w:sz w:val="24"/>
          <w:szCs w:val="24"/>
        </w:rPr>
      </w:pPr>
      <w:r w:rsidRPr="00F160A1">
        <w:rPr>
          <w:rFonts w:ascii="Times New Roman" w:hAnsi="Times New Roman" w:cs="Times New Roman"/>
          <w:sz w:val="24"/>
          <w:szCs w:val="24"/>
        </w:rPr>
        <w:t>Intersecting identities amplify these risks. Apart from gender and poverty, age and family roles matter: childcare responsibilities can both increase a woman’s vulnerability to climate stress (through extra burdens) and also motivate her to adapt for her children’s sake. Ethnicity and caste can compound gendered exclusion: marginalized women of a minority ethnicity often face both gender discrimination and social prejudice, making it even harder to secure resources</w:t>
      </w:r>
      <w:r w:rsidR="00961FD6" w:rsidRPr="00F160A1">
        <w:rPr>
          <w:rFonts w:ascii="Times New Roman" w:hAnsi="Times New Roman" w:cs="Times New Roman"/>
          <w:sz w:val="24"/>
          <w:szCs w:val="24"/>
        </w:rPr>
        <w:t xml:space="preserve"> (</w:t>
      </w:r>
      <w:r w:rsidR="00961FD6" w:rsidRPr="00F160A1">
        <w:rPr>
          <w:rStyle w:val="citation-26"/>
          <w:rFonts w:ascii="Times New Roman" w:hAnsi="Times New Roman" w:cs="Times New Roman"/>
          <w:sz w:val="24"/>
          <w:szCs w:val="24"/>
        </w:rPr>
        <w:t>Anjum &amp; Aziz, 2025</w:t>
      </w:r>
      <w:r w:rsidR="00961FD6" w:rsidRPr="00F160A1">
        <w:rPr>
          <w:rFonts w:ascii="Times New Roman" w:hAnsi="Times New Roman" w:cs="Times New Roman"/>
          <w:sz w:val="24"/>
          <w:szCs w:val="24"/>
        </w:rPr>
        <w:t>)</w:t>
      </w:r>
      <w:r w:rsidRPr="00F160A1">
        <w:rPr>
          <w:rFonts w:ascii="Times New Roman" w:hAnsi="Times New Roman" w:cs="Times New Roman"/>
          <w:sz w:val="24"/>
          <w:szCs w:val="24"/>
        </w:rPr>
        <w:t>. The IPCC underscores that “adaptation actions do not automatically have positive outcomes for gender equality”; if gender and other social inequalities are ignored, adaptation can inadvertently reinforce existing hierarchies</w:t>
      </w:r>
      <w:r w:rsidR="00BB68B8" w:rsidRPr="00F160A1">
        <w:rPr>
          <w:rFonts w:ascii="Times New Roman" w:hAnsi="Times New Roman" w:cs="Times New Roman"/>
          <w:sz w:val="24"/>
          <w:szCs w:val="24"/>
        </w:rPr>
        <w:t xml:space="preserve"> (Schipper et al.,</w:t>
      </w:r>
      <w:r w:rsidR="00B36805" w:rsidRPr="00F160A1">
        <w:rPr>
          <w:rFonts w:ascii="Times New Roman" w:hAnsi="Times New Roman" w:cs="Times New Roman"/>
          <w:sz w:val="24"/>
          <w:szCs w:val="24"/>
        </w:rPr>
        <w:t xml:space="preserve"> 2022</w:t>
      </w:r>
      <w:r w:rsidR="00BB68B8" w:rsidRPr="00F160A1">
        <w:rPr>
          <w:rFonts w:ascii="Times New Roman" w:hAnsi="Times New Roman" w:cs="Times New Roman"/>
          <w:sz w:val="24"/>
          <w:szCs w:val="24"/>
        </w:rPr>
        <w:t>)</w:t>
      </w:r>
      <w:r w:rsidRPr="00F160A1">
        <w:rPr>
          <w:rFonts w:ascii="Times New Roman" w:hAnsi="Times New Roman" w:cs="Times New Roman"/>
          <w:sz w:val="24"/>
          <w:szCs w:val="24"/>
        </w:rPr>
        <w:t>.</w:t>
      </w:r>
    </w:p>
    <w:p w14:paraId="373862E0" w14:textId="30A74C13" w:rsidR="00EA1480" w:rsidRPr="00F160A1" w:rsidRDefault="00EA1480" w:rsidP="00153C87">
      <w:pPr>
        <w:jc w:val="both"/>
        <w:rPr>
          <w:rFonts w:ascii="Times New Roman" w:hAnsi="Times New Roman" w:cs="Times New Roman"/>
          <w:sz w:val="24"/>
          <w:szCs w:val="24"/>
        </w:rPr>
      </w:pPr>
      <w:r w:rsidRPr="00F160A1">
        <w:rPr>
          <w:rFonts w:ascii="Times New Roman" w:hAnsi="Times New Roman" w:cs="Times New Roman"/>
          <w:sz w:val="24"/>
          <w:szCs w:val="24"/>
        </w:rPr>
        <w:t>Physical climate hazards (heat waves, floods, droughts) thus translate into unequal outcomes</w:t>
      </w:r>
      <w:r w:rsidR="001463EE" w:rsidRPr="00F160A1">
        <w:rPr>
          <w:rFonts w:ascii="Times New Roman" w:hAnsi="Times New Roman" w:cs="Times New Roman"/>
          <w:sz w:val="24"/>
          <w:szCs w:val="24"/>
        </w:rPr>
        <w:t xml:space="preserve"> (</w:t>
      </w:r>
      <w:r w:rsidR="001463EE" w:rsidRPr="00F160A1">
        <w:rPr>
          <w:rFonts w:ascii="Times New Roman" w:hAnsi="Times New Roman" w:cs="Times New Roman"/>
          <w:sz w:val="24"/>
          <w:szCs w:val="24"/>
        </w:rPr>
        <w:t>Hashim</w:t>
      </w:r>
      <w:r w:rsidR="001463EE" w:rsidRPr="00F160A1">
        <w:rPr>
          <w:rFonts w:ascii="Times New Roman" w:hAnsi="Times New Roman" w:cs="Times New Roman"/>
          <w:sz w:val="24"/>
          <w:szCs w:val="24"/>
        </w:rPr>
        <w:t xml:space="preserve"> </w:t>
      </w:r>
      <w:r w:rsidR="001463EE" w:rsidRPr="00F160A1">
        <w:rPr>
          <w:rFonts w:ascii="Times New Roman" w:hAnsi="Times New Roman" w:cs="Times New Roman"/>
          <w:sz w:val="24"/>
          <w:szCs w:val="24"/>
        </w:rPr>
        <w:t>&amp; Ogundare,</w:t>
      </w:r>
      <w:r w:rsidR="001463EE" w:rsidRPr="00F160A1">
        <w:rPr>
          <w:rFonts w:ascii="Times New Roman" w:hAnsi="Times New Roman" w:cs="Times New Roman"/>
          <w:sz w:val="24"/>
          <w:szCs w:val="24"/>
        </w:rPr>
        <w:t xml:space="preserve"> 2025)</w:t>
      </w:r>
      <w:r w:rsidRPr="00F160A1">
        <w:rPr>
          <w:rFonts w:ascii="Times New Roman" w:hAnsi="Times New Roman" w:cs="Times New Roman"/>
          <w:sz w:val="24"/>
          <w:szCs w:val="24"/>
        </w:rPr>
        <w:t>. For example, heat exposure has distinct health effects: research in South Africa finds physiological differences cause women and men to suffer differently from heat (e.g. pregnant women and infants are especially at risk from high temperatures)</w:t>
      </w:r>
      <w:r w:rsidR="00D66474" w:rsidRPr="00F160A1">
        <w:rPr>
          <w:rFonts w:ascii="Times New Roman" w:hAnsi="Times New Roman" w:cs="Times New Roman"/>
          <w:sz w:val="24"/>
          <w:szCs w:val="24"/>
        </w:rPr>
        <w:t xml:space="preserve"> (Holden et al., 2026)</w:t>
      </w:r>
      <w:r w:rsidRPr="00F160A1">
        <w:rPr>
          <w:rFonts w:ascii="Times New Roman" w:hAnsi="Times New Roman" w:cs="Times New Roman"/>
          <w:sz w:val="24"/>
          <w:szCs w:val="24"/>
        </w:rPr>
        <w:t>. Extreme events can disproportionately affect women’s livelihoods, since they are often dependent on climate-sensitive sectors (like agriculture). The IPCC notes that climate change exacerbates women’s unequal control over resources (land, credit, etc.), leaving them with “the least formal protection” when floods or droughts strike. In agriculture, women account for 43% of labor but only 15% of landholders worldwide, reflecting these disparities</w:t>
      </w:r>
      <w:r w:rsidR="000F5950" w:rsidRPr="00F160A1">
        <w:rPr>
          <w:rFonts w:ascii="Times New Roman" w:hAnsi="Times New Roman" w:cs="Times New Roman"/>
          <w:sz w:val="24"/>
          <w:szCs w:val="24"/>
        </w:rPr>
        <w:t xml:space="preserve"> (Intergovernmental Panel on Climate Change, 2022)</w:t>
      </w:r>
      <w:r w:rsidRPr="00F160A1">
        <w:rPr>
          <w:rFonts w:ascii="Times New Roman" w:hAnsi="Times New Roman" w:cs="Times New Roman"/>
          <w:sz w:val="24"/>
          <w:szCs w:val="24"/>
        </w:rPr>
        <w:t xml:space="preserve">. Meanwhile, men’s vulnerabilities can </w:t>
      </w:r>
      <w:r w:rsidR="00E4243F" w:rsidRPr="00F160A1">
        <w:rPr>
          <w:rFonts w:ascii="Times New Roman" w:hAnsi="Times New Roman" w:cs="Times New Roman"/>
          <w:sz w:val="24"/>
          <w:szCs w:val="24"/>
        </w:rPr>
        <w:t>differ</w:t>
      </w:r>
      <w:r w:rsidRPr="00F160A1">
        <w:rPr>
          <w:rFonts w:ascii="Times New Roman" w:hAnsi="Times New Roman" w:cs="Times New Roman"/>
          <w:sz w:val="24"/>
          <w:szCs w:val="24"/>
        </w:rPr>
        <w:t xml:space="preserve"> cultural roles may push men into dangerous migrant work or exclude them from community support structures, leading to stress or injury. But overall, systemic inequalities mean women usually bear a heavier burden.</w:t>
      </w:r>
    </w:p>
    <w:p w14:paraId="0935F615" w14:textId="433D1584" w:rsidR="00EA1480" w:rsidRPr="00F160A1" w:rsidRDefault="00EA1480" w:rsidP="00153C87">
      <w:pPr>
        <w:jc w:val="both"/>
        <w:rPr>
          <w:rFonts w:ascii="Times New Roman" w:hAnsi="Times New Roman" w:cs="Times New Roman"/>
          <w:sz w:val="24"/>
          <w:szCs w:val="24"/>
        </w:rPr>
      </w:pPr>
      <w:r w:rsidRPr="00F160A1">
        <w:rPr>
          <w:rFonts w:ascii="Times New Roman" w:hAnsi="Times New Roman" w:cs="Times New Roman"/>
          <w:sz w:val="24"/>
          <w:szCs w:val="24"/>
        </w:rPr>
        <w:t>Global South case examples illustrate these patterns. In rural Sub-Saharan Africa, women’s adaptation is constrained by limited control over land and credit and by restrictive norms</w:t>
      </w:r>
      <w:r w:rsidR="00051F9D" w:rsidRPr="00F160A1">
        <w:rPr>
          <w:rFonts w:ascii="Times New Roman" w:hAnsi="Times New Roman" w:cs="Times New Roman"/>
          <w:sz w:val="24"/>
          <w:szCs w:val="24"/>
        </w:rPr>
        <w:t xml:space="preserve"> (</w:t>
      </w:r>
      <w:proofErr w:type="spellStart"/>
      <w:r w:rsidR="00051F9D" w:rsidRPr="00F160A1">
        <w:rPr>
          <w:rFonts w:ascii="Times New Roman" w:hAnsi="Times New Roman" w:cs="Times New Roman"/>
          <w:sz w:val="24"/>
          <w:szCs w:val="24"/>
        </w:rPr>
        <w:t>Olumba</w:t>
      </w:r>
      <w:proofErr w:type="spellEnd"/>
      <w:r w:rsidR="00051F9D" w:rsidRPr="00F160A1">
        <w:rPr>
          <w:rFonts w:ascii="Times New Roman" w:hAnsi="Times New Roman" w:cs="Times New Roman"/>
          <w:sz w:val="24"/>
          <w:szCs w:val="24"/>
        </w:rPr>
        <w:t>, 2025)</w:t>
      </w:r>
      <w:r w:rsidRPr="00F160A1">
        <w:rPr>
          <w:rFonts w:ascii="Times New Roman" w:hAnsi="Times New Roman" w:cs="Times New Roman"/>
          <w:sz w:val="24"/>
          <w:szCs w:val="24"/>
        </w:rPr>
        <w:t>. Many women do subsistence farming but cannot access finance for climate-smart tools. In South Asia, a 2024 review calls for dismantling discriminatory socio-cultural norms and improving women’s digital literacy and health services, since pregnant women and newborns face heightened climate-related health risks</w:t>
      </w:r>
      <w:r w:rsidR="005D5178" w:rsidRPr="00F160A1">
        <w:rPr>
          <w:rFonts w:ascii="Times New Roman" w:hAnsi="Times New Roman" w:cs="Times New Roman"/>
          <w:sz w:val="24"/>
          <w:szCs w:val="24"/>
        </w:rPr>
        <w:t xml:space="preserve"> (Islam et al., 202)</w:t>
      </w:r>
      <w:r w:rsidRPr="00F160A1">
        <w:rPr>
          <w:rFonts w:ascii="Times New Roman" w:hAnsi="Times New Roman" w:cs="Times New Roman"/>
          <w:sz w:val="24"/>
          <w:szCs w:val="24"/>
        </w:rPr>
        <w:t>. For instance, flooding can disrupt maternal health care in Bangladesh or heatwaves in India raise maternal mortality, indicating a pressing need for gender-sensitive health adaptation</w:t>
      </w:r>
      <w:r w:rsidR="00DB7A92" w:rsidRPr="00F160A1">
        <w:rPr>
          <w:rFonts w:ascii="Times New Roman" w:hAnsi="Times New Roman" w:cs="Times New Roman"/>
          <w:sz w:val="24"/>
          <w:szCs w:val="24"/>
        </w:rPr>
        <w:t xml:space="preserve"> (</w:t>
      </w:r>
      <w:r w:rsidR="00DB7A92" w:rsidRPr="00F160A1">
        <w:rPr>
          <w:rStyle w:val="citation-88"/>
          <w:rFonts w:ascii="Times New Roman" w:hAnsi="Times New Roman" w:cs="Times New Roman"/>
          <w:sz w:val="24"/>
          <w:szCs w:val="24"/>
        </w:rPr>
        <w:t>Nihal et al., 2026</w:t>
      </w:r>
      <w:r w:rsidR="00DB7A92" w:rsidRPr="00F160A1">
        <w:rPr>
          <w:rFonts w:ascii="Times New Roman" w:hAnsi="Times New Roman" w:cs="Times New Roman"/>
          <w:sz w:val="24"/>
          <w:szCs w:val="24"/>
        </w:rPr>
        <w:t>)</w:t>
      </w:r>
      <w:r w:rsidRPr="00F160A1">
        <w:rPr>
          <w:rFonts w:ascii="Times New Roman" w:hAnsi="Times New Roman" w:cs="Times New Roman"/>
          <w:sz w:val="24"/>
          <w:szCs w:val="24"/>
        </w:rPr>
        <w:t xml:space="preserve">. In the Andes and Mesoamerica, indigenous rural </w:t>
      </w:r>
      <w:r w:rsidR="009744B4" w:rsidRPr="00F160A1">
        <w:rPr>
          <w:rFonts w:ascii="Times New Roman" w:hAnsi="Times New Roman" w:cs="Times New Roman"/>
          <w:sz w:val="24"/>
          <w:szCs w:val="24"/>
        </w:rPr>
        <w:t>women who</w:t>
      </w:r>
      <w:r w:rsidRPr="00F160A1">
        <w:rPr>
          <w:rFonts w:ascii="Times New Roman" w:hAnsi="Times New Roman" w:cs="Times New Roman"/>
          <w:sz w:val="24"/>
          <w:szCs w:val="24"/>
        </w:rPr>
        <w:t xml:space="preserve"> make up over 58 million in Latin America work to ensure household food security yet own less than 5% of the land, making them especially vulnerable</w:t>
      </w:r>
      <w:r w:rsidR="00D86B61" w:rsidRPr="00F160A1">
        <w:rPr>
          <w:rFonts w:ascii="Times New Roman" w:hAnsi="Times New Roman" w:cs="Times New Roman"/>
          <w:sz w:val="24"/>
          <w:szCs w:val="24"/>
        </w:rPr>
        <w:t xml:space="preserve"> (</w:t>
      </w:r>
      <w:proofErr w:type="spellStart"/>
      <w:r w:rsidR="00D86B61" w:rsidRPr="00F160A1">
        <w:rPr>
          <w:rStyle w:val="citation-50"/>
          <w:rFonts w:ascii="Times New Roman" w:hAnsi="Times New Roman" w:cs="Times New Roman"/>
          <w:sz w:val="24"/>
          <w:szCs w:val="24"/>
        </w:rPr>
        <w:t>Schling</w:t>
      </w:r>
      <w:proofErr w:type="spellEnd"/>
      <w:r w:rsidR="00D86B61" w:rsidRPr="00F160A1">
        <w:rPr>
          <w:rStyle w:val="citation-50"/>
          <w:rFonts w:ascii="Times New Roman" w:hAnsi="Times New Roman" w:cs="Times New Roman"/>
          <w:sz w:val="24"/>
          <w:szCs w:val="24"/>
        </w:rPr>
        <w:t xml:space="preserve"> &amp; </w:t>
      </w:r>
      <w:proofErr w:type="spellStart"/>
      <w:r w:rsidR="00D86B61" w:rsidRPr="00F160A1">
        <w:rPr>
          <w:rStyle w:val="citation-50"/>
          <w:rFonts w:ascii="Times New Roman" w:hAnsi="Times New Roman" w:cs="Times New Roman"/>
          <w:sz w:val="24"/>
          <w:szCs w:val="24"/>
        </w:rPr>
        <w:t>Pazos</w:t>
      </w:r>
      <w:proofErr w:type="spellEnd"/>
      <w:r w:rsidR="00D86B61" w:rsidRPr="00F160A1">
        <w:rPr>
          <w:rStyle w:val="citation-50"/>
          <w:rFonts w:ascii="Times New Roman" w:hAnsi="Times New Roman" w:cs="Times New Roman"/>
          <w:sz w:val="24"/>
          <w:szCs w:val="24"/>
        </w:rPr>
        <w:t xml:space="preserve">, </w:t>
      </w:r>
      <w:r w:rsidR="00D86B61" w:rsidRPr="00F160A1">
        <w:rPr>
          <w:rStyle w:val="citation-50"/>
          <w:rFonts w:ascii="Times New Roman" w:hAnsi="Times New Roman" w:cs="Times New Roman"/>
          <w:sz w:val="24"/>
          <w:szCs w:val="24"/>
        </w:rPr>
        <w:lastRenderedPageBreak/>
        <w:t>2024</w:t>
      </w:r>
      <w:r w:rsidR="00D86B61" w:rsidRPr="00F160A1">
        <w:rPr>
          <w:rFonts w:ascii="Times New Roman" w:hAnsi="Times New Roman" w:cs="Times New Roman"/>
          <w:sz w:val="24"/>
          <w:szCs w:val="24"/>
        </w:rPr>
        <w:t>)</w:t>
      </w:r>
      <w:r w:rsidRPr="00F160A1">
        <w:rPr>
          <w:rFonts w:ascii="Times New Roman" w:hAnsi="Times New Roman" w:cs="Times New Roman"/>
          <w:sz w:val="24"/>
          <w:szCs w:val="24"/>
        </w:rPr>
        <w:t>. These examples show that poverty, gender and location compound to produce unique vulnerabilities for women.</w:t>
      </w:r>
    </w:p>
    <w:p w14:paraId="762E3AC6" w14:textId="77777777" w:rsidR="00EA1480" w:rsidRPr="00F160A1" w:rsidRDefault="00EA1480" w:rsidP="00153C87">
      <w:pPr>
        <w:jc w:val="both"/>
        <w:rPr>
          <w:rFonts w:ascii="Times New Roman" w:hAnsi="Times New Roman" w:cs="Times New Roman"/>
          <w:b/>
          <w:bCs/>
          <w:sz w:val="24"/>
          <w:szCs w:val="24"/>
        </w:rPr>
      </w:pPr>
      <w:r w:rsidRPr="00F160A1">
        <w:rPr>
          <w:rFonts w:ascii="Times New Roman" w:hAnsi="Times New Roman" w:cs="Times New Roman"/>
          <w:b/>
          <w:bCs/>
          <w:sz w:val="24"/>
          <w:szCs w:val="24"/>
        </w:rPr>
        <w:t>Women’s Roles in Resilience and Adaptation</w:t>
      </w:r>
    </w:p>
    <w:p w14:paraId="6691B224" w14:textId="2DA04C12" w:rsidR="00EA1480" w:rsidRPr="00F160A1" w:rsidRDefault="00EA1480" w:rsidP="00153C87">
      <w:pPr>
        <w:jc w:val="both"/>
        <w:rPr>
          <w:rFonts w:ascii="Times New Roman" w:hAnsi="Times New Roman" w:cs="Times New Roman"/>
          <w:sz w:val="24"/>
          <w:szCs w:val="24"/>
        </w:rPr>
      </w:pPr>
      <w:r w:rsidRPr="00F160A1">
        <w:rPr>
          <w:rFonts w:ascii="Times New Roman" w:hAnsi="Times New Roman" w:cs="Times New Roman"/>
          <w:sz w:val="24"/>
          <w:szCs w:val="24"/>
        </w:rPr>
        <w:t xml:space="preserve">While women often face greater risks, they are also agents of resilience. Women’s knowledge and community networks frequently underpin local adaptation. Numerous studies document how women proactively negotiate climate challenges through innovative strategies. For example, in rural </w:t>
      </w:r>
      <w:proofErr w:type="spellStart"/>
      <w:r w:rsidRPr="00F160A1">
        <w:rPr>
          <w:rFonts w:ascii="Times New Roman" w:hAnsi="Times New Roman" w:cs="Times New Roman"/>
          <w:sz w:val="24"/>
          <w:szCs w:val="24"/>
        </w:rPr>
        <w:t>Kumaon</w:t>
      </w:r>
      <w:proofErr w:type="spellEnd"/>
      <w:r w:rsidRPr="00F160A1">
        <w:rPr>
          <w:rFonts w:ascii="Times New Roman" w:hAnsi="Times New Roman" w:cs="Times New Roman"/>
          <w:sz w:val="24"/>
          <w:szCs w:val="24"/>
        </w:rPr>
        <w:t xml:space="preserve"> (India), women and girls collect cow dung and leaf litter to fertilize fields and maintain soil fertility</w:t>
      </w:r>
      <w:r w:rsidR="009744B4" w:rsidRPr="00F160A1">
        <w:rPr>
          <w:rFonts w:ascii="Times New Roman" w:hAnsi="Times New Roman" w:cs="Times New Roman"/>
          <w:sz w:val="24"/>
          <w:szCs w:val="24"/>
        </w:rPr>
        <w:t xml:space="preserve"> (</w:t>
      </w:r>
      <w:proofErr w:type="spellStart"/>
      <w:r w:rsidR="009744B4" w:rsidRPr="00F160A1">
        <w:rPr>
          <w:rFonts w:ascii="Times New Roman" w:hAnsi="Times New Roman" w:cs="Times New Roman"/>
          <w:sz w:val="24"/>
          <w:szCs w:val="24"/>
        </w:rPr>
        <w:t>Ayub</w:t>
      </w:r>
      <w:proofErr w:type="spellEnd"/>
      <w:r w:rsidR="009744B4" w:rsidRPr="00F160A1">
        <w:rPr>
          <w:rFonts w:ascii="Times New Roman" w:hAnsi="Times New Roman" w:cs="Times New Roman"/>
          <w:sz w:val="24"/>
          <w:szCs w:val="24"/>
        </w:rPr>
        <w:t xml:space="preserve"> et al., 2024)</w:t>
      </w:r>
      <w:r w:rsidRPr="00F160A1">
        <w:rPr>
          <w:rFonts w:ascii="Times New Roman" w:hAnsi="Times New Roman" w:cs="Times New Roman"/>
          <w:sz w:val="24"/>
          <w:szCs w:val="24"/>
        </w:rPr>
        <w:t>. This traditional practice is a self-organized adaptation: by enriching depleted soils, women secure food production despite changing rains. Such agroecological knowledge passed down generations is a crucial resource for resilience.</w:t>
      </w:r>
    </w:p>
    <w:p w14:paraId="7E6C04C9" w14:textId="0A0AB417" w:rsidR="00EA1480" w:rsidRPr="00F160A1" w:rsidRDefault="00EA1480" w:rsidP="00153C87">
      <w:pPr>
        <w:jc w:val="both"/>
        <w:rPr>
          <w:rFonts w:ascii="Times New Roman" w:hAnsi="Times New Roman" w:cs="Times New Roman"/>
          <w:sz w:val="24"/>
          <w:szCs w:val="24"/>
          <w:bdr w:val="single" w:sz="2" w:space="0" w:color="auto" w:frame="1"/>
        </w:rPr>
      </w:pPr>
    </w:p>
    <w:p w14:paraId="1100A0F0" w14:textId="6906E8CA" w:rsidR="00EA1480" w:rsidRPr="00F160A1" w:rsidRDefault="00EA1480" w:rsidP="00153C87">
      <w:pPr>
        <w:jc w:val="both"/>
        <w:rPr>
          <w:rFonts w:ascii="Times New Roman" w:hAnsi="Times New Roman" w:cs="Times New Roman"/>
          <w:sz w:val="24"/>
          <w:szCs w:val="24"/>
        </w:rPr>
      </w:pPr>
      <w:r w:rsidRPr="00F160A1">
        <w:rPr>
          <w:rFonts w:ascii="Times New Roman" w:hAnsi="Times New Roman" w:cs="Times New Roman"/>
          <w:sz w:val="24"/>
          <w:szCs w:val="24"/>
        </w:rPr>
        <w:t>In many contexts, women’s everyday work directly buffers climate impacts. For instance, in Nicaragua women have turned to agroecology and kitchen gardens (“patio gardens”) to cope with droughts and</w:t>
      </w:r>
      <w:r w:rsidRPr="00F160A1">
        <w:rPr>
          <w:rFonts w:ascii="Times New Roman" w:hAnsi="Times New Roman" w:cs="Times New Roman"/>
          <w:sz w:val="24"/>
          <w:szCs w:val="24"/>
          <w:bdr w:val="single" w:sz="2" w:space="0" w:color="auto" w:frame="1"/>
        </w:rPr>
        <w:t xml:space="preserve"> </w:t>
      </w:r>
      <w:r w:rsidRPr="00F160A1">
        <w:rPr>
          <w:rFonts w:ascii="Times New Roman" w:hAnsi="Times New Roman" w:cs="Times New Roman"/>
          <w:sz w:val="24"/>
          <w:szCs w:val="24"/>
        </w:rPr>
        <w:t>food shortages</w:t>
      </w:r>
      <w:r w:rsidR="00C21F99" w:rsidRPr="00F160A1">
        <w:rPr>
          <w:rFonts w:ascii="Times New Roman" w:hAnsi="Times New Roman" w:cs="Times New Roman"/>
          <w:sz w:val="24"/>
          <w:szCs w:val="24"/>
        </w:rPr>
        <w:t xml:space="preserve"> (Kumar &amp; Nair, 2006)</w:t>
      </w:r>
      <w:r w:rsidRPr="00F160A1">
        <w:rPr>
          <w:rFonts w:ascii="Times New Roman" w:hAnsi="Times New Roman" w:cs="Times New Roman"/>
          <w:sz w:val="24"/>
          <w:szCs w:val="24"/>
        </w:rPr>
        <w:t>. In Cuba, female farmers operate solar-powered irrigation and shaded cultivation to adapt to water scarcity</w:t>
      </w:r>
      <w:r w:rsidR="00C21F99" w:rsidRPr="00F160A1">
        <w:rPr>
          <w:rFonts w:ascii="Times New Roman" w:hAnsi="Times New Roman" w:cs="Times New Roman"/>
          <w:sz w:val="24"/>
          <w:szCs w:val="24"/>
        </w:rPr>
        <w:t xml:space="preserve"> (Castro </w:t>
      </w:r>
      <w:proofErr w:type="spellStart"/>
      <w:r w:rsidR="00C21F99" w:rsidRPr="00F160A1">
        <w:rPr>
          <w:rFonts w:ascii="Times New Roman" w:hAnsi="Times New Roman" w:cs="Times New Roman"/>
          <w:sz w:val="24"/>
          <w:szCs w:val="24"/>
        </w:rPr>
        <w:t>Fontanella</w:t>
      </w:r>
      <w:proofErr w:type="spellEnd"/>
      <w:r w:rsidR="00C21F99" w:rsidRPr="00F160A1">
        <w:rPr>
          <w:rFonts w:ascii="Times New Roman" w:hAnsi="Times New Roman" w:cs="Times New Roman"/>
          <w:sz w:val="24"/>
          <w:szCs w:val="24"/>
        </w:rPr>
        <w:t>, 2024)</w:t>
      </w:r>
      <w:r w:rsidRPr="00F160A1">
        <w:rPr>
          <w:rFonts w:ascii="Times New Roman" w:hAnsi="Times New Roman" w:cs="Times New Roman"/>
          <w:sz w:val="24"/>
          <w:szCs w:val="24"/>
        </w:rPr>
        <w:t xml:space="preserve">. These cases highlight how women’s situated knowledge and cultural practices shape adaptation strategies in a context-specific way. Indeed, a recent study in Durban found that Black women’s adaptation to urban floods was based on their local knowledge and community values, illustrating the complex, bottom-up nature of women’s climate responses. A “bottom-up approach, which </w:t>
      </w:r>
      <w:proofErr w:type="spellStart"/>
      <w:r w:rsidRPr="00F160A1">
        <w:rPr>
          <w:rFonts w:ascii="Times New Roman" w:hAnsi="Times New Roman" w:cs="Times New Roman"/>
          <w:sz w:val="24"/>
          <w:szCs w:val="24"/>
        </w:rPr>
        <w:t>prioritises</w:t>
      </w:r>
      <w:proofErr w:type="spellEnd"/>
      <w:r w:rsidRPr="00F160A1">
        <w:rPr>
          <w:rFonts w:ascii="Times New Roman" w:hAnsi="Times New Roman" w:cs="Times New Roman"/>
          <w:sz w:val="24"/>
          <w:szCs w:val="24"/>
        </w:rPr>
        <w:t xml:space="preserve"> the effectiveness and sustainability of women’s adaptation strategies, is crucial for fostering longer-term, more equitable solutions</w:t>
      </w:r>
      <w:r w:rsidR="00B67277" w:rsidRPr="00F160A1">
        <w:rPr>
          <w:rFonts w:ascii="Times New Roman" w:hAnsi="Times New Roman" w:cs="Times New Roman"/>
          <w:sz w:val="24"/>
          <w:szCs w:val="24"/>
        </w:rPr>
        <w:t xml:space="preserve"> (Udo, et al., 2024)</w:t>
      </w:r>
      <w:r w:rsidRPr="00F160A1">
        <w:rPr>
          <w:rFonts w:ascii="Times New Roman" w:hAnsi="Times New Roman" w:cs="Times New Roman"/>
          <w:sz w:val="24"/>
          <w:szCs w:val="24"/>
        </w:rPr>
        <w:t>”.</w:t>
      </w:r>
    </w:p>
    <w:p w14:paraId="602ACBDC" w14:textId="694BFDBC" w:rsidR="00EA1480" w:rsidRPr="00F160A1" w:rsidRDefault="00EA1480" w:rsidP="00153C87">
      <w:pPr>
        <w:jc w:val="both"/>
        <w:rPr>
          <w:rFonts w:ascii="Times New Roman" w:hAnsi="Times New Roman" w:cs="Times New Roman"/>
          <w:sz w:val="24"/>
          <w:szCs w:val="24"/>
        </w:rPr>
      </w:pPr>
      <w:r w:rsidRPr="00F160A1">
        <w:rPr>
          <w:rFonts w:ascii="Times New Roman" w:hAnsi="Times New Roman" w:cs="Times New Roman"/>
          <w:sz w:val="24"/>
          <w:szCs w:val="24"/>
        </w:rPr>
        <w:t>Community organizing is another key resilience mechanism. Women often form cooperatives or savings groups that provide collective insurance against shocks. In many villages, women run 90% of informal “safety nets” (like micro-loans or grain banks)</w:t>
      </w:r>
      <w:r w:rsidR="008619F7" w:rsidRPr="00F160A1">
        <w:rPr>
          <w:rFonts w:ascii="Times New Roman" w:hAnsi="Times New Roman" w:cs="Times New Roman"/>
          <w:sz w:val="24"/>
          <w:szCs w:val="24"/>
        </w:rPr>
        <w:t xml:space="preserve"> (</w:t>
      </w:r>
      <w:proofErr w:type="spellStart"/>
      <w:r w:rsidR="008619F7" w:rsidRPr="00F160A1">
        <w:rPr>
          <w:rFonts w:ascii="Times New Roman" w:hAnsi="Times New Roman" w:cs="Times New Roman"/>
          <w:sz w:val="24"/>
          <w:szCs w:val="24"/>
        </w:rPr>
        <w:t>Pavankumar</w:t>
      </w:r>
      <w:proofErr w:type="spellEnd"/>
      <w:r w:rsidR="008619F7" w:rsidRPr="00F160A1">
        <w:rPr>
          <w:rFonts w:ascii="Times New Roman" w:hAnsi="Times New Roman" w:cs="Times New Roman"/>
          <w:sz w:val="24"/>
          <w:szCs w:val="24"/>
        </w:rPr>
        <w:t>, 2025)</w:t>
      </w:r>
      <w:r w:rsidRPr="00F160A1">
        <w:rPr>
          <w:rFonts w:ascii="Times New Roman" w:hAnsi="Times New Roman" w:cs="Times New Roman"/>
          <w:sz w:val="24"/>
          <w:szCs w:val="24"/>
        </w:rPr>
        <w:t>. These networks, although rarely counted in official statistics, quickly mobilize support after floods or crop failure, preventing families from falling into extreme poverty. When disasters strike, women’s social networks facilitate dissemination of early warnings and food distribution. Gender-sensitive early warning systems and shelter programs have been shown to save lives when designed with women’s needs in mind.</w:t>
      </w:r>
    </w:p>
    <w:p w14:paraId="64DBAB5C" w14:textId="6F123F36" w:rsidR="00EA1480" w:rsidRPr="00F160A1" w:rsidRDefault="00EA1480" w:rsidP="00D41B38">
      <w:pPr>
        <w:jc w:val="both"/>
        <w:rPr>
          <w:rFonts w:ascii="Times New Roman" w:hAnsi="Times New Roman" w:cs="Times New Roman"/>
          <w:sz w:val="24"/>
          <w:szCs w:val="24"/>
        </w:rPr>
      </w:pPr>
      <w:r w:rsidRPr="00F160A1">
        <w:rPr>
          <w:rFonts w:ascii="Times New Roman" w:hAnsi="Times New Roman" w:cs="Times New Roman"/>
          <w:sz w:val="24"/>
          <w:szCs w:val="24"/>
        </w:rPr>
        <w:t xml:space="preserve">In short, women’s everyday actions in agriculture, community </w:t>
      </w:r>
      <w:r w:rsidR="0074531D" w:rsidRPr="00F160A1">
        <w:rPr>
          <w:rFonts w:ascii="Times New Roman" w:hAnsi="Times New Roman" w:cs="Times New Roman"/>
          <w:sz w:val="24"/>
          <w:szCs w:val="24"/>
        </w:rPr>
        <w:t>organizing,</w:t>
      </w:r>
      <w:r w:rsidRPr="00F160A1">
        <w:rPr>
          <w:rFonts w:ascii="Times New Roman" w:hAnsi="Times New Roman" w:cs="Times New Roman"/>
          <w:sz w:val="24"/>
          <w:szCs w:val="24"/>
        </w:rPr>
        <w:t xml:space="preserve"> and knowledge-sharing constitute a rich repertoire of adaptive capacity</w:t>
      </w:r>
      <w:r w:rsidR="008976C3" w:rsidRPr="00F160A1">
        <w:rPr>
          <w:rFonts w:ascii="Times New Roman" w:hAnsi="Times New Roman" w:cs="Times New Roman"/>
          <w:sz w:val="24"/>
          <w:szCs w:val="24"/>
        </w:rPr>
        <w:t xml:space="preserve"> (Cramer et al., 2016)</w:t>
      </w:r>
      <w:r w:rsidRPr="00F160A1">
        <w:rPr>
          <w:rFonts w:ascii="Times New Roman" w:hAnsi="Times New Roman" w:cs="Times New Roman"/>
          <w:sz w:val="24"/>
          <w:szCs w:val="24"/>
        </w:rPr>
        <w:t>. These contributions often go unrecognized in formal</w:t>
      </w:r>
      <w:r w:rsidR="00D41B38" w:rsidRPr="00F160A1">
        <w:rPr>
          <w:rFonts w:ascii="Times New Roman" w:hAnsi="Times New Roman" w:cs="Times New Roman"/>
          <w:sz w:val="24"/>
          <w:szCs w:val="24"/>
        </w:rPr>
        <w:t xml:space="preserve"> </w:t>
      </w:r>
      <w:r w:rsidRPr="00F160A1">
        <w:rPr>
          <w:rFonts w:ascii="Times New Roman" w:hAnsi="Times New Roman" w:cs="Times New Roman"/>
          <w:sz w:val="24"/>
          <w:szCs w:val="24"/>
        </w:rPr>
        <w:t>policy, but they are vital on the ground. The IISD emphasizes that inclusive adaptation planning</w:t>
      </w:r>
      <w:r w:rsidRPr="00F160A1">
        <w:rPr>
          <w:rFonts w:ascii="Times New Roman" w:hAnsi="Times New Roman" w:cs="Times New Roman"/>
          <w:sz w:val="24"/>
          <w:szCs w:val="24"/>
          <w:bdr w:val="single" w:sz="2" w:space="0" w:color="auto" w:frame="1"/>
        </w:rPr>
        <w:t xml:space="preserve"> </w:t>
      </w:r>
      <w:r w:rsidRPr="00F160A1">
        <w:rPr>
          <w:rFonts w:ascii="Times New Roman" w:hAnsi="Times New Roman" w:cs="Times New Roman"/>
          <w:sz w:val="24"/>
          <w:szCs w:val="24"/>
        </w:rPr>
        <w:t>must build trust with communities and include diverse voices (women, youth, Indigenous elders, etc.) to improve effectiveness</w:t>
      </w:r>
      <w:r w:rsidR="00945F79" w:rsidRPr="00F160A1">
        <w:rPr>
          <w:rFonts w:ascii="Times New Roman" w:hAnsi="Times New Roman" w:cs="Times New Roman"/>
          <w:sz w:val="24"/>
          <w:szCs w:val="24"/>
        </w:rPr>
        <w:t xml:space="preserve"> (</w:t>
      </w:r>
      <w:r w:rsidR="00945F79" w:rsidRPr="00F160A1">
        <w:rPr>
          <w:rFonts w:ascii="Times New Roman" w:eastAsia="Times New Roman" w:hAnsi="Times New Roman" w:cs="Times New Roman"/>
          <w:sz w:val="24"/>
          <w:szCs w:val="24"/>
        </w:rPr>
        <w:t>Jang et al., 2025</w:t>
      </w:r>
      <w:r w:rsidR="00945F79" w:rsidRPr="00F160A1">
        <w:rPr>
          <w:rFonts w:ascii="Times New Roman" w:hAnsi="Times New Roman" w:cs="Times New Roman"/>
          <w:sz w:val="24"/>
          <w:szCs w:val="24"/>
        </w:rPr>
        <w:t>)</w:t>
      </w:r>
      <w:r w:rsidRPr="00F160A1">
        <w:rPr>
          <w:rFonts w:ascii="Times New Roman" w:hAnsi="Times New Roman" w:cs="Times New Roman"/>
          <w:sz w:val="24"/>
          <w:szCs w:val="24"/>
        </w:rPr>
        <w:t>. It notes that nature-based adaptation projects are most successful when they</w:t>
      </w:r>
      <w:r w:rsidR="008520AF" w:rsidRPr="00F160A1">
        <w:rPr>
          <w:rFonts w:ascii="Times New Roman" w:hAnsi="Times New Roman" w:cs="Times New Roman"/>
          <w:sz w:val="24"/>
          <w:szCs w:val="24"/>
          <w:bdr w:val="single" w:sz="2" w:space="0" w:color="auto" w:frame="1"/>
        </w:rPr>
        <w:t xml:space="preserve"> </w:t>
      </w:r>
      <w:r w:rsidRPr="00F160A1">
        <w:rPr>
          <w:rFonts w:ascii="Times New Roman" w:hAnsi="Times New Roman" w:cs="Times New Roman"/>
          <w:sz w:val="24"/>
          <w:szCs w:val="24"/>
        </w:rPr>
        <w:t>understand the “gendered context of operations” and “assess climate risks using a gender lens”. In practice, this means adaptation interventions should explicitly empower women: for example, involving women in the design of watershed restoration or urban greening projects ensures that interventions address women’s priorities (like fuelwood collection paths or water access) and thus benefit entire communities.</w:t>
      </w:r>
    </w:p>
    <w:p w14:paraId="5A49CC9A" w14:textId="0AC5EE93" w:rsidR="00EA1480" w:rsidRPr="00F160A1" w:rsidRDefault="00EA1480" w:rsidP="00153C87">
      <w:pPr>
        <w:jc w:val="both"/>
        <w:rPr>
          <w:rFonts w:ascii="Times New Roman" w:hAnsi="Times New Roman" w:cs="Times New Roman"/>
          <w:b/>
          <w:bCs/>
          <w:sz w:val="24"/>
          <w:szCs w:val="24"/>
          <w:bdr w:val="single" w:sz="2" w:space="0" w:color="auto" w:frame="1"/>
        </w:rPr>
      </w:pPr>
      <w:r w:rsidRPr="00F160A1">
        <w:rPr>
          <w:rFonts w:ascii="Times New Roman" w:hAnsi="Times New Roman" w:cs="Times New Roman"/>
          <w:b/>
          <w:bCs/>
          <w:sz w:val="24"/>
          <w:szCs w:val="24"/>
        </w:rPr>
        <w:lastRenderedPageBreak/>
        <w:t>Toward Gender-Responsive Climate Polic</w:t>
      </w:r>
      <w:r w:rsidR="00986201" w:rsidRPr="00F160A1">
        <w:rPr>
          <w:rFonts w:ascii="Times New Roman" w:hAnsi="Times New Roman" w:cs="Times New Roman"/>
          <w:b/>
          <w:bCs/>
          <w:sz w:val="24"/>
          <w:szCs w:val="24"/>
        </w:rPr>
        <w:t>y</w:t>
      </w:r>
    </w:p>
    <w:p w14:paraId="5C3B042A" w14:textId="000AD91E" w:rsidR="00EA1480" w:rsidRPr="00F160A1" w:rsidRDefault="00EA1480" w:rsidP="00153C87">
      <w:pPr>
        <w:jc w:val="both"/>
        <w:rPr>
          <w:rFonts w:ascii="Times New Roman" w:hAnsi="Times New Roman" w:cs="Times New Roman"/>
          <w:sz w:val="24"/>
          <w:szCs w:val="24"/>
        </w:rPr>
      </w:pPr>
      <w:r w:rsidRPr="00F160A1">
        <w:rPr>
          <w:rFonts w:ascii="Times New Roman" w:hAnsi="Times New Roman" w:cs="Times New Roman"/>
          <w:sz w:val="24"/>
          <w:szCs w:val="24"/>
        </w:rPr>
        <w:t xml:space="preserve">Recognizing these dynamics, international and national policies are gradually integrating gender. The UN Framework Convention on Climate Change (UNFCCC) has established a Gender Action Plan: COP25 (2019) adopted a 5-year enhanced gender work </w:t>
      </w:r>
      <w:proofErr w:type="spellStart"/>
      <w:r w:rsidRPr="00F160A1">
        <w:rPr>
          <w:rFonts w:ascii="Times New Roman" w:hAnsi="Times New Roman" w:cs="Times New Roman"/>
          <w:sz w:val="24"/>
          <w:szCs w:val="24"/>
        </w:rPr>
        <w:t>programme</w:t>
      </w:r>
      <w:proofErr w:type="spellEnd"/>
      <w:r w:rsidR="00FA23A2" w:rsidRPr="00F160A1">
        <w:rPr>
          <w:rFonts w:ascii="Times New Roman" w:hAnsi="Times New Roman" w:cs="Times New Roman"/>
          <w:sz w:val="24"/>
          <w:szCs w:val="24"/>
        </w:rPr>
        <w:t xml:space="preserve"> (United Nations Framework Convention on Climate Change, 2019)</w:t>
      </w:r>
      <w:r w:rsidRPr="00F160A1">
        <w:rPr>
          <w:rFonts w:ascii="Times New Roman" w:hAnsi="Times New Roman" w:cs="Times New Roman"/>
          <w:sz w:val="24"/>
          <w:szCs w:val="24"/>
        </w:rPr>
        <w:t>, and COP30 (2025) agreed a new 9-year “</w:t>
      </w:r>
      <w:proofErr w:type="spellStart"/>
      <w:r w:rsidRPr="00F160A1">
        <w:rPr>
          <w:rFonts w:ascii="Times New Roman" w:hAnsi="Times New Roman" w:cs="Times New Roman"/>
          <w:sz w:val="24"/>
          <w:szCs w:val="24"/>
        </w:rPr>
        <w:t>Belém</w:t>
      </w:r>
      <w:proofErr w:type="spellEnd"/>
      <w:r w:rsidRPr="00F160A1">
        <w:rPr>
          <w:rFonts w:ascii="Times New Roman" w:hAnsi="Times New Roman" w:cs="Times New Roman"/>
          <w:sz w:val="24"/>
          <w:szCs w:val="24"/>
        </w:rPr>
        <w:t xml:space="preserve"> GAP” to advance gender-responsive climate action. These global frameworks affirm that “gender equality is essential for effective climate action” and set priority areas for women’s participation</w:t>
      </w:r>
      <w:r w:rsidR="00294880" w:rsidRPr="00F160A1">
        <w:rPr>
          <w:rFonts w:ascii="Times New Roman" w:hAnsi="Times New Roman" w:cs="Times New Roman"/>
          <w:sz w:val="24"/>
          <w:szCs w:val="24"/>
        </w:rPr>
        <w:t xml:space="preserve"> (UN Women, 2025)</w:t>
      </w:r>
      <w:r w:rsidRPr="00F160A1">
        <w:rPr>
          <w:rFonts w:ascii="Times New Roman" w:hAnsi="Times New Roman" w:cs="Times New Roman"/>
          <w:sz w:val="24"/>
          <w:szCs w:val="24"/>
        </w:rPr>
        <w:t>. Similarly, Sustainable Development Goal 5 (gender equality) explicitly links to SDG13 (climate) and SDG10 (inequalities), calling for policies that address multiple dimensions of marginalization.</w:t>
      </w:r>
    </w:p>
    <w:p w14:paraId="5F1B9F64" w14:textId="57C17A97" w:rsidR="00EA1480" w:rsidRPr="00F160A1" w:rsidRDefault="00EA1480" w:rsidP="00153C87">
      <w:pPr>
        <w:jc w:val="both"/>
        <w:rPr>
          <w:rFonts w:ascii="Times New Roman" w:hAnsi="Times New Roman" w:cs="Times New Roman"/>
          <w:sz w:val="24"/>
          <w:szCs w:val="24"/>
        </w:rPr>
      </w:pPr>
      <w:r w:rsidRPr="00F160A1">
        <w:rPr>
          <w:rFonts w:ascii="Times New Roman" w:hAnsi="Times New Roman" w:cs="Times New Roman"/>
          <w:sz w:val="24"/>
          <w:szCs w:val="24"/>
        </w:rPr>
        <w:t>On the ground, progress is uneven but growing. National Adaptation Plans (NAPs) have become a key entry point. Notably, 97% of developing countries’ NAP documents now include some gender considerations, up from none in 2018, showing strong mainstreaming momentum</w:t>
      </w:r>
      <w:r w:rsidR="00DC2E8B" w:rsidRPr="00F160A1">
        <w:rPr>
          <w:rFonts w:ascii="Times New Roman" w:hAnsi="Times New Roman" w:cs="Times New Roman"/>
          <w:sz w:val="24"/>
          <w:szCs w:val="24"/>
        </w:rPr>
        <w:t xml:space="preserve"> </w:t>
      </w:r>
      <w:r w:rsidR="00663554" w:rsidRPr="00F160A1">
        <w:rPr>
          <w:rFonts w:ascii="Times New Roman" w:hAnsi="Times New Roman" w:cs="Times New Roman"/>
          <w:sz w:val="24"/>
          <w:szCs w:val="24"/>
        </w:rPr>
        <w:t>(</w:t>
      </w:r>
      <w:proofErr w:type="spellStart"/>
      <w:r w:rsidR="00663554" w:rsidRPr="00F160A1">
        <w:rPr>
          <w:rFonts w:ascii="Times New Roman" w:hAnsi="Times New Roman" w:cs="Times New Roman"/>
          <w:sz w:val="24"/>
          <w:szCs w:val="24"/>
        </w:rPr>
        <w:t>Dazé</w:t>
      </w:r>
      <w:proofErr w:type="spellEnd"/>
      <w:r w:rsidR="00663554" w:rsidRPr="00F160A1">
        <w:rPr>
          <w:rFonts w:ascii="Times New Roman" w:hAnsi="Times New Roman" w:cs="Times New Roman"/>
          <w:sz w:val="24"/>
          <w:szCs w:val="24"/>
        </w:rPr>
        <w:t>, 2025)</w:t>
      </w:r>
      <w:r w:rsidRPr="00F160A1">
        <w:rPr>
          <w:rFonts w:ascii="Times New Roman" w:hAnsi="Times New Roman" w:cs="Times New Roman"/>
          <w:sz w:val="24"/>
          <w:szCs w:val="24"/>
        </w:rPr>
        <w:t>. Roughly half of NAPs explicitly recognize that women are “agents of change” in adaptation, acknowledging that including women’s experiences strengthens outcomes. These shifts indicate rising awareness: when women participate in planning, adaptation measures are more widely adopted</w:t>
      </w:r>
      <w:r w:rsidR="000F7766" w:rsidRPr="00F160A1">
        <w:rPr>
          <w:rFonts w:ascii="Times New Roman" w:hAnsi="Times New Roman" w:cs="Times New Roman"/>
          <w:sz w:val="24"/>
          <w:szCs w:val="24"/>
        </w:rPr>
        <w:t xml:space="preserve"> (</w:t>
      </w:r>
      <w:proofErr w:type="spellStart"/>
      <w:r w:rsidR="000F7766" w:rsidRPr="00F160A1">
        <w:rPr>
          <w:rFonts w:ascii="Times New Roman" w:hAnsi="Times New Roman" w:cs="Times New Roman"/>
          <w:sz w:val="24"/>
          <w:szCs w:val="24"/>
        </w:rPr>
        <w:t>Leppert</w:t>
      </w:r>
      <w:proofErr w:type="spellEnd"/>
      <w:r w:rsidR="000F7766" w:rsidRPr="00F160A1">
        <w:rPr>
          <w:rFonts w:ascii="Times New Roman" w:hAnsi="Times New Roman" w:cs="Times New Roman"/>
          <w:sz w:val="24"/>
          <w:szCs w:val="24"/>
        </w:rPr>
        <w:t xml:space="preserve"> et al., 2026</w:t>
      </w:r>
      <w:r w:rsidR="00DC2E8B" w:rsidRPr="00F160A1">
        <w:rPr>
          <w:rFonts w:ascii="Times New Roman" w:hAnsi="Times New Roman" w:cs="Times New Roman"/>
          <w:sz w:val="24"/>
          <w:szCs w:val="24"/>
        </w:rPr>
        <w:t xml:space="preserve">; </w:t>
      </w:r>
      <w:proofErr w:type="spellStart"/>
      <w:r w:rsidR="00DC2E8B" w:rsidRPr="00F160A1">
        <w:rPr>
          <w:rFonts w:ascii="Times New Roman" w:hAnsi="Times New Roman" w:cs="Times New Roman"/>
          <w:sz w:val="24"/>
          <w:szCs w:val="24"/>
        </w:rPr>
        <w:t>Dazé</w:t>
      </w:r>
      <w:proofErr w:type="spellEnd"/>
      <w:r w:rsidR="00DC2E8B" w:rsidRPr="00F160A1">
        <w:rPr>
          <w:rFonts w:ascii="Times New Roman" w:hAnsi="Times New Roman" w:cs="Times New Roman"/>
          <w:sz w:val="24"/>
          <w:szCs w:val="24"/>
        </w:rPr>
        <w:t>, 2020</w:t>
      </w:r>
      <w:r w:rsidR="000F7766" w:rsidRPr="00F160A1">
        <w:rPr>
          <w:rFonts w:ascii="Times New Roman" w:hAnsi="Times New Roman" w:cs="Times New Roman"/>
          <w:sz w:val="24"/>
          <w:szCs w:val="24"/>
        </w:rPr>
        <w:t>)</w:t>
      </w:r>
      <w:r w:rsidRPr="00F160A1">
        <w:rPr>
          <w:rFonts w:ascii="Times New Roman" w:hAnsi="Times New Roman" w:cs="Times New Roman"/>
          <w:sz w:val="24"/>
          <w:szCs w:val="24"/>
        </w:rPr>
        <w:t>. For example, East African NAPs report that engaging women in agroforestry or irrigation projects led to higher crop yields and quicker community acceptance.</w:t>
      </w:r>
    </w:p>
    <w:p w14:paraId="41BE9AE4" w14:textId="215B4C0E" w:rsidR="00EA1480" w:rsidRPr="00F160A1" w:rsidRDefault="00EA1480" w:rsidP="00153C87">
      <w:pPr>
        <w:jc w:val="both"/>
        <w:rPr>
          <w:rFonts w:ascii="Times New Roman" w:hAnsi="Times New Roman" w:cs="Times New Roman"/>
          <w:sz w:val="24"/>
          <w:szCs w:val="24"/>
        </w:rPr>
      </w:pPr>
      <w:r w:rsidRPr="00F160A1">
        <w:rPr>
          <w:rFonts w:ascii="Times New Roman" w:hAnsi="Times New Roman" w:cs="Times New Roman"/>
          <w:sz w:val="24"/>
          <w:szCs w:val="24"/>
        </w:rPr>
        <w:t>Despite these advances, the AR6 notes a policy gap: “very few examples of successful integration of gender and other social inequities in climate policies” exist, even though this integration is crucial for justice. Climate plans often mention women, but few allocate resources or monitoring</w:t>
      </w:r>
      <w:r w:rsidR="0019326B" w:rsidRPr="00F160A1">
        <w:rPr>
          <w:rFonts w:ascii="Times New Roman" w:hAnsi="Times New Roman" w:cs="Times New Roman"/>
          <w:sz w:val="24"/>
          <w:szCs w:val="24"/>
        </w:rPr>
        <w:t xml:space="preserve"> (Prakash et al., 2022)</w:t>
      </w:r>
      <w:r w:rsidRPr="00F160A1">
        <w:rPr>
          <w:rFonts w:ascii="Times New Roman" w:hAnsi="Times New Roman" w:cs="Times New Roman"/>
          <w:sz w:val="24"/>
          <w:szCs w:val="24"/>
        </w:rPr>
        <w:t xml:space="preserve">. To address this, experts call for gender-transformative approaches that go beyond ticking boxes. Key recommendations </w:t>
      </w:r>
      <w:r w:rsidR="008C5EF0" w:rsidRPr="00F160A1">
        <w:rPr>
          <w:rFonts w:ascii="Times New Roman" w:hAnsi="Times New Roman" w:cs="Times New Roman"/>
          <w:sz w:val="24"/>
          <w:szCs w:val="24"/>
        </w:rPr>
        <w:t>include</w:t>
      </w:r>
      <w:r w:rsidRPr="00F160A1">
        <w:rPr>
          <w:rFonts w:ascii="Times New Roman" w:hAnsi="Times New Roman" w:cs="Times New Roman"/>
          <w:sz w:val="24"/>
          <w:szCs w:val="24"/>
        </w:rPr>
        <w:t xml:space="preserve"> promoting women’s land tenure and credit access (to redress resource inequities); investing in women’s education and digital skills (to close information gaps); and challenging discriminatory norms (e.g., through community dialogues). Measures such as gender-sensitive budgeting and mandatory quotas for women in climate institutions can help shift unequal power dynamics.</w:t>
      </w:r>
    </w:p>
    <w:p w14:paraId="4848F551" w14:textId="076C5E73" w:rsidR="00EA1480" w:rsidRPr="00F160A1" w:rsidRDefault="00EA1480" w:rsidP="00153C87">
      <w:pPr>
        <w:jc w:val="both"/>
        <w:rPr>
          <w:rFonts w:ascii="Times New Roman" w:hAnsi="Times New Roman" w:cs="Times New Roman"/>
          <w:sz w:val="24"/>
          <w:szCs w:val="24"/>
        </w:rPr>
      </w:pPr>
      <w:r w:rsidRPr="00F160A1">
        <w:rPr>
          <w:rFonts w:ascii="Times New Roman" w:hAnsi="Times New Roman" w:cs="Times New Roman"/>
          <w:sz w:val="24"/>
          <w:szCs w:val="24"/>
        </w:rPr>
        <w:t>Policy makers are also encouraged to integrate gender across sectors. For instance, adaptation in agriculture, water and health should all consider gendered effects. Gender-responsive health systems</w:t>
      </w:r>
      <w:r w:rsidR="001576EA" w:rsidRPr="00F160A1">
        <w:rPr>
          <w:rFonts w:ascii="Times New Roman" w:hAnsi="Times New Roman" w:cs="Times New Roman"/>
          <w:sz w:val="24"/>
          <w:szCs w:val="24"/>
        </w:rPr>
        <w:t xml:space="preserve"> </w:t>
      </w:r>
      <w:r w:rsidRPr="00F160A1">
        <w:rPr>
          <w:rFonts w:ascii="Times New Roman" w:hAnsi="Times New Roman" w:cs="Times New Roman"/>
          <w:sz w:val="24"/>
          <w:szCs w:val="24"/>
        </w:rPr>
        <w:t>providing reproductive and maternal care that remains accessible during heatwaves and floods</w:t>
      </w:r>
      <w:r w:rsidR="001576EA" w:rsidRPr="00F160A1">
        <w:rPr>
          <w:rFonts w:ascii="Times New Roman" w:hAnsi="Times New Roman" w:cs="Times New Roman"/>
          <w:sz w:val="24"/>
          <w:szCs w:val="24"/>
        </w:rPr>
        <w:t xml:space="preserve"> </w:t>
      </w:r>
      <w:r w:rsidRPr="00F160A1">
        <w:rPr>
          <w:rFonts w:ascii="Times New Roman" w:hAnsi="Times New Roman" w:cs="Times New Roman"/>
          <w:sz w:val="24"/>
          <w:szCs w:val="24"/>
        </w:rPr>
        <w:t>directly reduce women’s climate vulnerability. Likewise, social protection programs (like cash transfers or insurance) can be designed to target women and include childcare provisions, as experiments in some African countries have shown positive impacts. At the community level, building women’s leadership in water user associations or disaster committees ensures their knowledge guides resource management. These approaches align with climate justice: addressing women’s rights, voice, and needs is not only ethical but also makes adaptation more effective and sustainable.</w:t>
      </w:r>
    </w:p>
    <w:p w14:paraId="31F8121F" w14:textId="360F9FD4" w:rsidR="00EA1480" w:rsidRPr="00F160A1" w:rsidRDefault="00EA1480" w:rsidP="00153C87">
      <w:pPr>
        <w:jc w:val="both"/>
        <w:rPr>
          <w:rFonts w:ascii="Times New Roman" w:hAnsi="Times New Roman" w:cs="Times New Roman"/>
          <w:b/>
          <w:bCs/>
          <w:color w:val="0D0D0D"/>
          <w:spacing w:val="-2"/>
          <w:sz w:val="24"/>
          <w:szCs w:val="24"/>
          <w:bdr w:val="single" w:sz="2" w:space="0" w:color="auto" w:frame="1"/>
        </w:rPr>
      </w:pPr>
      <w:r w:rsidRPr="00F160A1">
        <w:rPr>
          <w:rFonts w:ascii="Times New Roman" w:hAnsi="Times New Roman" w:cs="Times New Roman"/>
          <w:b/>
          <w:bCs/>
          <w:sz w:val="24"/>
          <w:szCs w:val="24"/>
        </w:rPr>
        <w:t>Conclusion</w:t>
      </w:r>
    </w:p>
    <w:p w14:paraId="14DC061B" w14:textId="75DCFB79" w:rsidR="00EA1480" w:rsidRPr="00F160A1" w:rsidRDefault="00EA1480" w:rsidP="00153C87">
      <w:pPr>
        <w:jc w:val="both"/>
        <w:rPr>
          <w:rFonts w:ascii="Times New Roman" w:hAnsi="Times New Roman" w:cs="Times New Roman"/>
          <w:sz w:val="24"/>
          <w:szCs w:val="24"/>
        </w:rPr>
      </w:pPr>
      <w:r w:rsidRPr="00F160A1">
        <w:rPr>
          <w:rFonts w:ascii="Times New Roman" w:hAnsi="Times New Roman" w:cs="Times New Roman"/>
          <w:sz w:val="24"/>
          <w:szCs w:val="24"/>
        </w:rPr>
        <w:lastRenderedPageBreak/>
        <w:t>Climate change interacts with social inequalities in complex ways. An intersectional perspective reveals that gendered vulnerability and resilience are embedded in power relations. Women in the Global South often face higher risks due to economic and normative constraints, yet they also contribute indispensable resilience strategies rooted in local knowledge and community solidarity. To truly enhance climate resilience, policies must be gender-responsive: removing barriers (e.g., land rights, finance, information) and enabling women’s leadership in adaptation. Evidence shows that when gender and social dimensions are integrated</w:t>
      </w:r>
      <w:r w:rsidR="00E0730B" w:rsidRPr="00F160A1">
        <w:rPr>
          <w:rFonts w:ascii="Times New Roman" w:hAnsi="Times New Roman" w:cs="Times New Roman"/>
          <w:sz w:val="24"/>
          <w:szCs w:val="24"/>
        </w:rPr>
        <w:t xml:space="preserve"> </w:t>
      </w:r>
      <w:r w:rsidRPr="00F160A1">
        <w:rPr>
          <w:rFonts w:ascii="Times New Roman" w:hAnsi="Times New Roman" w:cs="Times New Roman"/>
          <w:sz w:val="24"/>
          <w:szCs w:val="24"/>
        </w:rPr>
        <w:t>through inclusive planning, targeted programs and transformative norms</w:t>
      </w:r>
      <w:r w:rsidR="00E0730B" w:rsidRPr="00F160A1">
        <w:rPr>
          <w:rFonts w:ascii="Times New Roman" w:hAnsi="Times New Roman" w:cs="Times New Roman"/>
          <w:sz w:val="24"/>
          <w:szCs w:val="24"/>
        </w:rPr>
        <w:t xml:space="preserve"> </w:t>
      </w:r>
      <w:r w:rsidRPr="00F160A1">
        <w:rPr>
          <w:rFonts w:ascii="Times New Roman" w:hAnsi="Times New Roman" w:cs="Times New Roman"/>
          <w:sz w:val="24"/>
          <w:szCs w:val="24"/>
        </w:rPr>
        <w:t>adaptation is more effective for everyone. In sum, centering intersectionality and feminist political ecology in climate action ensures that adaptation efforts redress inequalities rather than reinforce them. Such an approach supports not only women’s empowerment but the long-term sustainability and justice of global climate solutions.</w:t>
      </w:r>
    </w:p>
    <w:p w14:paraId="38506ABB" w14:textId="35D0571C" w:rsidR="00BA4D8B" w:rsidRPr="00F160A1" w:rsidRDefault="00BA4D8B" w:rsidP="00BA4D8B">
      <w:pPr>
        <w:pStyle w:val="NormalWeb"/>
        <w:rPr>
          <w:b/>
          <w:bCs/>
        </w:rPr>
      </w:pPr>
      <w:r w:rsidRPr="00F160A1">
        <w:rPr>
          <w:b/>
          <w:bCs/>
        </w:rPr>
        <w:t>References</w:t>
      </w:r>
    </w:p>
    <w:p w14:paraId="36D4EB17" w14:textId="486A7D29" w:rsidR="00BA4D8B" w:rsidRPr="00F160A1" w:rsidRDefault="00BA4D8B" w:rsidP="00BA4D8B">
      <w:pPr>
        <w:pStyle w:val="NormalWeb"/>
        <w:jc w:val="both"/>
      </w:pPr>
      <w:proofErr w:type="spellStart"/>
      <w:r w:rsidRPr="00F160A1">
        <w:t>Afzaal</w:t>
      </w:r>
      <w:proofErr w:type="spellEnd"/>
      <w:r w:rsidRPr="00F160A1">
        <w:t xml:space="preserve">, A., &amp; Ahmad, R. E. (2025). Climate justice and women: Adaptation strategies in the Global South and North. </w:t>
      </w:r>
      <w:r w:rsidRPr="00F160A1">
        <w:rPr>
          <w:i/>
          <w:iCs/>
        </w:rPr>
        <w:t>Journal of Development and Social Sciences</w:t>
      </w:r>
      <w:r w:rsidRPr="00F160A1">
        <w:t xml:space="preserve">, </w:t>
      </w:r>
      <w:r w:rsidRPr="00F160A1">
        <w:rPr>
          <w:i/>
          <w:iCs/>
        </w:rPr>
        <w:t>6</w:t>
      </w:r>
      <w:r w:rsidRPr="00F160A1">
        <w:t>(3), 677–692.</w:t>
      </w:r>
    </w:p>
    <w:p w14:paraId="214BB4F0" w14:textId="77777777" w:rsidR="00BA4D8B" w:rsidRPr="00F160A1" w:rsidRDefault="00BA4D8B" w:rsidP="00BA4D8B">
      <w:pPr>
        <w:pStyle w:val="NormalWeb"/>
        <w:jc w:val="both"/>
      </w:pPr>
      <w:proofErr w:type="spellStart"/>
      <w:r w:rsidRPr="00F160A1">
        <w:t>Alam</w:t>
      </w:r>
      <w:proofErr w:type="spellEnd"/>
      <w:r w:rsidRPr="00F160A1">
        <w:t xml:space="preserve">, M., &amp; </w:t>
      </w:r>
      <w:proofErr w:type="spellStart"/>
      <w:r w:rsidRPr="00F160A1">
        <w:t>Gounder</w:t>
      </w:r>
      <w:proofErr w:type="spellEnd"/>
      <w:r w:rsidRPr="00F160A1">
        <w:t xml:space="preserve">, K. A. (2025). Climate extremes and disproportionate burden on women in the Global South: A way forward. In A. Sarkar &amp; N. Bandyopadhyay (Eds.), </w:t>
      </w:r>
      <w:r w:rsidRPr="00F160A1">
        <w:rPr>
          <w:i/>
          <w:iCs/>
        </w:rPr>
        <w:t>Gender-transformative approaches for climate change adaptation</w:t>
      </w:r>
      <w:r w:rsidRPr="00F160A1">
        <w:t xml:space="preserve"> (pp. 87–104). Springer Nature Switzerland. </w:t>
      </w:r>
      <w:hyperlink r:id="rId7" w:tgtFrame="_blank" w:history="1">
        <w:r w:rsidRPr="00F160A1">
          <w:rPr>
            <w:rStyle w:val="Hyperlink"/>
          </w:rPr>
          <w:t>https://doi.org/10.1007/978-3-031-90236-9_5</w:t>
        </w:r>
      </w:hyperlink>
    </w:p>
    <w:p w14:paraId="70691E05" w14:textId="77777777" w:rsidR="00BA4D8B" w:rsidRPr="00F160A1" w:rsidRDefault="00BA4D8B" w:rsidP="00BA4D8B">
      <w:pPr>
        <w:pStyle w:val="NormalWeb"/>
        <w:jc w:val="both"/>
      </w:pPr>
      <w:r w:rsidRPr="00F160A1">
        <w:t xml:space="preserve">Amorim-Maia, A., </w:t>
      </w:r>
      <w:proofErr w:type="spellStart"/>
      <w:r w:rsidRPr="00F160A1">
        <w:t>Anguelovski</w:t>
      </w:r>
      <w:proofErr w:type="spellEnd"/>
      <w:r w:rsidRPr="00F160A1">
        <w:t xml:space="preserve">, I., Chu, E., &amp; Connolly, J. J. T. (2022). Intersectional climate justice: A conceptual pathway for bridging adaptation planning, transformative action, and social equity. </w:t>
      </w:r>
      <w:r w:rsidRPr="00F160A1">
        <w:rPr>
          <w:i/>
          <w:iCs/>
        </w:rPr>
        <w:t>Urban Climate</w:t>
      </w:r>
      <w:r w:rsidRPr="00F160A1">
        <w:t xml:space="preserve">, </w:t>
      </w:r>
      <w:r w:rsidRPr="00F160A1">
        <w:rPr>
          <w:i/>
          <w:iCs/>
        </w:rPr>
        <w:t>41</w:t>
      </w:r>
      <w:r w:rsidRPr="00F160A1">
        <w:t xml:space="preserve">, Article 101053. </w:t>
      </w:r>
      <w:hyperlink r:id="rId8" w:tgtFrame="_blank" w:history="1">
        <w:r w:rsidRPr="00F160A1">
          <w:rPr>
            <w:rStyle w:val="Hyperlink"/>
          </w:rPr>
          <w:t>https://doi.org/10.1016/j.uclim.2021.101053</w:t>
        </w:r>
      </w:hyperlink>
    </w:p>
    <w:p w14:paraId="0BB1A6EC" w14:textId="77777777" w:rsidR="00BA4D8B" w:rsidRPr="00F160A1" w:rsidRDefault="00BA4D8B" w:rsidP="00BA4D8B">
      <w:pPr>
        <w:pStyle w:val="NormalWeb"/>
        <w:jc w:val="both"/>
      </w:pPr>
      <w:r w:rsidRPr="00F160A1">
        <w:t xml:space="preserve">Anjum, G., &amp; Aziz, M. (2025). Climate change and gendered vulnerability: A systematic review of women’s health. </w:t>
      </w:r>
      <w:r w:rsidRPr="00F160A1">
        <w:rPr>
          <w:i/>
          <w:iCs/>
        </w:rPr>
        <w:t>Women’s Health</w:t>
      </w:r>
      <w:r w:rsidRPr="00F160A1">
        <w:t xml:space="preserve">, </w:t>
      </w:r>
      <w:r w:rsidRPr="00F160A1">
        <w:rPr>
          <w:i/>
          <w:iCs/>
        </w:rPr>
        <w:t>21</w:t>
      </w:r>
      <w:r w:rsidRPr="00F160A1">
        <w:t xml:space="preserve">, Article 17455057251323645. </w:t>
      </w:r>
      <w:hyperlink r:id="rId9" w:tgtFrame="_blank" w:history="1">
        <w:r w:rsidRPr="00F160A1">
          <w:rPr>
            <w:rStyle w:val="Hyperlink"/>
          </w:rPr>
          <w:t>https://doi.org/10.1177/17455057251323645</w:t>
        </w:r>
      </w:hyperlink>
    </w:p>
    <w:p w14:paraId="395D5E03" w14:textId="77777777" w:rsidR="00BA4D8B" w:rsidRPr="00F160A1" w:rsidRDefault="00BA4D8B" w:rsidP="00BA4D8B">
      <w:pPr>
        <w:pStyle w:val="NormalWeb"/>
        <w:jc w:val="both"/>
      </w:pPr>
      <w:proofErr w:type="spellStart"/>
      <w:r w:rsidRPr="00F160A1">
        <w:t>Ayub</w:t>
      </w:r>
      <w:proofErr w:type="spellEnd"/>
      <w:r w:rsidRPr="00F160A1">
        <w:t xml:space="preserve">, N. A., Jabir, F., </w:t>
      </w:r>
      <w:proofErr w:type="spellStart"/>
      <w:r w:rsidRPr="00F160A1">
        <w:t>Azhar</w:t>
      </w:r>
      <w:proofErr w:type="spellEnd"/>
      <w:r w:rsidRPr="00F160A1">
        <w:t xml:space="preserve">, S., &amp; Md Hanif, S. A. (2025). Adaptation strategies among women in the face of climate change. </w:t>
      </w:r>
      <w:r w:rsidRPr="00F160A1">
        <w:rPr>
          <w:i/>
          <w:iCs/>
        </w:rPr>
        <w:t>Global Journal of Public Health Medicine</w:t>
      </w:r>
      <w:r w:rsidRPr="00F160A1">
        <w:t xml:space="preserve">, </w:t>
      </w:r>
      <w:r w:rsidRPr="00F160A1">
        <w:rPr>
          <w:i/>
          <w:iCs/>
        </w:rPr>
        <w:t>7</w:t>
      </w:r>
      <w:r w:rsidRPr="00F160A1">
        <w:t>(1), 66–84.</w:t>
      </w:r>
    </w:p>
    <w:p w14:paraId="4DEC6E5C" w14:textId="77777777" w:rsidR="00BA4D8B" w:rsidRPr="00F160A1" w:rsidRDefault="00BA4D8B" w:rsidP="00BA4D8B">
      <w:pPr>
        <w:pStyle w:val="NormalWeb"/>
        <w:jc w:val="both"/>
      </w:pPr>
      <w:r w:rsidRPr="00F160A1">
        <w:t xml:space="preserve">Bauer, G. R., Churchill, S. M., Mahendran, M., Walwyn, C., Lizotte, D., &amp; Villa-Rueda, A. A. (2021). Intersectionality in quantitative research: A systematic review of its emergence and applications of theory and methods. </w:t>
      </w:r>
      <w:r w:rsidRPr="00F160A1">
        <w:rPr>
          <w:i/>
          <w:iCs/>
        </w:rPr>
        <w:t>SSM - Population Health</w:t>
      </w:r>
      <w:r w:rsidRPr="00F160A1">
        <w:t xml:space="preserve">, </w:t>
      </w:r>
      <w:r w:rsidRPr="00F160A1">
        <w:rPr>
          <w:i/>
          <w:iCs/>
        </w:rPr>
        <w:t>14</w:t>
      </w:r>
      <w:r w:rsidRPr="00F160A1">
        <w:t xml:space="preserve">, Article 100798. </w:t>
      </w:r>
      <w:hyperlink r:id="rId10" w:tgtFrame="_blank" w:history="1">
        <w:r w:rsidRPr="00F160A1">
          <w:rPr>
            <w:rStyle w:val="Hyperlink"/>
          </w:rPr>
          <w:t>https://doi.org/10.1016/j.ssmph.2021.100798</w:t>
        </w:r>
      </w:hyperlink>
    </w:p>
    <w:p w14:paraId="02528E07" w14:textId="77777777" w:rsidR="00BA4D8B" w:rsidRPr="00F160A1" w:rsidRDefault="00BA4D8B" w:rsidP="00BA4D8B">
      <w:pPr>
        <w:pStyle w:val="NormalWeb"/>
        <w:jc w:val="both"/>
      </w:pPr>
      <w:proofErr w:type="spellStart"/>
      <w:r w:rsidRPr="00F160A1">
        <w:t>Birkmann</w:t>
      </w:r>
      <w:proofErr w:type="spellEnd"/>
      <w:r w:rsidRPr="00F160A1">
        <w:t xml:space="preserve">, J., </w:t>
      </w:r>
      <w:proofErr w:type="spellStart"/>
      <w:r w:rsidRPr="00F160A1">
        <w:t>Liwenga</w:t>
      </w:r>
      <w:proofErr w:type="spellEnd"/>
      <w:r w:rsidRPr="00F160A1">
        <w:t xml:space="preserve">, E., Pandey, R., Boyd, E., </w:t>
      </w:r>
      <w:proofErr w:type="spellStart"/>
      <w:r w:rsidRPr="00F160A1">
        <w:t>Djalante</w:t>
      </w:r>
      <w:proofErr w:type="spellEnd"/>
      <w:r w:rsidRPr="00F160A1">
        <w:t xml:space="preserve">, R., </w:t>
      </w:r>
      <w:proofErr w:type="spellStart"/>
      <w:r w:rsidRPr="00F160A1">
        <w:t>Gemenne</w:t>
      </w:r>
      <w:proofErr w:type="spellEnd"/>
      <w:r w:rsidRPr="00F160A1">
        <w:t xml:space="preserve">, F., Leal Filho, W., </w:t>
      </w:r>
      <w:proofErr w:type="spellStart"/>
      <w:r w:rsidRPr="00F160A1">
        <w:t>Pinho</w:t>
      </w:r>
      <w:proofErr w:type="spellEnd"/>
      <w:r w:rsidRPr="00F160A1">
        <w:t xml:space="preserve">, P. F., Stringer, L., &amp; Wrathall, D. (2022). Poverty, livelihoods and sustainable development. In H.-O. </w:t>
      </w:r>
      <w:proofErr w:type="spellStart"/>
      <w:r w:rsidRPr="00F160A1">
        <w:t>Pörtner</w:t>
      </w:r>
      <w:proofErr w:type="spellEnd"/>
      <w:r w:rsidRPr="00F160A1">
        <w:t xml:space="preserve">, D. C. Roberts, M. </w:t>
      </w:r>
      <w:proofErr w:type="spellStart"/>
      <w:r w:rsidRPr="00F160A1">
        <w:t>Tignor</w:t>
      </w:r>
      <w:proofErr w:type="spellEnd"/>
      <w:r w:rsidRPr="00F160A1">
        <w:t xml:space="preserve">, E. S. </w:t>
      </w:r>
      <w:proofErr w:type="spellStart"/>
      <w:r w:rsidRPr="00F160A1">
        <w:t>Poloczanska</w:t>
      </w:r>
      <w:proofErr w:type="spellEnd"/>
      <w:r w:rsidRPr="00F160A1">
        <w:t xml:space="preserve">, K. </w:t>
      </w:r>
      <w:proofErr w:type="spellStart"/>
      <w:r w:rsidRPr="00F160A1">
        <w:t>Mintenbeck</w:t>
      </w:r>
      <w:proofErr w:type="spellEnd"/>
      <w:r w:rsidRPr="00F160A1">
        <w:t xml:space="preserve">, A. </w:t>
      </w:r>
      <w:proofErr w:type="spellStart"/>
      <w:r w:rsidRPr="00F160A1">
        <w:t>Alegría</w:t>
      </w:r>
      <w:proofErr w:type="spellEnd"/>
      <w:r w:rsidRPr="00F160A1">
        <w:t xml:space="preserve">, M. Craig, S. </w:t>
      </w:r>
      <w:proofErr w:type="spellStart"/>
      <w:r w:rsidRPr="00F160A1">
        <w:t>Langsdorf</w:t>
      </w:r>
      <w:proofErr w:type="spellEnd"/>
      <w:r w:rsidRPr="00F160A1">
        <w:t xml:space="preserve">, S. </w:t>
      </w:r>
      <w:proofErr w:type="spellStart"/>
      <w:r w:rsidRPr="00F160A1">
        <w:t>Löschke</w:t>
      </w:r>
      <w:proofErr w:type="spellEnd"/>
      <w:r w:rsidRPr="00F160A1">
        <w:t xml:space="preserve">, V. </w:t>
      </w:r>
      <w:proofErr w:type="spellStart"/>
      <w:r w:rsidRPr="00F160A1">
        <w:t>Möller</w:t>
      </w:r>
      <w:proofErr w:type="spellEnd"/>
      <w:r w:rsidRPr="00F160A1">
        <w:t xml:space="preserve">, A. </w:t>
      </w:r>
      <w:proofErr w:type="spellStart"/>
      <w:r w:rsidRPr="00F160A1">
        <w:t>Okem</w:t>
      </w:r>
      <w:proofErr w:type="spellEnd"/>
      <w:r w:rsidRPr="00F160A1">
        <w:t xml:space="preserve">, &amp; B. Rama (Eds.), </w:t>
      </w:r>
      <w:r w:rsidRPr="00F160A1">
        <w:rPr>
          <w:i/>
          <w:iCs/>
        </w:rPr>
        <w:t>Climate change 2022: Impacts, adaptation and vulnerability. Contribution of Working Group II to the Sixth Assessment Report of the Intergovernmental Panel on Climate Change</w:t>
      </w:r>
      <w:r w:rsidRPr="00F160A1">
        <w:t xml:space="preserve"> (pp. 1171–1274). Cambridge University Press.</w:t>
      </w:r>
    </w:p>
    <w:p w14:paraId="341F4469" w14:textId="77777777" w:rsidR="00BA4D8B" w:rsidRPr="00F160A1" w:rsidRDefault="00BA4D8B" w:rsidP="00BA4D8B">
      <w:pPr>
        <w:pStyle w:val="NormalWeb"/>
        <w:jc w:val="both"/>
      </w:pPr>
      <w:r w:rsidRPr="00F160A1">
        <w:lastRenderedPageBreak/>
        <w:t xml:space="preserve">Bose, P., Larson, A. M., </w:t>
      </w:r>
      <w:proofErr w:type="spellStart"/>
      <w:r w:rsidRPr="00F160A1">
        <w:t>Lastarria-Cornhiel</w:t>
      </w:r>
      <w:proofErr w:type="spellEnd"/>
      <w:r w:rsidRPr="00F160A1">
        <w:t xml:space="preserve">, S., </w:t>
      </w:r>
      <w:proofErr w:type="spellStart"/>
      <w:r w:rsidRPr="00F160A1">
        <w:t>Radel</w:t>
      </w:r>
      <w:proofErr w:type="spellEnd"/>
      <w:r w:rsidRPr="00F160A1">
        <w:t xml:space="preserve">, C., </w:t>
      </w:r>
      <w:proofErr w:type="spellStart"/>
      <w:r w:rsidRPr="00F160A1">
        <w:t>Schmink</w:t>
      </w:r>
      <w:proofErr w:type="spellEnd"/>
      <w:r w:rsidRPr="00F160A1">
        <w:t xml:space="preserve">, M., </w:t>
      </w:r>
      <w:proofErr w:type="spellStart"/>
      <w:r w:rsidRPr="00F160A1">
        <w:t>Schmook</w:t>
      </w:r>
      <w:proofErr w:type="spellEnd"/>
      <w:r w:rsidRPr="00F160A1">
        <w:t xml:space="preserve">, B., &amp; Vázquez-García, V. (2017). Women's rights to land and communal forest tenure: A way forward for research and policy agenda in Latin America. </w:t>
      </w:r>
      <w:r w:rsidRPr="00F160A1">
        <w:rPr>
          <w:i/>
          <w:iCs/>
        </w:rPr>
        <w:t>Women's Studies International Forum</w:t>
      </w:r>
      <w:r w:rsidRPr="00F160A1">
        <w:t xml:space="preserve">, </w:t>
      </w:r>
      <w:r w:rsidRPr="00F160A1">
        <w:rPr>
          <w:i/>
          <w:iCs/>
        </w:rPr>
        <w:t>65</w:t>
      </w:r>
      <w:r w:rsidRPr="00F160A1">
        <w:t xml:space="preserve">, 53–59. </w:t>
      </w:r>
      <w:hyperlink r:id="rId11" w:tgtFrame="_blank" w:history="1">
        <w:r w:rsidRPr="00F160A1">
          <w:rPr>
            <w:rStyle w:val="Hyperlink"/>
          </w:rPr>
          <w:t>https://doi.org/10.1016/j.wsif.2017.10.005</w:t>
        </w:r>
      </w:hyperlink>
    </w:p>
    <w:p w14:paraId="2E904DE2" w14:textId="77777777" w:rsidR="00BA4D8B" w:rsidRPr="00F160A1" w:rsidRDefault="00BA4D8B" w:rsidP="00BA4D8B">
      <w:pPr>
        <w:pStyle w:val="NormalWeb"/>
        <w:jc w:val="both"/>
      </w:pPr>
      <w:r w:rsidRPr="00F160A1">
        <w:t xml:space="preserve">Bryan, E., </w:t>
      </w:r>
      <w:proofErr w:type="spellStart"/>
      <w:r w:rsidRPr="00F160A1">
        <w:t>Alvi</w:t>
      </w:r>
      <w:proofErr w:type="spellEnd"/>
      <w:r w:rsidRPr="00F160A1">
        <w:t xml:space="preserve">, M., </w:t>
      </w:r>
      <w:proofErr w:type="spellStart"/>
      <w:r w:rsidRPr="00F160A1">
        <w:t>Huyer</w:t>
      </w:r>
      <w:proofErr w:type="spellEnd"/>
      <w:r w:rsidRPr="00F160A1">
        <w:t xml:space="preserve">, S., &amp; Ringler, C. (2023). Addressing gender inequalities and strengthening women’s agency to create more climate-resilient and sustainable food systems. </w:t>
      </w:r>
      <w:r w:rsidRPr="00F160A1">
        <w:rPr>
          <w:i/>
          <w:iCs/>
        </w:rPr>
        <w:t>Global Food Security</w:t>
      </w:r>
      <w:r w:rsidRPr="00F160A1">
        <w:t xml:space="preserve">, </w:t>
      </w:r>
      <w:r w:rsidRPr="00F160A1">
        <w:rPr>
          <w:i/>
          <w:iCs/>
        </w:rPr>
        <w:t>39</w:t>
      </w:r>
      <w:r w:rsidRPr="00F160A1">
        <w:t xml:space="preserve">, Article 100731. </w:t>
      </w:r>
      <w:hyperlink r:id="rId12" w:tgtFrame="_blank" w:history="1">
        <w:r w:rsidRPr="00F160A1">
          <w:rPr>
            <w:rStyle w:val="Hyperlink"/>
          </w:rPr>
          <w:t>https://doi.org/10.1016/j.gfs.2023.100731</w:t>
        </w:r>
      </w:hyperlink>
    </w:p>
    <w:p w14:paraId="7108AA7E" w14:textId="77777777" w:rsidR="00BA4D8B" w:rsidRPr="00F160A1" w:rsidRDefault="00BA4D8B" w:rsidP="00BA4D8B">
      <w:pPr>
        <w:pStyle w:val="NormalWeb"/>
        <w:jc w:val="both"/>
      </w:pPr>
      <w:r w:rsidRPr="00F160A1">
        <w:t xml:space="preserve">Buthelezi, S., Shah, K., </w:t>
      </w:r>
      <w:proofErr w:type="spellStart"/>
      <w:r w:rsidRPr="00F160A1">
        <w:t>Albaba</w:t>
      </w:r>
      <w:proofErr w:type="spellEnd"/>
      <w:r w:rsidRPr="00F160A1">
        <w:t xml:space="preserve">, Y., Yong, A. C., </w:t>
      </w:r>
      <w:proofErr w:type="spellStart"/>
      <w:r w:rsidRPr="00F160A1">
        <w:t>Kibreab</w:t>
      </w:r>
      <w:proofErr w:type="spellEnd"/>
      <w:r w:rsidRPr="00F160A1">
        <w:t xml:space="preserve">, F., </w:t>
      </w:r>
      <w:proofErr w:type="spellStart"/>
      <w:r w:rsidRPr="00F160A1">
        <w:t>Haraburda</w:t>
      </w:r>
      <w:proofErr w:type="spellEnd"/>
      <w:r w:rsidRPr="00F160A1">
        <w:t xml:space="preserve">, A., &amp; Chan, V. F. (2026). A scoping review of women’s capacity-building initiatives in low- and middle-income countries examining design, implementation, and barriers for sustainable development. </w:t>
      </w:r>
      <w:r w:rsidRPr="00F160A1">
        <w:rPr>
          <w:i/>
          <w:iCs/>
        </w:rPr>
        <w:t>Discover Sustainability</w:t>
      </w:r>
      <w:r w:rsidRPr="00F160A1">
        <w:t xml:space="preserve">, </w:t>
      </w:r>
      <w:r w:rsidRPr="00F160A1">
        <w:rPr>
          <w:i/>
          <w:iCs/>
        </w:rPr>
        <w:t>7</w:t>
      </w:r>
      <w:r w:rsidRPr="00F160A1">
        <w:t>(1), Article 104076.</w:t>
      </w:r>
    </w:p>
    <w:p w14:paraId="7481AA57" w14:textId="77777777" w:rsidR="00BA4D8B" w:rsidRPr="00F160A1" w:rsidRDefault="00BA4D8B" w:rsidP="00BA4D8B">
      <w:pPr>
        <w:pStyle w:val="NormalWeb"/>
        <w:jc w:val="both"/>
      </w:pPr>
      <w:r w:rsidRPr="00F160A1">
        <w:t xml:space="preserve">Castro </w:t>
      </w:r>
      <w:proofErr w:type="spellStart"/>
      <w:r w:rsidRPr="00F160A1">
        <w:t>Fontanella</w:t>
      </w:r>
      <w:proofErr w:type="spellEnd"/>
      <w:r w:rsidRPr="00F160A1">
        <w:t xml:space="preserve">, D. (2024, March 26). </w:t>
      </w:r>
      <w:r w:rsidRPr="00F160A1">
        <w:rPr>
          <w:i/>
          <w:iCs/>
        </w:rPr>
        <w:t>Cuba: Rethinking farming to face the climate crisis</w:t>
      </w:r>
      <w:r w:rsidRPr="00F160A1">
        <w:t xml:space="preserve">. World Food </w:t>
      </w:r>
      <w:proofErr w:type="spellStart"/>
      <w:r w:rsidRPr="00F160A1">
        <w:t>Programme</w:t>
      </w:r>
      <w:proofErr w:type="spellEnd"/>
      <w:r w:rsidRPr="00F160A1">
        <w:t xml:space="preserve">. </w:t>
      </w:r>
      <w:hyperlink r:id="rId13" w:tgtFrame="_blank" w:history="1">
        <w:r w:rsidRPr="00F160A1">
          <w:rPr>
            <w:rStyle w:val="Hyperlink"/>
          </w:rPr>
          <w:t>https://www.wfp.org/stories/cuba-rethinking-farming-face-climate-crisis</w:t>
        </w:r>
      </w:hyperlink>
    </w:p>
    <w:p w14:paraId="2D70D480" w14:textId="77777777" w:rsidR="00BA4D8B" w:rsidRPr="00F160A1" w:rsidRDefault="00BA4D8B" w:rsidP="00BA4D8B">
      <w:pPr>
        <w:pStyle w:val="NormalWeb"/>
        <w:jc w:val="both"/>
      </w:pPr>
      <w:proofErr w:type="spellStart"/>
      <w:r w:rsidRPr="00F160A1">
        <w:t>Chisty</w:t>
      </w:r>
      <w:proofErr w:type="spellEnd"/>
      <w:r w:rsidRPr="00F160A1">
        <w:t xml:space="preserve">, M. A., </w:t>
      </w:r>
      <w:proofErr w:type="spellStart"/>
      <w:r w:rsidRPr="00F160A1">
        <w:t>Dola</w:t>
      </w:r>
      <w:proofErr w:type="spellEnd"/>
      <w:r w:rsidRPr="00F160A1">
        <w:t xml:space="preserve">, S. E. A., Khan, N. A., &amp; Rahman, M. M. (2021). Intersectionality, vulnerability and resilience: Why it is important to review the diversifications within groups at risk to achieve a resilient community. </w:t>
      </w:r>
      <w:r w:rsidRPr="00F160A1">
        <w:rPr>
          <w:i/>
          <w:iCs/>
        </w:rPr>
        <w:t>Continuity &amp; Resilience Review</w:t>
      </w:r>
      <w:r w:rsidRPr="00F160A1">
        <w:t xml:space="preserve">, </w:t>
      </w:r>
      <w:r w:rsidRPr="00F160A1">
        <w:rPr>
          <w:i/>
          <w:iCs/>
        </w:rPr>
        <w:t>3</w:t>
      </w:r>
      <w:r w:rsidRPr="00F160A1">
        <w:t xml:space="preserve">(2), 1–7. </w:t>
      </w:r>
      <w:hyperlink r:id="rId14" w:tgtFrame="_blank" w:history="1">
        <w:r w:rsidRPr="00F160A1">
          <w:rPr>
            <w:rStyle w:val="Hyperlink"/>
          </w:rPr>
          <w:t>https://doi.org/10.1108/CRR-03-2021-0007</w:t>
        </w:r>
      </w:hyperlink>
    </w:p>
    <w:p w14:paraId="5C9506F1" w14:textId="77777777" w:rsidR="00BA4D8B" w:rsidRPr="00F160A1" w:rsidRDefault="00BA4D8B" w:rsidP="00BA4D8B">
      <w:pPr>
        <w:pStyle w:val="NormalWeb"/>
        <w:jc w:val="both"/>
      </w:pPr>
      <w:r w:rsidRPr="00F160A1">
        <w:t xml:space="preserve">Cramer, L., </w:t>
      </w:r>
      <w:proofErr w:type="spellStart"/>
      <w:r w:rsidRPr="00F160A1">
        <w:t>Förch</w:t>
      </w:r>
      <w:proofErr w:type="spellEnd"/>
      <w:r w:rsidRPr="00F160A1">
        <w:t xml:space="preserve">, W., </w:t>
      </w:r>
      <w:proofErr w:type="spellStart"/>
      <w:r w:rsidRPr="00F160A1">
        <w:t>Mutie</w:t>
      </w:r>
      <w:proofErr w:type="spellEnd"/>
      <w:r w:rsidRPr="00F160A1">
        <w:t xml:space="preserve">, I., &amp; Thornton, P. K. (2016). Connecting women, connecting men: How communities and organizations interact to strengthen adaptive capacity and food security in the face of climate change. </w:t>
      </w:r>
      <w:r w:rsidRPr="00F160A1">
        <w:rPr>
          <w:i/>
          <w:iCs/>
        </w:rPr>
        <w:t>Gender, Technology and Development</w:t>
      </w:r>
      <w:r w:rsidRPr="00F160A1">
        <w:t xml:space="preserve">, </w:t>
      </w:r>
      <w:r w:rsidRPr="00F160A1">
        <w:rPr>
          <w:i/>
          <w:iCs/>
        </w:rPr>
        <w:t>20</w:t>
      </w:r>
      <w:r w:rsidRPr="00F160A1">
        <w:t xml:space="preserve">(2), 169–199. </w:t>
      </w:r>
      <w:hyperlink r:id="rId15" w:tgtFrame="_blank" w:history="1">
        <w:r w:rsidRPr="00F160A1">
          <w:rPr>
            <w:rStyle w:val="Hyperlink"/>
          </w:rPr>
          <w:t>https://doi.org/10.1177/0971852416639722</w:t>
        </w:r>
      </w:hyperlink>
    </w:p>
    <w:p w14:paraId="5C384096" w14:textId="77777777" w:rsidR="00BA4D8B" w:rsidRPr="00F160A1" w:rsidRDefault="00BA4D8B" w:rsidP="00BA4D8B">
      <w:pPr>
        <w:pStyle w:val="NormalWeb"/>
        <w:jc w:val="both"/>
      </w:pPr>
      <w:proofErr w:type="spellStart"/>
      <w:r w:rsidRPr="00F160A1">
        <w:t>Dazé</w:t>
      </w:r>
      <w:proofErr w:type="spellEnd"/>
      <w:r w:rsidRPr="00F160A1">
        <w:t xml:space="preserve">, A. (2020). </w:t>
      </w:r>
      <w:r w:rsidRPr="00F160A1">
        <w:rPr>
          <w:i/>
          <w:iCs/>
        </w:rPr>
        <w:t>Towards gender-responsive National Adaptation Plan (NAP) processes: Progress and recommendations for the way forward. Synthesis report 2019–2020</w:t>
      </w:r>
      <w:r w:rsidRPr="00F160A1">
        <w:t>. International Institute for Sustainable Development.</w:t>
      </w:r>
    </w:p>
    <w:p w14:paraId="7512B00D" w14:textId="77777777" w:rsidR="00BA4D8B" w:rsidRPr="00F160A1" w:rsidRDefault="00BA4D8B" w:rsidP="00BA4D8B">
      <w:pPr>
        <w:pStyle w:val="NormalWeb"/>
        <w:jc w:val="both"/>
      </w:pPr>
      <w:proofErr w:type="spellStart"/>
      <w:r w:rsidRPr="00F160A1">
        <w:t>Dazé</w:t>
      </w:r>
      <w:proofErr w:type="spellEnd"/>
      <w:r w:rsidRPr="00F160A1">
        <w:t xml:space="preserve">, A. (2025). </w:t>
      </w:r>
      <w:r w:rsidRPr="00F160A1">
        <w:rPr>
          <w:i/>
          <w:iCs/>
        </w:rPr>
        <w:t>Advancing gender-responsive National Adaptation Plan (NAP) processes: A toolkit for practitioners</w:t>
      </w:r>
      <w:r w:rsidRPr="00F160A1">
        <w:t>. International Institute for Sustainable Development.</w:t>
      </w:r>
    </w:p>
    <w:p w14:paraId="68F8E2B3" w14:textId="77777777" w:rsidR="00BA4D8B" w:rsidRPr="00F160A1" w:rsidRDefault="00BA4D8B" w:rsidP="00BA4D8B">
      <w:pPr>
        <w:pStyle w:val="NormalWeb"/>
        <w:jc w:val="both"/>
      </w:pPr>
      <w:proofErr w:type="spellStart"/>
      <w:r w:rsidRPr="00F160A1">
        <w:t>Delavallade</w:t>
      </w:r>
      <w:proofErr w:type="spellEnd"/>
      <w:r w:rsidRPr="00F160A1">
        <w:t xml:space="preserve">, C., </w:t>
      </w:r>
      <w:proofErr w:type="spellStart"/>
      <w:r w:rsidRPr="00F160A1">
        <w:t>Gittard</w:t>
      </w:r>
      <w:proofErr w:type="spellEnd"/>
      <w:r w:rsidRPr="00F160A1">
        <w:t xml:space="preserve">, M., &amp; Vaillant, J. (2025). </w:t>
      </w:r>
      <w:r w:rsidRPr="00F160A1">
        <w:rPr>
          <w:i/>
          <w:iCs/>
        </w:rPr>
        <w:t>Women and climate adaptation in rural Sub-Saharan Africa: Constraints and research priorities</w:t>
      </w:r>
      <w:r w:rsidRPr="00F160A1">
        <w:t xml:space="preserve"> (Policy Research Working Paper No. 11095). World Bank Group.</w:t>
      </w:r>
    </w:p>
    <w:p w14:paraId="2F1DD029" w14:textId="77777777" w:rsidR="00BA4D8B" w:rsidRPr="00F160A1" w:rsidRDefault="00BA4D8B" w:rsidP="00BA4D8B">
      <w:pPr>
        <w:pStyle w:val="NormalWeb"/>
        <w:jc w:val="both"/>
      </w:pPr>
      <w:r w:rsidRPr="00F160A1">
        <w:t xml:space="preserve">Eriksen, S., Schipper, E. L. F., Scoville-Simonds, M., Vincent, K., Adam, H. N., Brooks, N., Harding, B., Khatri, D., </w:t>
      </w:r>
      <w:proofErr w:type="spellStart"/>
      <w:r w:rsidRPr="00F160A1">
        <w:t>Lenaerts</w:t>
      </w:r>
      <w:proofErr w:type="spellEnd"/>
      <w:r w:rsidRPr="00F160A1">
        <w:t xml:space="preserve">, L., </w:t>
      </w:r>
      <w:proofErr w:type="spellStart"/>
      <w:r w:rsidRPr="00F160A1">
        <w:t>Liverman</w:t>
      </w:r>
      <w:proofErr w:type="spellEnd"/>
      <w:r w:rsidRPr="00F160A1">
        <w:t>, D., Mills-</w:t>
      </w:r>
      <w:proofErr w:type="spellStart"/>
      <w:r w:rsidRPr="00F160A1">
        <w:t>Novoa</w:t>
      </w:r>
      <w:proofErr w:type="spellEnd"/>
      <w:r w:rsidRPr="00F160A1">
        <w:t xml:space="preserve">, M., </w:t>
      </w:r>
      <w:proofErr w:type="spellStart"/>
      <w:r w:rsidRPr="00F160A1">
        <w:t>Mosberg</w:t>
      </w:r>
      <w:proofErr w:type="spellEnd"/>
      <w:r w:rsidRPr="00F160A1">
        <w:t xml:space="preserve">, M., </w:t>
      </w:r>
      <w:proofErr w:type="spellStart"/>
      <w:r w:rsidRPr="00F160A1">
        <w:t>Movik</w:t>
      </w:r>
      <w:proofErr w:type="spellEnd"/>
      <w:r w:rsidRPr="00F160A1">
        <w:t xml:space="preserve">, S., </w:t>
      </w:r>
      <w:proofErr w:type="spellStart"/>
      <w:r w:rsidRPr="00F160A1">
        <w:t>Muok</w:t>
      </w:r>
      <w:proofErr w:type="spellEnd"/>
      <w:r w:rsidRPr="00F160A1">
        <w:t xml:space="preserve">, B., Nightingale, A., Ojha, H., </w:t>
      </w:r>
      <w:proofErr w:type="spellStart"/>
      <w:r w:rsidRPr="00F160A1">
        <w:t>Sygna</w:t>
      </w:r>
      <w:proofErr w:type="spellEnd"/>
      <w:r w:rsidRPr="00F160A1">
        <w:t xml:space="preserve">, L., Taylor, M., Vogel, C., &amp; West, J. J. (2021). Adaptation interventions and their effect on vulnerability in developing countries: Help, hindrance or irrelevance? </w:t>
      </w:r>
      <w:r w:rsidRPr="00F160A1">
        <w:rPr>
          <w:i/>
          <w:iCs/>
        </w:rPr>
        <w:t>World Development</w:t>
      </w:r>
      <w:r w:rsidRPr="00F160A1">
        <w:t xml:space="preserve">, </w:t>
      </w:r>
      <w:r w:rsidRPr="00F160A1">
        <w:rPr>
          <w:i/>
          <w:iCs/>
        </w:rPr>
        <w:t>141</w:t>
      </w:r>
      <w:r w:rsidRPr="00F160A1">
        <w:t xml:space="preserve">, Article 105383. </w:t>
      </w:r>
      <w:hyperlink r:id="rId16" w:tgtFrame="_blank" w:history="1">
        <w:r w:rsidRPr="00F160A1">
          <w:rPr>
            <w:rStyle w:val="Hyperlink"/>
          </w:rPr>
          <w:t>https://doi.org/10.1016/j.worlddev.2020.105383</w:t>
        </w:r>
      </w:hyperlink>
    </w:p>
    <w:p w14:paraId="25C77449" w14:textId="48C4C25C" w:rsidR="00BA4D8B" w:rsidRPr="00F160A1" w:rsidRDefault="00BA4D8B" w:rsidP="00BA4D8B">
      <w:pPr>
        <w:pStyle w:val="NormalWeb"/>
        <w:jc w:val="both"/>
      </w:pPr>
      <w:r w:rsidRPr="00F160A1">
        <w:lastRenderedPageBreak/>
        <w:t xml:space="preserve">Harris, A. P., &amp; Leonardo, Z. (2018). Intersectionality, race-gender subordination, and education. </w:t>
      </w:r>
      <w:r w:rsidRPr="00F160A1">
        <w:rPr>
          <w:i/>
          <w:iCs/>
        </w:rPr>
        <w:t>Review of Research in Education</w:t>
      </w:r>
      <w:r w:rsidRPr="00F160A1">
        <w:t xml:space="preserve">, </w:t>
      </w:r>
      <w:r w:rsidRPr="00F160A1">
        <w:rPr>
          <w:i/>
          <w:iCs/>
        </w:rPr>
        <w:t>42</w:t>
      </w:r>
      <w:r w:rsidRPr="00F160A1">
        <w:t xml:space="preserve">(1), 1–27. </w:t>
      </w:r>
      <w:hyperlink r:id="rId17" w:tgtFrame="_blank" w:history="1">
        <w:r w:rsidRPr="00F160A1">
          <w:rPr>
            <w:rStyle w:val="Hyperlink"/>
          </w:rPr>
          <w:t>https://doi.org/10.3102/0091732X18759042</w:t>
        </w:r>
      </w:hyperlink>
    </w:p>
    <w:p w14:paraId="08A7DB5E" w14:textId="77777777" w:rsidR="00464F01" w:rsidRDefault="00464F01" w:rsidP="00464F01">
      <w:pPr>
        <w:pStyle w:val="NormalWeb"/>
        <w:jc w:val="both"/>
      </w:pPr>
      <w:r>
        <w:t xml:space="preserve">Hashim, S. M., &amp; Ogundare, Y. D. (2025). Climate-induced migration and human security in Nigeria’s Sahel: Analyzing conflict dynamics and state response, 2020–2025. </w:t>
      </w:r>
      <w:r>
        <w:rPr>
          <w:i/>
          <w:iCs/>
        </w:rPr>
        <w:t>ESP International Journal of Science, Humanities and Management Studies</w:t>
      </w:r>
      <w:r>
        <w:t xml:space="preserve">, </w:t>
      </w:r>
      <w:r>
        <w:rPr>
          <w:i/>
          <w:iCs/>
        </w:rPr>
        <w:t>3</w:t>
      </w:r>
      <w:r>
        <w:t>(2), 97–104.</w:t>
      </w:r>
      <w:r w:rsidRPr="00F160A1">
        <w:t xml:space="preserve"> </w:t>
      </w:r>
    </w:p>
    <w:p w14:paraId="6FC4E19E" w14:textId="77777777" w:rsidR="00BA4D8B" w:rsidRPr="00F160A1" w:rsidRDefault="00BA4D8B" w:rsidP="00BA4D8B">
      <w:pPr>
        <w:pStyle w:val="NormalWeb"/>
        <w:jc w:val="both"/>
      </w:pPr>
      <w:r w:rsidRPr="00F160A1">
        <w:t xml:space="preserve">Holden, P., Ziervogel, G., </w:t>
      </w:r>
      <w:proofErr w:type="spellStart"/>
      <w:r w:rsidRPr="00F160A1">
        <w:t>Benya</w:t>
      </w:r>
      <w:proofErr w:type="spellEnd"/>
      <w:r w:rsidRPr="00F160A1">
        <w:t xml:space="preserve">, A. S., &amp; Stadler, L. (2026, April 28). Climate change hits South African women unevenly: Why race, class, age and power matter. </w:t>
      </w:r>
      <w:r w:rsidRPr="00F160A1">
        <w:rPr>
          <w:i/>
          <w:iCs/>
        </w:rPr>
        <w:t>The Conversation</w:t>
      </w:r>
      <w:r w:rsidRPr="00F160A1">
        <w:t>.</w:t>
      </w:r>
    </w:p>
    <w:p w14:paraId="6F106714" w14:textId="77777777" w:rsidR="00BA4D8B" w:rsidRPr="00F160A1" w:rsidRDefault="00BA4D8B" w:rsidP="00BA4D8B">
      <w:pPr>
        <w:pStyle w:val="NormalWeb"/>
        <w:jc w:val="both"/>
      </w:pPr>
      <w:r w:rsidRPr="00F160A1">
        <w:t xml:space="preserve">Innocent, M., &amp; </w:t>
      </w:r>
      <w:proofErr w:type="spellStart"/>
      <w:r w:rsidRPr="00F160A1">
        <w:t>Turyasingura</w:t>
      </w:r>
      <w:proofErr w:type="spellEnd"/>
      <w:r w:rsidRPr="00F160A1">
        <w:t xml:space="preserve">, J. B. (2025). </w:t>
      </w:r>
      <w:r w:rsidRPr="00F160A1">
        <w:rPr>
          <w:i/>
          <w:iCs/>
        </w:rPr>
        <w:t>Gender equality and climate change in Sub-Saharan Africa: An intersectional analysis of vulnerabilities, capacities, and policy gaps – A scoping review</w:t>
      </w:r>
      <w:r w:rsidRPr="00F160A1">
        <w:t xml:space="preserve"> [Preprint]. Research Square. </w:t>
      </w:r>
      <w:hyperlink r:id="rId18" w:tgtFrame="_blank" w:history="1">
        <w:r w:rsidRPr="00F160A1">
          <w:rPr>
            <w:rStyle w:val="Hyperlink"/>
          </w:rPr>
          <w:t>https://doi.org/10.21203/rs.3.rs-6817879/v1</w:t>
        </w:r>
      </w:hyperlink>
    </w:p>
    <w:p w14:paraId="634F4DB2" w14:textId="77777777" w:rsidR="00BA4D8B" w:rsidRPr="00F160A1" w:rsidRDefault="00BA4D8B" w:rsidP="00BA4D8B">
      <w:pPr>
        <w:pStyle w:val="NormalWeb"/>
        <w:jc w:val="both"/>
      </w:pPr>
      <w:r w:rsidRPr="00F160A1">
        <w:t xml:space="preserve">Intergovernmental Panel on Climate Change. (2022). </w:t>
      </w:r>
      <w:r w:rsidRPr="00F160A1">
        <w:rPr>
          <w:i/>
          <w:iCs/>
        </w:rPr>
        <w:t>Climate change 2022: Impacts, adaptation and vulnerability. Contribution of Working Group II to the Sixth Assessment Report of the Intergovernmental Panel on Climate Change: Cross-Chapter Boxes and Cross-Working Group Boxes compilation</w:t>
      </w:r>
      <w:r w:rsidRPr="00F160A1">
        <w:t xml:space="preserve"> [H.-O. </w:t>
      </w:r>
      <w:proofErr w:type="spellStart"/>
      <w:r w:rsidRPr="00F160A1">
        <w:t>Pörtner</w:t>
      </w:r>
      <w:proofErr w:type="spellEnd"/>
      <w:r w:rsidRPr="00F160A1">
        <w:t xml:space="preserve">, D. C. Roberts, M. </w:t>
      </w:r>
      <w:proofErr w:type="spellStart"/>
      <w:r w:rsidRPr="00F160A1">
        <w:t>Tignor</w:t>
      </w:r>
      <w:proofErr w:type="spellEnd"/>
      <w:r w:rsidRPr="00F160A1">
        <w:t xml:space="preserve">, E. S. </w:t>
      </w:r>
      <w:proofErr w:type="spellStart"/>
      <w:r w:rsidRPr="00F160A1">
        <w:t>Poloczanska</w:t>
      </w:r>
      <w:proofErr w:type="spellEnd"/>
      <w:r w:rsidRPr="00F160A1">
        <w:t xml:space="preserve">, K. </w:t>
      </w:r>
      <w:proofErr w:type="spellStart"/>
      <w:r w:rsidRPr="00F160A1">
        <w:t>Mintenbeck</w:t>
      </w:r>
      <w:proofErr w:type="spellEnd"/>
      <w:r w:rsidRPr="00F160A1">
        <w:t xml:space="preserve">, A. </w:t>
      </w:r>
      <w:proofErr w:type="spellStart"/>
      <w:r w:rsidRPr="00F160A1">
        <w:t>Alegría</w:t>
      </w:r>
      <w:proofErr w:type="spellEnd"/>
      <w:r w:rsidRPr="00F160A1">
        <w:t xml:space="preserve">, M. Craig, S. </w:t>
      </w:r>
      <w:proofErr w:type="spellStart"/>
      <w:r w:rsidRPr="00F160A1">
        <w:t>Langsdorf</w:t>
      </w:r>
      <w:proofErr w:type="spellEnd"/>
      <w:r w:rsidRPr="00F160A1">
        <w:t xml:space="preserve">, S. </w:t>
      </w:r>
      <w:proofErr w:type="spellStart"/>
      <w:r w:rsidRPr="00F160A1">
        <w:t>Löschke</w:t>
      </w:r>
      <w:proofErr w:type="spellEnd"/>
      <w:r w:rsidRPr="00F160A1">
        <w:t xml:space="preserve">, V. </w:t>
      </w:r>
      <w:proofErr w:type="spellStart"/>
      <w:r w:rsidRPr="00F160A1">
        <w:t>Möller</w:t>
      </w:r>
      <w:proofErr w:type="spellEnd"/>
      <w:r w:rsidRPr="00F160A1">
        <w:t xml:space="preserve">, A. </w:t>
      </w:r>
      <w:proofErr w:type="spellStart"/>
      <w:r w:rsidRPr="00F160A1">
        <w:t>Okem</w:t>
      </w:r>
      <w:proofErr w:type="spellEnd"/>
      <w:r w:rsidRPr="00F160A1">
        <w:t>, &amp; B. Rama (Eds.)]. Cambridge University Press.</w:t>
      </w:r>
    </w:p>
    <w:p w14:paraId="74648100" w14:textId="77777777" w:rsidR="00BA4D8B" w:rsidRPr="00F160A1" w:rsidRDefault="00BA4D8B" w:rsidP="00BA4D8B">
      <w:pPr>
        <w:pStyle w:val="NormalWeb"/>
        <w:jc w:val="both"/>
      </w:pPr>
      <w:r w:rsidRPr="00F160A1">
        <w:t xml:space="preserve">Islam, M. M., Jannat, A., &amp; Al Rafi, D. A. (2024). Women participation in South Asian agriculture: a comprehensive systematic review. </w:t>
      </w:r>
      <w:r w:rsidRPr="00F160A1">
        <w:rPr>
          <w:i/>
          <w:iCs/>
        </w:rPr>
        <w:t>Discover Sustainability</w:t>
      </w:r>
      <w:r w:rsidRPr="00F160A1">
        <w:t xml:space="preserve">, </w:t>
      </w:r>
      <w:r w:rsidRPr="00F160A1">
        <w:rPr>
          <w:i/>
          <w:iCs/>
        </w:rPr>
        <w:t>5</w:t>
      </w:r>
      <w:r w:rsidRPr="00F160A1">
        <w:t>(1), Article 490.</w:t>
      </w:r>
    </w:p>
    <w:p w14:paraId="4EB5C6F3" w14:textId="77777777" w:rsidR="00BA4D8B" w:rsidRPr="00F160A1" w:rsidRDefault="00BA4D8B" w:rsidP="00BA4D8B">
      <w:pPr>
        <w:pStyle w:val="NormalWeb"/>
        <w:jc w:val="both"/>
      </w:pPr>
      <w:r w:rsidRPr="00F160A1">
        <w:t xml:space="preserve">Jang, W., Caswell, S., &amp; </w:t>
      </w:r>
      <w:proofErr w:type="spellStart"/>
      <w:r w:rsidRPr="00F160A1">
        <w:t>Dazé</w:t>
      </w:r>
      <w:proofErr w:type="spellEnd"/>
      <w:r w:rsidRPr="00F160A1">
        <w:t xml:space="preserve">, A. (2025). </w:t>
      </w:r>
      <w:r w:rsidRPr="00F160A1">
        <w:rPr>
          <w:i/>
          <w:iCs/>
        </w:rPr>
        <w:t>Advancing gender-responsive and socially inclusive practices in nature-based solutions for adaptation: A compendium of case studies</w:t>
      </w:r>
      <w:r w:rsidRPr="00F160A1">
        <w:t>. International Institute for Sustainable Development.</w:t>
      </w:r>
    </w:p>
    <w:p w14:paraId="2E9E2C20" w14:textId="77777777" w:rsidR="00BA4D8B" w:rsidRPr="00F160A1" w:rsidRDefault="00BA4D8B" w:rsidP="00BA4D8B">
      <w:pPr>
        <w:pStyle w:val="NormalWeb"/>
        <w:jc w:val="both"/>
      </w:pPr>
      <w:r w:rsidRPr="00F160A1">
        <w:t xml:space="preserve">Jensen, S. G. (2025). </w:t>
      </w:r>
      <w:r w:rsidRPr="00F160A1">
        <w:rPr>
          <w:i/>
          <w:iCs/>
        </w:rPr>
        <w:t>Gender and climate change</w:t>
      </w:r>
      <w:r w:rsidRPr="00F160A1">
        <w:t xml:space="preserve"> [Master's thesis, Aalborg University]. AAU Student Projects.</w:t>
      </w:r>
    </w:p>
    <w:p w14:paraId="050F84EC" w14:textId="77777777" w:rsidR="00BA4D8B" w:rsidRPr="00F160A1" w:rsidRDefault="00BA4D8B" w:rsidP="00BA4D8B">
      <w:pPr>
        <w:pStyle w:val="NormalWeb"/>
        <w:jc w:val="both"/>
      </w:pPr>
      <w:proofErr w:type="spellStart"/>
      <w:r w:rsidRPr="00F160A1">
        <w:t>Kaim</w:t>
      </w:r>
      <w:proofErr w:type="spellEnd"/>
      <w:r w:rsidRPr="00F160A1">
        <w:t xml:space="preserve">, A., Kimhi, S., </w:t>
      </w:r>
      <w:proofErr w:type="spellStart"/>
      <w:r w:rsidRPr="00F160A1">
        <w:t>Siman</w:t>
      </w:r>
      <w:proofErr w:type="spellEnd"/>
      <w:r w:rsidRPr="00F160A1">
        <w:t xml:space="preserve">-Tov, M., </w:t>
      </w:r>
      <w:proofErr w:type="spellStart"/>
      <w:r w:rsidRPr="00F160A1">
        <w:t>Bankauskaite</w:t>
      </w:r>
      <w:proofErr w:type="spellEnd"/>
      <w:r w:rsidRPr="00F160A1">
        <w:t xml:space="preserve">, D., Baran, M., Baran, T., </w:t>
      </w:r>
      <w:proofErr w:type="spellStart"/>
      <w:r w:rsidRPr="00F160A1">
        <w:t>Cosciug</w:t>
      </w:r>
      <w:proofErr w:type="spellEnd"/>
      <w:r w:rsidRPr="00F160A1">
        <w:t xml:space="preserve">, A., </w:t>
      </w:r>
      <w:proofErr w:type="spellStart"/>
      <w:r w:rsidRPr="00F160A1">
        <w:t>Eshel</w:t>
      </w:r>
      <w:proofErr w:type="spellEnd"/>
      <w:r w:rsidRPr="00F160A1">
        <w:t xml:space="preserve">, Y., </w:t>
      </w:r>
      <w:proofErr w:type="spellStart"/>
      <w:r w:rsidRPr="00F160A1">
        <w:t>Dumbadze</w:t>
      </w:r>
      <w:proofErr w:type="spellEnd"/>
      <w:r w:rsidRPr="00F160A1">
        <w:t xml:space="preserve">, S., </w:t>
      </w:r>
      <w:proofErr w:type="spellStart"/>
      <w:r w:rsidRPr="00F160A1">
        <w:t>Gabashvili</w:t>
      </w:r>
      <w:proofErr w:type="spellEnd"/>
      <w:r w:rsidRPr="00F160A1">
        <w:t xml:space="preserve">, M., </w:t>
      </w:r>
      <w:proofErr w:type="spellStart"/>
      <w:r w:rsidRPr="00F160A1">
        <w:t>Jiglau</w:t>
      </w:r>
      <w:proofErr w:type="spellEnd"/>
      <w:r w:rsidRPr="00F160A1">
        <w:t xml:space="preserve">, G., &amp; </w:t>
      </w:r>
      <w:proofErr w:type="spellStart"/>
      <w:r w:rsidRPr="00F160A1">
        <w:t>Kaniasty</w:t>
      </w:r>
      <w:proofErr w:type="spellEnd"/>
      <w:r w:rsidRPr="00F160A1">
        <w:t xml:space="preserve">, K. (2024). From compassion to controversy: Unraveling the impact of societal resilience on the tapestry of attitudes towards Ukrainian refugees. </w:t>
      </w:r>
      <w:r w:rsidRPr="00F160A1">
        <w:rPr>
          <w:i/>
          <w:iCs/>
        </w:rPr>
        <w:t>International Journal of Disaster Risk Reduction</w:t>
      </w:r>
      <w:r w:rsidRPr="00F160A1">
        <w:t xml:space="preserve">, </w:t>
      </w:r>
      <w:r w:rsidRPr="00F160A1">
        <w:rPr>
          <w:i/>
          <w:iCs/>
        </w:rPr>
        <w:t>105</w:t>
      </w:r>
      <w:r w:rsidRPr="00F160A1">
        <w:t xml:space="preserve">, Article 104326. </w:t>
      </w:r>
      <w:hyperlink r:id="rId19" w:tgtFrame="_blank" w:history="1">
        <w:r w:rsidRPr="00F160A1">
          <w:rPr>
            <w:rStyle w:val="Hyperlink"/>
          </w:rPr>
          <w:t>https://doi.org/10.1016/j.ijdrr.2024.104326</w:t>
        </w:r>
      </w:hyperlink>
    </w:p>
    <w:p w14:paraId="3F6AF52D" w14:textId="77777777" w:rsidR="00BA4D8B" w:rsidRPr="00F160A1" w:rsidRDefault="00BA4D8B" w:rsidP="00BA4D8B">
      <w:pPr>
        <w:pStyle w:val="NormalWeb"/>
        <w:jc w:val="both"/>
      </w:pPr>
      <w:r w:rsidRPr="00F160A1">
        <w:t xml:space="preserve">Kumar, B. M., &amp; Nair, P. K. R. (Eds.). (2006). </w:t>
      </w:r>
      <w:r w:rsidRPr="00F160A1">
        <w:rPr>
          <w:i/>
          <w:iCs/>
        </w:rPr>
        <w:t xml:space="preserve">Tropical </w:t>
      </w:r>
      <w:proofErr w:type="spellStart"/>
      <w:r w:rsidRPr="00F160A1">
        <w:rPr>
          <w:i/>
          <w:iCs/>
        </w:rPr>
        <w:t>homegardens</w:t>
      </w:r>
      <w:proofErr w:type="spellEnd"/>
      <w:r w:rsidRPr="00F160A1">
        <w:rPr>
          <w:i/>
          <w:iCs/>
        </w:rPr>
        <w:t>: A time-tested example of sustainable agroforestry</w:t>
      </w:r>
      <w:r w:rsidRPr="00F160A1">
        <w:t xml:space="preserve">. Springer. </w:t>
      </w:r>
      <w:hyperlink r:id="rId20" w:tgtFrame="_blank" w:history="1">
        <w:r w:rsidRPr="00F160A1">
          <w:rPr>
            <w:rStyle w:val="Hyperlink"/>
          </w:rPr>
          <w:t>https://doi.org/10.1007/978-1-4020-4948-4</w:t>
        </w:r>
      </w:hyperlink>
    </w:p>
    <w:p w14:paraId="054C95F8" w14:textId="77777777" w:rsidR="00BA4D8B" w:rsidRPr="00F160A1" w:rsidRDefault="00BA4D8B" w:rsidP="00BA4D8B">
      <w:pPr>
        <w:pStyle w:val="NormalWeb"/>
        <w:jc w:val="both"/>
      </w:pPr>
      <w:proofErr w:type="spellStart"/>
      <w:r w:rsidRPr="00F160A1">
        <w:t>Leppert</w:t>
      </w:r>
      <w:proofErr w:type="spellEnd"/>
      <w:r w:rsidRPr="00F160A1">
        <w:t xml:space="preserve">, G., </w:t>
      </w:r>
      <w:proofErr w:type="spellStart"/>
      <w:r w:rsidRPr="00F160A1">
        <w:t>Almony</w:t>
      </w:r>
      <w:proofErr w:type="spellEnd"/>
      <w:r w:rsidRPr="00F160A1">
        <w:t xml:space="preserve">, L., </w:t>
      </w:r>
      <w:proofErr w:type="spellStart"/>
      <w:r w:rsidRPr="00F160A1">
        <w:t>Kurze</w:t>
      </w:r>
      <w:proofErr w:type="spellEnd"/>
      <w:r w:rsidRPr="00F160A1">
        <w:t xml:space="preserve">, A., Xavier, C., Jones, Y., &amp; </w:t>
      </w:r>
      <w:proofErr w:type="spellStart"/>
      <w:r w:rsidRPr="00F160A1">
        <w:t>Pistilli</w:t>
      </w:r>
      <w:proofErr w:type="spellEnd"/>
      <w:r w:rsidRPr="00F160A1">
        <w:t xml:space="preserve">, A. (2026). Human mobility as a climate and disaster risk management strategy: Addressing intersectional vulnerability and enhancing women's agency. </w:t>
      </w:r>
      <w:r w:rsidRPr="00F160A1">
        <w:rPr>
          <w:i/>
          <w:iCs/>
        </w:rPr>
        <w:t>Progress in Disaster Science</w:t>
      </w:r>
      <w:r w:rsidRPr="00F160A1">
        <w:t xml:space="preserve">, </w:t>
      </w:r>
      <w:r w:rsidRPr="00F160A1">
        <w:rPr>
          <w:i/>
          <w:iCs/>
        </w:rPr>
        <w:t>29</w:t>
      </w:r>
      <w:r w:rsidRPr="00F160A1">
        <w:t>, Article 100570.</w:t>
      </w:r>
    </w:p>
    <w:p w14:paraId="6621FDAB" w14:textId="77777777" w:rsidR="00BA4D8B" w:rsidRPr="00F160A1" w:rsidRDefault="00BA4D8B" w:rsidP="00BA4D8B">
      <w:pPr>
        <w:pStyle w:val="NormalWeb"/>
        <w:jc w:val="both"/>
      </w:pPr>
      <w:r w:rsidRPr="00F160A1">
        <w:t xml:space="preserve">Li, X., Yu, C.-H., &amp; Lee, C.-C. (2026). The influence of climate change vulnerability on gender inequality: evidence from international comparisons. </w:t>
      </w:r>
      <w:r w:rsidRPr="00F160A1">
        <w:rPr>
          <w:i/>
          <w:iCs/>
        </w:rPr>
        <w:t>Climate Policy</w:t>
      </w:r>
      <w:r w:rsidRPr="00F160A1">
        <w:t xml:space="preserve">, </w:t>
      </w:r>
      <w:r w:rsidRPr="00F160A1">
        <w:rPr>
          <w:i/>
          <w:iCs/>
        </w:rPr>
        <w:t>26</w:t>
      </w:r>
      <w:r w:rsidRPr="00F160A1">
        <w:t>(2), 269–285.</w:t>
      </w:r>
    </w:p>
    <w:p w14:paraId="410D7A43" w14:textId="77777777" w:rsidR="00BA4D8B" w:rsidRPr="00F160A1" w:rsidRDefault="00BA4D8B" w:rsidP="00BA4D8B">
      <w:pPr>
        <w:pStyle w:val="NormalWeb"/>
        <w:jc w:val="both"/>
      </w:pPr>
      <w:r w:rsidRPr="00F160A1">
        <w:lastRenderedPageBreak/>
        <w:t xml:space="preserve">Nihal, S., Sharma, A., Mitra, A., Swaminathan, S., &amp; Rao, N. (2026). Impacts of climate-induced hydro-meteorological hazards on women's reproductive and maternal health in India: An assessment of gender-based violence across stages of women's lives. </w:t>
      </w:r>
      <w:r w:rsidRPr="00F160A1">
        <w:rPr>
          <w:i/>
          <w:iCs/>
        </w:rPr>
        <w:t>The Journal of Climate Change and Health</w:t>
      </w:r>
      <w:r w:rsidRPr="00F160A1">
        <w:t xml:space="preserve">, </w:t>
      </w:r>
      <w:r w:rsidRPr="00F160A1">
        <w:rPr>
          <w:i/>
          <w:iCs/>
        </w:rPr>
        <w:t>28</w:t>
      </w:r>
      <w:r w:rsidRPr="00F160A1">
        <w:t>, Article 100129.</w:t>
      </w:r>
    </w:p>
    <w:p w14:paraId="3D1840D2" w14:textId="77777777" w:rsidR="00BA4D8B" w:rsidRPr="00F160A1" w:rsidRDefault="00BA4D8B" w:rsidP="00BA4D8B">
      <w:pPr>
        <w:pStyle w:val="NormalWeb"/>
        <w:jc w:val="both"/>
      </w:pPr>
      <w:proofErr w:type="spellStart"/>
      <w:r w:rsidRPr="00F160A1">
        <w:t>Okesanya</w:t>
      </w:r>
      <w:proofErr w:type="spellEnd"/>
      <w:r w:rsidRPr="00F160A1">
        <w:t xml:space="preserve">, O. J., </w:t>
      </w:r>
      <w:proofErr w:type="spellStart"/>
      <w:r w:rsidRPr="00F160A1">
        <w:t>Alnaeem</w:t>
      </w:r>
      <w:proofErr w:type="spellEnd"/>
      <w:r w:rsidRPr="00F160A1">
        <w:t xml:space="preserve">, K. F. H., Hassan, H. K., et al. (2024). The intersectional impact of climate change and gender inequalities in Africa. </w:t>
      </w:r>
      <w:r w:rsidRPr="00F160A1">
        <w:rPr>
          <w:i/>
          <w:iCs/>
        </w:rPr>
        <w:t>Public Health Challenges</w:t>
      </w:r>
      <w:r w:rsidRPr="00F160A1">
        <w:t xml:space="preserve">, </w:t>
      </w:r>
      <w:r w:rsidRPr="00F160A1">
        <w:rPr>
          <w:i/>
          <w:iCs/>
        </w:rPr>
        <w:t>3</w:t>
      </w:r>
      <w:r w:rsidRPr="00F160A1">
        <w:t xml:space="preserve">, Article e169. </w:t>
      </w:r>
      <w:hyperlink r:id="rId21" w:tgtFrame="_blank" w:history="1">
        <w:r w:rsidRPr="00F160A1">
          <w:rPr>
            <w:rStyle w:val="Hyperlink"/>
          </w:rPr>
          <w:t>https://doi.org/10.1002/puh2.169</w:t>
        </w:r>
      </w:hyperlink>
    </w:p>
    <w:p w14:paraId="667B8204" w14:textId="77777777" w:rsidR="00BA4D8B" w:rsidRPr="00F160A1" w:rsidRDefault="00BA4D8B" w:rsidP="00BA4D8B">
      <w:pPr>
        <w:pStyle w:val="NormalWeb"/>
        <w:jc w:val="both"/>
      </w:pPr>
      <w:proofErr w:type="spellStart"/>
      <w:r w:rsidRPr="00F160A1">
        <w:t>Olumba</w:t>
      </w:r>
      <w:proofErr w:type="spellEnd"/>
      <w:r w:rsidRPr="00F160A1">
        <w:t xml:space="preserve">, C. N. (2025). Rethinking gender disadvantage: Unpacking gendered constraints to the adoption of sustainable land management practices in southeast Nigeria. </w:t>
      </w:r>
      <w:r w:rsidRPr="00F160A1">
        <w:rPr>
          <w:i/>
          <w:iCs/>
        </w:rPr>
        <w:t>Land Use Policy</w:t>
      </w:r>
      <w:r w:rsidRPr="00F160A1">
        <w:t xml:space="preserve">, </w:t>
      </w:r>
      <w:r w:rsidRPr="00F160A1">
        <w:rPr>
          <w:i/>
          <w:iCs/>
        </w:rPr>
        <w:t>149</w:t>
      </w:r>
      <w:r w:rsidRPr="00F160A1">
        <w:t xml:space="preserve">, Article 107872. </w:t>
      </w:r>
      <w:hyperlink r:id="rId22" w:tgtFrame="_blank" w:history="1">
        <w:r w:rsidRPr="00F160A1">
          <w:rPr>
            <w:rStyle w:val="Hyperlink"/>
          </w:rPr>
          <w:t>https://doi.org/10.1016/j.landusepol.2025.107872</w:t>
        </w:r>
      </w:hyperlink>
    </w:p>
    <w:p w14:paraId="2B37C977" w14:textId="77777777" w:rsidR="00BA4D8B" w:rsidRPr="00F160A1" w:rsidRDefault="00BA4D8B" w:rsidP="00BA4D8B">
      <w:pPr>
        <w:pStyle w:val="NormalWeb"/>
        <w:jc w:val="both"/>
      </w:pPr>
      <w:proofErr w:type="spellStart"/>
      <w:r w:rsidRPr="00F160A1">
        <w:t>Onoh</w:t>
      </w:r>
      <w:proofErr w:type="spellEnd"/>
      <w:r w:rsidRPr="00F160A1">
        <w:t xml:space="preserve">, U. C., </w:t>
      </w:r>
      <w:proofErr w:type="spellStart"/>
      <w:r w:rsidRPr="00F160A1">
        <w:t>Erezi</w:t>
      </w:r>
      <w:proofErr w:type="spellEnd"/>
      <w:r w:rsidRPr="00F160A1">
        <w:t xml:space="preserve">, E., &amp; Clement, B. (2023). Analyzing the role of women in climate resilience building and sustainable farming practices in Nigeria. </w:t>
      </w:r>
      <w:r w:rsidRPr="00F160A1">
        <w:rPr>
          <w:i/>
          <w:iCs/>
        </w:rPr>
        <w:t>IIARD International Journal of Geography and Environmental Management</w:t>
      </w:r>
      <w:r w:rsidRPr="00F160A1">
        <w:t xml:space="preserve">, </w:t>
      </w:r>
      <w:r w:rsidRPr="00F160A1">
        <w:rPr>
          <w:i/>
          <w:iCs/>
        </w:rPr>
        <w:t>9</w:t>
      </w:r>
      <w:r w:rsidRPr="00F160A1">
        <w:t>(4), 65–87.</w:t>
      </w:r>
    </w:p>
    <w:p w14:paraId="1638B74B" w14:textId="77777777" w:rsidR="00BA4D8B" w:rsidRPr="00F160A1" w:rsidRDefault="00BA4D8B" w:rsidP="00BA4D8B">
      <w:pPr>
        <w:pStyle w:val="NormalWeb"/>
        <w:jc w:val="both"/>
      </w:pPr>
      <w:proofErr w:type="spellStart"/>
      <w:r w:rsidRPr="00F160A1">
        <w:t>Paramana</w:t>
      </w:r>
      <w:proofErr w:type="spellEnd"/>
      <w:r w:rsidRPr="00F160A1">
        <w:t xml:space="preserve">, T. H., </w:t>
      </w:r>
      <w:proofErr w:type="spellStart"/>
      <w:r w:rsidRPr="00F160A1">
        <w:t>Dassenakis</w:t>
      </w:r>
      <w:proofErr w:type="spellEnd"/>
      <w:r w:rsidRPr="00F160A1">
        <w:t xml:space="preserve">, M., </w:t>
      </w:r>
      <w:proofErr w:type="spellStart"/>
      <w:r w:rsidRPr="00F160A1">
        <w:t>Bassan</w:t>
      </w:r>
      <w:proofErr w:type="spellEnd"/>
      <w:r w:rsidRPr="00F160A1">
        <w:t xml:space="preserve">, N., </w:t>
      </w:r>
      <w:proofErr w:type="spellStart"/>
      <w:r w:rsidRPr="00F160A1">
        <w:t>Dallangelo</w:t>
      </w:r>
      <w:proofErr w:type="spellEnd"/>
      <w:r w:rsidRPr="00F160A1">
        <w:t xml:space="preserve">, C., </w:t>
      </w:r>
      <w:proofErr w:type="spellStart"/>
      <w:r w:rsidRPr="00F160A1">
        <w:t>Campostrini</w:t>
      </w:r>
      <w:proofErr w:type="spellEnd"/>
      <w:r w:rsidRPr="00F160A1">
        <w:t xml:space="preserve">, P., </w:t>
      </w:r>
      <w:proofErr w:type="spellStart"/>
      <w:r w:rsidRPr="00F160A1">
        <w:t>Raicevich</w:t>
      </w:r>
      <w:proofErr w:type="spellEnd"/>
      <w:r w:rsidRPr="00F160A1">
        <w:t xml:space="preserve">, S., et al. (2023). Achieving coherence between the marine strategy framework directive and the maritime spatial planning directive. </w:t>
      </w:r>
      <w:r w:rsidRPr="00F160A1">
        <w:rPr>
          <w:i/>
          <w:iCs/>
        </w:rPr>
        <w:t>Marine Policy</w:t>
      </w:r>
      <w:r w:rsidRPr="00F160A1">
        <w:t xml:space="preserve">, </w:t>
      </w:r>
      <w:r w:rsidRPr="00F160A1">
        <w:rPr>
          <w:i/>
          <w:iCs/>
        </w:rPr>
        <w:t>155</w:t>
      </w:r>
      <w:r w:rsidRPr="00F160A1">
        <w:t xml:space="preserve">, Article 105733. </w:t>
      </w:r>
      <w:hyperlink r:id="rId23" w:tgtFrame="_blank" w:history="1">
        <w:r w:rsidRPr="00F160A1">
          <w:rPr>
            <w:rStyle w:val="Hyperlink"/>
          </w:rPr>
          <w:t>https://doi.org/10.1016/j.marpol.2023.105733</w:t>
        </w:r>
      </w:hyperlink>
    </w:p>
    <w:p w14:paraId="18DC82A7" w14:textId="77777777" w:rsidR="00BA4D8B" w:rsidRPr="00F160A1" w:rsidRDefault="00BA4D8B" w:rsidP="00BA4D8B">
      <w:pPr>
        <w:pStyle w:val="NormalWeb"/>
        <w:jc w:val="both"/>
      </w:pPr>
      <w:proofErr w:type="spellStart"/>
      <w:r w:rsidRPr="00F160A1">
        <w:t>Pavankumar</w:t>
      </w:r>
      <w:proofErr w:type="spellEnd"/>
      <w:r w:rsidRPr="00F160A1">
        <w:t xml:space="preserve">, K. (2025). Social capital and community-based institutions in rural development. </w:t>
      </w:r>
      <w:r w:rsidRPr="00F160A1">
        <w:rPr>
          <w:i/>
          <w:iCs/>
        </w:rPr>
        <w:t>Indian Journal of Extension Education</w:t>
      </w:r>
      <w:r w:rsidRPr="00F160A1">
        <w:t xml:space="preserve">, </w:t>
      </w:r>
      <w:r w:rsidRPr="00F160A1">
        <w:rPr>
          <w:i/>
          <w:iCs/>
        </w:rPr>
        <w:t>62</w:t>
      </w:r>
      <w:r w:rsidRPr="00F160A1">
        <w:t>(1), 74–81.</w:t>
      </w:r>
    </w:p>
    <w:p w14:paraId="5E8D024E" w14:textId="77777777" w:rsidR="00BA4D8B" w:rsidRPr="00F160A1" w:rsidRDefault="00BA4D8B" w:rsidP="00BA4D8B">
      <w:pPr>
        <w:pStyle w:val="NormalWeb"/>
        <w:jc w:val="both"/>
      </w:pPr>
      <w:proofErr w:type="spellStart"/>
      <w:r w:rsidRPr="00F160A1">
        <w:t>Perelli</w:t>
      </w:r>
      <w:proofErr w:type="spellEnd"/>
      <w:r w:rsidRPr="00F160A1">
        <w:t xml:space="preserve">, C., </w:t>
      </w:r>
      <w:proofErr w:type="spellStart"/>
      <w:r w:rsidRPr="00F160A1">
        <w:t>Cacchiarelli</w:t>
      </w:r>
      <w:proofErr w:type="spellEnd"/>
      <w:r w:rsidRPr="00F160A1">
        <w:t xml:space="preserve">, L., </w:t>
      </w:r>
      <w:proofErr w:type="spellStart"/>
      <w:r w:rsidRPr="00F160A1">
        <w:t>Peveri</w:t>
      </w:r>
      <w:proofErr w:type="spellEnd"/>
      <w:r w:rsidRPr="00F160A1">
        <w:t xml:space="preserve">, V., &amp; </w:t>
      </w:r>
      <w:proofErr w:type="spellStart"/>
      <w:r w:rsidRPr="00F160A1">
        <w:t>Branca</w:t>
      </w:r>
      <w:proofErr w:type="spellEnd"/>
      <w:r w:rsidRPr="00F160A1">
        <w:t xml:space="preserve">, G. (2024). Gender equality and sustainable development: A cross-country study on women’s contribution to the adoption of climate-smart agriculture in Sub-Saharan Africa. </w:t>
      </w:r>
      <w:r w:rsidRPr="00F160A1">
        <w:rPr>
          <w:i/>
          <w:iCs/>
        </w:rPr>
        <w:t>Ecological Economics</w:t>
      </w:r>
      <w:r w:rsidRPr="00F160A1">
        <w:t xml:space="preserve">, </w:t>
      </w:r>
      <w:r w:rsidRPr="00F160A1">
        <w:rPr>
          <w:i/>
          <w:iCs/>
        </w:rPr>
        <w:t>218</w:t>
      </w:r>
      <w:r w:rsidRPr="00F160A1">
        <w:t xml:space="preserve">, Article 108145. </w:t>
      </w:r>
      <w:hyperlink r:id="rId24" w:tgtFrame="_blank" w:history="1">
        <w:r w:rsidRPr="00F160A1">
          <w:rPr>
            <w:rStyle w:val="Hyperlink"/>
          </w:rPr>
          <w:t>https://doi.org/10.1016/j.ecolecon.2024.108145</w:t>
        </w:r>
      </w:hyperlink>
    </w:p>
    <w:p w14:paraId="629E48AB" w14:textId="77777777" w:rsidR="00BA4D8B" w:rsidRPr="00F160A1" w:rsidRDefault="00BA4D8B" w:rsidP="00BA4D8B">
      <w:pPr>
        <w:pStyle w:val="NormalWeb"/>
        <w:jc w:val="both"/>
      </w:pPr>
      <w:r w:rsidRPr="00F160A1">
        <w:t xml:space="preserve">Prakash, A., Conde, C., </w:t>
      </w:r>
      <w:proofErr w:type="spellStart"/>
      <w:r w:rsidRPr="00F160A1">
        <w:t>Ayanlade</w:t>
      </w:r>
      <w:proofErr w:type="spellEnd"/>
      <w:r w:rsidRPr="00F160A1">
        <w:t xml:space="preserve">, A., &amp; </w:t>
      </w:r>
      <w:proofErr w:type="spellStart"/>
      <w:r w:rsidRPr="00F160A1">
        <w:t>Bezner</w:t>
      </w:r>
      <w:proofErr w:type="spellEnd"/>
      <w:r w:rsidRPr="00F160A1">
        <w:t xml:space="preserve"> Kerr, R. (2022). Cross-chapter box GENDER: Gender, climate justice and transformative pathways. In H.-O. </w:t>
      </w:r>
      <w:proofErr w:type="spellStart"/>
      <w:r w:rsidRPr="00F160A1">
        <w:t>Pörtner</w:t>
      </w:r>
      <w:proofErr w:type="spellEnd"/>
      <w:r w:rsidRPr="00F160A1">
        <w:t xml:space="preserve">, D. C. Roberts, M. </w:t>
      </w:r>
      <w:proofErr w:type="spellStart"/>
      <w:r w:rsidRPr="00F160A1">
        <w:t>Tignor</w:t>
      </w:r>
      <w:proofErr w:type="spellEnd"/>
      <w:r w:rsidRPr="00F160A1">
        <w:t xml:space="preserve">, E. S. </w:t>
      </w:r>
      <w:proofErr w:type="spellStart"/>
      <w:r w:rsidRPr="00F160A1">
        <w:t>Poloczanska</w:t>
      </w:r>
      <w:proofErr w:type="spellEnd"/>
      <w:r w:rsidRPr="00F160A1">
        <w:t xml:space="preserve">, K. </w:t>
      </w:r>
      <w:proofErr w:type="spellStart"/>
      <w:r w:rsidRPr="00F160A1">
        <w:t>Mintenbeck</w:t>
      </w:r>
      <w:proofErr w:type="spellEnd"/>
      <w:r w:rsidRPr="00F160A1">
        <w:t xml:space="preserve">, A. </w:t>
      </w:r>
      <w:proofErr w:type="spellStart"/>
      <w:r w:rsidRPr="00F160A1">
        <w:t>Alegría</w:t>
      </w:r>
      <w:proofErr w:type="spellEnd"/>
      <w:r w:rsidRPr="00F160A1">
        <w:t xml:space="preserve">, M. Craig, S. </w:t>
      </w:r>
      <w:proofErr w:type="spellStart"/>
      <w:r w:rsidRPr="00F160A1">
        <w:t>Langsdorf</w:t>
      </w:r>
      <w:proofErr w:type="spellEnd"/>
      <w:r w:rsidRPr="00F160A1">
        <w:t xml:space="preserve">, S. </w:t>
      </w:r>
      <w:proofErr w:type="spellStart"/>
      <w:r w:rsidRPr="00F160A1">
        <w:t>Löschke</w:t>
      </w:r>
      <w:proofErr w:type="spellEnd"/>
      <w:r w:rsidRPr="00F160A1">
        <w:t xml:space="preserve">, V. </w:t>
      </w:r>
      <w:proofErr w:type="spellStart"/>
      <w:r w:rsidRPr="00F160A1">
        <w:t>Möller</w:t>
      </w:r>
      <w:proofErr w:type="spellEnd"/>
      <w:r w:rsidRPr="00F160A1">
        <w:t xml:space="preserve">, A. </w:t>
      </w:r>
      <w:proofErr w:type="spellStart"/>
      <w:r w:rsidRPr="00F160A1">
        <w:t>Okem</w:t>
      </w:r>
      <w:proofErr w:type="spellEnd"/>
      <w:r w:rsidRPr="00F160A1">
        <w:t xml:space="preserve">, &amp; B. Rama (Eds.), </w:t>
      </w:r>
      <w:r w:rsidRPr="00F160A1">
        <w:rPr>
          <w:i/>
          <w:iCs/>
        </w:rPr>
        <w:t>Climate change 2022: Impacts, adaptation and vulnerability. Contribution of Working Group II to the Sixth Assessment Report of the Intergovernmental Panel on Climate Change</w:t>
      </w:r>
      <w:r w:rsidRPr="00F160A1">
        <w:t xml:space="preserve"> (pp. 2700–2704). Cambridge University Press. </w:t>
      </w:r>
      <w:hyperlink r:id="rId25" w:tgtFrame="_blank" w:history="1">
        <w:r w:rsidRPr="00F160A1">
          <w:rPr>
            <w:rStyle w:val="Hyperlink"/>
          </w:rPr>
          <w:t>https://doi.org/10.1017/9781009325844.028</w:t>
        </w:r>
      </w:hyperlink>
    </w:p>
    <w:p w14:paraId="6D56BC42" w14:textId="77777777" w:rsidR="00BA4D8B" w:rsidRPr="00F160A1" w:rsidRDefault="00BA4D8B" w:rsidP="00BA4D8B">
      <w:pPr>
        <w:pStyle w:val="NormalWeb"/>
        <w:jc w:val="both"/>
      </w:pPr>
      <w:r w:rsidRPr="00F160A1">
        <w:t xml:space="preserve">Rao, N., Prakash, A., Hans, A., &amp; Patel, A. (2021). Gender, climate change and the politics of vulnerability. In N. Rao, A. Prakash, A. Hans, &amp; A. Patel (Eds.), </w:t>
      </w:r>
      <w:r w:rsidRPr="00F160A1">
        <w:rPr>
          <w:i/>
          <w:iCs/>
        </w:rPr>
        <w:t>Engendering climate change</w:t>
      </w:r>
      <w:r w:rsidRPr="00F160A1">
        <w:t xml:space="preserve"> (pp. 1–16). Routledge.</w:t>
      </w:r>
    </w:p>
    <w:p w14:paraId="33811EA6" w14:textId="77777777" w:rsidR="00BA4D8B" w:rsidRPr="00F160A1" w:rsidRDefault="00BA4D8B" w:rsidP="00BA4D8B">
      <w:pPr>
        <w:pStyle w:val="NormalWeb"/>
        <w:jc w:val="both"/>
      </w:pPr>
      <w:r w:rsidRPr="00F160A1">
        <w:t>Ravera, F., Iniesta-</w:t>
      </w:r>
      <w:proofErr w:type="spellStart"/>
      <w:r w:rsidRPr="00F160A1">
        <w:t>Arandia</w:t>
      </w:r>
      <w:proofErr w:type="spellEnd"/>
      <w:r w:rsidRPr="00F160A1">
        <w:t xml:space="preserve">, I., Martín-López, B., Pascual, U., &amp; Bose, P. (2016). Gender perspectives in resilience, vulnerability and adaptation to global environmental change. </w:t>
      </w:r>
      <w:proofErr w:type="spellStart"/>
      <w:r w:rsidRPr="00F160A1">
        <w:rPr>
          <w:i/>
          <w:iCs/>
        </w:rPr>
        <w:t>Ambio</w:t>
      </w:r>
      <w:proofErr w:type="spellEnd"/>
      <w:r w:rsidRPr="00F160A1">
        <w:t xml:space="preserve">, </w:t>
      </w:r>
      <w:r w:rsidRPr="00F160A1">
        <w:rPr>
          <w:i/>
          <w:iCs/>
        </w:rPr>
        <w:t>45</w:t>
      </w:r>
      <w:r w:rsidRPr="00F160A1">
        <w:t xml:space="preserve">(Suppl. 3), S235–S247. </w:t>
      </w:r>
      <w:hyperlink r:id="rId26" w:tgtFrame="_blank" w:history="1">
        <w:r w:rsidRPr="00F160A1">
          <w:rPr>
            <w:rStyle w:val="Hyperlink"/>
          </w:rPr>
          <w:t>https://doi.org/10.1007/s13280-016-0842-1</w:t>
        </w:r>
      </w:hyperlink>
    </w:p>
    <w:p w14:paraId="7B8184B7" w14:textId="77777777" w:rsidR="00BA4D8B" w:rsidRPr="00F160A1" w:rsidRDefault="00BA4D8B" w:rsidP="00BA4D8B">
      <w:pPr>
        <w:pStyle w:val="NormalWeb"/>
        <w:jc w:val="both"/>
      </w:pPr>
      <w:proofErr w:type="spellStart"/>
      <w:r w:rsidRPr="00F160A1">
        <w:lastRenderedPageBreak/>
        <w:t>Resurrección</w:t>
      </w:r>
      <w:proofErr w:type="spellEnd"/>
      <w:r w:rsidRPr="00F160A1">
        <w:t xml:space="preserve">, B. P. (2017). Gender and environment in the Global South: From WED to Feminist Political Ecology. In S. MacGregor (Ed.), </w:t>
      </w:r>
      <w:r w:rsidRPr="00F160A1">
        <w:rPr>
          <w:i/>
          <w:iCs/>
        </w:rPr>
        <w:t>Routledge handbook of gender and environment</w:t>
      </w:r>
      <w:r w:rsidRPr="00F160A1">
        <w:t xml:space="preserve"> (pp. 71–85). Routledge.</w:t>
      </w:r>
    </w:p>
    <w:p w14:paraId="32CD6C73" w14:textId="77777777" w:rsidR="00BA4D8B" w:rsidRPr="00F160A1" w:rsidRDefault="00BA4D8B" w:rsidP="00BA4D8B">
      <w:pPr>
        <w:pStyle w:val="NormalWeb"/>
        <w:jc w:val="both"/>
      </w:pPr>
      <w:proofErr w:type="spellStart"/>
      <w:r w:rsidRPr="00F160A1">
        <w:t>Rigon</w:t>
      </w:r>
      <w:proofErr w:type="spellEnd"/>
      <w:r w:rsidRPr="00F160A1">
        <w:t xml:space="preserve">, A. (2025). A review of intersectionality and climate change and the potential of intersectional participatory methods and storytelling to co-produce climate justice. </w:t>
      </w:r>
      <w:r w:rsidRPr="00F160A1">
        <w:rPr>
          <w:i/>
          <w:iCs/>
        </w:rPr>
        <w:t>Climate and Development</w:t>
      </w:r>
      <w:r w:rsidRPr="00F160A1">
        <w:t xml:space="preserve">, </w:t>
      </w:r>
      <w:r w:rsidRPr="00F160A1">
        <w:rPr>
          <w:i/>
          <w:iCs/>
        </w:rPr>
        <w:t>17</w:t>
      </w:r>
      <w:r w:rsidRPr="00F160A1">
        <w:t>(10), 892–904.</w:t>
      </w:r>
    </w:p>
    <w:p w14:paraId="0DC636F2" w14:textId="77777777" w:rsidR="00BA4D8B" w:rsidRPr="00F160A1" w:rsidRDefault="00BA4D8B" w:rsidP="00BA4D8B">
      <w:pPr>
        <w:pStyle w:val="NormalWeb"/>
        <w:jc w:val="both"/>
      </w:pPr>
      <w:proofErr w:type="spellStart"/>
      <w:r w:rsidRPr="00F160A1">
        <w:t>Rocheleau</w:t>
      </w:r>
      <w:proofErr w:type="spellEnd"/>
      <w:r w:rsidRPr="00F160A1">
        <w:t xml:space="preserve">, D. (2015). Feminist political ecology. In D. Richardson, N. </w:t>
      </w:r>
      <w:proofErr w:type="spellStart"/>
      <w:r w:rsidRPr="00F160A1">
        <w:t>Castree</w:t>
      </w:r>
      <w:proofErr w:type="spellEnd"/>
      <w:r w:rsidRPr="00F160A1">
        <w:t xml:space="preserve">, M. F. Goodchild, A. Kobayashi, W. Liu, &amp; R. A. Marston (Eds.), </w:t>
      </w:r>
      <w:r w:rsidRPr="00F160A1">
        <w:rPr>
          <w:i/>
          <w:iCs/>
        </w:rPr>
        <w:t>The International Encyclopedia of Geography</w:t>
      </w:r>
      <w:r w:rsidRPr="00F160A1">
        <w:t xml:space="preserve"> (pp. 1–12). John Wiley &amp; Sons, Ltd.</w:t>
      </w:r>
    </w:p>
    <w:p w14:paraId="08369A1D" w14:textId="77777777" w:rsidR="00BA4D8B" w:rsidRPr="00F160A1" w:rsidRDefault="00BA4D8B" w:rsidP="00BA4D8B">
      <w:pPr>
        <w:pStyle w:val="NormalWeb"/>
        <w:jc w:val="both"/>
      </w:pPr>
      <w:r w:rsidRPr="00F160A1">
        <w:t xml:space="preserve">Schipper, E. L. F., </w:t>
      </w:r>
      <w:proofErr w:type="spellStart"/>
      <w:r w:rsidRPr="00F160A1">
        <w:t>Revi</w:t>
      </w:r>
      <w:proofErr w:type="spellEnd"/>
      <w:r w:rsidRPr="00F160A1">
        <w:t xml:space="preserve">, A., Preston, B. L., </w:t>
      </w:r>
      <w:proofErr w:type="spellStart"/>
      <w:r w:rsidRPr="00F160A1">
        <w:t>Carr</w:t>
      </w:r>
      <w:proofErr w:type="spellEnd"/>
      <w:r w:rsidRPr="00F160A1">
        <w:t>, E. R., Eriksen, S. H., Fernandez-</w:t>
      </w:r>
      <w:proofErr w:type="spellStart"/>
      <w:r w:rsidRPr="00F160A1">
        <w:t>Carril</w:t>
      </w:r>
      <w:proofErr w:type="spellEnd"/>
      <w:r w:rsidRPr="00F160A1">
        <w:t xml:space="preserve">, M., </w:t>
      </w:r>
      <w:proofErr w:type="spellStart"/>
      <w:r w:rsidRPr="00F160A1">
        <w:t>Glavovic</w:t>
      </w:r>
      <w:proofErr w:type="spellEnd"/>
      <w:r w:rsidRPr="00F160A1">
        <w:t xml:space="preserve">, B., </w:t>
      </w:r>
      <w:proofErr w:type="spellStart"/>
      <w:r w:rsidRPr="00F160A1">
        <w:t>Hilmi</w:t>
      </w:r>
      <w:proofErr w:type="spellEnd"/>
      <w:r w:rsidRPr="00F160A1">
        <w:t xml:space="preserve">, N. J. M., Ley, D., </w:t>
      </w:r>
      <w:proofErr w:type="spellStart"/>
      <w:r w:rsidRPr="00F160A1">
        <w:t>Nalau</w:t>
      </w:r>
      <w:proofErr w:type="spellEnd"/>
      <w:r w:rsidRPr="00F160A1">
        <w:t xml:space="preserve">, J., Warrick, R. A., &amp; Westphal, M. I. (2022). Climate resilient development pathways. In H.-O. </w:t>
      </w:r>
      <w:proofErr w:type="spellStart"/>
      <w:r w:rsidRPr="00F160A1">
        <w:t>Pörtner</w:t>
      </w:r>
      <w:proofErr w:type="spellEnd"/>
      <w:r w:rsidRPr="00F160A1">
        <w:t xml:space="preserve">, D. C. Roberts, M. </w:t>
      </w:r>
      <w:proofErr w:type="spellStart"/>
      <w:r w:rsidRPr="00F160A1">
        <w:t>Tignor</w:t>
      </w:r>
      <w:proofErr w:type="spellEnd"/>
      <w:r w:rsidRPr="00F160A1">
        <w:t xml:space="preserve">, E. S. </w:t>
      </w:r>
      <w:proofErr w:type="spellStart"/>
      <w:r w:rsidRPr="00F160A1">
        <w:t>Poloczanska</w:t>
      </w:r>
      <w:proofErr w:type="spellEnd"/>
      <w:r w:rsidRPr="00F160A1">
        <w:t xml:space="preserve">, K. </w:t>
      </w:r>
      <w:proofErr w:type="spellStart"/>
      <w:r w:rsidRPr="00F160A1">
        <w:t>Mintenbeck</w:t>
      </w:r>
      <w:proofErr w:type="spellEnd"/>
      <w:r w:rsidRPr="00F160A1">
        <w:t xml:space="preserve">, A. </w:t>
      </w:r>
      <w:proofErr w:type="spellStart"/>
      <w:r w:rsidRPr="00F160A1">
        <w:t>Alegría</w:t>
      </w:r>
      <w:proofErr w:type="spellEnd"/>
      <w:r w:rsidRPr="00F160A1">
        <w:t xml:space="preserve">, M. Craig, S. </w:t>
      </w:r>
      <w:proofErr w:type="spellStart"/>
      <w:r w:rsidRPr="00F160A1">
        <w:t>Langsdorf</w:t>
      </w:r>
      <w:proofErr w:type="spellEnd"/>
      <w:r w:rsidRPr="00F160A1">
        <w:t xml:space="preserve">, S. </w:t>
      </w:r>
      <w:proofErr w:type="spellStart"/>
      <w:r w:rsidRPr="00F160A1">
        <w:t>Löschke</w:t>
      </w:r>
      <w:proofErr w:type="spellEnd"/>
      <w:r w:rsidRPr="00F160A1">
        <w:t xml:space="preserve">, V. </w:t>
      </w:r>
      <w:proofErr w:type="spellStart"/>
      <w:r w:rsidRPr="00F160A1">
        <w:t>Möller</w:t>
      </w:r>
      <w:proofErr w:type="spellEnd"/>
      <w:r w:rsidRPr="00F160A1">
        <w:t xml:space="preserve">, A. </w:t>
      </w:r>
      <w:proofErr w:type="spellStart"/>
      <w:r w:rsidRPr="00F160A1">
        <w:t>Okem</w:t>
      </w:r>
      <w:proofErr w:type="spellEnd"/>
      <w:r w:rsidRPr="00F160A1">
        <w:t xml:space="preserve">, &amp; B. Rama (Eds.), </w:t>
      </w:r>
      <w:r w:rsidRPr="00F160A1">
        <w:rPr>
          <w:i/>
          <w:iCs/>
        </w:rPr>
        <w:t>Climate change 2022: Impacts, adaptation and vulnerability. Contribution of Working Group II to the Sixth Assessment Report of the Intergovernmental Panel on Climate Change</w:t>
      </w:r>
      <w:r w:rsidRPr="00F160A1">
        <w:t xml:space="preserve"> (pp. 2655–2807). Cambridge University Press.</w:t>
      </w:r>
    </w:p>
    <w:p w14:paraId="31C306DB" w14:textId="77777777" w:rsidR="00BA4D8B" w:rsidRPr="00F160A1" w:rsidRDefault="00BA4D8B" w:rsidP="00BA4D8B">
      <w:pPr>
        <w:pStyle w:val="NormalWeb"/>
        <w:jc w:val="both"/>
      </w:pPr>
      <w:proofErr w:type="spellStart"/>
      <w:r w:rsidRPr="00F160A1">
        <w:t>Schling</w:t>
      </w:r>
      <w:proofErr w:type="spellEnd"/>
      <w:r w:rsidRPr="00F160A1">
        <w:t xml:space="preserve">, M., &amp; </w:t>
      </w:r>
      <w:proofErr w:type="spellStart"/>
      <w:r w:rsidRPr="00F160A1">
        <w:t>Pazos</w:t>
      </w:r>
      <w:proofErr w:type="spellEnd"/>
      <w:r w:rsidRPr="00F160A1">
        <w:t xml:space="preserve">, N. (2024). Effective land ownership, female empowerment, and food security: Evidence from Peru. </w:t>
      </w:r>
      <w:r w:rsidRPr="00F160A1">
        <w:rPr>
          <w:i/>
          <w:iCs/>
        </w:rPr>
        <w:t>World Development</w:t>
      </w:r>
      <w:r w:rsidRPr="00F160A1">
        <w:t xml:space="preserve">, </w:t>
      </w:r>
      <w:r w:rsidRPr="00F160A1">
        <w:rPr>
          <w:i/>
          <w:iCs/>
        </w:rPr>
        <w:t>181</w:t>
      </w:r>
      <w:r w:rsidRPr="00F160A1">
        <w:t xml:space="preserve">, Article 106680. </w:t>
      </w:r>
      <w:hyperlink r:id="rId27" w:tgtFrame="_blank" w:history="1">
        <w:r w:rsidRPr="00F160A1">
          <w:rPr>
            <w:rStyle w:val="Hyperlink"/>
          </w:rPr>
          <w:t>https://doi.org/10.1016/j.worlddev.2024.106680</w:t>
        </w:r>
      </w:hyperlink>
    </w:p>
    <w:p w14:paraId="21EABB81" w14:textId="77777777" w:rsidR="00BA4D8B" w:rsidRPr="00F160A1" w:rsidRDefault="00BA4D8B" w:rsidP="00BA4D8B">
      <w:pPr>
        <w:pStyle w:val="NormalWeb"/>
        <w:jc w:val="both"/>
      </w:pPr>
      <w:proofErr w:type="spellStart"/>
      <w:r w:rsidRPr="00F160A1">
        <w:t>Shimels</w:t>
      </w:r>
      <w:proofErr w:type="spellEnd"/>
      <w:r w:rsidRPr="00F160A1">
        <w:t xml:space="preserve">, T., </w:t>
      </w:r>
      <w:proofErr w:type="spellStart"/>
      <w:r w:rsidRPr="00F160A1">
        <w:t>Shewamene</w:t>
      </w:r>
      <w:proofErr w:type="spellEnd"/>
      <w:r w:rsidRPr="00F160A1">
        <w:t xml:space="preserve">, Z., </w:t>
      </w:r>
      <w:proofErr w:type="spellStart"/>
      <w:r w:rsidRPr="00F160A1">
        <w:t>Habteyesus</w:t>
      </w:r>
      <w:proofErr w:type="spellEnd"/>
      <w:r w:rsidRPr="00F160A1">
        <w:t xml:space="preserve">, D., Sium, A. F., &amp; Teshome, G. (2025). The intersections of climate change, gender, migration, and sexual and reproductive health in Sub-Saharan Africa: A scoping review. </w:t>
      </w:r>
      <w:r w:rsidRPr="00F160A1">
        <w:rPr>
          <w:i/>
          <w:iCs/>
        </w:rPr>
        <w:t>Journal of Climate Change and Health</w:t>
      </w:r>
      <w:r w:rsidRPr="00F160A1">
        <w:t xml:space="preserve">, </w:t>
      </w:r>
      <w:r w:rsidRPr="00F160A1">
        <w:rPr>
          <w:i/>
          <w:iCs/>
        </w:rPr>
        <w:t>17Trace</w:t>
      </w:r>
      <w:r w:rsidRPr="00F160A1">
        <w:t xml:space="preserve">, Article 100604. </w:t>
      </w:r>
      <w:hyperlink w:tgtFrame="_blank" w:history="1">
        <w:r w:rsidRPr="00F160A1">
          <w:rPr>
            <w:rStyle w:val="Hyperlink"/>
          </w:rPr>
          <w:t>https://doi.org/10.1016/j.joclim.2025.100604</w:t>
        </w:r>
      </w:hyperlink>
    </w:p>
    <w:p w14:paraId="45280354" w14:textId="77777777" w:rsidR="00BA4D8B" w:rsidRPr="00F160A1" w:rsidRDefault="00BA4D8B" w:rsidP="00BA4D8B">
      <w:pPr>
        <w:pStyle w:val="NormalWeb"/>
        <w:jc w:val="both"/>
      </w:pPr>
      <w:r w:rsidRPr="00F160A1">
        <w:t xml:space="preserve">Udo, F., </w:t>
      </w:r>
      <w:proofErr w:type="spellStart"/>
      <w:r w:rsidRPr="00F160A1">
        <w:t>Bhanye</w:t>
      </w:r>
      <w:proofErr w:type="spellEnd"/>
      <w:r w:rsidRPr="00F160A1">
        <w:t xml:space="preserve">, J., </w:t>
      </w:r>
      <w:proofErr w:type="spellStart"/>
      <w:r w:rsidRPr="00F160A1">
        <w:t>Daouda</w:t>
      </w:r>
      <w:proofErr w:type="spellEnd"/>
      <w:r w:rsidRPr="00F160A1">
        <w:t xml:space="preserve"> Diallo, B., &amp; Naidu, M. (2024). Evaluating the sustainability of local women's climate change adaptation strategies in Durban, South Africa: A feminist political ecology and intersectionality perspective. </w:t>
      </w:r>
      <w:r w:rsidRPr="00F160A1">
        <w:rPr>
          <w:i/>
          <w:iCs/>
        </w:rPr>
        <w:t>Sustainable Development</w:t>
      </w:r>
      <w:r w:rsidRPr="00F160A1">
        <w:t xml:space="preserve">, </w:t>
      </w:r>
      <w:r w:rsidRPr="00F160A1">
        <w:rPr>
          <w:i/>
          <w:iCs/>
        </w:rPr>
        <w:t>33</w:t>
      </w:r>
      <w:r w:rsidRPr="00F160A1">
        <w:t>(3), 3212–3227.</w:t>
      </w:r>
    </w:p>
    <w:p w14:paraId="2B148196" w14:textId="77777777" w:rsidR="00BA4D8B" w:rsidRPr="00F160A1" w:rsidRDefault="00BA4D8B" w:rsidP="00BA4D8B">
      <w:pPr>
        <w:pStyle w:val="NormalWeb"/>
        <w:jc w:val="both"/>
      </w:pPr>
      <w:r w:rsidRPr="00F160A1">
        <w:t xml:space="preserve">UN Women. (2025, November). </w:t>
      </w:r>
      <w:r w:rsidRPr="00F160A1">
        <w:rPr>
          <w:i/>
          <w:iCs/>
        </w:rPr>
        <w:t>UN Women calls for a strong Gender Action Plan at COP30 to keep gender equality as a central pillar for climate action</w:t>
      </w:r>
      <w:r w:rsidRPr="00F160A1">
        <w:t xml:space="preserve"> [Media advisory]. United Nations.</w:t>
      </w:r>
    </w:p>
    <w:p w14:paraId="4CBC29B0" w14:textId="31AC721F" w:rsidR="00BA4D8B" w:rsidRPr="00F160A1" w:rsidRDefault="00BA4D8B" w:rsidP="00BA4D8B">
      <w:pPr>
        <w:pStyle w:val="NormalWeb"/>
        <w:jc w:val="both"/>
      </w:pPr>
      <w:r w:rsidRPr="00F160A1">
        <w:t xml:space="preserve">United Nations Framework Convention on Climate Change. (2019, December 13). </w:t>
      </w:r>
      <w:r w:rsidRPr="00F160A1">
        <w:rPr>
          <w:i/>
          <w:iCs/>
        </w:rPr>
        <w:t>Strengthened 5-year action plan on gender adopted at COP25</w:t>
      </w:r>
      <w:r w:rsidRPr="00F160A1">
        <w:t xml:space="preserve">. </w:t>
      </w:r>
      <w:hyperlink w:tgtFrame="_blank" w:history="1">
        <w:r w:rsidRPr="00F160A1">
          <w:rPr>
            <w:rStyle w:val="Hyperlink"/>
          </w:rPr>
          <w:t>https://unfccc.int/news/strengthened-5-year-action-plan-on-gender-adopted-at-cop25</w:t>
        </w:r>
      </w:hyperlink>
      <w:r w:rsidR="00464F01">
        <w:rPr>
          <w:rStyle w:val="Hyperlink"/>
        </w:rPr>
        <w:t>s</w:t>
      </w:r>
    </w:p>
    <w:p w14:paraId="699828BD" w14:textId="77777777" w:rsidR="00BA4D8B" w:rsidRPr="00F160A1" w:rsidRDefault="00BA4D8B" w:rsidP="00BA4D8B">
      <w:pPr>
        <w:pStyle w:val="NormalWeb"/>
        <w:jc w:val="both"/>
      </w:pPr>
      <w:r w:rsidRPr="00F160A1">
        <w:t xml:space="preserve">Vigil, S. (2024). Towards a feminist political ecology of migration in a changing climate. </w:t>
      </w:r>
      <w:proofErr w:type="spellStart"/>
      <w:r w:rsidRPr="00F160A1">
        <w:rPr>
          <w:i/>
          <w:iCs/>
        </w:rPr>
        <w:t>Geoforum</w:t>
      </w:r>
      <w:proofErr w:type="spellEnd"/>
      <w:r w:rsidRPr="00F160A1">
        <w:t xml:space="preserve">, </w:t>
      </w:r>
      <w:r w:rsidRPr="00F160A1">
        <w:rPr>
          <w:i/>
          <w:iCs/>
        </w:rPr>
        <w:t>155</w:t>
      </w:r>
      <w:r w:rsidRPr="00F160A1">
        <w:t xml:space="preserve">, Article 104076. </w:t>
      </w:r>
      <w:hyperlink w:tgtFrame="_blank" w:history="1">
        <w:r w:rsidRPr="00F160A1">
          <w:rPr>
            <w:rStyle w:val="Hyperlink"/>
          </w:rPr>
          <w:t>https://doi.org/10.1016/j.geoforum.2024.104076</w:t>
        </w:r>
      </w:hyperlink>
    </w:p>
    <w:p w14:paraId="5EF18EC2" w14:textId="77777777" w:rsidR="00E87848" w:rsidRPr="00F160A1" w:rsidRDefault="00E87848" w:rsidP="00BA4D8B">
      <w:pPr>
        <w:jc w:val="both"/>
        <w:rPr>
          <w:rFonts w:ascii="Times New Roman" w:hAnsi="Times New Roman" w:cs="Times New Roman"/>
          <w:b/>
          <w:bCs/>
          <w:sz w:val="24"/>
          <w:szCs w:val="24"/>
        </w:rPr>
      </w:pPr>
    </w:p>
    <w:sectPr w:rsidR="00E87848" w:rsidRPr="00F160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91B59C" w14:textId="77777777" w:rsidR="003A2064" w:rsidRDefault="003A2064" w:rsidP="00DB7A92">
      <w:pPr>
        <w:spacing w:after="0" w:line="240" w:lineRule="auto"/>
      </w:pPr>
      <w:r>
        <w:separator/>
      </w:r>
    </w:p>
  </w:endnote>
  <w:endnote w:type="continuationSeparator" w:id="0">
    <w:p w14:paraId="6E5ADD58" w14:textId="77777777" w:rsidR="003A2064" w:rsidRDefault="003A2064" w:rsidP="00DB7A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98CFFF" w14:textId="77777777" w:rsidR="003A2064" w:rsidRDefault="003A2064" w:rsidP="00DB7A92">
      <w:pPr>
        <w:spacing w:after="0" w:line="240" w:lineRule="auto"/>
      </w:pPr>
      <w:r>
        <w:separator/>
      </w:r>
    </w:p>
  </w:footnote>
  <w:footnote w:type="continuationSeparator" w:id="0">
    <w:p w14:paraId="651B36FF" w14:textId="77777777" w:rsidR="003A2064" w:rsidRDefault="003A2064" w:rsidP="00DB7A9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841CC6"/>
    <w:multiLevelType w:val="multilevel"/>
    <w:tmpl w:val="21761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55304DE4"/>
    <w:multiLevelType w:val="multilevel"/>
    <w:tmpl w:val="BB6462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1B90"/>
    <w:rsid w:val="000478A2"/>
    <w:rsid w:val="00051F9D"/>
    <w:rsid w:val="00071C68"/>
    <w:rsid w:val="000F268B"/>
    <w:rsid w:val="000F5950"/>
    <w:rsid w:val="000F7766"/>
    <w:rsid w:val="00113BD1"/>
    <w:rsid w:val="001463EE"/>
    <w:rsid w:val="00153C87"/>
    <w:rsid w:val="001576EA"/>
    <w:rsid w:val="00166853"/>
    <w:rsid w:val="001678E1"/>
    <w:rsid w:val="0019326B"/>
    <w:rsid w:val="001B0B43"/>
    <w:rsid w:val="00271BE2"/>
    <w:rsid w:val="00272F64"/>
    <w:rsid w:val="00277137"/>
    <w:rsid w:val="00294880"/>
    <w:rsid w:val="002E0033"/>
    <w:rsid w:val="002E43E3"/>
    <w:rsid w:val="00305E21"/>
    <w:rsid w:val="00351AC6"/>
    <w:rsid w:val="0037329B"/>
    <w:rsid w:val="003A2064"/>
    <w:rsid w:val="003B308D"/>
    <w:rsid w:val="003F2830"/>
    <w:rsid w:val="00411BF2"/>
    <w:rsid w:val="00464F01"/>
    <w:rsid w:val="00493394"/>
    <w:rsid w:val="0051488C"/>
    <w:rsid w:val="005D5178"/>
    <w:rsid w:val="00663554"/>
    <w:rsid w:val="006A72B3"/>
    <w:rsid w:val="007265CD"/>
    <w:rsid w:val="0074531D"/>
    <w:rsid w:val="007C5520"/>
    <w:rsid w:val="008520AF"/>
    <w:rsid w:val="008619F7"/>
    <w:rsid w:val="008976C3"/>
    <w:rsid w:val="008A5C3E"/>
    <w:rsid w:val="008B645F"/>
    <w:rsid w:val="008C4E1D"/>
    <w:rsid w:val="008C5EF0"/>
    <w:rsid w:val="009408A2"/>
    <w:rsid w:val="00945F79"/>
    <w:rsid w:val="009617EA"/>
    <w:rsid w:val="00961CCA"/>
    <w:rsid w:val="00961FD6"/>
    <w:rsid w:val="00973BAB"/>
    <w:rsid w:val="009744B4"/>
    <w:rsid w:val="00986201"/>
    <w:rsid w:val="009B5304"/>
    <w:rsid w:val="00A542A3"/>
    <w:rsid w:val="00A66520"/>
    <w:rsid w:val="00A948B4"/>
    <w:rsid w:val="00B122F9"/>
    <w:rsid w:val="00B36805"/>
    <w:rsid w:val="00B67277"/>
    <w:rsid w:val="00B91B90"/>
    <w:rsid w:val="00BA4D8B"/>
    <w:rsid w:val="00BB68B8"/>
    <w:rsid w:val="00BE0056"/>
    <w:rsid w:val="00C033DB"/>
    <w:rsid w:val="00C21F99"/>
    <w:rsid w:val="00C25BE2"/>
    <w:rsid w:val="00C4201C"/>
    <w:rsid w:val="00C8251C"/>
    <w:rsid w:val="00C94733"/>
    <w:rsid w:val="00C97C47"/>
    <w:rsid w:val="00CA1AC7"/>
    <w:rsid w:val="00CD16F1"/>
    <w:rsid w:val="00CE130D"/>
    <w:rsid w:val="00D07C51"/>
    <w:rsid w:val="00D41B38"/>
    <w:rsid w:val="00D66474"/>
    <w:rsid w:val="00D751C5"/>
    <w:rsid w:val="00D86B61"/>
    <w:rsid w:val="00D959B4"/>
    <w:rsid w:val="00DB7A92"/>
    <w:rsid w:val="00DC2E8B"/>
    <w:rsid w:val="00E0730B"/>
    <w:rsid w:val="00E4243F"/>
    <w:rsid w:val="00E87848"/>
    <w:rsid w:val="00EA1480"/>
    <w:rsid w:val="00EA7199"/>
    <w:rsid w:val="00EE2A0F"/>
    <w:rsid w:val="00EF0ACD"/>
    <w:rsid w:val="00F160A1"/>
    <w:rsid w:val="00F40168"/>
    <w:rsid w:val="00F92E99"/>
    <w:rsid w:val="00F948C3"/>
    <w:rsid w:val="00FA23A2"/>
    <w:rsid w:val="00FA24CC"/>
    <w:rsid w:val="00FB770F"/>
    <w:rsid w:val="00FC5AFA"/>
    <w:rsid w:val="00FD1E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931224"/>
  <w15:chartTrackingRefBased/>
  <w15:docId w15:val="{5225FAE6-5920-416B-A808-894BE96091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EA148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EA1480"/>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B91B90"/>
    <w:rPr>
      <w:b/>
      <w:bCs/>
    </w:rPr>
  </w:style>
  <w:style w:type="character" w:customStyle="1" w:styleId="Heading1Char">
    <w:name w:val="Heading 1 Char"/>
    <w:basedOn w:val="DefaultParagraphFont"/>
    <w:link w:val="Heading1"/>
    <w:uiPriority w:val="9"/>
    <w:rsid w:val="00EA1480"/>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EA1480"/>
    <w:rPr>
      <w:rFonts w:ascii="Times New Roman" w:eastAsia="Times New Roman" w:hAnsi="Times New Roman" w:cs="Times New Roman"/>
      <w:b/>
      <w:bCs/>
      <w:sz w:val="36"/>
      <w:szCs w:val="36"/>
    </w:rPr>
  </w:style>
  <w:style w:type="paragraph" w:customStyle="1" w:styleId="text-token-text-primary">
    <w:name w:val="text-token-text-primary"/>
    <w:basedOn w:val="Normal"/>
    <w:rsid w:val="00EA1480"/>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EA1480"/>
    <w:rPr>
      <w:i/>
      <w:iCs/>
    </w:rPr>
  </w:style>
  <w:style w:type="character" w:customStyle="1" w:styleId="absolute">
    <w:name w:val="absolute"/>
    <w:basedOn w:val="DefaultParagraphFont"/>
    <w:rsid w:val="00EA1480"/>
  </w:style>
  <w:style w:type="paragraph" w:styleId="NormalWeb">
    <w:name w:val="Normal (Web)"/>
    <w:basedOn w:val="Normal"/>
    <w:uiPriority w:val="99"/>
    <w:semiHidden/>
    <w:unhideWhenUsed/>
    <w:rsid w:val="003B308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hitespace-normal">
    <w:name w:val="whitespace-normal"/>
    <w:basedOn w:val="DefaultParagraphFont"/>
    <w:rsid w:val="003B308D"/>
  </w:style>
  <w:style w:type="paragraph" w:styleId="z-TopofForm">
    <w:name w:val="HTML Top of Form"/>
    <w:basedOn w:val="Normal"/>
    <w:next w:val="Normal"/>
    <w:link w:val="z-TopofFormChar"/>
    <w:hidden/>
    <w:uiPriority w:val="99"/>
    <w:semiHidden/>
    <w:unhideWhenUsed/>
    <w:rsid w:val="00F948C3"/>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F948C3"/>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F948C3"/>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F948C3"/>
    <w:rPr>
      <w:rFonts w:ascii="Arial" w:eastAsia="Times New Roman" w:hAnsi="Arial" w:cs="Arial"/>
      <w:vanish/>
      <w:sz w:val="16"/>
      <w:szCs w:val="16"/>
    </w:rPr>
  </w:style>
  <w:style w:type="character" w:styleId="Hyperlink">
    <w:name w:val="Hyperlink"/>
    <w:basedOn w:val="DefaultParagraphFont"/>
    <w:uiPriority w:val="99"/>
    <w:semiHidden/>
    <w:unhideWhenUsed/>
    <w:rsid w:val="00272F64"/>
    <w:rPr>
      <w:color w:val="0000FF"/>
      <w:u w:val="single"/>
    </w:rPr>
  </w:style>
  <w:style w:type="character" w:customStyle="1" w:styleId="citation-15">
    <w:name w:val="citation-15"/>
    <w:basedOn w:val="DefaultParagraphFont"/>
    <w:rsid w:val="006A72B3"/>
  </w:style>
  <w:style w:type="character" w:customStyle="1" w:styleId="citation-17">
    <w:name w:val="citation-17"/>
    <w:basedOn w:val="DefaultParagraphFont"/>
    <w:rsid w:val="00A948B4"/>
  </w:style>
  <w:style w:type="character" w:customStyle="1" w:styleId="citation-26">
    <w:name w:val="citation-26"/>
    <w:basedOn w:val="DefaultParagraphFont"/>
    <w:rsid w:val="00961FD6"/>
  </w:style>
  <w:style w:type="character" w:customStyle="1" w:styleId="citation-50">
    <w:name w:val="citation-50"/>
    <w:basedOn w:val="DefaultParagraphFont"/>
    <w:rsid w:val="00D86B61"/>
  </w:style>
  <w:style w:type="paragraph" w:styleId="Header">
    <w:name w:val="header"/>
    <w:basedOn w:val="Normal"/>
    <w:link w:val="HeaderChar"/>
    <w:uiPriority w:val="99"/>
    <w:unhideWhenUsed/>
    <w:rsid w:val="00DB7A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DB7A92"/>
  </w:style>
  <w:style w:type="paragraph" w:styleId="Footer">
    <w:name w:val="footer"/>
    <w:basedOn w:val="Normal"/>
    <w:link w:val="FooterChar"/>
    <w:uiPriority w:val="99"/>
    <w:unhideWhenUsed/>
    <w:rsid w:val="00DB7A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7A92"/>
  </w:style>
  <w:style w:type="character" w:customStyle="1" w:styleId="citation-88">
    <w:name w:val="citation-88"/>
    <w:basedOn w:val="DefaultParagraphFont"/>
    <w:rsid w:val="00DB7A92"/>
  </w:style>
  <w:style w:type="character" w:customStyle="1" w:styleId="citation-14">
    <w:name w:val="citation-14"/>
    <w:basedOn w:val="DefaultParagraphFont"/>
    <w:rsid w:val="00E87848"/>
  </w:style>
  <w:style w:type="character" w:customStyle="1" w:styleId="citation-25">
    <w:name w:val="citation-25"/>
    <w:basedOn w:val="DefaultParagraphFont"/>
    <w:rsid w:val="00E87848"/>
  </w:style>
  <w:style w:type="character" w:customStyle="1" w:styleId="citation-49">
    <w:name w:val="citation-49"/>
    <w:basedOn w:val="DefaultParagraphFont"/>
    <w:rsid w:val="00E87848"/>
  </w:style>
  <w:style w:type="character" w:customStyle="1" w:styleId="citation-48">
    <w:name w:val="citation-48"/>
    <w:basedOn w:val="DefaultParagraphFont"/>
    <w:rsid w:val="00E87848"/>
  </w:style>
  <w:style w:type="character" w:customStyle="1" w:styleId="citation-86">
    <w:name w:val="citation-86"/>
    <w:basedOn w:val="DefaultParagraphFont"/>
    <w:rsid w:val="00E87848"/>
  </w:style>
  <w:style w:type="character" w:customStyle="1" w:styleId="citation-85">
    <w:name w:val="citation-85"/>
    <w:basedOn w:val="DefaultParagraphFont"/>
    <w:rsid w:val="00E878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8400812">
      <w:bodyDiv w:val="1"/>
      <w:marLeft w:val="0"/>
      <w:marRight w:val="0"/>
      <w:marTop w:val="0"/>
      <w:marBottom w:val="0"/>
      <w:divBdr>
        <w:top w:val="none" w:sz="0" w:space="0" w:color="auto"/>
        <w:left w:val="none" w:sz="0" w:space="0" w:color="auto"/>
        <w:bottom w:val="none" w:sz="0" w:space="0" w:color="auto"/>
        <w:right w:val="none" w:sz="0" w:space="0" w:color="auto"/>
      </w:divBdr>
    </w:div>
    <w:div w:id="1514955837">
      <w:bodyDiv w:val="1"/>
      <w:marLeft w:val="0"/>
      <w:marRight w:val="0"/>
      <w:marTop w:val="0"/>
      <w:marBottom w:val="0"/>
      <w:divBdr>
        <w:top w:val="none" w:sz="0" w:space="0" w:color="auto"/>
        <w:left w:val="none" w:sz="0" w:space="0" w:color="auto"/>
        <w:bottom w:val="none" w:sz="0" w:space="0" w:color="auto"/>
        <w:right w:val="none" w:sz="0" w:space="0" w:color="auto"/>
      </w:divBdr>
    </w:div>
    <w:div w:id="1603144823">
      <w:bodyDiv w:val="1"/>
      <w:marLeft w:val="0"/>
      <w:marRight w:val="0"/>
      <w:marTop w:val="0"/>
      <w:marBottom w:val="0"/>
      <w:divBdr>
        <w:top w:val="none" w:sz="0" w:space="0" w:color="auto"/>
        <w:left w:val="none" w:sz="0" w:space="0" w:color="auto"/>
        <w:bottom w:val="none" w:sz="0" w:space="0" w:color="auto"/>
        <w:right w:val="none" w:sz="0" w:space="0" w:color="auto"/>
      </w:divBdr>
      <w:divsChild>
        <w:div w:id="191262500">
          <w:marLeft w:val="0"/>
          <w:marRight w:val="0"/>
          <w:marTop w:val="0"/>
          <w:marBottom w:val="0"/>
          <w:divBdr>
            <w:top w:val="none" w:sz="0" w:space="0" w:color="auto"/>
            <w:left w:val="none" w:sz="0" w:space="0" w:color="auto"/>
            <w:bottom w:val="none" w:sz="0" w:space="0" w:color="auto"/>
            <w:right w:val="none" w:sz="0" w:space="0" w:color="auto"/>
          </w:divBdr>
          <w:divsChild>
            <w:div w:id="1081681753">
              <w:marLeft w:val="0"/>
              <w:marRight w:val="0"/>
              <w:marTop w:val="0"/>
              <w:marBottom w:val="0"/>
              <w:divBdr>
                <w:top w:val="none" w:sz="0" w:space="0" w:color="auto"/>
                <w:left w:val="none" w:sz="0" w:space="0" w:color="auto"/>
                <w:bottom w:val="none" w:sz="0" w:space="0" w:color="auto"/>
                <w:right w:val="none" w:sz="0" w:space="0" w:color="auto"/>
              </w:divBdr>
              <w:divsChild>
                <w:div w:id="1736658684">
                  <w:marLeft w:val="0"/>
                  <w:marRight w:val="0"/>
                  <w:marTop w:val="0"/>
                  <w:marBottom w:val="0"/>
                  <w:divBdr>
                    <w:top w:val="none" w:sz="0" w:space="0" w:color="auto"/>
                    <w:left w:val="none" w:sz="0" w:space="0" w:color="auto"/>
                    <w:bottom w:val="none" w:sz="0" w:space="0" w:color="auto"/>
                    <w:right w:val="none" w:sz="0" w:space="0" w:color="auto"/>
                  </w:divBdr>
                  <w:divsChild>
                    <w:div w:id="1363633158">
                      <w:marLeft w:val="0"/>
                      <w:marRight w:val="0"/>
                      <w:marTop w:val="0"/>
                      <w:marBottom w:val="0"/>
                      <w:divBdr>
                        <w:top w:val="none" w:sz="0" w:space="0" w:color="auto"/>
                        <w:left w:val="none" w:sz="0" w:space="0" w:color="auto"/>
                        <w:bottom w:val="none" w:sz="0" w:space="0" w:color="auto"/>
                        <w:right w:val="none" w:sz="0" w:space="0" w:color="auto"/>
                      </w:divBdr>
                      <w:divsChild>
                        <w:div w:id="1270549724">
                          <w:marLeft w:val="0"/>
                          <w:marRight w:val="0"/>
                          <w:marTop w:val="0"/>
                          <w:marBottom w:val="0"/>
                          <w:divBdr>
                            <w:top w:val="none" w:sz="0" w:space="0" w:color="auto"/>
                            <w:left w:val="none" w:sz="0" w:space="0" w:color="auto"/>
                            <w:bottom w:val="none" w:sz="0" w:space="0" w:color="auto"/>
                            <w:right w:val="none" w:sz="0" w:space="0" w:color="auto"/>
                          </w:divBdr>
                          <w:divsChild>
                            <w:div w:id="1474443737">
                              <w:marLeft w:val="0"/>
                              <w:marRight w:val="0"/>
                              <w:marTop w:val="0"/>
                              <w:marBottom w:val="0"/>
                              <w:divBdr>
                                <w:top w:val="none" w:sz="0" w:space="0" w:color="auto"/>
                                <w:left w:val="none" w:sz="0" w:space="0" w:color="auto"/>
                                <w:bottom w:val="none" w:sz="0" w:space="0" w:color="auto"/>
                                <w:right w:val="none" w:sz="0" w:space="0" w:color="auto"/>
                              </w:divBdr>
                              <w:divsChild>
                                <w:div w:id="748236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32192698">
      <w:bodyDiv w:val="1"/>
      <w:marLeft w:val="0"/>
      <w:marRight w:val="0"/>
      <w:marTop w:val="0"/>
      <w:marBottom w:val="0"/>
      <w:divBdr>
        <w:top w:val="none" w:sz="0" w:space="0" w:color="auto"/>
        <w:left w:val="none" w:sz="0" w:space="0" w:color="auto"/>
        <w:bottom w:val="none" w:sz="0" w:space="0" w:color="auto"/>
        <w:right w:val="none" w:sz="0" w:space="0" w:color="auto"/>
      </w:divBdr>
    </w:div>
    <w:div w:id="2011131742">
      <w:bodyDiv w:val="1"/>
      <w:marLeft w:val="0"/>
      <w:marRight w:val="0"/>
      <w:marTop w:val="0"/>
      <w:marBottom w:val="0"/>
      <w:divBdr>
        <w:top w:val="none" w:sz="0" w:space="0" w:color="auto"/>
        <w:left w:val="none" w:sz="0" w:space="0" w:color="auto"/>
        <w:bottom w:val="none" w:sz="0" w:space="0" w:color="auto"/>
        <w:right w:val="none" w:sz="0" w:space="0" w:color="auto"/>
      </w:divBdr>
      <w:divsChild>
        <w:div w:id="915482107">
          <w:marLeft w:val="0"/>
          <w:marRight w:val="0"/>
          <w:marTop w:val="0"/>
          <w:marBottom w:val="0"/>
          <w:divBdr>
            <w:top w:val="none" w:sz="0" w:space="0" w:color="auto"/>
            <w:left w:val="none" w:sz="0" w:space="0" w:color="auto"/>
            <w:bottom w:val="none" w:sz="0" w:space="0" w:color="auto"/>
            <w:right w:val="none" w:sz="0" w:space="0" w:color="auto"/>
          </w:divBdr>
          <w:divsChild>
            <w:div w:id="1931111740">
              <w:marLeft w:val="0"/>
              <w:marRight w:val="0"/>
              <w:marTop w:val="0"/>
              <w:marBottom w:val="0"/>
              <w:divBdr>
                <w:top w:val="none" w:sz="0" w:space="0" w:color="auto"/>
                <w:left w:val="none" w:sz="0" w:space="0" w:color="auto"/>
                <w:bottom w:val="none" w:sz="0" w:space="0" w:color="auto"/>
                <w:right w:val="none" w:sz="0" w:space="0" w:color="auto"/>
              </w:divBdr>
              <w:divsChild>
                <w:div w:id="1367412907">
                  <w:marLeft w:val="0"/>
                  <w:marRight w:val="0"/>
                  <w:marTop w:val="0"/>
                  <w:marBottom w:val="0"/>
                  <w:divBdr>
                    <w:top w:val="none" w:sz="0" w:space="0" w:color="auto"/>
                    <w:left w:val="none" w:sz="0" w:space="0" w:color="auto"/>
                    <w:bottom w:val="none" w:sz="0" w:space="0" w:color="auto"/>
                    <w:right w:val="none" w:sz="0" w:space="0" w:color="auto"/>
                  </w:divBdr>
                  <w:divsChild>
                    <w:div w:id="30693317">
                      <w:marLeft w:val="0"/>
                      <w:marRight w:val="0"/>
                      <w:marTop w:val="0"/>
                      <w:marBottom w:val="0"/>
                      <w:divBdr>
                        <w:top w:val="none" w:sz="0" w:space="0" w:color="auto"/>
                        <w:left w:val="none" w:sz="0" w:space="0" w:color="auto"/>
                        <w:bottom w:val="none" w:sz="0" w:space="0" w:color="auto"/>
                        <w:right w:val="none" w:sz="0" w:space="0" w:color="auto"/>
                      </w:divBdr>
                      <w:divsChild>
                        <w:div w:id="1860315372">
                          <w:marLeft w:val="0"/>
                          <w:marRight w:val="0"/>
                          <w:marTop w:val="0"/>
                          <w:marBottom w:val="0"/>
                          <w:divBdr>
                            <w:top w:val="none" w:sz="0" w:space="0" w:color="auto"/>
                            <w:left w:val="none" w:sz="0" w:space="0" w:color="auto"/>
                            <w:bottom w:val="none" w:sz="0" w:space="0" w:color="auto"/>
                            <w:right w:val="none" w:sz="0" w:space="0" w:color="auto"/>
                          </w:divBdr>
                          <w:divsChild>
                            <w:div w:id="1689671455">
                              <w:marLeft w:val="0"/>
                              <w:marRight w:val="0"/>
                              <w:marTop w:val="0"/>
                              <w:marBottom w:val="0"/>
                              <w:divBdr>
                                <w:top w:val="none" w:sz="0" w:space="0" w:color="auto"/>
                                <w:left w:val="none" w:sz="0" w:space="0" w:color="auto"/>
                                <w:bottom w:val="none" w:sz="0" w:space="0" w:color="auto"/>
                                <w:right w:val="none" w:sz="0" w:space="0" w:color="auto"/>
                              </w:divBdr>
                              <w:divsChild>
                                <w:div w:id="1948391528">
                                  <w:marLeft w:val="0"/>
                                  <w:marRight w:val="0"/>
                                  <w:marTop w:val="0"/>
                                  <w:marBottom w:val="0"/>
                                  <w:divBdr>
                                    <w:top w:val="none" w:sz="0" w:space="0" w:color="auto"/>
                                    <w:left w:val="none" w:sz="0" w:space="0" w:color="auto"/>
                                    <w:bottom w:val="none" w:sz="0" w:space="0" w:color="auto"/>
                                    <w:right w:val="none" w:sz="0" w:space="0" w:color="auto"/>
                                  </w:divBdr>
                                  <w:divsChild>
                                    <w:div w:id="725108741">
                                      <w:marLeft w:val="0"/>
                                      <w:marRight w:val="0"/>
                                      <w:marTop w:val="0"/>
                                      <w:marBottom w:val="0"/>
                                      <w:divBdr>
                                        <w:top w:val="none" w:sz="0" w:space="0" w:color="auto"/>
                                        <w:left w:val="none" w:sz="0" w:space="0" w:color="auto"/>
                                        <w:bottom w:val="none" w:sz="0" w:space="0" w:color="auto"/>
                                        <w:right w:val="none" w:sz="0" w:space="0" w:color="auto"/>
                                      </w:divBdr>
                                      <w:divsChild>
                                        <w:div w:id="1092162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3539086">
          <w:marLeft w:val="0"/>
          <w:marRight w:val="0"/>
          <w:marTop w:val="0"/>
          <w:marBottom w:val="0"/>
          <w:divBdr>
            <w:top w:val="none" w:sz="0" w:space="0" w:color="auto"/>
            <w:left w:val="none" w:sz="0" w:space="0" w:color="auto"/>
            <w:bottom w:val="none" w:sz="0" w:space="0" w:color="auto"/>
            <w:right w:val="none" w:sz="0" w:space="0" w:color="auto"/>
          </w:divBdr>
          <w:divsChild>
            <w:div w:id="201720596">
              <w:marLeft w:val="0"/>
              <w:marRight w:val="0"/>
              <w:marTop w:val="0"/>
              <w:marBottom w:val="0"/>
              <w:divBdr>
                <w:top w:val="none" w:sz="0" w:space="0" w:color="auto"/>
                <w:left w:val="none" w:sz="0" w:space="0" w:color="auto"/>
                <w:bottom w:val="none" w:sz="0" w:space="0" w:color="auto"/>
                <w:right w:val="none" w:sz="0" w:space="0" w:color="auto"/>
              </w:divBdr>
              <w:divsChild>
                <w:div w:id="806551706">
                  <w:marLeft w:val="0"/>
                  <w:marRight w:val="0"/>
                  <w:marTop w:val="0"/>
                  <w:marBottom w:val="0"/>
                  <w:divBdr>
                    <w:top w:val="none" w:sz="0" w:space="0" w:color="auto"/>
                    <w:left w:val="none" w:sz="0" w:space="0" w:color="auto"/>
                    <w:bottom w:val="none" w:sz="0" w:space="0" w:color="auto"/>
                    <w:right w:val="none" w:sz="0" w:space="0" w:color="auto"/>
                  </w:divBdr>
                  <w:divsChild>
                    <w:div w:id="323095894">
                      <w:marLeft w:val="0"/>
                      <w:marRight w:val="0"/>
                      <w:marTop w:val="0"/>
                      <w:marBottom w:val="0"/>
                      <w:divBdr>
                        <w:top w:val="none" w:sz="0" w:space="0" w:color="auto"/>
                        <w:left w:val="none" w:sz="0" w:space="0" w:color="auto"/>
                        <w:bottom w:val="none" w:sz="0" w:space="0" w:color="auto"/>
                        <w:right w:val="none" w:sz="0" w:space="0" w:color="auto"/>
                      </w:divBdr>
                      <w:divsChild>
                        <w:div w:id="394091123">
                          <w:marLeft w:val="0"/>
                          <w:marRight w:val="0"/>
                          <w:marTop w:val="0"/>
                          <w:marBottom w:val="0"/>
                          <w:divBdr>
                            <w:top w:val="none" w:sz="0" w:space="0" w:color="auto"/>
                            <w:left w:val="none" w:sz="0" w:space="0" w:color="auto"/>
                            <w:bottom w:val="none" w:sz="0" w:space="0" w:color="auto"/>
                            <w:right w:val="none" w:sz="0" w:space="0" w:color="auto"/>
                          </w:divBdr>
                          <w:divsChild>
                            <w:div w:id="555167274">
                              <w:marLeft w:val="0"/>
                              <w:marRight w:val="0"/>
                              <w:marTop w:val="0"/>
                              <w:marBottom w:val="0"/>
                              <w:divBdr>
                                <w:top w:val="none" w:sz="0" w:space="0" w:color="auto"/>
                                <w:left w:val="none" w:sz="0" w:space="0" w:color="auto"/>
                                <w:bottom w:val="none" w:sz="0" w:space="0" w:color="auto"/>
                                <w:right w:val="none" w:sz="0" w:space="0" w:color="auto"/>
                              </w:divBdr>
                              <w:divsChild>
                                <w:div w:id="1008026132">
                                  <w:marLeft w:val="0"/>
                                  <w:marRight w:val="0"/>
                                  <w:marTop w:val="0"/>
                                  <w:marBottom w:val="0"/>
                                  <w:divBdr>
                                    <w:top w:val="none" w:sz="0" w:space="0" w:color="auto"/>
                                    <w:left w:val="none" w:sz="0" w:space="0" w:color="auto"/>
                                    <w:bottom w:val="none" w:sz="0" w:space="0" w:color="auto"/>
                                    <w:right w:val="none" w:sz="0" w:space="0" w:color="auto"/>
                                  </w:divBdr>
                                  <w:divsChild>
                                    <w:div w:id="434256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search?q=https://doi.org/10.1016/j.uclim.2021.101053" TargetMode="External"/><Relationship Id="rId13" Type="http://schemas.openxmlformats.org/officeDocument/2006/relationships/hyperlink" Target="https://www.wfp.org/stories/cuba-rethinking-farming-face-climate-crisis" TargetMode="External"/><Relationship Id="rId18" Type="http://schemas.openxmlformats.org/officeDocument/2006/relationships/hyperlink" Target="https://www.google.com/search?q=https://doi.org/10.21203/rs.3.rs-6817879/v1" TargetMode="External"/><Relationship Id="rId26" Type="http://schemas.openxmlformats.org/officeDocument/2006/relationships/hyperlink" Target="https://www.google.com/search?q=https://doi.org/10.1007/s13280-016-0842-1" TargetMode="External"/><Relationship Id="rId3" Type="http://schemas.openxmlformats.org/officeDocument/2006/relationships/settings" Target="settings.xml"/><Relationship Id="rId21" Type="http://schemas.openxmlformats.org/officeDocument/2006/relationships/hyperlink" Target="https://www.google.com/search?q=https://doi.org/10.1002/puh2.169" TargetMode="External"/><Relationship Id="rId7" Type="http://schemas.openxmlformats.org/officeDocument/2006/relationships/hyperlink" Target="https://www.google.com/search?q=https://doi.org/10.1007/978-3-031-90236-9_5" TargetMode="External"/><Relationship Id="rId12" Type="http://schemas.openxmlformats.org/officeDocument/2006/relationships/hyperlink" Target="https://doi.org/10.1016/j.gfs.2023.100731" TargetMode="External"/><Relationship Id="rId17" Type="http://schemas.openxmlformats.org/officeDocument/2006/relationships/hyperlink" Target="https://www.google.com/search?q=https://doi.org/10.3102/0091732X18759042" TargetMode="External"/><Relationship Id="rId25" Type="http://schemas.openxmlformats.org/officeDocument/2006/relationships/hyperlink" Target="https://www.google.com/search?q=https://doi.org/10.1017/9781009325844.028" TargetMode="External"/><Relationship Id="rId2" Type="http://schemas.openxmlformats.org/officeDocument/2006/relationships/styles" Target="styles.xml"/><Relationship Id="rId16" Type="http://schemas.openxmlformats.org/officeDocument/2006/relationships/hyperlink" Target="https://www.google.com/search?q=https://doi.org/10.1016/j.worlddev.2020.105383" TargetMode="External"/><Relationship Id="rId20" Type="http://schemas.openxmlformats.org/officeDocument/2006/relationships/hyperlink" Target="https://www.google.com/search?q=https://doi.org/10.1007/978-1-4020-4948-4"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ogle.com/search?q=https://doi.org/10.1016/j.wsif.2017.10.005" TargetMode="External"/><Relationship Id="rId24" Type="http://schemas.openxmlformats.org/officeDocument/2006/relationships/hyperlink" Target="https://doi.org/10.1016/j.ecolecon.2024.108145" TargetMode="External"/><Relationship Id="rId5" Type="http://schemas.openxmlformats.org/officeDocument/2006/relationships/footnotes" Target="footnotes.xml"/><Relationship Id="rId15" Type="http://schemas.openxmlformats.org/officeDocument/2006/relationships/hyperlink" Target="https://www.google.com/search?q=https://doi.org/10.1177/0971852416639722" TargetMode="External"/><Relationship Id="rId23" Type="http://schemas.openxmlformats.org/officeDocument/2006/relationships/hyperlink" Target="https://www.google.com/search?q=https://doi.org/10.1016/j.marpol.2023.105733" TargetMode="External"/><Relationship Id="rId28" Type="http://schemas.openxmlformats.org/officeDocument/2006/relationships/fontTable" Target="fontTable.xml"/><Relationship Id="rId10" Type="http://schemas.openxmlformats.org/officeDocument/2006/relationships/hyperlink" Target="https://www.google.com/search?q=https://doi.org/10.1016/j.ssmph.2021.100798" TargetMode="External"/><Relationship Id="rId19" Type="http://schemas.openxmlformats.org/officeDocument/2006/relationships/hyperlink" Target="https://www.google.com/search?q=https://doi.org/10.1016/j.ijdrr.2024.104326" TargetMode="External"/><Relationship Id="rId4" Type="http://schemas.openxmlformats.org/officeDocument/2006/relationships/webSettings" Target="webSettings.xml"/><Relationship Id="rId9" Type="http://schemas.openxmlformats.org/officeDocument/2006/relationships/hyperlink" Target="https://www.google.com/search?q=https://doi.org/10.1177/17455057251323645" TargetMode="External"/><Relationship Id="rId14" Type="http://schemas.openxmlformats.org/officeDocument/2006/relationships/hyperlink" Target="https://www.google.com/search?q=https://doi.org/10.1108/CRR-03-2021-0007" TargetMode="External"/><Relationship Id="rId22" Type="http://schemas.openxmlformats.org/officeDocument/2006/relationships/hyperlink" Target="https://www.google.com/search?q=https://doi.org/10.1016/j.landusepol.2025.107872" TargetMode="External"/><Relationship Id="rId27" Type="http://schemas.openxmlformats.org/officeDocument/2006/relationships/hyperlink" Target="https://www.google.com/search?q=https://doi.org/10.1016/j.worlddev.2024.10668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3151</TotalTime>
  <Pages>13</Pages>
  <Words>6459</Words>
  <Characters>36822</Characters>
  <Application>Microsoft Office Word</Application>
  <DocSecurity>0</DocSecurity>
  <Lines>306</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Lecturer II - Dr. Ogundare Yemi Daniel</dc:creator>
  <cp:keywords/>
  <dc:description/>
  <cp:lastModifiedBy>Dr. Ogundare Yemi Daniel</cp:lastModifiedBy>
  <cp:revision>178</cp:revision>
  <dcterms:created xsi:type="dcterms:W3CDTF">2025-08-12T23:08:00Z</dcterms:created>
  <dcterms:modified xsi:type="dcterms:W3CDTF">2026-06-02T07:55:00Z</dcterms:modified>
</cp:coreProperties>
</file>