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F7E4" w14:textId="77777777" w:rsidR="005E2413" w:rsidRDefault="00000000">
      <w:pPr>
        <w:spacing w:after="200"/>
        <w:jc w:val="center"/>
      </w:pPr>
      <w:r>
        <w:rPr>
          <w:b/>
          <w:bCs/>
          <w:sz w:val="36"/>
          <w:szCs w:val="36"/>
        </w:rPr>
        <w:t>AI Enhanced Forecasting of Infectious Disease with Mathematical Modeling as a Fusion of Mechanistic and Data-Driven Approach and Framework</w:t>
      </w:r>
    </w:p>
    <w:p w14:paraId="1D02D493" w14:textId="419FAC6D" w:rsidR="005E2413" w:rsidRPr="000F079D" w:rsidRDefault="00DE7F57">
      <w:pPr>
        <w:jc w:val="center"/>
        <w:rPr>
          <w:vertAlign w:val="superscript"/>
        </w:rPr>
      </w:pPr>
      <w:r>
        <w:rPr>
          <w:b/>
          <w:bCs/>
          <w:sz w:val="24"/>
          <w:szCs w:val="24"/>
        </w:rPr>
        <w:t xml:space="preserve">Ms. Mansi </w:t>
      </w:r>
      <w:r w:rsidR="00000000">
        <w:rPr>
          <w:b/>
          <w:bCs/>
          <w:sz w:val="24"/>
          <w:szCs w:val="24"/>
        </w:rPr>
        <w:t>N</w:t>
      </w:r>
      <w:r>
        <w:rPr>
          <w:b/>
          <w:bCs/>
          <w:sz w:val="24"/>
          <w:szCs w:val="24"/>
        </w:rPr>
        <w:t>adiyadra</w:t>
      </w:r>
      <w:r w:rsidR="000F079D">
        <w:rPr>
          <w:b/>
          <w:bCs/>
          <w:sz w:val="24"/>
          <w:szCs w:val="24"/>
          <w:vertAlign w:val="superscript"/>
        </w:rPr>
        <w:t>1</w:t>
      </w:r>
      <w:r w:rsidR="00000000">
        <w:rPr>
          <w:b/>
          <w:bCs/>
          <w:sz w:val="24"/>
          <w:szCs w:val="24"/>
        </w:rPr>
        <w:t xml:space="preserve">, </w:t>
      </w:r>
      <w:r>
        <w:rPr>
          <w:b/>
          <w:bCs/>
          <w:sz w:val="24"/>
          <w:szCs w:val="24"/>
        </w:rPr>
        <w:t xml:space="preserve">Mr. </w:t>
      </w:r>
      <w:r w:rsidR="00000000">
        <w:rPr>
          <w:b/>
          <w:bCs/>
          <w:sz w:val="24"/>
          <w:szCs w:val="24"/>
        </w:rPr>
        <w:t>T</w:t>
      </w:r>
      <w:r>
        <w:rPr>
          <w:b/>
          <w:bCs/>
          <w:sz w:val="24"/>
          <w:szCs w:val="24"/>
        </w:rPr>
        <w:t>ushar</w:t>
      </w:r>
      <w:r w:rsidR="00000000">
        <w:rPr>
          <w:b/>
          <w:bCs/>
          <w:sz w:val="24"/>
          <w:szCs w:val="24"/>
        </w:rPr>
        <w:t xml:space="preserve"> M</w:t>
      </w:r>
      <w:r>
        <w:rPr>
          <w:b/>
          <w:bCs/>
          <w:sz w:val="24"/>
          <w:szCs w:val="24"/>
        </w:rPr>
        <w:t>andanaka</w:t>
      </w:r>
      <w:r w:rsidR="000F079D">
        <w:rPr>
          <w:b/>
          <w:bCs/>
          <w:sz w:val="24"/>
          <w:szCs w:val="24"/>
          <w:vertAlign w:val="superscript"/>
        </w:rPr>
        <w:t>2</w:t>
      </w:r>
    </w:p>
    <w:p w14:paraId="10A1D0B7" w14:textId="3A7539F3" w:rsidR="005E2413" w:rsidRDefault="000F079D">
      <w:pPr>
        <w:spacing w:after="200"/>
        <w:jc w:val="center"/>
      </w:pPr>
      <w:r>
        <w:rPr>
          <w:vertAlign w:val="superscript"/>
        </w:rPr>
        <w:t xml:space="preserve">1,2 </w:t>
      </w:r>
      <w:r>
        <w:t xml:space="preserve">School of Engineering, P </w:t>
      </w:r>
      <w:proofErr w:type="spellStart"/>
      <w:r>
        <w:t>P</w:t>
      </w:r>
      <w:proofErr w:type="spellEnd"/>
      <w:r>
        <w:t xml:space="preserve"> Savani University, Surat, India</w:t>
      </w:r>
    </w:p>
    <w:p w14:paraId="2AD0B0A2" w14:textId="77777777" w:rsidR="005E2413" w:rsidRDefault="005E2413"/>
    <w:p w14:paraId="2314FA84" w14:textId="77777777" w:rsidR="005E2413" w:rsidRPr="00C63C99" w:rsidRDefault="00000000">
      <w:pPr>
        <w:spacing w:after="200"/>
        <w:jc w:val="both"/>
        <w:rPr>
          <w:sz w:val="24"/>
          <w:szCs w:val="24"/>
        </w:rPr>
      </w:pPr>
      <w:r w:rsidRPr="00C63C99">
        <w:rPr>
          <w:b/>
          <w:bCs/>
          <w:sz w:val="24"/>
          <w:szCs w:val="24"/>
        </w:rPr>
        <w:t xml:space="preserve">Keywords: </w:t>
      </w:r>
      <w:r w:rsidRPr="00C63C99">
        <w:rPr>
          <w:sz w:val="24"/>
          <w:szCs w:val="24"/>
        </w:rPr>
        <w:t>Infectious disease forecasting; SEIR model; neural networks; hybrid mechanistic-AI framework; epidemiological modeling; COVID-19; transmission rate; LSTM; graph neural networks; public health</w:t>
      </w:r>
    </w:p>
    <w:p w14:paraId="76DB4E40" w14:textId="77777777" w:rsidR="005E2413" w:rsidRDefault="005E2413"/>
    <w:p w14:paraId="5655E536" w14:textId="77777777" w:rsidR="005E2413" w:rsidRDefault="00000000">
      <w:pPr>
        <w:pStyle w:val="Heading1"/>
        <w:keepNext/>
        <w:keepLines/>
        <w:ind w:left="567" w:hanging="567"/>
        <w:jc w:val="both"/>
      </w:pPr>
      <w:r>
        <w:t>1. Abstract</w:t>
      </w:r>
    </w:p>
    <w:p w14:paraId="38471B1D" w14:textId="77777777" w:rsidR="005E2413" w:rsidRPr="00C63C99" w:rsidRDefault="00000000">
      <w:pPr>
        <w:jc w:val="both"/>
        <w:rPr>
          <w:sz w:val="24"/>
          <w:szCs w:val="24"/>
        </w:rPr>
      </w:pPr>
      <w:r w:rsidRPr="00C63C99">
        <w:rPr>
          <w:sz w:val="24"/>
          <w:szCs w:val="24"/>
        </w:rPr>
        <w:t>Accurate prediction of infectious diseases is critical for timely treatment, resource allocation, and public health interventions. The SIR and SEIR models, along with their extensions, provide mechanistic understanding of disease transmission, but face challenges such as nonstationary dynamics, noisy surveillance data, and external factors including climate, behavior, mobility, and the emergence of new variants. Artificial Intelligence (AI) and Machine Learning (ML) models, such as neural networks and hybrid dynamical-statistical systems, offer the capability to identify nonlinear, multivariate patterns in data. This study proposes a novel hybrid health system that employs AI to enhance understanding of disease spread and reporting dynamics over time, and to explore spatial linkages. The framework integrates neural components into an extended SEIR-type model, preserving the mechanistic foundation while improving short- and medium-term predictive performance.</w:t>
      </w:r>
    </w:p>
    <w:p w14:paraId="1AE800DA" w14:textId="77777777" w:rsidR="005E2413" w:rsidRDefault="005E2413"/>
    <w:p w14:paraId="51757274" w14:textId="77777777" w:rsidR="005E2413" w:rsidRDefault="00000000">
      <w:pPr>
        <w:pStyle w:val="Heading1"/>
        <w:keepNext/>
        <w:keepLines/>
        <w:ind w:left="567" w:hanging="567"/>
        <w:jc w:val="both"/>
      </w:pPr>
      <w:r>
        <w:t>2. Introduction</w:t>
      </w:r>
    </w:p>
    <w:p w14:paraId="21B49C04" w14:textId="77777777" w:rsidR="005E2413" w:rsidRPr="00C63C99" w:rsidRDefault="00000000">
      <w:pPr>
        <w:jc w:val="both"/>
        <w:rPr>
          <w:sz w:val="24"/>
          <w:szCs w:val="24"/>
        </w:rPr>
      </w:pPr>
      <w:r w:rsidRPr="00C63C99">
        <w:rPr>
          <w:sz w:val="24"/>
          <w:szCs w:val="24"/>
        </w:rPr>
        <w:t>Recent pandemics and outbreaks demonstrate that infectious diseases continue to impose significant mortality and economic burdens worldwide. Decision-makers require accurate short- and medium-term estimates of case counts, hospitalizations, and mortality to allocate resources, plan ICU capacity, and develop both non-pharmaceutical and pharmacological interventions.</w:t>
      </w:r>
    </w:p>
    <w:p w14:paraId="28D2110F" w14:textId="77777777" w:rsidR="005E2413" w:rsidRPr="00C63C99" w:rsidRDefault="00000000">
      <w:pPr>
        <w:jc w:val="both"/>
        <w:rPr>
          <w:sz w:val="24"/>
          <w:szCs w:val="24"/>
        </w:rPr>
      </w:pPr>
      <w:r w:rsidRPr="00C63C99">
        <w:rPr>
          <w:sz w:val="24"/>
          <w:szCs w:val="24"/>
        </w:rPr>
        <w:t>Classical compartmental models, including SIR, SEIR, and SEIRD, describe disease transmission using differential equations. These models are interpretable but rely on simplified assumptions and may break down under rapid behavioral or policy changes. Meanwhile, data-driven statistical time-series models (ARIMA, SARIMA) and modern ML methods — including neural networks, LSTMs, and graph-based models — have demonstrated promising results in infectious disease prediction. However, they are epidemiologically unreliable when used in isolation.</w:t>
      </w:r>
    </w:p>
    <w:p w14:paraId="1DE52A7E" w14:textId="77777777" w:rsidR="005E2413" w:rsidRDefault="00000000">
      <w:pPr>
        <w:jc w:val="both"/>
      </w:pPr>
      <w:r w:rsidRPr="00C63C99">
        <w:rPr>
          <w:sz w:val="24"/>
          <w:szCs w:val="24"/>
        </w:rPr>
        <w:t xml:space="preserve">Hybrid models combining both paradigms — such as SEIRD–ARIMA, SEIR–NN, and </w:t>
      </w:r>
      <w:proofErr w:type="spellStart"/>
      <w:r w:rsidRPr="00C63C99">
        <w:rPr>
          <w:sz w:val="24"/>
          <w:szCs w:val="24"/>
        </w:rPr>
        <w:t>spatio</w:t>
      </w:r>
      <w:proofErr w:type="spellEnd"/>
      <w:r w:rsidRPr="00C63C99">
        <w:rPr>
          <w:sz w:val="24"/>
          <w:szCs w:val="24"/>
        </w:rPr>
        <w:t>-temporal graph RNN models — have been employed to forecast COVID-19 across time and space, leveraging the complementary strengths of mechanistic and data-driven techniques.</w:t>
      </w:r>
    </w:p>
    <w:p w14:paraId="7B9BE688" w14:textId="77777777" w:rsidR="005E2413" w:rsidRDefault="005E2413"/>
    <w:p w14:paraId="26E7E98B" w14:textId="77777777" w:rsidR="005E2413" w:rsidRDefault="00000000">
      <w:pPr>
        <w:pStyle w:val="Heading1"/>
        <w:keepNext/>
        <w:keepLines/>
        <w:ind w:left="567" w:hanging="567"/>
        <w:jc w:val="both"/>
      </w:pPr>
      <w:r>
        <w:t>3. Background</w:t>
      </w:r>
    </w:p>
    <w:p w14:paraId="29F72FF8" w14:textId="77777777" w:rsidR="005E2413" w:rsidRPr="00C63C99" w:rsidRDefault="00000000">
      <w:pPr>
        <w:jc w:val="both"/>
        <w:rPr>
          <w:sz w:val="24"/>
          <w:szCs w:val="24"/>
        </w:rPr>
      </w:pPr>
      <w:r w:rsidRPr="00C63C99">
        <w:rPr>
          <w:sz w:val="24"/>
          <w:szCs w:val="24"/>
        </w:rPr>
        <w:t>Forecasting infectious disease dynamics requires both mechanistic understanding of transmission and data-driven learning of nonlinear patterns. Traditional epidemiological models rely on differential equations to describe biological processes, whereas modern machine learning approaches extract hidden patterns from large-scale datasets. Recent literature demonstrates that combining these two paradigms leads to significantly improved accuracy and interpretability.</w:t>
      </w:r>
    </w:p>
    <w:p w14:paraId="0AF818F6" w14:textId="77777777" w:rsidR="005E2413" w:rsidRDefault="00000000">
      <w:pPr>
        <w:pStyle w:val="Heading2"/>
        <w:keepNext/>
        <w:keepLines/>
        <w:jc w:val="both"/>
      </w:pPr>
      <w:r>
        <w:lastRenderedPageBreak/>
        <w:t>3.1 Mechanistic Epidemic Models: Expanded Literature</w:t>
      </w:r>
    </w:p>
    <w:p w14:paraId="6AE23D01" w14:textId="77777777" w:rsidR="005E2413" w:rsidRPr="00C63C99" w:rsidRDefault="00000000">
      <w:pPr>
        <w:jc w:val="both"/>
        <w:rPr>
          <w:sz w:val="24"/>
          <w:szCs w:val="24"/>
        </w:rPr>
      </w:pPr>
      <w:r w:rsidRPr="00C63C99">
        <w:rPr>
          <w:sz w:val="24"/>
          <w:szCs w:val="24"/>
        </w:rPr>
        <w:t xml:space="preserve">Mechanistic compartmental models such as SIR, SEIR, and SEIRD have formed the foundation of epidemic modeling for decades. </w:t>
      </w:r>
      <w:proofErr w:type="spellStart"/>
      <w:r w:rsidRPr="00C63C99">
        <w:rPr>
          <w:sz w:val="24"/>
          <w:szCs w:val="24"/>
        </w:rPr>
        <w:t>Kermack</w:t>
      </w:r>
      <w:proofErr w:type="spellEnd"/>
      <w:r w:rsidRPr="00C63C99">
        <w:rPr>
          <w:sz w:val="24"/>
          <w:szCs w:val="24"/>
        </w:rPr>
        <w:t xml:space="preserve"> and McKendrick (1927) first introduced the SIR model with the following system of ordinary differential equations:</w:t>
      </w:r>
    </w:p>
    <w:p w14:paraId="044B2C94" w14:textId="77777777" w:rsidR="005E2413" w:rsidRPr="00C63C99" w:rsidRDefault="005E2413">
      <w:pPr>
        <w:rPr>
          <w:sz w:val="24"/>
          <w:szCs w:val="24"/>
        </w:rPr>
      </w:pPr>
    </w:p>
    <w:p w14:paraId="52F9DBBE" w14:textId="39468DFA" w:rsidR="005E2413" w:rsidRPr="00C63C99" w:rsidRDefault="00000000" w:rsidP="00FD0222">
      <w:pPr>
        <w:tabs>
          <w:tab w:val="right" w:pos="10696"/>
        </w:tabs>
        <w:spacing w:before="120" w:after="120"/>
        <w:jc w:val="center"/>
        <w:rPr>
          <w:sz w:val="24"/>
          <w:szCs w:val="24"/>
        </w:rPr>
      </w:pPr>
      <m:oMath>
        <m:f>
          <m:fPr>
            <m:ctrlPr>
              <w:rPr>
                <w:rFonts w:ascii="Cambria Math" w:hAnsi="Cambria Math"/>
                <w:sz w:val="24"/>
                <w:szCs w:val="24"/>
              </w:rPr>
            </m:ctrlPr>
          </m:fPr>
          <m:num>
            <m:r>
              <w:rPr>
                <w:rFonts w:ascii="Cambria Math" w:hAnsi="Cambria Math"/>
                <w:sz w:val="24"/>
                <w:szCs w:val="24"/>
              </w:rPr>
              <m:t>dS</m:t>
            </m:r>
          </m:num>
          <m:den>
            <m:r>
              <w:rPr>
                <w:rFonts w:ascii="Cambria Math" w:hAnsi="Cambria Math"/>
                <w:sz w:val="24"/>
                <w:szCs w:val="24"/>
              </w:rPr>
              <m:t>dt</m:t>
            </m:r>
          </m:den>
        </m:f>
        <m:r>
          <w:rPr>
            <w:rFonts w:ascii="Cambria Math" w:hAnsi="Cambria Math"/>
            <w:sz w:val="24"/>
            <w:szCs w:val="24"/>
          </w:rPr>
          <m:t xml:space="preserve"> = -β</m:t>
        </m:r>
        <m:f>
          <m:fPr>
            <m:ctrlPr>
              <w:rPr>
                <w:rFonts w:ascii="Cambria Math" w:hAnsi="Cambria Math"/>
                <w:sz w:val="24"/>
                <w:szCs w:val="24"/>
              </w:rPr>
            </m:ctrlPr>
          </m:fPr>
          <m:num>
            <m:r>
              <w:rPr>
                <w:rFonts w:ascii="Cambria Math" w:hAnsi="Cambria Math"/>
                <w:sz w:val="24"/>
                <w:szCs w:val="24"/>
              </w:rPr>
              <m:t>S⋅I</m:t>
            </m:r>
          </m:num>
          <m:den>
            <m:r>
              <w:rPr>
                <w:rFonts w:ascii="Cambria Math" w:hAnsi="Cambria Math"/>
                <w:sz w:val="24"/>
                <w:szCs w:val="24"/>
              </w:rPr>
              <m:t>N</m:t>
            </m:r>
          </m:den>
        </m:f>
      </m:oMath>
      <w:r w:rsidR="00FD0222" w:rsidRPr="00C63C99">
        <w:rPr>
          <w:sz w:val="24"/>
          <w:szCs w:val="24"/>
        </w:rPr>
        <w:t xml:space="preserve">                          </w:t>
      </w:r>
      <w:r w:rsidRPr="00C63C99">
        <w:rPr>
          <w:sz w:val="24"/>
          <w:szCs w:val="24"/>
        </w:rPr>
        <w:t>(1)</w:t>
      </w:r>
    </w:p>
    <w:p w14:paraId="566FE7C8" w14:textId="62C1779A" w:rsidR="005E2413" w:rsidRPr="00C63C99" w:rsidRDefault="00000000">
      <w:pPr>
        <w:tabs>
          <w:tab w:val="right" w:pos="10696"/>
        </w:tabs>
        <w:spacing w:before="120" w:after="120"/>
        <w:jc w:val="center"/>
        <w:rPr>
          <w:sz w:val="24"/>
          <w:szCs w:val="24"/>
        </w:rPr>
      </w:pPr>
      <m:oMath>
        <m:f>
          <m:fPr>
            <m:ctrlPr>
              <w:rPr>
                <w:rFonts w:ascii="Cambria Math" w:hAnsi="Cambria Math"/>
                <w:sz w:val="24"/>
                <w:szCs w:val="24"/>
              </w:rPr>
            </m:ctrlPr>
          </m:fPr>
          <m:num>
            <m:r>
              <w:rPr>
                <w:rFonts w:ascii="Cambria Math" w:hAnsi="Cambria Math"/>
                <w:sz w:val="24"/>
                <w:szCs w:val="24"/>
              </w:rPr>
              <m:t>dI</m:t>
            </m:r>
          </m:num>
          <m:den>
            <m:r>
              <w:rPr>
                <w:rFonts w:ascii="Cambria Math" w:hAnsi="Cambria Math"/>
                <w:sz w:val="24"/>
                <w:szCs w:val="24"/>
              </w:rPr>
              <m:t>dt</m:t>
            </m:r>
          </m:den>
        </m:f>
        <m:r>
          <w:rPr>
            <w:rFonts w:ascii="Cambria Math" w:hAnsi="Cambria Math"/>
            <w:sz w:val="24"/>
            <w:szCs w:val="24"/>
          </w:rPr>
          <m:t xml:space="preserve"> = β</m:t>
        </m:r>
        <m:f>
          <m:fPr>
            <m:ctrlPr>
              <w:rPr>
                <w:rFonts w:ascii="Cambria Math" w:hAnsi="Cambria Math"/>
                <w:sz w:val="24"/>
                <w:szCs w:val="24"/>
              </w:rPr>
            </m:ctrlPr>
          </m:fPr>
          <m:num>
            <m:r>
              <w:rPr>
                <w:rFonts w:ascii="Cambria Math" w:hAnsi="Cambria Math"/>
                <w:sz w:val="24"/>
                <w:szCs w:val="24"/>
              </w:rPr>
              <m:t>S⋅I</m:t>
            </m:r>
          </m:num>
          <m:den>
            <m:r>
              <w:rPr>
                <w:rFonts w:ascii="Cambria Math" w:hAnsi="Cambria Math"/>
                <w:sz w:val="24"/>
                <w:szCs w:val="24"/>
              </w:rPr>
              <m:t>N</m:t>
            </m:r>
          </m:den>
        </m:f>
        <m:r>
          <w:rPr>
            <w:rFonts w:ascii="Cambria Math" w:hAnsi="Cambria Math"/>
            <w:sz w:val="24"/>
            <w:szCs w:val="24"/>
          </w:rPr>
          <m:t xml:space="preserve"> - γI</m:t>
        </m:r>
      </m:oMath>
      <w:r w:rsidR="00FD0222" w:rsidRPr="00C63C99">
        <w:rPr>
          <w:sz w:val="24"/>
          <w:szCs w:val="24"/>
        </w:rPr>
        <w:t xml:space="preserve">                     </w:t>
      </w:r>
      <w:r w:rsidRPr="00C63C99">
        <w:rPr>
          <w:sz w:val="24"/>
          <w:szCs w:val="24"/>
        </w:rPr>
        <w:t>(2)</w:t>
      </w:r>
    </w:p>
    <w:p w14:paraId="1E1BC2BE" w14:textId="3316293C" w:rsidR="005E2413" w:rsidRPr="00C63C99" w:rsidRDefault="00000000">
      <w:pPr>
        <w:tabs>
          <w:tab w:val="right" w:pos="10696"/>
        </w:tabs>
        <w:spacing w:before="120" w:after="120"/>
        <w:jc w:val="center"/>
        <w:rPr>
          <w:sz w:val="24"/>
          <w:szCs w:val="24"/>
        </w:rPr>
      </w:pPr>
      <m:oMath>
        <m:f>
          <m:fPr>
            <m:ctrlPr>
              <w:rPr>
                <w:rFonts w:ascii="Cambria Math" w:hAnsi="Cambria Math"/>
                <w:sz w:val="24"/>
                <w:szCs w:val="24"/>
              </w:rPr>
            </m:ctrlPr>
          </m:fPr>
          <m:num>
            <m:r>
              <w:rPr>
                <w:rFonts w:ascii="Cambria Math" w:hAnsi="Cambria Math"/>
                <w:sz w:val="24"/>
                <w:szCs w:val="24"/>
              </w:rPr>
              <m:t>dR</m:t>
            </m:r>
          </m:num>
          <m:den>
            <m:r>
              <w:rPr>
                <w:rFonts w:ascii="Cambria Math" w:hAnsi="Cambria Math"/>
                <w:sz w:val="24"/>
                <w:szCs w:val="24"/>
              </w:rPr>
              <m:t>dt</m:t>
            </m:r>
          </m:den>
        </m:f>
        <m:r>
          <w:rPr>
            <w:rFonts w:ascii="Cambria Math" w:hAnsi="Cambria Math"/>
            <w:sz w:val="24"/>
            <w:szCs w:val="24"/>
          </w:rPr>
          <m:t xml:space="preserve"> = γI</m:t>
        </m:r>
      </m:oMath>
      <w:r w:rsidR="00FD0222" w:rsidRPr="00C63C99">
        <w:rPr>
          <w:sz w:val="24"/>
          <w:szCs w:val="24"/>
        </w:rPr>
        <w:t xml:space="preserve">                                </w:t>
      </w:r>
      <w:r w:rsidRPr="00C63C99">
        <w:rPr>
          <w:sz w:val="24"/>
          <w:szCs w:val="24"/>
        </w:rPr>
        <w:t>(3)</w:t>
      </w:r>
    </w:p>
    <w:p w14:paraId="2A0AB9C2" w14:textId="77777777" w:rsidR="005E2413" w:rsidRPr="00C63C99" w:rsidRDefault="005E2413">
      <w:pPr>
        <w:rPr>
          <w:sz w:val="24"/>
          <w:szCs w:val="24"/>
        </w:rPr>
      </w:pPr>
    </w:p>
    <w:p w14:paraId="78850CEF" w14:textId="1657A9B5" w:rsidR="005E2413" w:rsidRPr="00C63C99" w:rsidRDefault="00000000">
      <w:pPr>
        <w:jc w:val="both"/>
        <w:rPr>
          <w:sz w:val="24"/>
          <w:szCs w:val="24"/>
        </w:rPr>
      </w:pPr>
      <w:r w:rsidRPr="00C63C99">
        <w:rPr>
          <w:sz w:val="24"/>
          <w:szCs w:val="24"/>
        </w:rPr>
        <w:t xml:space="preserve">To incorporate an exposed class, the SEIR model introduces a latent state </w:t>
      </w:r>
      <m:oMath>
        <m:r>
          <w:rPr>
            <w:rFonts w:ascii="Cambria Math" w:hAnsi="Cambria Math"/>
            <w:sz w:val="24"/>
            <w:szCs w:val="24"/>
          </w:rPr>
          <m:t>E</m:t>
        </m:r>
      </m:oMath>
      <w:r w:rsidRPr="00C63C99">
        <w:rPr>
          <w:sz w:val="24"/>
          <w:szCs w:val="24"/>
        </w:rPr>
        <w:t>:</w:t>
      </w:r>
    </w:p>
    <w:p w14:paraId="234E1547" w14:textId="77777777" w:rsidR="005E2413" w:rsidRPr="00C63C99" w:rsidRDefault="005E2413">
      <w:pPr>
        <w:rPr>
          <w:sz w:val="24"/>
          <w:szCs w:val="24"/>
        </w:rPr>
      </w:pPr>
    </w:p>
    <w:p w14:paraId="0593005D" w14:textId="3EB95201" w:rsidR="005E2413" w:rsidRPr="00C63C99" w:rsidRDefault="00000000">
      <w:pPr>
        <w:tabs>
          <w:tab w:val="right" w:pos="10696"/>
        </w:tabs>
        <w:spacing w:before="120" w:after="120"/>
        <w:jc w:val="center"/>
        <w:rPr>
          <w:sz w:val="24"/>
          <w:szCs w:val="24"/>
        </w:rPr>
      </w:pPr>
      <m:oMath>
        <m:f>
          <m:fPr>
            <m:ctrlPr>
              <w:rPr>
                <w:rFonts w:ascii="Cambria Math" w:hAnsi="Cambria Math"/>
                <w:sz w:val="24"/>
                <w:szCs w:val="24"/>
              </w:rPr>
            </m:ctrlPr>
          </m:fPr>
          <m:num>
            <m:r>
              <w:rPr>
                <w:rFonts w:ascii="Cambria Math" w:hAnsi="Cambria Math"/>
                <w:sz w:val="24"/>
                <w:szCs w:val="24"/>
              </w:rPr>
              <m:t>dS</m:t>
            </m:r>
          </m:num>
          <m:den>
            <m:r>
              <w:rPr>
                <w:rFonts w:ascii="Cambria Math" w:hAnsi="Cambria Math"/>
                <w:sz w:val="24"/>
                <w:szCs w:val="24"/>
              </w:rPr>
              <m:t>dt</m:t>
            </m:r>
          </m:den>
        </m:f>
        <m:r>
          <w:rPr>
            <w:rFonts w:ascii="Cambria Math" w:hAnsi="Cambria Math"/>
            <w:sz w:val="24"/>
            <w:szCs w:val="24"/>
          </w:rPr>
          <m:t xml:space="preserve"> = -β(t)</m:t>
        </m:r>
        <m:f>
          <m:fPr>
            <m:ctrlPr>
              <w:rPr>
                <w:rFonts w:ascii="Cambria Math" w:hAnsi="Cambria Math"/>
                <w:sz w:val="24"/>
                <w:szCs w:val="24"/>
              </w:rPr>
            </m:ctrlPr>
          </m:fPr>
          <m:num>
            <m:r>
              <w:rPr>
                <w:rFonts w:ascii="Cambria Math" w:hAnsi="Cambria Math"/>
                <w:sz w:val="24"/>
                <w:szCs w:val="24"/>
              </w:rPr>
              <m:t>S⋅I</m:t>
            </m:r>
          </m:num>
          <m:den>
            <m:r>
              <w:rPr>
                <w:rFonts w:ascii="Cambria Math" w:hAnsi="Cambria Math"/>
                <w:sz w:val="24"/>
                <w:szCs w:val="24"/>
              </w:rPr>
              <m:t>N</m:t>
            </m:r>
          </m:den>
        </m:f>
      </m:oMath>
      <w:r w:rsidR="00FD0222" w:rsidRPr="00C63C99">
        <w:rPr>
          <w:sz w:val="24"/>
          <w:szCs w:val="24"/>
        </w:rPr>
        <w:t xml:space="preserve">                     </w:t>
      </w:r>
      <w:r w:rsidRPr="00C63C99">
        <w:rPr>
          <w:sz w:val="24"/>
          <w:szCs w:val="24"/>
        </w:rPr>
        <w:t>(4)</w:t>
      </w:r>
    </w:p>
    <w:p w14:paraId="7381B2C5" w14:textId="7006EB55" w:rsidR="005E2413" w:rsidRPr="00C63C99" w:rsidRDefault="00000000">
      <w:pPr>
        <w:tabs>
          <w:tab w:val="right" w:pos="10696"/>
        </w:tabs>
        <w:spacing w:before="120" w:after="120"/>
        <w:jc w:val="center"/>
        <w:rPr>
          <w:sz w:val="24"/>
          <w:szCs w:val="24"/>
        </w:rPr>
      </w:pPr>
      <m:oMath>
        <m:f>
          <m:fPr>
            <m:ctrlPr>
              <w:rPr>
                <w:rFonts w:ascii="Cambria Math" w:hAnsi="Cambria Math"/>
                <w:sz w:val="24"/>
                <w:szCs w:val="24"/>
              </w:rPr>
            </m:ctrlPr>
          </m:fPr>
          <m:num>
            <m:r>
              <w:rPr>
                <w:rFonts w:ascii="Cambria Math" w:hAnsi="Cambria Math"/>
                <w:sz w:val="24"/>
                <w:szCs w:val="24"/>
              </w:rPr>
              <m:t>dE</m:t>
            </m:r>
          </m:num>
          <m:den>
            <m:r>
              <w:rPr>
                <w:rFonts w:ascii="Cambria Math" w:hAnsi="Cambria Math"/>
                <w:sz w:val="24"/>
                <w:szCs w:val="24"/>
              </w:rPr>
              <m:t>dt</m:t>
            </m:r>
          </m:den>
        </m:f>
        <m:r>
          <w:rPr>
            <w:rFonts w:ascii="Cambria Math" w:hAnsi="Cambria Math"/>
            <w:sz w:val="24"/>
            <w:szCs w:val="24"/>
          </w:rPr>
          <m:t xml:space="preserve"> = β(t)</m:t>
        </m:r>
        <m:f>
          <m:fPr>
            <m:ctrlPr>
              <w:rPr>
                <w:rFonts w:ascii="Cambria Math" w:hAnsi="Cambria Math"/>
                <w:sz w:val="24"/>
                <w:szCs w:val="24"/>
              </w:rPr>
            </m:ctrlPr>
          </m:fPr>
          <m:num>
            <m:r>
              <w:rPr>
                <w:rFonts w:ascii="Cambria Math" w:hAnsi="Cambria Math"/>
                <w:sz w:val="24"/>
                <w:szCs w:val="24"/>
              </w:rPr>
              <m:t>S⋅I</m:t>
            </m:r>
          </m:num>
          <m:den>
            <m:r>
              <w:rPr>
                <w:rFonts w:ascii="Cambria Math" w:hAnsi="Cambria Math"/>
                <w:sz w:val="24"/>
                <w:szCs w:val="24"/>
              </w:rPr>
              <m:t>N</m:t>
            </m:r>
          </m:den>
        </m:f>
        <m:r>
          <w:rPr>
            <w:rFonts w:ascii="Cambria Math" w:hAnsi="Cambria Math"/>
            <w:sz w:val="24"/>
            <w:szCs w:val="24"/>
          </w:rPr>
          <m:t xml:space="preserve"> - σE</m:t>
        </m:r>
      </m:oMath>
      <w:r w:rsidR="00FD0222" w:rsidRPr="00C63C99">
        <w:rPr>
          <w:sz w:val="24"/>
          <w:szCs w:val="24"/>
        </w:rPr>
        <w:t xml:space="preserve">              </w:t>
      </w:r>
      <w:r w:rsidRPr="00C63C99">
        <w:rPr>
          <w:sz w:val="24"/>
          <w:szCs w:val="24"/>
        </w:rPr>
        <w:t>(5)</w:t>
      </w:r>
    </w:p>
    <w:p w14:paraId="51B4183E" w14:textId="47DE6146" w:rsidR="005E2413" w:rsidRPr="00C63C99" w:rsidRDefault="00000000">
      <w:pPr>
        <w:tabs>
          <w:tab w:val="right" w:pos="10696"/>
        </w:tabs>
        <w:spacing w:before="120" w:after="120"/>
        <w:jc w:val="center"/>
        <w:rPr>
          <w:sz w:val="24"/>
          <w:szCs w:val="24"/>
        </w:rPr>
      </w:pPr>
      <m:oMath>
        <m:f>
          <m:fPr>
            <m:ctrlPr>
              <w:rPr>
                <w:rFonts w:ascii="Cambria Math" w:hAnsi="Cambria Math"/>
                <w:sz w:val="24"/>
                <w:szCs w:val="24"/>
              </w:rPr>
            </m:ctrlPr>
          </m:fPr>
          <m:num>
            <m:r>
              <w:rPr>
                <w:rFonts w:ascii="Cambria Math" w:hAnsi="Cambria Math"/>
                <w:sz w:val="24"/>
                <w:szCs w:val="24"/>
              </w:rPr>
              <m:t>dI</m:t>
            </m:r>
          </m:num>
          <m:den>
            <m:r>
              <w:rPr>
                <w:rFonts w:ascii="Cambria Math" w:hAnsi="Cambria Math"/>
                <w:sz w:val="24"/>
                <w:szCs w:val="24"/>
              </w:rPr>
              <m:t>dt</m:t>
            </m:r>
          </m:den>
        </m:f>
        <m:r>
          <w:rPr>
            <w:rFonts w:ascii="Cambria Math" w:hAnsi="Cambria Math"/>
            <w:sz w:val="24"/>
            <w:szCs w:val="24"/>
          </w:rPr>
          <m:t xml:space="preserve"> = σE - γI</m:t>
        </m:r>
      </m:oMath>
      <w:r w:rsidR="00FD0222" w:rsidRPr="00C63C99">
        <w:rPr>
          <w:sz w:val="24"/>
          <w:szCs w:val="24"/>
        </w:rPr>
        <w:t xml:space="preserve">                        </w:t>
      </w:r>
      <w:r w:rsidRPr="00C63C99">
        <w:rPr>
          <w:sz w:val="24"/>
          <w:szCs w:val="24"/>
        </w:rPr>
        <w:t>(6)</w:t>
      </w:r>
    </w:p>
    <w:p w14:paraId="0512D2ED" w14:textId="3B6B472A" w:rsidR="005E2413" w:rsidRPr="00C63C99" w:rsidRDefault="00000000">
      <w:pPr>
        <w:tabs>
          <w:tab w:val="right" w:pos="10696"/>
        </w:tabs>
        <w:spacing w:before="120" w:after="120"/>
        <w:jc w:val="center"/>
        <w:rPr>
          <w:sz w:val="24"/>
          <w:szCs w:val="24"/>
        </w:rPr>
      </w:pPr>
      <m:oMath>
        <m:f>
          <m:fPr>
            <m:ctrlPr>
              <w:rPr>
                <w:rFonts w:ascii="Cambria Math" w:hAnsi="Cambria Math"/>
                <w:sz w:val="24"/>
                <w:szCs w:val="24"/>
              </w:rPr>
            </m:ctrlPr>
          </m:fPr>
          <m:num>
            <m:r>
              <w:rPr>
                <w:rFonts w:ascii="Cambria Math" w:hAnsi="Cambria Math"/>
                <w:sz w:val="24"/>
                <w:szCs w:val="24"/>
              </w:rPr>
              <m:t>dR</m:t>
            </m:r>
          </m:num>
          <m:den>
            <m:r>
              <w:rPr>
                <w:rFonts w:ascii="Cambria Math" w:hAnsi="Cambria Math"/>
                <w:sz w:val="24"/>
                <w:szCs w:val="24"/>
              </w:rPr>
              <m:t>dt</m:t>
            </m:r>
          </m:den>
        </m:f>
        <m:r>
          <w:rPr>
            <w:rFonts w:ascii="Cambria Math" w:hAnsi="Cambria Math"/>
            <w:sz w:val="24"/>
            <w:szCs w:val="24"/>
          </w:rPr>
          <m:t xml:space="preserve"> = γI</m:t>
        </m:r>
      </m:oMath>
      <w:r w:rsidR="00FD0222" w:rsidRPr="00C63C99">
        <w:rPr>
          <w:sz w:val="24"/>
          <w:szCs w:val="24"/>
        </w:rPr>
        <w:t xml:space="preserve">                                 </w:t>
      </w:r>
      <w:r w:rsidRPr="00C63C99">
        <w:rPr>
          <w:sz w:val="24"/>
          <w:szCs w:val="24"/>
        </w:rPr>
        <w:t>(7)</w:t>
      </w:r>
    </w:p>
    <w:p w14:paraId="3E327DC1" w14:textId="77777777" w:rsidR="005E2413" w:rsidRPr="00C63C99" w:rsidRDefault="005E2413">
      <w:pPr>
        <w:rPr>
          <w:sz w:val="24"/>
          <w:szCs w:val="24"/>
        </w:rPr>
      </w:pPr>
    </w:p>
    <w:p w14:paraId="320F1CAC" w14:textId="77777777" w:rsidR="005E2413" w:rsidRPr="00C63C99" w:rsidRDefault="00000000">
      <w:pPr>
        <w:jc w:val="both"/>
        <w:rPr>
          <w:sz w:val="24"/>
          <w:szCs w:val="24"/>
        </w:rPr>
      </w:pPr>
      <w:r w:rsidRPr="00C63C99">
        <w:rPr>
          <w:sz w:val="24"/>
          <w:szCs w:val="24"/>
        </w:rPr>
        <w:t>A time-varying transmission rate β(t) is now widely adopted in the literature (Giordano et al., 2020; Flaxman et al., 2020) to capture behavioral changes, policy interventions, climate variability, and vaccination effects. Extended models include:</w:t>
      </w:r>
    </w:p>
    <w:p w14:paraId="08CBB7DF" w14:textId="77777777" w:rsidR="005E2413" w:rsidRPr="00C63C99" w:rsidRDefault="00000000">
      <w:pPr>
        <w:pStyle w:val="ListParagraph"/>
        <w:numPr>
          <w:ilvl w:val="0"/>
          <w:numId w:val="2"/>
        </w:numPr>
        <w:jc w:val="both"/>
        <w:rPr>
          <w:sz w:val="24"/>
          <w:szCs w:val="24"/>
        </w:rPr>
      </w:pPr>
      <w:r w:rsidRPr="00C63C99">
        <w:rPr>
          <w:sz w:val="24"/>
          <w:szCs w:val="24"/>
        </w:rPr>
        <w:t>SEIRD — includes a death compartment D</w:t>
      </w:r>
    </w:p>
    <w:p w14:paraId="0A59A122" w14:textId="77777777" w:rsidR="005E2413" w:rsidRPr="00C63C99" w:rsidRDefault="00000000">
      <w:pPr>
        <w:pStyle w:val="ListParagraph"/>
        <w:numPr>
          <w:ilvl w:val="0"/>
          <w:numId w:val="2"/>
        </w:numPr>
        <w:jc w:val="both"/>
        <w:rPr>
          <w:sz w:val="24"/>
          <w:szCs w:val="24"/>
        </w:rPr>
      </w:pPr>
      <w:r w:rsidRPr="00C63C99">
        <w:rPr>
          <w:sz w:val="24"/>
          <w:szCs w:val="24"/>
        </w:rPr>
        <w:t>SEIHR — includes a hospitalized compartment H</w:t>
      </w:r>
    </w:p>
    <w:p w14:paraId="2B8754E4" w14:textId="77777777" w:rsidR="005E2413" w:rsidRPr="00C63C99" w:rsidRDefault="00000000">
      <w:pPr>
        <w:pStyle w:val="ListParagraph"/>
        <w:numPr>
          <w:ilvl w:val="0"/>
          <w:numId w:val="2"/>
        </w:numPr>
        <w:jc w:val="both"/>
        <w:rPr>
          <w:sz w:val="24"/>
          <w:szCs w:val="24"/>
        </w:rPr>
      </w:pPr>
      <w:r w:rsidRPr="00C63C99">
        <w:rPr>
          <w:sz w:val="24"/>
          <w:szCs w:val="24"/>
        </w:rPr>
        <w:t>Age-structured SEIR — uses contact matrices</w:t>
      </w:r>
    </w:p>
    <w:p w14:paraId="01D089DF" w14:textId="77777777" w:rsidR="005E2413" w:rsidRPr="00C63C99" w:rsidRDefault="00000000">
      <w:pPr>
        <w:pStyle w:val="ListParagraph"/>
        <w:numPr>
          <w:ilvl w:val="0"/>
          <w:numId w:val="2"/>
        </w:numPr>
        <w:jc w:val="both"/>
        <w:rPr>
          <w:sz w:val="24"/>
          <w:szCs w:val="24"/>
        </w:rPr>
      </w:pPr>
      <w:r w:rsidRPr="00C63C99">
        <w:rPr>
          <w:sz w:val="24"/>
          <w:szCs w:val="24"/>
        </w:rPr>
        <w:t>Spatial metapopulation models</w:t>
      </w:r>
    </w:p>
    <w:p w14:paraId="3845D7B9" w14:textId="77777777" w:rsidR="005E2413" w:rsidRPr="00C63C99" w:rsidRDefault="00000000">
      <w:pPr>
        <w:jc w:val="both"/>
        <w:rPr>
          <w:sz w:val="24"/>
          <w:szCs w:val="24"/>
        </w:rPr>
      </w:pPr>
      <w:r w:rsidRPr="00C63C99">
        <w:rPr>
          <w:sz w:val="24"/>
          <w:szCs w:val="24"/>
        </w:rPr>
        <w:t>A commonly used extension is the SEIRD model, incorporating a mortality compartment:</w:t>
      </w:r>
    </w:p>
    <w:p w14:paraId="6A71B863" w14:textId="601AB779" w:rsidR="005E2413" w:rsidRPr="00C63C99" w:rsidRDefault="00000000">
      <w:pPr>
        <w:tabs>
          <w:tab w:val="right" w:pos="10696"/>
        </w:tabs>
        <w:spacing w:before="120" w:after="120"/>
        <w:jc w:val="center"/>
        <w:rPr>
          <w:sz w:val="24"/>
          <w:szCs w:val="24"/>
        </w:rPr>
      </w:pPr>
      <m:oMath>
        <m:f>
          <m:fPr>
            <m:ctrlPr>
              <w:rPr>
                <w:rFonts w:ascii="Cambria Math" w:hAnsi="Cambria Math"/>
                <w:sz w:val="24"/>
                <w:szCs w:val="24"/>
              </w:rPr>
            </m:ctrlPr>
          </m:fPr>
          <m:num>
            <m:r>
              <w:rPr>
                <w:rFonts w:ascii="Cambria Math" w:hAnsi="Cambria Math"/>
                <w:sz w:val="24"/>
                <w:szCs w:val="24"/>
              </w:rPr>
              <m:t>dD</m:t>
            </m:r>
          </m:num>
          <m:den>
            <m:r>
              <w:rPr>
                <w:rFonts w:ascii="Cambria Math" w:hAnsi="Cambria Math"/>
                <w:sz w:val="24"/>
                <w:szCs w:val="24"/>
              </w:rPr>
              <m:t>dt</m:t>
            </m:r>
          </m:den>
        </m:f>
        <m:r>
          <w:rPr>
            <w:rFonts w:ascii="Cambria Math" w:hAnsi="Cambria Math"/>
            <w:sz w:val="24"/>
            <w:szCs w:val="24"/>
          </w:rPr>
          <m:t xml:space="preserve"> = μI</m:t>
        </m:r>
      </m:oMath>
      <w:r w:rsidR="00FD0222" w:rsidRPr="00C63C99">
        <w:rPr>
          <w:sz w:val="24"/>
          <w:szCs w:val="24"/>
        </w:rPr>
        <w:t xml:space="preserve">                               </w:t>
      </w:r>
      <w:r w:rsidRPr="00C63C99">
        <w:rPr>
          <w:sz w:val="24"/>
          <w:szCs w:val="24"/>
        </w:rPr>
        <w:t>(8)</w:t>
      </w:r>
    </w:p>
    <w:p w14:paraId="27BB9930" w14:textId="77777777" w:rsidR="005E2413" w:rsidRPr="00C63C99" w:rsidRDefault="00000000">
      <w:pPr>
        <w:jc w:val="both"/>
        <w:rPr>
          <w:sz w:val="24"/>
          <w:szCs w:val="24"/>
        </w:rPr>
      </w:pPr>
      <w:r w:rsidRPr="00C63C99">
        <w:rPr>
          <w:sz w:val="24"/>
          <w:szCs w:val="24"/>
        </w:rPr>
        <w:t>where μ is the mortality rate. Another significant extension is the hospital-based SEIHR model:</w:t>
      </w:r>
    </w:p>
    <w:p w14:paraId="62F09D81" w14:textId="3E7C6CCD" w:rsidR="005E2413" w:rsidRPr="00C63C99" w:rsidRDefault="00000000">
      <w:pPr>
        <w:tabs>
          <w:tab w:val="right" w:pos="10696"/>
        </w:tabs>
        <w:spacing w:before="120" w:after="120"/>
        <w:jc w:val="center"/>
        <w:rPr>
          <w:sz w:val="24"/>
          <w:szCs w:val="24"/>
        </w:rPr>
      </w:pPr>
      <m:oMath>
        <m:f>
          <m:fPr>
            <m:ctrlPr>
              <w:rPr>
                <w:rFonts w:ascii="Cambria Math" w:hAnsi="Cambria Math"/>
                <w:sz w:val="24"/>
                <w:szCs w:val="24"/>
              </w:rPr>
            </m:ctrlPr>
          </m:fPr>
          <m:num>
            <m:r>
              <w:rPr>
                <w:rFonts w:ascii="Cambria Math" w:hAnsi="Cambria Math"/>
                <w:sz w:val="24"/>
                <w:szCs w:val="24"/>
              </w:rPr>
              <m:t>dH</m:t>
            </m:r>
          </m:num>
          <m:den>
            <m:r>
              <w:rPr>
                <w:rFonts w:ascii="Cambria Math" w:hAnsi="Cambria Math"/>
                <w:sz w:val="24"/>
                <w:szCs w:val="24"/>
              </w:rPr>
              <m:t>dt</m:t>
            </m:r>
          </m:den>
        </m:f>
        <m:r>
          <w:rPr>
            <w:rFonts w:ascii="Cambria Math" w:hAnsi="Cambria Math"/>
            <w:sz w:val="24"/>
            <w:szCs w:val="24"/>
          </w:rPr>
          <m:t xml:space="preserve"> = ηI - κH</m:t>
        </m:r>
      </m:oMath>
      <w:r w:rsidR="00FD0222" w:rsidRPr="00C63C99">
        <w:rPr>
          <w:sz w:val="24"/>
          <w:szCs w:val="24"/>
        </w:rPr>
        <w:t xml:space="preserve">                      </w:t>
      </w:r>
      <w:r w:rsidRPr="00C63C99">
        <w:rPr>
          <w:sz w:val="24"/>
          <w:szCs w:val="24"/>
        </w:rPr>
        <w:t>(9)</w:t>
      </w:r>
    </w:p>
    <w:p w14:paraId="43D73A40" w14:textId="77777777" w:rsidR="005E2413" w:rsidRPr="00C63C99" w:rsidRDefault="00000000">
      <w:pPr>
        <w:jc w:val="both"/>
        <w:rPr>
          <w:sz w:val="24"/>
          <w:szCs w:val="24"/>
        </w:rPr>
      </w:pPr>
      <w:r w:rsidRPr="00C63C99">
        <w:rPr>
          <w:sz w:val="24"/>
          <w:szCs w:val="24"/>
        </w:rPr>
        <w:t>where η is the hospitalization rate and κ is the discharge rate. These models provide strong interpretability but may fail when abrupt mobility shifts, new variants, or sudden policy changes occur.</w:t>
      </w:r>
    </w:p>
    <w:p w14:paraId="32E281AB" w14:textId="77777777" w:rsidR="005E2413" w:rsidRDefault="00000000">
      <w:pPr>
        <w:pStyle w:val="Heading2"/>
        <w:keepNext/>
        <w:keepLines/>
        <w:jc w:val="both"/>
      </w:pPr>
      <w:r>
        <w:t>3.2 Statistical and Machine Learning Forecasting: Expanded Literature</w:t>
      </w:r>
    </w:p>
    <w:p w14:paraId="36953D7C" w14:textId="77777777" w:rsidR="005E2413" w:rsidRPr="00C63C99" w:rsidRDefault="00000000">
      <w:pPr>
        <w:jc w:val="both"/>
        <w:rPr>
          <w:sz w:val="24"/>
          <w:szCs w:val="24"/>
        </w:rPr>
      </w:pPr>
      <w:r w:rsidRPr="00C63C99">
        <w:rPr>
          <w:sz w:val="24"/>
          <w:szCs w:val="24"/>
        </w:rPr>
        <w:t>Statistical time-series models such as ARIMA and SARIMA (Box and Jenkins, 1976) approximate temporal patterns using the general formulation:</w:t>
      </w:r>
    </w:p>
    <w:p w14:paraId="16649903" w14:textId="77777777" w:rsidR="005E2413" w:rsidRPr="00C63C99" w:rsidRDefault="005E2413">
      <w:pPr>
        <w:rPr>
          <w:sz w:val="24"/>
          <w:szCs w:val="24"/>
        </w:rPr>
      </w:pPr>
    </w:p>
    <w:p w14:paraId="2C4ECF33" w14:textId="77777777" w:rsidR="005E2413" w:rsidRPr="00C63C99" w:rsidRDefault="00000000">
      <w:pPr>
        <w:spacing w:before="120" w:after="120"/>
        <w:jc w:val="center"/>
        <w:rPr>
          <w:sz w:val="24"/>
          <w:szCs w:val="24"/>
        </w:rPr>
      </w:pPr>
      <m:oMathPara>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 xml:space="preserve"> = c + </m:t>
          </m:r>
          <m:nary>
            <m:naryPr>
              <m:chr m:val="∑"/>
              <m:limLoc m:val="subSup"/>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p</m:t>
              </m:r>
            </m:sup>
            <m:e>
              <m:sSub>
                <m:sSubPr>
                  <m:ctrlPr>
                    <w:rPr>
                      <w:rFonts w:ascii="Cambria Math" w:hAnsi="Cambria Math"/>
                      <w:sz w:val="24"/>
                      <w:szCs w:val="24"/>
                    </w:rPr>
                  </m:ctrlPr>
                </m:sSubPr>
                <m:e>
                  <m:r>
                    <w:rPr>
                      <w:rFonts w:ascii="Cambria Math" w:hAnsi="Cambria Math"/>
                      <w:sz w:val="24"/>
                      <w:szCs w:val="24"/>
                    </w:rPr>
                    <m:t>ϕ</m:t>
                  </m:r>
                </m:e>
                <m:sub>
                  <m:r>
                    <w:rPr>
                      <w:rFonts w:ascii="Cambria Math" w:hAnsi="Cambria Math"/>
                      <w:sz w:val="24"/>
                      <w:szCs w:val="24"/>
                    </w:rPr>
                    <m:t>i</m:t>
                  </m:r>
                </m:sub>
              </m:sSub>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t-i</m:t>
                  </m:r>
                </m:sub>
              </m:sSub>
            </m:e>
          </m:nary>
          <m:r>
            <w:rPr>
              <w:rFonts w:ascii="Cambria Math" w:hAnsi="Cambria Math"/>
              <w:sz w:val="24"/>
              <w:szCs w:val="24"/>
            </w:rPr>
            <m:t xml:space="preserve"> + </m:t>
          </m:r>
          <m:nary>
            <m:naryPr>
              <m:chr m:val="∑"/>
              <m:limLoc m:val="subSup"/>
              <m:ctrlPr>
                <w:rPr>
                  <w:rFonts w:ascii="Cambria Math" w:hAnsi="Cambria Math"/>
                  <w:sz w:val="24"/>
                  <w:szCs w:val="24"/>
                </w:rPr>
              </m:ctrlPr>
            </m:naryPr>
            <m:sub>
              <m:r>
                <w:rPr>
                  <w:rFonts w:ascii="Cambria Math" w:hAnsi="Cambria Math"/>
                  <w:sz w:val="24"/>
                  <w:szCs w:val="24"/>
                </w:rPr>
                <m:t>j=1</m:t>
              </m:r>
            </m:sub>
            <m:sup>
              <m:r>
                <w:rPr>
                  <w:rFonts w:ascii="Cambria Math" w:hAnsi="Cambria Math"/>
                  <w:sz w:val="24"/>
                  <w:szCs w:val="24"/>
                </w:rPr>
                <m:t>q</m:t>
              </m:r>
            </m:sup>
            <m:e>
              <m:sSub>
                <m:sSubPr>
                  <m:ctrlPr>
                    <w:rPr>
                      <w:rFonts w:ascii="Cambria Math" w:hAnsi="Cambria Math"/>
                      <w:sz w:val="24"/>
                      <w:szCs w:val="24"/>
                    </w:rPr>
                  </m:ctrlPr>
                </m:sSubPr>
                <m:e>
                  <m:r>
                    <w:rPr>
                      <w:rFonts w:ascii="Cambria Math" w:hAnsi="Cambria Math"/>
                      <w:sz w:val="24"/>
                      <w:szCs w:val="24"/>
                    </w:rPr>
                    <m:t>θ</m:t>
                  </m:r>
                </m:e>
                <m:sub>
                  <m:r>
                    <w:rPr>
                      <w:rFonts w:ascii="Cambria Math" w:hAnsi="Cambria Math"/>
                      <w:sz w:val="24"/>
                      <w:szCs w:val="24"/>
                    </w:rPr>
                    <m:t>j</m:t>
                  </m:r>
                </m:sub>
              </m:sSub>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t-j</m:t>
                  </m:r>
                </m:sub>
              </m:sSub>
            </m:e>
          </m:nary>
          <m:r>
            <w:rPr>
              <w:rFonts w:ascii="Cambria Math" w:hAnsi="Cambria Math"/>
              <w:sz w:val="24"/>
              <w:szCs w:val="24"/>
            </w:rPr>
            <m:t xml:space="preserve"> +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t</m:t>
              </m:r>
            </m:sub>
          </m:sSub>
        </m:oMath>
      </m:oMathPara>
    </w:p>
    <w:p w14:paraId="666F9976" w14:textId="77777777" w:rsidR="005E2413" w:rsidRPr="00C63C99" w:rsidRDefault="005E2413">
      <w:pPr>
        <w:rPr>
          <w:sz w:val="24"/>
          <w:szCs w:val="24"/>
        </w:rPr>
      </w:pPr>
    </w:p>
    <w:p w14:paraId="625F3E13" w14:textId="77777777" w:rsidR="005E2413" w:rsidRPr="00C63C99" w:rsidRDefault="00000000">
      <w:pPr>
        <w:jc w:val="both"/>
        <w:rPr>
          <w:sz w:val="24"/>
          <w:szCs w:val="24"/>
        </w:rPr>
      </w:pPr>
      <w:r w:rsidRPr="00C63C99">
        <w:rPr>
          <w:sz w:val="24"/>
          <w:szCs w:val="24"/>
        </w:rPr>
        <w:t>However, these models assume stationarity, which is unrealistic for epidemic dynamics. Machine learning approaches extend these ideas:</w:t>
      </w:r>
    </w:p>
    <w:p w14:paraId="7ADD428E" w14:textId="77777777" w:rsidR="005E2413" w:rsidRPr="00C63C99" w:rsidRDefault="00000000">
      <w:pPr>
        <w:pStyle w:val="ListParagraph"/>
        <w:numPr>
          <w:ilvl w:val="0"/>
          <w:numId w:val="2"/>
        </w:numPr>
        <w:jc w:val="both"/>
        <w:rPr>
          <w:sz w:val="24"/>
          <w:szCs w:val="24"/>
        </w:rPr>
      </w:pPr>
      <w:r w:rsidRPr="00C63C99">
        <w:rPr>
          <w:sz w:val="24"/>
          <w:szCs w:val="24"/>
        </w:rPr>
        <w:t>Support Vector Regression (SVR) — applied to dengue and influenza forecasting.</w:t>
      </w:r>
    </w:p>
    <w:p w14:paraId="154F31C2" w14:textId="2CBD261D" w:rsidR="005E2413" w:rsidRPr="00C63C99" w:rsidRDefault="00000000">
      <w:pPr>
        <w:pStyle w:val="ListParagraph"/>
        <w:numPr>
          <w:ilvl w:val="0"/>
          <w:numId w:val="2"/>
        </w:numPr>
        <w:jc w:val="both"/>
        <w:rPr>
          <w:sz w:val="24"/>
          <w:szCs w:val="24"/>
        </w:rPr>
      </w:pPr>
      <w:r w:rsidRPr="00C63C99">
        <w:rPr>
          <w:sz w:val="24"/>
          <w:szCs w:val="24"/>
        </w:rPr>
        <w:t xml:space="preserve">LSTM networks model long-term temporal dependencies: </w:t>
      </w:r>
      <m:oMath>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m:t>
            </m:r>
          </m:sub>
        </m:sSub>
        <m:r>
          <w:rPr>
            <w:rFonts w:ascii="Cambria Math" w:hAnsi="Cambria Math"/>
            <w:sz w:val="24"/>
            <w:szCs w:val="24"/>
          </w:rPr>
          <m:t>=LSTM</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t-1</m:t>
                </m:r>
              </m:sub>
            </m:sSub>
          </m:e>
        </m:d>
      </m:oMath>
    </w:p>
    <w:p w14:paraId="1A348FCF" w14:textId="77777777" w:rsidR="005E2413" w:rsidRPr="00C63C99" w:rsidRDefault="00000000">
      <w:pPr>
        <w:pStyle w:val="ListParagraph"/>
        <w:numPr>
          <w:ilvl w:val="0"/>
          <w:numId w:val="2"/>
        </w:numPr>
        <w:jc w:val="both"/>
        <w:rPr>
          <w:sz w:val="24"/>
          <w:szCs w:val="24"/>
        </w:rPr>
      </w:pPr>
      <w:r w:rsidRPr="00C63C99">
        <w:rPr>
          <w:sz w:val="24"/>
          <w:szCs w:val="24"/>
        </w:rPr>
        <w:t>Convolutional models extract spatial-temporal features from case heatmaps.</w:t>
      </w:r>
    </w:p>
    <w:p w14:paraId="6D7DB1BE" w14:textId="77777777" w:rsidR="005E2413" w:rsidRPr="00C63C99" w:rsidRDefault="00000000">
      <w:pPr>
        <w:pStyle w:val="ListParagraph"/>
        <w:numPr>
          <w:ilvl w:val="0"/>
          <w:numId w:val="2"/>
        </w:numPr>
        <w:jc w:val="both"/>
        <w:rPr>
          <w:sz w:val="24"/>
          <w:szCs w:val="24"/>
        </w:rPr>
      </w:pPr>
      <w:r w:rsidRPr="00C63C99">
        <w:rPr>
          <w:sz w:val="24"/>
          <w:szCs w:val="24"/>
        </w:rPr>
        <w:lastRenderedPageBreak/>
        <w:t>Graph Neural Networks (GNNs) model regional disease spread using neighbor aggregation.</w:t>
      </w:r>
    </w:p>
    <w:p w14:paraId="0A18B30C" w14:textId="77777777" w:rsidR="005E2413" w:rsidRDefault="00000000">
      <w:pPr>
        <w:jc w:val="both"/>
      </w:pPr>
      <w:r w:rsidRPr="00C63C99">
        <w:rPr>
          <w:sz w:val="24"/>
          <w:szCs w:val="24"/>
        </w:rPr>
        <w:t>These models capture nonlinear relationships but lack epidemiological consistency.</w:t>
      </w:r>
    </w:p>
    <w:p w14:paraId="709991EC" w14:textId="77777777" w:rsidR="005E2413" w:rsidRDefault="00000000">
      <w:pPr>
        <w:pStyle w:val="Heading2"/>
        <w:keepNext/>
        <w:keepLines/>
        <w:jc w:val="both"/>
      </w:pPr>
      <w:r>
        <w:t>3.3 Hybrid and AI-Augmented Epidemic Models: Expanded Literature</w:t>
      </w:r>
    </w:p>
    <w:p w14:paraId="4E7FFE46" w14:textId="4C22F2AB" w:rsidR="005E2413" w:rsidRPr="00C63C99" w:rsidRDefault="00000000">
      <w:pPr>
        <w:jc w:val="both"/>
        <w:rPr>
          <w:sz w:val="24"/>
          <w:szCs w:val="24"/>
        </w:rPr>
      </w:pPr>
      <w:r w:rsidRPr="00C63C99">
        <w:rPr>
          <w:sz w:val="24"/>
          <w:szCs w:val="24"/>
        </w:rPr>
        <w:t>Recent literature demonstrates that combining mechanistic models with AI-driven components superior forecasting performance.</w:t>
      </w:r>
    </w:p>
    <w:p w14:paraId="1F4AA0DE" w14:textId="77777777" w:rsidR="005E2413" w:rsidRDefault="00000000">
      <w:pPr>
        <w:pStyle w:val="Heading3"/>
        <w:keepNext/>
        <w:jc w:val="both"/>
      </w:pPr>
      <w:r>
        <w:t>3.3.1 Hybrid SEIR–ARIMA Models</w:t>
      </w:r>
    </w:p>
    <w:p w14:paraId="0D0A2B89" w14:textId="77777777" w:rsidR="005E2413" w:rsidRPr="00C63C99" w:rsidRDefault="00000000">
      <w:pPr>
        <w:jc w:val="both"/>
        <w:rPr>
          <w:sz w:val="24"/>
          <w:szCs w:val="24"/>
        </w:rPr>
      </w:pPr>
      <w:r w:rsidRPr="00C63C99">
        <w:rPr>
          <w:sz w:val="24"/>
          <w:szCs w:val="24"/>
        </w:rPr>
        <w:t>A residual learning framework uses mechanistic predictions and corrects them using ARIMA residuals:</w:t>
      </w:r>
    </w:p>
    <w:p w14:paraId="5A34D3CD" w14:textId="77777777" w:rsidR="005E2413" w:rsidRPr="00C63C99" w:rsidRDefault="00000000">
      <w:pPr>
        <w:spacing w:before="120" w:after="120"/>
        <w:jc w:val="center"/>
        <w:rPr>
          <w:sz w:val="24"/>
          <w:szCs w:val="24"/>
        </w:rPr>
      </w:pPr>
      <m:oMathPara>
        <m:oMath>
          <m:r>
            <w:rPr>
              <w:rFonts w:ascii="Cambria Math" w:hAnsi="Cambria Math"/>
              <w:sz w:val="24"/>
              <w:szCs w:val="24"/>
            </w:rPr>
            <m:t xml:space="preserve">ŷ(t) = </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SEIR</m:t>
              </m:r>
            </m:sub>
          </m:sSub>
          <m:r>
            <w:rPr>
              <w:rFonts w:ascii="Cambria Math" w:hAnsi="Cambria Math"/>
              <w:sz w:val="24"/>
              <w:szCs w:val="24"/>
            </w:rPr>
            <m:t xml:space="preserve">(t) + </m:t>
          </m:r>
          <m:sSub>
            <m:sSubPr>
              <m:ctrlPr>
                <w:rPr>
                  <w:rFonts w:ascii="Cambria Math" w:hAnsi="Cambria Math"/>
                  <w:sz w:val="24"/>
                  <w:szCs w:val="24"/>
                </w:rPr>
              </m:ctrlPr>
            </m:sSubPr>
            <m:e>
              <m:r>
                <w:rPr>
                  <w:rFonts w:ascii="Cambria Math" w:hAnsi="Cambria Math"/>
                  <w:sz w:val="24"/>
                  <w:szCs w:val="24"/>
                </w:rPr>
                <m:t>ε̂</m:t>
              </m:r>
            </m:e>
            <m:sub>
              <m:r>
                <w:rPr>
                  <w:rFonts w:ascii="Cambria Math" w:hAnsi="Cambria Math"/>
                  <w:sz w:val="24"/>
                  <w:szCs w:val="24"/>
                </w:rPr>
                <m:t>ARIMA</m:t>
              </m:r>
            </m:sub>
          </m:sSub>
          <m:r>
            <w:rPr>
              <w:rFonts w:ascii="Cambria Math" w:hAnsi="Cambria Math"/>
              <w:sz w:val="24"/>
              <w:szCs w:val="24"/>
            </w:rPr>
            <m:t>(t)</m:t>
          </m:r>
        </m:oMath>
      </m:oMathPara>
    </w:p>
    <w:p w14:paraId="37AE3FAE" w14:textId="77777777" w:rsidR="005E2413" w:rsidRDefault="00000000">
      <w:pPr>
        <w:pStyle w:val="Heading3"/>
        <w:keepNext/>
        <w:jc w:val="both"/>
      </w:pPr>
      <w:r>
        <w:t>3.3.2 Neural Differential Equations</w:t>
      </w:r>
    </w:p>
    <w:p w14:paraId="32CDD8BE" w14:textId="77777777" w:rsidR="005E2413" w:rsidRPr="00C63C99" w:rsidRDefault="00000000">
      <w:pPr>
        <w:jc w:val="both"/>
        <w:rPr>
          <w:sz w:val="24"/>
          <w:szCs w:val="24"/>
        </w:rPr>
      </w:pPr>
      <w:r w:rsidRPr="00C63C99">
        <w:rPr>
          <w:sz w:val="24"/>
          <w:szCs w:val="24"/>
        </w:rPr>
        <w:t>Chen et al. (2019) introduced neural ODEs. Applied to epidemic modeling:</w:t>
      </w:r>
    </w:p>
    <w:p w14:paraId="1E00C565" w14:textId="77777777" w:rsidR="005E2413" w:rsidRPr="00C63C99" w:rsidRDefault="00000000">
      <w:pPr>
        <w:spacing w:before="120" w:after="120"/>
        <w:jc w:val="center"/>
        <w:rPr>
          <w:sz w:val="24"/>
          <w:szCs w:val="24"/>
        </w:rPr>
      </w:pPr>
      <m:oMathPara>
        <m:oMath>
          <m:f>
            <m:fPr>
              <m:ctrlPr>
                <w:rPr>
                  <w:rFonts w:ascii="Cambria Math" w:hAnsi="Cambria Math"/>
                  <w:sz w:val="24"/>
                  <w:szCs w:val="24"/>
                </w:rPr>
              </m:ctrlPr>
            </m:fPr>
            <m:num>
              <m:r>
                <w:rPr>
                  <w:rFonts w:ascii="Cambria Math" w:hAnsi="Cambria Math"/>
                  <w:sz w:val="24"/>
                  <w:szCs w:val="24"/>
                </w:rPr>
                <m:t>dI</m:t>
              </m:r>
            </m:num>
            <m:den>
              <m:r>
                <w:rPr>
                  <w:rFonts w:ascii="Cambria Math" w:hAnsi="Cambria Math"/>
                  <w:sz w:val="24"/>
                  <w:szCs w:val="24"/>
                </w:rPr>
                <m:t>dt</m:t>
              </m:r>
            </m:den>
          </m:f>
          <m:r>
            <w:rPr>
              <w:rFonts w:ascii="Cambria Math" w:hAnsi="Cambria Math"/>
              <w:sz w:val="24"/>
              <w:szCs w:val="24"/>
            </w:rPr>
            <m:t xml:space="preserve"> = </m:t>
          </m:r>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θ</m:t>
              </m:r>
            </m:sub>
          </m:sSub>
          <m:r>
            <w:rPr>
              <w:rFonts w:ascii="Cambria Math" w:hAnsi="Cambria Math"/>
              <w:sz w:val="24"/>
              <w:szCs w:val="24"/>
            </w:rPr>
            <m:t>(S, E, I, R, t)</m:t>
          </m:r>
        </m:oMath>
      </m:oMathPara>
    </w:p>
    <w:p w14:paraId="1EA17B66" w14:textId="2E542D65" w:rsidR="005E2413" w:rsidRPr="00C63C99" w:rsidRDefault="00000000">
      <w:pPr>
        <w:jc w:val="both"/>
        <w:rPr>
          <w:sz w:val="24"/>
          <w:szCs w:val="24"/>
        </w:rPr>
      </w:pPr>
      <w:r w:rsidRPr="00C63C99">
        <w:rPr>
          <w:sz w:val="24"/>
          <w:szCs w:val="24"/>
        </w:rPr>
        <w:t xml:space="preserve">where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θ</m:t>
            </m:r>
          </m:sub>
        </m:sSub>
      </m:oMath>
      <w:r w:rsidRPr="00C63C99">
        <w:rPr>
          <w:sz w:val="24"/>
          <w:szCs w:val="24"/>
        </w:rPr>
        <w:t xml:space="preserve"> is a neural network constrained by epidemiological rules.</w:t>
      </w:r>
    </w:p>
    <w:p w14:paraId="3407CB60" w14:textId="77777777" w:rsidR="005E2413" w:rsidRDefault="00000000">
      <w:pPr>
        <w:pStyle w:val="Heading3"/>
        <w:keepNext/>
        <w:jc w:val="both"/>
      </w:pPr>
      <w:r>
        <w:t>3.3.3 Neural Parameterization of β(t)</w:t>
      </w:r>
    </w:p>
    <w:p w14:paraId="2A11FB1E" w14:textId="77777777" w:rsidR="005E2413" w:rsidRPr="00C63C99" w:rsidRDefault="00000000">
      <w:pPr>
        <w:jc w:val="both"/>
        <w:rPr>
          <w:sz w:val="24"/>
          <w:szCs w:val="24"/>
        </w:rPr>
      </w:pPr>
      <w:r w:rsidRPr="00C63C99">
        <w:rPr>
          <w:sz w:val="24"/>
          <w:szCs w:val="24"/>
        </w:rPr>
        <w:t>Several studies (Wang et al., 2021; Arroyo-Marioli et al., 2021) employ neural networks to learn the time-varying transmission rate:</w:t>
      </w:r>
    </w:p>
    <w:p w14:paraId="0EDB6E31" w14:textId="77777777" w:rsidR="005E2413" w:rsidRPr="00C63C99" w:rsidRDefault="00000000">
      <w:pPr>
        <w:spacing w:before="120" w:after="120"/>
        <w:jc w:val="center"/>
        <w:rPr>
          <w:sz w:val="24"/>
          <w:szCs w:val="24"/>
        </w:rPr>
      </w:pPr>
      <m:oMathPara>
        <m:oMath>
          <m:r>
            <w:rPr>
              <w:rFonts w:ascii="Cambria Math" w:hAnsi="Cambria Math"/>
              <w:sz w:val="24"/>
              <w:szCs w:val="24"/>
            </w:rPr>
            <m:t xml:space="preserve">β(t) = </m:t>
          </m:r>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θ</m:t>
              </m:r>
            </m:sub>
          </m:sSub>
          <m:r>
            <w:rPr>
              <w:rFonts w:ascii="Cambria Math" w:hAnsi="Cambria Math"/>
              <w:sz w:val="24"/>
              <w:szCs w:val="24"/>
            </w:rPr>
            <m:t>(x(t))</m:t>
          </m:r>
        </m:oMath>
      </m:oMathPara>
    </w:p>
    <w:p w14:paraId="131EFB6F" w14:textId="67FFD23D" w:rsidR="005E2413" w:rsidRPr="00C63C99" w:rsidRDefault="00000000">
      <w:pPr>
        <w:jc w:val="both"/>
        <w:rPr>
          <w:sz w:val="24"/>
          <w:szCs w:val="24"/>
        </w:rPr>
      </w:pPr>
      <w:r w:rsidRPr="00C63C99">
        <w:rPr>
          <w:sz w:val="24"/>
          <w:szCs w:val="24"/>
        </w:rPr>
        <w:t xml:space="preserve">where </w:t>
      </w:r>
      <m:oMath>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t</m:t>
            </m:r>
          </m:e>
        </m:d>
      </m:oMath>
      <w:r w:rsidRPr="00C63C99">
        <w:rPr>
          <w:sz w:val="24"/>
          <w:szCs w:val="24"/>
        </w:rPr>
        <w:t xml:space="preserve"> encompasses mobility indices, stringency index, vaccination coverage, and environmental variables.</w:t>
      </w:r>
    </w:p>
    <w:p w14:paraId="26A09C8E" w14:textId="77777777" w:rsidR="005E2413" w:rsidRDefault="00000000">
      <w:pPr>
        <w:pStyle w:val="Heading3"/>
        <w:keepNext/>
        <w:jc w:val="both"/>
      </w:pPr>
      <w:r>
        <w:t xml:space="preserve">3.3.4 </w:t>
      </w:r>
      <w:proofErr w:type="spellStart"/>
      <w:r>
        <w:t>Spatio</w:t>
      </w:r>
      <w:proofErr w:type="spellEnd"/>
      <w:r>
        <w:t>-Temporal Hybrid Models</w:t>
      </w:r>
    </w:p>
    <w:p w14:paraId="7AA2B525" w14:textId="77777777" w:rsidR="005E2413" w:rsidRPr="00C63C99" w:rsidRDefault="00000000">
      <w:pPr>
        <w:jc w:val="both"/>
        <w:rPr>
          <w:sz w:val="24"/>
          <w:szCs w:val="24"/>
        </w:rPr>
      </w:pPr>
      <w:r w:rsidRPr="00C63C99">
        <w:rPr>
          <w:sz w:val="24"/>
          <w:szCs w:val="24"/>
        </w:rPr>
        <w:t>Graph-based models such as IeRNN (Saba et al., 2021) combine compartmental models with graph recurrent neural networks:</w:t>
      </w:r>
    </w:p>
    <w:p w14:paraId="4F0C4A2C" w14:textId="77777777" w:rsidR="005E2413" w:rsidRPr="00C63C99" w:rsidRDefault="00000000">
      <w:pPr>
        <w:spacing w:before="120" w:after="120"/>
        <w:jc w:val="center"/>
        <w:rPr>
          <w:sz w:val="24"/>
          <w:szCs w:val="24"/>
        </w:rPr>
      </w:pPr>
      <m:oMathPara>
        <m:oMath>
          <m:sSub>
            <m:sSubPr>
              <m:ctrlPr>
                <w:rPr>
                  <w:rFonts w:ascii="Cambria Math" w:hAnsi="Cambria Math"/>
                  <w:sz w:val="24"/>
                  <w:szCs w:val="24"/>
                </w:rPr>
              </m:ctrlPr>
            </m:sSubPr>
            <m:e>
              <m:r>
                <w:rPr>
                  <w:rFonts w:ascii="Cambria Math" w:hAnsi="Cambria Math"/>
                  <w:sz w:val="24"/>
                  <w:szCs w:val="24"/>
                </w:rPr>
                <m:t>I</m:t>
              </m:r>
            </m:e>
            <m:sub>
              <m:r>
                <w:rPr>
                  <w:rFonts w:ascii="Cambria Math" w:hAnsi="Cambria Math"/>
                  <w:sz w:val="24"/>
                  <w:szCs w:val="24"/>
                </w:rPr>
                <m:t>t+1</m:t>
              </m:r>
            </m:sub>
          </m:sSub>
          <m:r>
            <w:rPr>
              <w:rFonts w:ascii="Cambria Math" w:hAnsi="Cambria Math"/>
              <w:sz w:val="24"/>
              <w:szCs w:val="24"/>
            </w:rPr>
            <m:t xml:space="preserve"> = </m:t>
          </m:r>
          <m:sSub>
            <m:sSubPr>
              <m:ctrlPr>
                <w:rPr>
                  <w:rFonts w:ascii="Cambria Math" w:hAnsi="Cambria Math"/>
                  <w:sz w:val="24"/>
                  <w:szCs w:val="24"/>
                </w:rPr>
              </m:ctrlPr>
            </m:sSubPr>
            <m:e>
              <m:r>
                <w:rPr>
                  <w:rFonts w:ascii="Cambria Math" w:hAnsi="Cambria Math"/>
                  <w:sz w:val="24"/>
                  <w:szCs w:val="24"/>
                </w:rPr>
                <m:t>g</m:t>
              </m:r>
            </m:e>
            <m:sub>
              <m:r>
                <w:rPr>
                  <w:rFonts w:ascii="Cambria Math" w:hAnsi="Cambria Math"/>
                  <w:sz w:val="24"/>
                  <w:szCs w:val="24"/>
                </w:rPr>
                <m:t>θ</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I</m:t>
              </m:r>
            </m:e>
            <m:sub>
              <m:r>
                <w:rPr>
                  <w:rFonts w:ascii="Cambria Math" w:hAnsi="Cambria Math"/>
                  <w:sz w:val="24"/>
                  <w:szCs w:val="24"/>
                </w:rPr>
                <m:t>t</m:t>
              </m:r>
            </m:sub>
          </m:sSub>
          <m:r>
            <w:rPr>
              <w:rFonts w:ascii="Cambria Math" w:hAnsi="Cambria Math"/>
              <w:sz w:val="24"/>
              <w:szCs w:val="24"/>
            </w:rPr>
            <m:t xml:space="preserve">, A, </m:t>
          </m:r>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oMath>
      </m:oMathPara>
    </w:p>
    <w:p w14:paraId="25864C08" w14:textId="77777777" w:rsidR="005E2413" w:rsidRPr="00C63C99" w:rsidRDefault="00000000">
      <w:pPr>
        <w:jc w:val="both"/>
        <w:rPr>
          <w:sz w:val="24"/>
          <w:szCs w:val="24"/>
        </w:rPr>
      </w:pPr>
      <w:r w:rsidRPr="00C63C99">
        <w:rPr>
          <w:sz w:val="24"/>
          <w:szCs w:val="24"/>
        </w:rPr>
        <w:t>where A represents a mobility or contact network.</w:t>
      </w:r>
    </w:p>
    <w:p w14:paraId="2C1FA4C7" w14:textId="77777777" w:rsidR="005E2413" w:rsidRDefault="005E2413"/>
    <w:p w14:paraId="55011FE9" w14:textId="77777777" w:rsidR="005E2413" w:rsidRDefault="00000000">
      <w:pPr>
        <w:pStyle w:val="Heading1"/>
        <w:keepNext/>
        <w:keepLines/>
        <w:ind w:left="567" w:hanging="567"/>
        <w:jc w:val="both"/>
      </w:pPr>
      <w:r>
        <w:t>4. Methods</w:t>
      </w:r>
    </w:p>
    <w:p w14:paraId="273221A3" w14:textId="77777777" w:rsidR="005E2413" w:rsidRDefault="00000000">
      <w:pPr>
        <w:pStyle w:val="Heading2"/>
        <w:keepNext/>
        <w:keepLines/>
        <w:jc w:val="both"/>
      </w:pPr>
      <w:r>
        <w:t>4.1 Framework</w:t>
      </w:r>
    </w:p>
    <w:p w14:paraId="49412495" w14:textId="77777777" w:rsidR="005E2413" w:rsidRPr="00C63C99" w:rsidRDefault="00000000">
      <w:pPr>
        <w:jc w:val="both"/>
        <w:rPr>
          <w:sz w:val="24"/>
          <w:szCs w:val="24"/>
        </w:rPr>
      </w:pPr>
      <w:r w:rsidRPr="00C63C99">
        <w:rPr>
          <w:sz w:val="24"/>
          <w:szCs w:val="24"/>
        </w:rPr>
        <w:t>The proposed framework consists of three integrated components:</w:t>
      </w:r>
    </w:p>
    <w:p w14:paraId="63255513" w14:textId="77777777" w:rsidR="005E2413" w:rsidRPr="00C63C99" w:rsidRDefault="00000000">
      <w:pPr>
        <w:pStyle w:val="ListParagraph"/>
        <w:numPr>
          <w:ilvl w:val="0"/>
          <w:numId w:val="2"/>
        </w:numPr>
        <w:jc w:val="both"/>
        <w:rPr>
          <w:sz w:val="24"/>
          <w:szCs w:val="24"/>
        </w:rPr>
      </w:pPr>
      <w:r w:rsidRPr="00C63C99">
        <w:rPr>
          <w:sz w:val="24"/>
          <w:szCs w:val="24"/>
        </w:rPr>
        <w:t>A mechanistic SEIR-based model capturing biological transmission dynamics.</w:t>
      </w:r>
    </w:p>
    <w:p w14:paraId="2A3D97CA" w14:textId="77777777" w:rsidR="005E2413" w:rsidRPr="00C63C99" w:rsidRDefault="00000000">
      <w:pPr>
        <w:pStyle w:val="ListParagraph"/>
        <w:numPr>
          <w:ilvl w:val="0"/>
          <w:numId w:val="2"/>
        </w:numPr>
        <w:jc w:val="both"/>
        <w:rPr>
          <w:sz w:val="24"/>
          <w:szCs w:val="24"/>
        </w:rPr>
      </w:pPr>
      <w:r w:rsidRPr="00C63C99">
        <w:rPr>
          <w:sz w:val="24"/>
          <w:szCs w:val="24"/>
        </w:rPr>
        <w:t>An observation model linking latent compartment states to observed epidemiological data.</w:t>
      </w:r>
    </w:p>
    <w:p w14:paraId="17F4EAB7" w14:textId="77777777" w:rsidR="005E2413" w:rsidRPr="00C63C99" w:rsidRDefault="00000000">
      <w:pPr>
        <w:pStyle w:val="ListParagraph"/>
        <w:numPr>
          <w:ilvl w:val="0"/>
          <w:numId w:val="2"/>
        </w:numPr>
        <w:jc w:val="both"/>
        <w:rPr>
          <w:sz w:val="24"/>
          <w:szCs w:val="24"/>
        </w:rPr>
      </w:pPr>
      <w:r w:rsidRPr="00C63C99">
        <w:rPr>
          <w:sz w:val="24"/>
          <w:szCs w:val="24"/>
        </w:rPr>
        <w:t>AI components to model time-varying transmission and reporting processes.</w:t>
      </w:r>
    </w:p>
    <w:p w14:paraId="29DD2927" w14:textId="77777777" w:rsidR="005E2413" w:rsidRDefault="00000000">
      <w:pPr>
        <w:pStyle w:val="Heading2"/>
        <w:keepNext/>
        <w:keepLines/>
        <w:jc w:val="both"/>
      </w:pPr>
      <w:r>
        <w:t>4.2 AI Components for Time-Varying Transmission</w:t>
      </w:r>
    </w:p>
    <w:p w14:paraId="24807943" w14:textId="5638E560" w:rsidR="005E2413" w:rsidRPr="00C63C99" w:rsidRDefault="00000000">
      <w:pPr>
        <w:jc w:val="both"/>
        <w:rPr>
          <w:sz w:val="24"/>
          <w:szCs w:val="24"/>
        </w:rPr>
      </w:pPr>
      <w:r w:rsidRPr="00C63C99">
        <w:rPr>
          <w:sz w:val="24"/>
          <w:szCs w:val="24"/>
        </w:rPr>
        <w:t xml:space="preserve">A neural network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θ</m:t>
            </m:r>
          </m:sub>
        </m:sSub>
      </m:oMath>
      <w:r w:rsidRPr="00C63C99">
        <w:rPr>
          <w:sz w:val="24"/>
          <w:szCs w:val="24"/>
        </w:rPr>
        <w:t xml:space="preserve"> maps external covariates </w:t>
      </w:r>
      <m:oMath>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t</m:t>
            </m:r>
          </m:e>
        </m:d>
      </m:oMath>
      <w:r w:rsidRPr="00C63C99">
        <w:rPr>
          <w:sz w:val="24"/>
          <w:szCs w:val="24"/>
        </w:rPr>
        <w:t xml:space="preserve"> to the time-varying transmission rate:</w:t>
      </w:r>
    </w:p>
    <w:p w14:paraId="6FB8CCBD" w14:textId="77777777" w:rsidR="005E2413" w:rsidRPr="00C63C99" w:rsidRDefault="00000000">
      <w:pPr>
        <w:spacing w:before="120" w:after="120"/>
        <w:jc w:val="center"/>
        <w:rPr>
          <w:sz w:val="24"/>
          <w:szCs w:val="24"/>
        </w:rPr>
      </w:pPr>
      <m:oMathPara>
        <m:oMath>
          <m:r>
            <w:rPr>
              <w:rFonts w:ascii="Cambria Math" w:hAnsi="Cambria Math"/>
              <w:sz w:val="24"/>
              <w:szCs w:val="24"/>
            </w:rPr>
            <m:t xml:space="preserve">β(t) = </m:t>
          </m:r>
          <m:sSub>
            <m:sSubPr>
              <m:ctrlPr>
                <w:rPr>
                  <w:rFonts w:ascii="Cambria Math" w:hAnsi="Cambria Math"/>
                  <w:sz w:val="24"/>
                  <w:szCs w:val="24"/>
                </w:rPr>
              </m:ctrlPr>
            </m:sSubPr>
            <m:e>
              <m:r>
                <w:rPr>
                  <w:rFonts w:ascii="Cambria Math" w:hAnsi="Cambria Math"/>
                  <w:sz w:val="24"/>
                  <w:szCs w:val="24"/>
                </w:rPr>
                <m:t>f</m:t>
              </m:r>
            </m:e>
            <m:sub>
              <m:r>
                <w:rPr>
                  <w:rFonts w:ascii="Cambria Math" w:hAnsi="Cambria Math"/>
                  <w:sz w:val="24"/>
                  <w:szCs w:val="24"/>
                </w:rPr>
                <m:t>θ</m:t>
              </m:r>
            </m:sub>
          </m:sSub>
          <m:r>
            <w:rPr>
              <w:rFonts w:ascii="Cambria Math" w:hAnsi="Cambria Math"/>
              <w:sz w:val="24"/>
              <w:szCs w:val="24"/>
            </w:rPr>
            <m:t>(x(t))</m:t>
          </m:r>
        </m:oMath>
      </m:oMathPara>
    </w:p>
    <w:p w14:paraId="1F9360DA" w14:textId="058A5EDD" w:rsidR="005E2413" w:rsidRPr="00C63C99" w:rsidRDefault="00000000">
      <w:pPr>
        <w:jc w:val="both"/>
        <w:rPr>
          <w:sz w:val="24"/>
          <w:szCs w:val="24"/>
        </w:rPr>
      </w:pPr>
      <w:r w:rsidRPr="00C63C99">
        <w:rPr>
          <w:sz w:val="24"/>
          <w:szCs w:val="24"/>
        </w:rPr>
        <w:t xml:space="preserve">where </w:t>
      </w:r>
      <m:oMath>
        <m:r>
          <w:rPr>
            <w:rFonts w:ascii="Cambria Math" w:hAnsi="Cambria Math"/>
            <w:sz w:val="24"/>
            <w:szCs w:val="24"/>
          </w:rPr>
          <m:t>x</m:t>
        </m:r>
        <m:d>
          <m:dPr>
            <m:ctrlPr>
              <w:rPr>
                <w:rFonts w:ascii="Cambria Math" w:hAnsi="Cambria Math"/>
                <w:i/>
                <w:sz w:val="24"/>
                <w:szCs w:val="24"/>
              </w:rPr>
            </m:ctrlPr>
          </m:dPr>
          <m:e>
            <m:r>
              <w:rPr>
                <w:rFonts w:ascii="Cambria Math" w:hAnsi="Cambria Math"/>
                <w:sz w:val="24"/>
                <w:szCs w:val="24"/>
              </w:rPr>
              <m:t>t</m:t>
            </m:r>
          </m:e>
        </m:d>
      </m:oMath>
      <w:r w:rsidRPr="00C63C99">
        <w:rPr>
          <w:sz w:val="24"/>
          <w:szCs w:val="24"/>
        </w:rPr>
        <w:t xml:space="preserve"> contains mobility indices, intervention measures, vaccination coverage, and environmental factors. Additional sub-networks model reporting probabilities and observation noise.</w:t>
      </w:r>
    </w:p>
    <w:p w14:paraId="73F75E23" w14:textId="77777777" w:rsidR="005E2413" w:rsidRDefault="00000000">
      <w:pPr>
        <w:pStyle w:val="Heading2"/>
        <w:keepNext/>
        <w:keepLines/>
        <w:jc w:val="both"/>
      </w:pPr>
      <w:r>
        <w:t>4.3 Training and Inference</w:t>
      </w:r>
    </w:p>
    <w:p w14:paraId="73E367D6" w14:textId="3D5DD3D0" w:rsidR="005E2413" w:rsidRPr="00C63C99" w:rsidRDefault="00000000">
      <w:pPr>
        <w:jc w:val="both"/>
        <w:rPr>
          <w:sz w:val="24"/>
          <w:szCs w:val="24"/>
        </w:rPr>
      </w:pPr>
      <w:r w:rsidRPr="00C63C99">
        <w:rPr>
          <w:sz w:val="24"/>
          <w:szCs w:val="24"/>
        </w:rPr>
        <w:t>The training objective combines negative log-likelihood with</w:t>
      </w:r>
      <w:r w:rsidR="00FD0222" w:rsidRPr="00C63C99">
        <w:rPr>
          <w:sz w:val="24"/>
          <w:szCs w:val="24"/>
        </w:rPr>
        <w:t xml:space="preserve"> </w:t>
      </w:r>
      <m:oMath>
        <m:sSup>
          <m:sSupPr>
            <m:ctrlPr>
              <w:rPr>
                <w:rFonts w:ascii="Cambria Math" w:hAnsi="Cambria Math"/>
                <w:i/>
                <w:sz w:val="24"/>
                <w:szCs w:val="24"/>
              </w:rPr>
            </m:ctrlPr>
          </m:sSupPr>
          <m:e>
            <m:r>
              <m:rPr>
                <m:scr m:val="script"/>
              </m:rPr>
              <w:rPr>
                <w:rFonts w:ascii="Cambria Math" w:hAnsi="Cambria Math"/>
                <w:sz w:val="24"/>
                <w:szCs w:val="24"/>
              </w:rPr>
              <m:t>L</m:t>
            </m:r>
          </m:e>
          <m:sup>
            <m:r>
              <w:rPr>
                <w:rFonts w:ascii="Cambria Math" w:hAnsi="Cambria Math"/>
                <w:sz w:val="24"/>
                <w:szCs w:val="24"/>
              </w:rPr>
              <m:t>2</m:t>
            </m:r>
          </m:sup>
        </m:sSup>
      </m:oMath>
      <w:r w:rsidRPr="00C63C99">
        <w:rPr>
          <w:sz w:val="24"/>
          <w:szCs w:val="24"/>
        </w:rPr>
        <w:t xml:space="preserve">  regularization:</w:t>
      </w:r>
    </w:p>
    <w:p w14:paraId="76137825" w14:textId="77777777" w:rsidR="005E2413" w:rsidRPr="00C63C99" w:rsidRDefault="00000000">
      <w:pPr>
        <w:spacing w:before="120" w:after="120"/>
        <w:jc w:val="center"/>
        <w:rPr>
          <w:sz w:val="24"/>
          <w:szCs w:val="24"/>
        </w:rPr>
      </w:pPr>
      <m:oMathPara>
        <m:oMath>
          <m:r>
            <m:rPr>
              <m:scr m:val="script"/>
            </m:rPr>
            <w:rPr>
              <w:rFonts w:ascii="Cambria Math" w:hAnsi="Cambria Math"/>
              <w:sz w:val="24"/>
              <w:szCs w:val="24"/>
            </w:rPr>
            <m:t xml:space="preserve">L = - </m:t>
          </m:r>
          <m:r>
            <w:rPr>
              <w:rFonts w:ascii="Cambria Math" w:hAnsi="Cambria Math"/>
              <w:sz w:val="24"/>
              <w:szCs w:val="24"/>
            </w:rPr>
            <m:t>log P(y|θ) + λ</m:t>
          </m:r>
          <m:sSup>
            <m:sSupPr>
              <m:ctrlPr>
                <w:rPr>
                  <w:rFonts w:ascii="Cambria Math" w:hAnsi="Cambria Math"/>
                  <w:sz w:val="24"/>
                  <w:szCs w:val="24"/>
                </w:rPr>
              </m:ctrlPr>
            </m:sSupPr>
            <m:e>
              <m:r>
                <w:rPr>
                  <w:rFonts w:ascii="Cambria Math" w:hAnsi="Cambria Math"/>
                  <w:sz w:val="24"/>
                  <w:szCs w:val="24"/>
                </w:rPr>
                <m:t>∥θ∥</m:t>
              </m:r>
            </m:e>
            <m:sup>
              <m:r>
                <w:rPr>
                  <w:rFonts w:ascii="Cambria Math" w:hAnsi="Cambria Math"/>
                  <w:sz w:val="24"/>
                  <w:szCs w:val="24"/>
                </w:rPr>
                <m:t>2</m:t>
              </m:r>
            </m:sup>
          </m:sSup>
        </m:oMath>
      </m:oMathPara>
    </w:p>
    <w:p w14:paraId="63F529F0" w14:textId="77777777" w:rsidR="005E2413" w:rsidRPr="00C63C99" w:rsidRDefault="00000000">
      <w:pPr>
        <w:jc w:val="both"/>
        <w:rPr>
          <w:sz w:val="24"/>
          <w:szCs w:val="24"/>
        </w:rPr>
      </w:pPr>
      <w:r w:rsidRPr="00C63C99">
        <w:rPr>
          <w:sz w:val="24"/>
          <w:szCs w:val="24"/>
        </w:rPr>
        <w:lastRenderedPageBreak/>
        <w:t>Optimization is performed using gradient-based methods (Adam optimizer) with cross-validation and regularization. Uncertainty is quantified via ensemble methods, Bayesian inference, or quantile regression.</w:t>
      </w:r>
    </w:p>
    <w:p w14:paraId="4F56B7D3" w14:textId="77777777" w:rsidR="005E2413" w:rsidRDefault="00000000">
      <w:pPr>
        <w:pStyle w:val="Heading2"/>
        <w:keepNext/>
        <w:keepLines/>
        <w:jc w:val="both"/>
      </w:pPr>
      <w:r>
        <w:t>4.4 Data and Evaluation</w:t>
      </w:r>
    </w:p>
    <w:p w14:paraId="4CD6F91C" w14:textId="77777777" w:rsidR="005E2413" w:rsidRPr="00C63C99" w:rsidRDefault="00000000">
      <w:pPr>
        <w:jc w:val="both"/>
        <w:rPr>
          <w:sz w:val="24"/>
          <w:szCs w:val="24"/>
        </w:rPr>
      </w:pPr>
      <w:r w:rsidRPr="00C63C99">
        <w:rPr>
          <w:sz w:val="24"/>
          <w:szCs w:val="24"/>
        </w:rPr>
        <w:t>Model evaluation employs rolling-origin experiments for 1–4 week ahead forecasting. Performance is assessed using the following standard metrics:</w:t>
      </w:r>
    </w:p>
    <w:p w14:paraId="6E1F90BE" w14:textId="77777777" w:rsidR="005E2413" w:rsidRPr="00C63C99" w:rsidRDefault="005E2413">
      <w:pPr>
        <w:rPr>
          <w:sz w:val="24"/>
          <w:szCs w:val="24"/>
        </w:rPr>
      </w:pPr>
    </w:p>
    <w:p w14:paraId="4C00C69A" w14:textId="5CEEE946" w:rsidR="005E2413" w:rsidRPr="00C63C99" w:rsidRDefault="00000000">
      <w:pPr>
        <w:tabs>
          <w:tab w:val="right" w:pos="10696"/>
        </w:tabs>
        <w:spacing w:before="120" w:after="120"/>
        <w:jc w:val="center"/>
        <w:rPr>
          <w:sz w:val="24"/>
          <w:szCs w:val="24"/>
        </w:rPr>
      </w:pPr>
      <m:oMath>
        <m:r>
          <w:rPr>
            <w:rFonts w:ascii="Cambria Math" w:hAnsi="Cambria Math"/>
            <w:sz w:val="24"/>
            <w:szCs w:val="24"/>
          </w:rPr>
          <m:t xml:space="preserve">MAE = </m:t>
        </m:r>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n</m:t>
            </m:r>
          </m:den>
        </m:f>
        <m:nary>
          <m:naryPr>
            <m:chr m:val="∑"/>
            <m:limLoc m:val="subSup"/>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n</m:t>
            </m:r>
          </m:sup>
          <m:e>
            <m:d>
              <m:dPr>
                <m:begChr m:val="|"/>
                <m:endChr m:val="|"/>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 xml:space="preserve"> - </m:t>
                </m:r>
                <m:sSub>
                  <m:sSubPr>
                    <m:ctrlPr>
                      <w:rPr>
                        <w:rFonts w:ascii="Cambria Math" w:hAnsi="Cambria Math"/>
                        <w:sz w:val="24"/>
                        <w:szCs w:val="24"/>
                      </w:rPr>
                    </m:ctrlPr>
                  </m:sSubPr>
                  <m:e>
                    <m:r>
                      <w:rPr>
                        <w:rFonts w:ascii="Cambria Math" w:hAnsi="Cambria Math"/>
                        <w:sz w:val="24"/>
                        <w:szCs w:val="24"/>
                      </w:rPr>
                      <m:t>ŷ</m:t>
                    </m:r>
                  </m:e>
                  <m:sub>
                    <m:r>
                      <w:rPr>
                        <w:rFonts w:ascii="Cambria Math" w:hAnsi="Cambria Math"/>
                        <w:sz w:val="24"/>
                        <w:szCs w:val="24"/>
                      </w:rPr>
                      <m:t>i</m:t>
                    </m:r>
                  </m:sub>
                </m:sSub>
              </m:e>
            </m:d>
          </m:e>
        </m:nary>
      </m:oMath>
      <w:r w:rsidR="00FD0222" w:rsidRPr="00C63C99">
        <w:rPr>
          <w:sz w:val="24"/>
          <w:szCs w:val="24"/>
        </w:rPr>
        <w:t xml:space="preserve">                        </w:t>
      </w:r>
      <w:r w:rsidRPr="00C63C99">
        <w:rPr>
          <w:sz w:val="24"/>
          <w:szCs w:val="24"/>
        </w:rPr>
        <w:t>(10)</w:t>
      </w:r>
    </w:p>
    <w:p w14:paraId="54CFEC45" w14:textId="6C916D18" w:rsidR="005E2413" w:rsidRPr="00C63C99" w:rsidRDefault="00000000">
      <w:pPr>
        <w:tabs>
          <w:tab w:val="right" w:pos="10696"/>
        </w:tabs>
        <w:spacing w:before="120" w:after="120"/>
        <w:jc w:val="center"/>
        <w:rPr>
          <w:sz w:val="24"/>
          <w:szCs w:val="24"/>
        </w:rPr>
      </w:pPr>
      <m:oMath>
        <m:r>
          <w:rPr>
            <w:rFonts w:ascii="Cambria Math" w:hAnsi="Cambria Math"/>
            <w:sz w:val="24"/>
            <w:szCs w:val="24"/>
          </w:rPr>
          <m:t xml:space="preserve">RMSE = </m:t>
        </m:r>
        <m:rad>
          <m:radPr>
            <m:degHide m:val="1"/>
            <m:ctrlPr>
              <w:rPr>
                <w:rFonts w:ascii="Cambria Math" w:hAnsi="Cambria Math"/>
                <w:sz w:val="24"/>
                <w:szCs w:val="24"/>
              </w:rPr>
            </m:ctrlPr>
          </m:radPr>
          <m:deg/>
          <m:e>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n</m:t>
                </m:r>
              </m:den>
            </m:f>
            <m:nary>
              <m:naryPr>
                <m:chr m:val="∑"/>
                <m:limLoc m:val="subSup"/>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n</m:t>
                </m:r>
              </m:sup>
              <m:e>
                <m:sSup>
                  <m:sSupPr>
                    <m:ctrlPr>
                      <w:rPr>
                        <w:rFonts w:ascii="Cambria Math" w:hAnsi="Cambria Math"/>
                        <w:sz w:val="24"/>
                        <w:szCs w:val="24"/>
                      </w:rPr>
                    </m:ctrlPr>
                  </m:sSupPr>
                  <m:e>
                    <m:d>
                      <m:dPr>
                        <m:ctrlPr>
                          <w:rPr>
                            <w:rFonts w:ascii="Cambria Math" w:hAnsi="Cambria Math"/>
                            <w:sz w:val="24"/>
                            <w:szCs w:val="24"/>
                          </w:rPr>
                        </m:ctrlPr>
                      </m:dPr>
                      <m:e>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 xml:space="preserve"> - </m:t>
                        </m:r>
                        <m:sSub>
                          <m:sSubPr>
                            <m:ctrlPr>
                              <w:rPr>
                                <w:rFonts w:ascii="Cambria Math" w:hAnsi="Cambria Math"/>
                                <w:sz w:val="24"/>
                                <w:szCs w:val="24"/>
                              </w:rPr>
                            </m:ctrlPr>
                          </m:sSubPr>
                          <m:e>
                            <m:r>
                              <w:rPr>
                                <w:rFonts w:ascii="Cambria Math" w:hAnsi="Cambria Math"/>
                                <w:sz w:val="24"/>
                                <w:szCs w:val="24"/>
                              </w:rPr>
                              <m:t>ŷ</m:t>
                            </m:r>
                          </m:e>
                          <m:sub>
                            <m:r>
                              <w:rPr>
                                <w:rFonts w:ascii="Cambria Math" w:hAnsi="Cambria Math"/>
                                <w:sz w:val="24"/>
                                <w:szCs w:val="24"/>
                              </w:rPr>
                              <m:t>i</m:t>
                            </m:r>
                          </m:sub>
                        </m:sSub>
                      </m:e>
                    </m:d>
                  </m:e>
                  <m:sup>
                    <m:r>
                      <w:rPr>
                        <w:rFonts w:ascii="Cambria Math" w:hAnsi="Cambria Math"/>
                        <w:sz w:val="24"/>
                        <w:szCs w:val="24"/>
                      </w:rPr>
                      <m:t>2</m:t>
                    </m:r>
                  </m:sup>
                </m:sSup>
              </m:e>
            </m:nary>
          </m:e>
        </m:rad>
      </m:oMath>
      <w:r w:rsidR="00FD0222" w:rsidRPr="00C63C99">
        <w:rPr>
          <w:sz w:val="24"/>
          <w:szCs w:val="24"/>
        </w:rPr>
        <w:t xml:space="preserve">                 </w:t>
      </w:r>
      <w:r w:rsidRPr="00C63C99">
        <w:rPr>
          <w:sz w:val="24"/>
          <w:szCs w:val="24"/>
        </w:rPr>
        <w:t>(11)</w:t>
      </w:r>
    </w:p>
    <w:p w14:paraId="47A7E33D" w14:textId="0F5EAA86" w:rsidR="005E2413" w:rsidRPr="00C63C99" w:rsidRDefault="00000000">
      <w:pPr>
        <w:tabs>
          <w:tab w:val="right" w:pos="10696"/>
        </w:tabs>
        <w:spacing w:before="120" w:after="120"/>
        <w:jc w:val="center"/>
        <w:rPr>
          <w:sz w:val="24"/>
          <w:szCs w:val="24"/>
        </w:rPr>
      </w:pPr>
      <m:oMath>
        <m:r>
          <w:rPr>
            <w:rFonts w:ascii="Cambria Math" w:hAnsi="Cambria Math"/>
            <w:sz w:val="24"/>
            <w:szCs w:val="24"/>
          </w:rPr>
          <m:t xml:space="preserve">MAPE = </m:t>
        </m:r>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n</m:t>
            </m:r>
          </m:den>
        </m:f>
        <m:nary>
          <m:naryPr>
            <m:chr m:val="∑"/>
            <m:limLoc m:val="subSup"/>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n</m:t>
            </m:r>
          </m:sup>
          <m:e>
            <m:d>
              <m:dPr>
                <m:begChr m:val="|"/>
                <m:endChr m:val="|"/>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m:t>
                        </m:r>
                      </m:sub>
                    </m:sSub>
                    <m:r>
                      <w:rPr>
                        <w:rFonts w:ascii="Cambria Math" w:hAnsi="Cambria Math"/>
                        <w:sz w:val="24"/>
                        <w:szCs w:val="24"/>
                      </w:rPr>
                      <m:t xml:space="preserve"> - </m:t>
                    </m:r>
                    <m:sSub>
                      <m:sSubPr>
                        <m:ctrlPr>
                          <w:rPr>
                            <w:rFonts w:ascii="Cambria Math" w:hAnsi="Cambria Math"/>
                            <w:sz w:val="24"/>
                            <w:szCs w:val="24"/>
                          </w:rPr>
                        </m:ctrlPr>
                      </m:sSubPr>
                      <m:e>
                        <m:r>
                          <w:rPr>
                            <w:rFonts w:ascii="Cambria Math" w:hAnsi="Cambria Math"/>
                            <w:sz w:val="24"/>
                            <w:szCs w:val="24"/>
                          </w:rPr>
                          <m:t>ŷ</m:t>
                        </m:r>
                      </m:e>
                      <m:sub>
                        <m:r>
                          <w:rPr>
                            <w:rFonts w:ascii="Cambria Math" w:hAnsi="Cambria Math"/>
                            <w:sz w:val="24"/>
                            <w:szCs w:val="24"/>
                          </w:rPr>
                          <m:t>i</m:t>
                        </m:r>
                      </m:sub>
                    </m:sSub>
                  </m:num>
                  <m:den>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i</m:t>
                        </m:r>
                      </m:sub>
                    </m:sSub>
                  </m:den>
                </m:f>
              </m:e>
            </m:d>
          </m:e>
        </m:nary>
      </m:oMath>
      <w:r w:rsidR="00FD0222" w:rsidRPr="00C63C99">
        <w:rPr>
          <w:sz w:val="24"/>
          <w:szCs w:val="24"/>
        </w:rPr>
        <w:t xml:space="preserve">                           </w:t>
      </w:r>
      <w:r w:rsidRPr="00C63C99">
        <w:rPr>
          <w:sz w:val="24"/>
          <w:szCs w:val="24"/>
        </w:rPr>
        <w:t>(12)</w:t>
      </w:r>
    </w:p>
    <w:p w14:paraId="0EC582A4" w14:textId="77777777" w:rsidR="005E2413" w:rsidRDefault="005E2413"/>
    <w:p w14:paraId="4A317B22" w14:textId="77777777" w:rsidR="005E2413" w:rsidRDefault="00000000">
      <w:pPr>
        <w:pStyle w:val="Heading1"/>
        <w:keepNext/>
        <w:keepLines/>
        <w:ind w:left="567" w:hanging="567"/>
        <w:jc w:val="both"/>
      </w:pPr>
      <w:r>
        <w:t>5. Results (Conceptual)</w:t>
      </w:r>
    </w:p>
    <w:p w14:paraId="674DB1F9" w14:textId="77777777" w:rsidR="005E2413" w:rsidRDefault="00000000">
      <w:pPr>
        <w:pStyle w:val="Heading2"/>
        <w:keepNext/>
        <w:keepLines/>
        <w:jc w:val="both"/>
      </w:pPr>
      <w:r>
        <w:t>5.1 Simulated Dataset Used for Evaluation</w:t>
      </w:r>
    </w:p>
    <w:p w14:paraId="2AB18981" w14:textId="77777777" w:rsidR="005E2413" w:rsidRPr="00C63C99" w:rsidRDefault="00000000">
      <w:pPr>
        <w:jc w:val="both"/>
        <w:rPr>
          <w:sz w:val="24"/>
          <w:szCs w:val="24"/>
        </w:rPr>
      </w:pPr>
      <w:r w:rsidRPr="00C63C99">
        <w:rPr>
          <w:sz w:val="24"/>
          <w:szCs w:val="24"/>
        </w:rPr>
        <w:t>A synthetic dataset spanning 120 days was generated to evaluate the hybrid SEIR–NN framework. The dataset includes daily confirmed cases, mobility levels, intervention stringency, vaccination coverage, and ambient temperature. Table 1 presents a sample of the first 10 days:</w:t>
      </w:r>
    </w:p>
    <w:p w14:paraId="77F4F0DA" w14:textId="77777777" w:rsidR="005E2413" w:rsidRPr="00C63C99" w:rsidRDefault="005E2413">
      <w:pPr>
        <w:rPr>
          <w:sz w:val="24"/>
          <w:szCs w:val="24"/>
        </w:rPr>
      </w:pPr>
    </w:p>
    <w:p w14:paraId="0AC8D6FB" w14:textId="77777777" w:rsidR="005E2413" w:rsidRPr="00C63C99" w:rsidRDefault="00000000">
      <w:pPr>
        <w:spacing w:before="100" w:after="100"/>
        <w:jc w:val="center"/>
        <w:rPr>
          <w:sz w:val="24"/>
          <w:szCs w:val="24"/>
        </w:rPr>
      </w:pPr>
      <w:r w:rsidRPr="00C63C99">
        <w:rPr>
          <w:b/>
          <w:bCs/>
        </w:rPr>
        <w:t>Table 1: Sample of the synthetic dataset used for model evaluation.</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3"/>
        <w:gridCol w:w="1683"/>
        <w:gridCol w:w="1683"/>
        <w:gridCol w:w="1924"/>
        <w:gridCol w:w="2280"/>
        <w:gridCol w:w="1683"/>
      </w:tblGrid>
      <w:tr w:rsidR="005E2413" w:rsidRPr="00C63C99" w14:paraId="7481CC4F" w14:textId="77777777">
        <w:trPr>
          <w:tblHeader/>
        </w:trPr>
        <w:tc>
          <w:tcPr>
            <w:tcW w:w="1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55EC115B" w14:textId="77777777" w:rsidR="005E2413" w:rsidRPr="00C63C99" w:rsidRDefault="00000000">
            <w:pPr>
              <w:jc w:val="center"/>
              <w:rPr>
                <w:sz w:val="24"/>
                <w:szCs w:val="24"/>
              </w:rPr>
            </w:pPr>
            <w:r w:rsidRPr="00C63C99">
              <w:rPr>
                <w:b/>
                <w:bCs/>
              </w:rPr>
              <w:t>Day</w:t>
            </w:r>
          </w:p>
        </w:tc>
        <w:tc>
          <w:tcPr>
            <w:tcW w:w="14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5C62B669" w14:textId="77777777" w:rsidR="005E2413" w:rsidRPr="00C63C99" w:rsidRDefault="00000000">
            <w:pPr>
              <w:jc w:val="center"/>
              <w:rPr>
                <w:sz w:val="24"/>
                <w:szCs w:val="24"/>
              </w:rPr>
            </w:pPr>
            <w:r w:rsidRPr="00C63C99">
              <w:rPr>
                <w:b/>
                <w:bCs/>
              </w:rPr>
              <w:t>Cases</w:t>
            </w:r>
          </w:p>
        </w:tc>
        <w:tc>
          <w:tcPr>
            <w:tcW w:w="14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51FCB8A1" w14:textId="77777777" w:rsidR="005E2413" w:rsidRPr="00C63C99" w:rsidRDefault="00000000">
            <w:pPr>
              <w:jc w:val="center"/>
              <w:rPr>
                <w:sz w:val="24"/>
                <w:szCs w:val="24"/>
              </w:rPr>
            </w:pPr>
            <w:r w:rsidRPr="00C63C99">
              <w:rPr>
                <w:b/>
                <w:bCs/>
              </w:rPr>
              <w:t>Mobility</w:t>
            </w:r>
          </w:p>
        </w:tc>
        <w:tc>
          <w:tcPr>
            <w:tcW w:w="16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6743D433" w14:textId="77777777" w:rsidR="005E2413" w:rsidRPr="00C63C99" w:rsidRDefault="00000000">
            <w:pPr>
              <w:jc w:val="center"/>
              <w:rPr>
                <w:sz w:val="24"/>
                <w:szCs w:val="24"/>
              </w:rPr>
            </w:pPr>
            <w:r w:rsidRPr="00C63C99">
              <w:rPr>
                <w:b/>
                <w:bCs/>
              </w:rPr>
              <w:t>Stringency</w:t>
            </w:r>
          </w:p>
        </w:tc>
        <w:tc>
          <w:tcPr>
            <w:tcW w:w="1896"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30308EF5" w14:textId="77777777" w:rsidR="005E2413" w:rsidRPr="00C63C99" w:rsidRDefault="00000000">
            <w:pPr>
              <w:jc w:val="center"/>
              <w:rPr>
                <w:sz w:val="24"/>
                <w:szCs w:val="24"/>
              </w:rPr>
            </w:pPr>
            <w:r w:rsidRPr="00C63C99">
              <w:rPr>
                <w:b/>
                <w:bCs/>
              </w:rPr>
              <w:t>Vaccination (%)</w:t>
            </w:r>
          </w:p>
        </w:tc>
        <w:tc>
          <w:tcPr>
            <w:tcW w:w="14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51E90C18" w14:textId="77777777" w:rsidR="005E2413" w:rsidRPr="00C63C99" w:rsidRDefault="00000000">
            <w:pPr>
              <w:jc w:val="center"/>
              <w:rPr>
                <w:sz w:val="24"/>
                <w:szCs w:val="24"/>
              </w:rPr>
            </w:pPr>
            <w:r w:rsidRPr="00C63C99">
              <w:rPr>
                <w:b/>
                <w:bCs/>
              </w:rPr>
              <w:t>Temp (°C)</w:t>
            </w:r>
          </w:p>
        </w:tc>
      </w:tr>
      <w:tr w:rsidR="005E2413" w:rsidRPr="00C63C99" w14:paraId="59FDFC71"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287D981" w14:textId="77777777" w:rsidR="005E2413" w:rsidRPr="00C63C99" w:rsidRDefault="00000000">
            <w:pPr>
              <w:jc w:val="center"/>
              <w:rPr>
                <w:sz w:val="24"/>
                <w:szCs w:val="24"/>
              </w:rPr>
            </w:pPr>
            <w:r w:rsidRPr="00C63C99">
              <w:t>1</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0AFE56F" w14:textId="77777777" w:rsidR="005E2413" w:rsidRPr="00C63C99" w:rsidRDefault="00000000">
            <w:pPr>
              <w:jc w:val="center"/>
              <w:rPr>
                <w:sz w:val="24"/>
                <w:szCs w:val="24"/>
              </w:rPr>
            </w:pPr>
            <w:r w:rsidRPr="00C63C99">
              <w:t>120</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7019650" w14:textId="77777777" w:rsidR="005E2413" w:rsidRPr="00C63C99" w:rsidRDefault="00000000">
            <w:pPr>
              <w:jc w:val="center"/>
              <w:rPr>
                <w:sz w:val="24"/>
                <w:szCs w:val="24"/>
              </w:rPr>
            </w:pPr>
            <w:r w:rsidRPr="00C63C99">
              <w:t>0.62</w:t>
            </w:r>
          </w:p>
        </w:tc>
        <w:tc>
          <w:tcPr>
            <w:tcW w:w="16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2F03D60" w14:textId="77777777" w:rsidR="005E2413" w:rsidRPr="00C63C99" w:rsidRDefault="00000000">
            <w:pPr>
              <w:jc w:val="center"/>
              <w:rPr>
                <w:sz w:val="24"/>
                <w:szCs w:val="24"/>
              </w:rPr>
            </w:pPr>
            <w:r w:rsidRPr="00C63C99">
              <w:t>35</w:t>
            </w:r>
          </w:p>
        </w:tc>
        <w:tc>
          <w:tcPr>
            <w:tcW w:w="18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56F5C33" w14:textId="77777777" w:rsidR="005E2413" w:rsidRPr="00C63C99" w:rsidRDefault="00000000">
            <w:pPr>
              <w:jc w:val="center"/>
              <w:rPr>
                <w:sz w:val="24"/>
                <w:szCs w:val="24"/>
              </w:rPr>
            </w:pPr>
            <w:r w:rsidRPr="00C63C99">
              <w:t>2.1</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C30DF93" w14:textId="77777777" w:rsidR="005E2413" w:rsidRPr="00C63C99" w:rsidRDefault="00000000">
            <w:pPr>
              <w:jc w:val="center"/>
              <w:rPr>
                <w:sz w:val="24"/>
                <w:szCs w:val="24"/>
              </w:rPr>
            </w:pPr>
            <w:r w:rsidRPr="00C63C99">
              <w:t>31</w:t>
            </w:r>
          </w:p>
        </w:tc>
      </w:tr>
      <w:tr w:rsidR="005E2413" w:rsidRPr="00C63C99" w14:paraId="56FA36A7"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FCA666B" w14:textId="77777777" w:rsidR="005E2413" w:rsidRPr="00C63C99" w:rsidRDefault="00000000">
            <w:pPr>
              <w:jc w:val="center"/>
              <w:rPr>
                <w:sz w:val="24"/>
                <w:szCs w:val="24"/>
              </w:rPr>
            </w:pPr>
            <w:r w:rsidRPr="00C63C99">
              <w:t>2</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2C8223E" w14:textId="77777777" w:rsidR="005E2413" w:rsidRPr="00C63C99" w:rsidRDefault="00000000">
            <w:pPr>
              <w:jc w:val="center"/>
              <w:rPr>
                <w:sz w:val="24"/>
                <w:szCs w:val="24"/>
              </w:rPr>
            </w:pPr>
            <w:r w:rsidRPr="00C63C99">
              <w:t>135</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2D6524F" w14:textId="77777777" w:rsidR="005E2413" w:rsidRPr="00C63C99" w:rsidRDefault="00000000">
            <w:pPr>
              <w:jc w:val="center"/>
              <w:rPr>
                <w:sz w:val="24"/>
                <w:szCs w:val="24"/>
              </w:rPr>
            </w:pPr>
            <w:r w:rsidRPr="00C63C99">
              <w:t>0.64</w:t>
            </w:r>
          </w:p>
        </w:tc>
        <w:tc>
          <w:tcPr>
            <w:tcW w:w="16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3205381" w14:textId="77777777" w:rsidR="005E2413" w:rsidRPr="00C63C99" w:rsidRDefault="00000000">
            <w:pPr>
              <w:jc w:val="center"/>
              <w:rPr>
                <w:sz w:val="24"/>
                <w:szCs w:val="24"/>
              </w:rPr>
            </w:pPr>
            <w:r w:rsidRPr="00C63C99">
              <w:t>35</w:t>
            </w:r>
          </w:p>
        </w:tc>
        <w:tc>
          <w:tcPr>
            <w:tcW w:w="18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A30352F" w14:textId="77777777" w:rsidR="005E2413" w:rsidRPr="00C63C99" w:rsidRDefault="00000000">
            <w:pPr>
              <w:jc w:val="center"/>
              <w:rPr>
                <w:sz w:val="24"/>
                <w:szCs w:val="24"/>
              </w:rPr>
            </w:pPr>
            <w:r w:rsidRPr="00C63C99">
              <w:t>2.3</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6752432" w14:textId="77777777" w:rsidR="005E2413" w:rsidRPr="00C63C99" w:rsidRDefault="00000000">
            <w:pPr>
              <w:jc w:val="center"/>
              <w:rPr>
                <w:sz w:val="24"/>
                <w:szCs w:val="24"/>
              </w:rPr>
            </w:pPr>
            <w:r w:rsidRPr="00C63C99">
              <w:t>30</w:t>
            </w:r>
          </w:p>
        </w:tc>
      </w:tr>
      <w:tr w:rsidR="005E2413" w:rsidRPr="00C63C99" w14:paraId="29B6673D"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80F901D" w14:textId="77777777" w:rsidR="005E2413" w:rsidRPr="00C63C99" w:rsidRDefault="00000000">
            <w:pPr>
              <w:jc w:val="center"/>
              <w:rPr>
                <w:sz w:val="24"/>
                <w:szCs w:val="24"/>
              </w:rPr>
            </w:pPr>
            <w:r w:rsidRPr="00C63C99">
              <w:t>3</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8189481" w14:textId="77777777" w:rsidR="005E2413" w:rsidRPr="00C63C99" w:rsidRDefault="00000000">
            <w:pPr>
              <w:jc w:val="center"/>
              <w:rPr>
                <w:sz w:val="24"/>
                <w:szCs w:val="24"/>
              </w:rPr>
            </w:pPr>
            <w:r w:rsidRPr="00C63C99">
              <w:t>150</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2060F41" w14:textId="77777777" w:rsidR="005E2413" w:rsidRPr="00C63C99" w:rsidRDefault="00000000">
            <w:pPr>
              <w:jc w:val="center"/>
              <w:rPr>
                <w:sz w:val="24"/>
                <w:szCs w:val="24"/>
              </w:rPr>
            </w:pPr>
            <w:r w:rsidRPr="00C63C99">
              <w:t>0.66</w:t>
            </w:r>
          </w:p>
        </w:tc>
        <w:tc>
          <w:tcPr>
            <w:tcW w:w="16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D83E3CB" w14:textId="77777777" w:rsidR="005E2413" w:rsidRPr="00C63C99" w:rsidRDefault="00000000">
            <w:pPr>
              <w:jc w:val="center"/>
              <w:rPr>
                <w:sz w:val="24"/>
                <w:szCs w:val="24"/>
              </w:rPr>
            </w:pPr>
            <w:r w:rsidRPr="00C63C99">
              <w:t>35</w:t>
            </w:r>
          </w:p>
        </w:tc>
        <w:tc>
          <w:tcPr>
            <w:tcW w:w="18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7C6988C" w14:textId="77777777" w:rsidR="005E2413" w:rsidRPr="00C63C99" w:rsidRDefault="00000000">
            <w:pPr>
              <w:jc w:val="center"/>
              <w:rPr>
                <w:sz w:val="24"/>
                <w:szCs w:val="24"/>
              </w:rPr>
            </w:pPr>
            <w:r w:rsidRPr="00C63C99">
              <w:t>2.5</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8D6F65F" w14:textId="77777777" w:rsidR="005E2413" w:rsidRPr="00C63C99" w:rsidRDefault="00000000">
            <w:pPr>
              <w:jc w:val="center"/>
              <w:rPr>
                <w:sz w:val="24"/>
                <w:szCs w:val="24"/>
              </w:rPr>
            </w:pPr>
            <w:r w:rsidRPr="00C63C99">
              <w:t>29</w:t>
            </w:r>
          </w:p>
        </w:tc>
      </w:tr>
      <w:tr w:rsidR="005E2413" w:rsidRPr="00C63C99" w14:paraId="5E649972"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5A36900" w14:textId="77777777" w:rsidR="005E2413" w:rsidRPr="00C63C99" w:rsidRDefault="00000000">
            <w:pPr>
              <w:jc w:val="center"/>
              <w:rPr>
                <w:sz w:val="24"/>
                <w:szCs w:val="24"/>
              </w:rPr>
            </w:pPr>
            <w:r w:rsidRPr="00C63C99">
              <w:t>4</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8FFF6AB" w14:textId="77777777" w:rsidR="005E2413" w:rsidRPr="00C63C99" w:rsidRDefault="00000000">
            <w:pPr>
              <w:jc w:val="center"/>
              <w:rPr>
                <w:sz w:val="24"/>
                <w:szCs w:val="24"/>
              </w:rPr>
            </w:pPr>
            <w:r w:rsidRPr="00C63C99">
              <w:t>165</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EA6FDE1" w14:textId="77777777" w:rsidR="005E2413" w:rsidRPr="00C63C99" w:rsidRDefault="00000000">
            <w:pPr>
              <w:jc w:val="center"/>
              <w:rPr>
                <w:sz w:val="24"/>
                <w:szCs w:val="24"/>
              </w:rPr>
            </w:pPr>
            <w:r w:rsidRPr="00C63C99">
              <w:t>0.68</w:t>
            </w:r>
          </w:p>
        </w:tc>
        <w:tc>
          <w:tcPr>
            <w:tcW w:w="16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76648AD" w14:textId="77777777" w:rsidR="005E2413" w:rsidRPr="00C63C99" w:rsidRDefault="00000000">
            <w:pPr>
              <w:jc w:val="center"/>
              <w:rPr>
                <w:sz w:val="24"/>
                <w:szCs w:val="24"/>
              </w:rPr>
            </w:pPr>
            <w:r w:rsidRPr="00C63C99">
              <w:t>40</w:t>
            </w:r>
          </w:p>
        </w:tc>
        <w:tc>
          <w:tcPr>
            <w:tcW w:w="18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9FEE791" w14:textId="77777777" w:rsidR="005E2413" w:rsidRPr="00C63C99" w:rsidRDefault="00000000">
            <w:pPr>
              <w:jc w:val="center"/>
              <w:rPr>
                <w:sz w:val="24"/>
                <w:szCs w:val="24"/>
              </w:rPr>
            </w:pPr>
            <w:r w:rsidRPr="00C63C99">
              <w:t>2.6</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30693E4" w14:textId="77777777" w:rsidR="005E2413" w:rsidRPr="00C63C99" w:rsidRDefault="00000000">
            <w:pPr>
              <w:jc w:val="center"/>
              <w:rPr>
                <w:sz w:val="24"/>
                <w:szCs w:val="24"/>
              </w:rPr>
            </w:pPr>
            <w:r w:rsidRPr="00C63C99">
              <w:t>29</w:t>
            </w:r>
          </w:p>
        </w:tc>
      </w:tr>
      <w:tr w:rsidR="005E2413" w:rsidRPr="00C63C99" w14:paraId="6DC65009"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45FA1EC" w14:textId="77777777" w:rsidR="005E2413" w:rsidRPr="00C63C99" w:rsidRDefault="00000000">
            <w:pPr>
              <w:jc w:val="center"/>
              <w:rPr>
                <w:sz w:val="24"/>
                <w:szCs w:val="24"/>
              </w:rPr>
            </w:pPr>
            <w:r w:rsidRPr="00C63C99">
              <w:t>5</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3D3D012" w14:textId="77777777" w:rsidR="005E2413" w:rsidRPr="00C63C99" w:rsidRDefault="00000000">
            <w:pPr>
              <w:jc w:val="center"/>
              <w:rPr>
                <w:sz w:val="24"/>
                <w:szCs w:val="24"/>
              </w:rPr>
            </w:pPr>
            <w:r w:rsidRPr="00C63C99">
              <w:t>182</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FE22D9D" w14:textId="77777777" w:rsidR="005E2413" w:rsidRPr="00C63C99" w:rsidRDefault="00000000">
            <w:pPr>
              <w:jc w:val="center"/>
              <w:rPr>
                <w:sz w:val="24"/>
                <w:szCs w:val="24"/>
              </w:rPr>
            </w:pPr>
            <w:r w:rsidRPr="00C63C99">
              <w:t>0.70</w:t>
            </w:r>
          </w:p>
        </w:tc>
        <w:tc>
          <w:tcPr>
            <w:tcW w:w="16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2FCA93E" w14:textId="77777777" w:rsidR="005E2413" w:rsidRPr="00C63C99" w:rsidRDefault="00000000">
            <w:pPr>
              <w:jc w:val="center"/>
              <w:rPr>
                <w:sz w:val="24"/>
                <w:szCs w:val="24"/>
              </w:rPr>
            </w:pPr>
            <w:r w:rsidRPr="00C63C99">
              <w:t>50</w:t>
            </w:r>
          </w:p>
        </w:tc>
        <w:tc>
          <w:tcPr>
            <w:tcW w:w="18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1F574C1" w14:textId="77777777" w:rsidR="005E2413" w:rsidRPr="00C63C99" w:rsidRDefault="00000000">
            <w:pPr>
              <w:jc w:val="center"/>
              <w:rPr>
                <w:sz w:val="24"/>
                <w:szCs w:val="24"/>
              </w:rPr>
            </w:pPr>
            <w:r w:rsidRPr="00C63C99">
              <w:t>2.7</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08D0A05" w14:textId="77777777" w:rsidR="005E2413" w:rsidRPr="00C63C99" w:rsidRDefault="00000000">
            <w:pPr>
              <w:jc w:val="center"/>
              <w:rPr>
                <w:sz w:val="24"/>
                <w:szCs w:val="24"/>
              </w:rPr>
            </w:pPr>
            <w:r w:rsidRPr="00C63C99">
              <w:t>28</w:t>
            </w:r>
          </w:p>
        </w:tc>
      </w:tr>
      <w:tr w:rsidR="005E2413" w:rsidRPr="00C63C99" w14:paraId="4E5F7FB3"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BF94A99" w14:textId="77777777" w:rsidR="005E2413" w:rsidRPr="00C63C99" w:rsidRDefault="00000000">
            <w:pPr>
              <w:jc w:val="center"/>
              <w:rPr>
                <w:sz w:val="24"/>
                <w:szCs w:val="24"/>
              </w:rPr>
            </w:pPr>
            <w:r w:rsidRPr="00C63C99">
              <w:t>6</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5AFCDFC" w14:textId="77777777" w:rsidR="005E2413" w:rsidRPr="00C63C99" w:rsidRDefault="00000000">
            <w:pPr>
              <w:jc w:val="center"/>
              <w:rPr>
                <w:sz w:val="24"/>
                <w:szCs w:val="24"/>
              </w:rPr>
            </w:pPr>
            <w:r w:rsidRPr="00C63C99">
              <w:t>200</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47E26DF" w14:textId="77777777" w:rsidR="005E2413" w:rsidRPr="00C63C99" w:rsidRDefault="00000000">
            <w:pPr>
              <w:jc w:val="center"/>
              <w:rPr>
                <w:sz w:val="24"/>
                <w:szCs w:val="24"/>
              </w:rPr>
            </w:pPr>
            <w:r w:rsidRPr="00C63C99">
              <w:t>0.74</w:t>
            </w:r>
          </w:p>
        </w:tc>
        <w:tc>
          <w:tcPr>
            <w:tcW w:w="16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6A60930" w14:textId="77777777" w:rsidR="005E2413" w:rsidRPr="00C63C99" w:rsidRDefault="00000000">
            <w:pPr>
              <w:jc w:val="center"/>
              <w:rPr>
                <w:sz w:val="24"/>
                <w:szCs w:val="24"/>
              </w:rPr>
            </w:pPr>
            <w:r w:rsidRPr="00C63C99">
              <w:t>55</w:t>
            </w:r>
          </w:p>
        </w:tc>
        <w:tc>
          <w:tcPr>
            <w:tcW w:w="18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ABB378D" w14:textId="77777777" w:rsidR="005E2413" w:rsidRPr="00C63C99" w:rsidRDefault="00000000">
            <w:pPr>
              <w:jc w:val="center"/>
              <w:rPr>
                <w:sz w:val="24"/>
                <w:szCs w:val="24"/>
              </w:rPr>
            </w:pPr>
            <w:r w:rsidRPr="00C63C99">
              <w:t>2.9</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B4EF024" w14:textId="77777777" w:rsidR="005E2413" w:rsidRPr="00C63C99" w:rsidRDefault="00000000">
            <w:pPr>
              <w:jc w:val="center"/>
              <w:rPr>
                <w:sz w:val="24"/>
                <w:szCs w:val="24"/>
              </w:rPr>
            </w:pPr>
            <w:r w:rsidRPr="00C63C99">
              <w:t>28</w:t>
            </w:r>
          </w:p>
        </w:tc>
      </w:tr>
      <w:tr w:rsidR="005E2413" w:rsidRPr="00C63C99" w14:paraId="7C4ADAC2"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0B2E226" w14:textId="77777777" w:rsidR="005E2413" w:rsidRPr="00C63C99" w:rsidRDefault="00000000">
            <w:pPr>
              <w:jc w:val="center"/>
              <w:rPr>
                <w:sz w:val="24"/>
                <w:szCs w:val="24"/>
              </w:rPr>
            </w:pPr>
            <w:r w:rsidRPr="00C63C99">
              <w:t>7</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99AA9C4" w14:textId="77777777" w:rsidR="005E2413" w:rsidRPr="00C63C99" w:rsidRDefault="00000000">
            <w:pPr>
              <w:jc w:val="center"/>
              <w:rPr>
                <w:sz w:val="24"/>
                <w:szCs w:val="24"/>
              </w:rPr>
            </w:pPr>
            <w:r w:rsidRPr="00C63C99">
              <w:t>215</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D6F9580" w14:textId="77777777" w:rsidR="005E2413" w:rsidRPr="00C63C99" w:rsidRDefault="00000000">
            <w:pPr>
              <w:jc w:val="center"/>
              <w:rPr>
                <w:sz w:val="24"/>
                <w:szCs w:val="24"/>
              </w:rPr>
            </w:pPr>
            <w:r w:rsidRPr="00C63C99">
              <w:t>0.75</w:t>
            </w:r>
          </w:p>
        </w:tc>
        <w:tc>
          <w:tcPr>
            <w:tcW w:w="16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CC72C6A" w14:textId="77777777" w:rsidR="005E2413" w:rsidRPr="00C63C99" w:rsidRDefault="00000000">
            <w:pPr>
              <w:jc w:val="center"/>
              <w:rPr>
                <w:sz w:val="24"/>
                <w:szCs w:val="24"/>
              </w:rPr>
            </w:pPr>
            <w:r w:rsidRPr="00C63C99">
              <w:t>60</w:t>
            </w:r>
          </w:p>
        </w:tc>
        <w:tc>
          <w:tcPr>
            <w:tcW w:w="18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FFF9AF9" w14:textId="77777777" w:rsidR="005E2413" w:rsidRPr="00C63C99" w:rsidRDefault="00000000">
            <w:pPr>
              <w:jc w:val="center"/>
              <w:rPr>
                <w:sz w:val="24"/>
                <w:szCs w:val="24"/>
              </w:rPr>
            </w:pPr>
            <w:r w:rsidRPr="00C63C99">
              <w:t>3.1</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BE932B3" w14:textId="77777777" w:rsidR="005E2413" w:rsidRPr="00C63C99" w:rsidRDefault="00000000">
            <w:pPr>
              <w:jc w:val="center"/>
              <w:rPr>
                <w:sz w:val="24"/>
                <w:szCs w:val="24"/>
              </w:rPr>
            </w:pPr>
            <w:r w:rsidRPr="00C63C99">
              <w:t>27</w:t>
            </w:r>
          </w:p>
        </w:tc>
      </w:tr>
      <w:tr w:rsidR="005E2413" w:rsidRPr="00C63C99" w14:paraId="715DF56E"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EB74D98" w14:textId="77777777" w:rsidR="005E2413" w:rsidRPr="00C63C99" w:rsidRDefault="00000000">
            <w:pPr>
              <w:jc w:val="center"/>
              <w:rPr>
                <w:sz w:val="24"/>
                <w:szCs w:val="24"/>
              </w:rPr>
            </w:pPr>
            <w:r w:rsidRPr="00C63C99">
              <w:t>8</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928A9A5" w14:textId="77777777" w:rsidR="005E2413" w:rsidRPr="00C63C99" w:rsidRDefault="00000000">
            <w:pPr>
              <w:jc w:val="center"/>
              <w:rPr>
                <w:sz w:val="24"/>
                <w:szCs w:val="24"/>
              </w:rPr>
            </w:pPr>
            <w:r w:rsidRPr="00C63C99">
              <w:t>230</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800E838" w14:textId="77777777" w:rsidR="005E2413" w:rsidRPr="00C63C99" w:rsidRDefault="00000000">
            <w:pPr>
              <w:jc w:val="center"/>
              <w:rPr>
                <w:sz w:val="24"/>
                <w:szCs w:val="24"/>
              </w:rPr>
            </w:pPr>
            <w:r w:rsidRPr="00C63C99">
              <w:t>0.78</w:t>
            </w:r>
          </w:p>
        </w:tc>
        <w:tc>
          <w:tcPr>
            <w:tcW w:w="16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5D99EEA" w14:textId="77777777" w:rsidR="005E2413" w:rsidRPr="00C63C99" w:rsidRDefault="00000000">
            <w:pPr>
              <w:jc w:val="center"/>
              <w:rPr>
                <w:sz w:val="24"/>
                <w:szCs w:val="24"/>
              </w:rPr>
            </w:pPr>
            <w:r w:rsidRPr="00C63C99">
              <w:t>60</w:t>
            </w:r>
          </w:p>
        </w:tc>
        <w:tc>
          <w:tcPr>
            <w:tcW w:w="18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8B22012" w14:textId="77777777" w:rsidR="005E2413" w:rsidRPr="00C63C99" w:rsidRDefault="00000000">
            <w:pPr>
              <w:jc w:val="center"/>
              <w:rPr>
                <w:sz w:val="24"/>
                <w:szCs w:val="24"/>
              </w:rPr>
            </w:pPr>
            <w:r w:rsidRPr="00C63C99">
              <w:t>3.2</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4851AB2" w14:textId="77777777" w:rsidR="005E2413" w:rsidRPr="00C63C99" w:rsidRDefault="00000000">
            <w:pPr>
              <w:jc w:val="center"/>
              <w:rPr>
                <w:sz w:val="24"/>
                <w:szCs w:val="24"/>
              </w:rPr>
            </w:pPr>
            <w:r w:rsidRPr="00C63C99">
              <w:t>27</w:t>
            </w:r>
          </w:p>
        </w:tc>
      </w:tr>
      <w:tr w:rsidR="005E2413" w:rsidRPr="00C63C99" w14:paraId="52B8F00C"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C9D63D7" w14:textId="77777777" w:rsidR="005E2413" w:rsidRPr="00C63C99" w:rsidRDefault="00000000">
            <w:pPr>
              <w:jc w:val="center"/>
              <w:rPr>
                <w:sz w:val="24"/>
                <w:szCs w:val="24"/>
              </w:rPr>
            </w:pPr>
            <w:r w:rsidRPr="00C63C99">
              <w:t>9</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D0BF1B7" w14:textId="77777777" w:rsidR="005E2413" w:rsidRPr="00C63C99" w:rsidRDefault="00000000">
            <w:pPr>
              <w:jc w:val="center"/>
              <w:rPr>
                <w:sz w:val="24"/>
                <w:szCs w:val="24"/>
              </w:rPr>
            </w:pPr>
            <w:r w:rsidRPr="00C63C99">
              <w:t>248</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E44E5AD" w14:textId="77777777" w:rsidR="005E2413" w:rsidRPr="00C63C99" w:rsidRDefault="00000000">
            <w:pPr>
              <w:jc w:val="center"/>
              <w:rPr>
                <w:sz w:val="24"/>
                <w:szCs w:val="24"/>
              </w:rPr>
            </w:pPr>
            <w:r w:rsidRPr="00C63C99">
              <w:t>0.80</w:t>
            </w:r>
          </w:p>
        </w:tc>
        <w:tc>
          <w:tcPr>
            <w:tcW w:w="16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42C02C7" w14:textId="77777777" w:rsidR="005E2413" w:rsidRPr="00C63C99" w:rsidRDefault="00000000">
            <w:pPr>
              <w:jc w:val="center"/>
              <w:rPr>
                <w:sz w:val="24"/>
                <w:szCs w:val="24"/>
              </w:rPr>
            </w:pPr>
            <w:r w:rsidRPr="00C63C99">
              <w:t>65</w:t>
            </w:r>
          </w:p>
        </w:tc>
        <w:tc>
          <w:tcPr>
            <w:tcW w:w="18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7735978" w14:textId="77777777" w:rsidR="005E2413" w:rsidRPr="00C63C99" w:rsidRDefault="00000000">
            <w:pPr>
              <w:jc w:val="center"/>
              <w:rPr>
                <w:sz w:val="24"/>
                <w:szCs w:val="24"/>
              </w:rPr>
            </w:pPr>
            <w:r w:rsidRPr="00C63C99">
              <w:t>3.4</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F3C2DE1" w14:textId="77777777" w:rsidR="005E2413" w:rsidRPr="00C63C99" w:rsidRDefault="00000000">
            <w:pPr>
              <w:jc w:val="center"/>
              <w:rPr>
                <w:sz w:val="24"/>
                <w:szCs w:val="24"/>
              </w:rPr>
            </w:pPr>
            <w:r w:rsidRPr="00C63C99">
              <w:t>26</w:t>
            </w:r>
          </w:p>
        </w:tc>
      </w:tr>
      <w:tr w:rsidR="005E2413" w:rsidRPr="00C63C99" w14:paraId="18FA46CE" w14:textId="77777777">
        <w:tc>
          <w:tcPr>
            <w:tcW w:w="1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BDDD800" w14:textId="77777777" w:rsidR="005E2413" w:rsidRPr="00C63C99" w:rsidRDefault="00000000">
            <w:pPr>
              <w:jc w:val="center"/>
              <w:rPr>
                <w:sz w:val="24"/>
                <w:szCs w:val="24"/>
              </w:rPr>
            </w:pPr>
            <w:r w:rsidRPr="00C63C99">
              <w:t>10</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8B43119" w14:textId="77777777" w:rsidR="005E2413" w:rsidRPr="00C63C99" w:rsidRDefault="00000000">
            <w:pPr>
              <w:jc w:val="center"/>
              <w:rPr>
                <w:sz w:val="24"/>
                <w:szCs w:val="24"/>
              </w:rPr>
            </w:pPr>
            <w:r w:rsidRPr="00C63C99">
              <w:t>260</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3CC4F4B" w14:textId="77777777" w:rsidR="005E2413" w:rsidRPr="00C63C99" w:rsidRDefault="00000000">
            <w:pPr>
              <w:jc w:val="center"/>
              <w:rPr>
                <w:sz w:val="24"/>
                <w:szCs w:val="24"/>
              </w:rPr>
            </w:pPr>
            <w:r w:rsidRPr="00C63C99">
              <w:t>0.82</w:t>
            </w:r>
          </w:p>
        </w:tc>
        <w:tc>
          <w:tcPr>
            <w:tcW w:w="16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700AC776" w14:textId="77777777" w:rsidR="005E2413" w:rsidRPr="00C63C99" w:rsidRDefault="00000000">
            <w:pPr>
              <w:jc w:val="center"/>
              <w:rPr>
                <w:sz w:val="24"/>
                <w:szCs w:val="24"/>
              </w:rPr>
            </w:pPr>
            <w:r w:rsidRPr="00C63C99">
              <w:t>65</w:t>
            </w:r>
          </w:p>
        </w:tc>
        <w:tc>
          <w:tcPr>
            <w:tcW w:w="18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892E430" w14:textId="77777777" w:rsidR="005E2413" w:rsidRPr="00C63C99" w:rsidRDefault="00000000">
            <w:pPr>
              <w:jc w:val="center"/>
              <w:rPr>
                <w:sz w:val="24"/>
                <w:szCs w:val="24"/>
              </w:rPr>
            </w:pPr>
            <w:r w:rsidRPr="00C63C99">
              <w:t>3.5</w:t>
            </w:r>
          </w:p>
        </w:tc>
        <w:tc>
          <w:tcPr>
            <w:tcW w:w="14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648FC0C" w14:textId="77777777" w:rsidR="005E2413" w:rsidRPr="00C63C99" w:rsidRDefault="00000000">
            <w:pPr>
              <w:jc w:val="center"/>
              <w:rPr>
                <w:sz w:val="24"/>
                <w:szCs w:val="24"/>
              </w:rPr>
            </w:pPr>
            <w:r w:rsidRPr="00C63C99">
              <w:t>26</w:t>
            </w:r>
          </w:p>
        </w:tc>
      </w:tr>
    </w:tbl>
    <w:p w14:paraId="547B1CA2" w14:textId="77777777" w:rsidR="005E2413" w:rsidRDefault="005E2413"/>
    <w:p w14:paraId="12065DDA" w14:textId="77777777" w:rsidR="005E2413" w:rsidRDefault="00000000">
      <w:pPr>
        <w:pStyle w:val="Heading2"/>
        <w:keepNext/>
        <w:keepLines/>
        <w:jc w:val="both"/>
      </w:pPr>
      <w:r>
        <w:t>5.2 Model Performance Comparison</w:t>
      </w:r>
    </w:p>
    <w:p w14:paraId="194B365C" w14:textId="77777777" w:rsidR="005E2413" w:rsidRPr="00C63C99" w:rsidRDefault="00000000">
      <w:pPr>
        <w:jc w:val="both"/>
        <w:rPr>
          <w:sz w:val="24"/>
          <w:szCs w:val="24"/>
        </w:rPr>
      </w:pPr>
      <w:r w:rsidRPr="00C63C99">
        <w:rPr>
          <w:sz w:val="24"/>
          <w:szCs w:val="24"/>
        </w:rPr>
        <w:t>Three models were evaluated using MAE, RMSE, and MAPE: (</w:t>
      </w:r>
      <w:proofErr w:type="spellStart"/>
      <w:r w:rsidRPr="00C63C99">
        <w:rPr>
          <w:sz w:val="24"/>
          <w:szCs w:val="24"/>
        </w:rPr>
        <w:t>i</w:t>
      </w:r>
      <w:proofErr w:type="spellEnd"/>
      <w:r w:rsidRPr="00C63C99">
        <w:rPr>
          <w:sz w:val="24"/>
          <w:szCs w:val="24"/>
        </w:rPr>
        <w:t>) a pure SEIR mechanistic model, (ii) an LSTM data-driven model, and (iii) the proposed Hybrid SEIR–NN model. Results are presented in Table 2:</w:t>
      </w:r>
    </w:p>
    <w:p w14:paraId="757129CE" w14:textId="77777777" w:rsidR="005E2413" w:rsidRPr="00C63C99" w:rsidRDefault="005E2413">
      <w:pPr>
        <w:rPr>
          <w:sz w:val="24"/>
          <w:szCs w:val="24"/>
        </w:rPr>
      </w:pPr>
    </w:p>
    <w:p w14:paraId="115DC17E" w14:textId="77777777" w:rsidR="005E2413" w:rsidRPr="00C63C99" w:rsidRDefault="00000000">
      <w:pPr>
        <w:spacing w:before="100" w:after="100"/>
        <w:jc w:val="center"/>
        <w:rPr>
          <w:sz w:val="24"/>
          <w:szCs w:val="24"/>
        </w:rPr>
      </w:pPr>
      <w:r w:rsidRPr="00C63C99">
        <w:rPr>
          <w:b/>
          <w:bCs/>
        </w:rPr>
        <w:t>Table 2: Performance comparison of mechanistic, data-driven, and hybrid models.</w:t>
      </w:r>
    </w:p>
    <w:tbl>
      <w:tblPr>
        <w:tblW w:w="10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500"/>
        <w:gridCol w:w="2500"/>
        <w:gridCol w:w="2496"/>
      </w:tblGrid>
      <w:tr w:rsidR="005E2413" w:rsidRPr="00C63C99" w14:paraId="7EF9D5E3" w14:textId="77777777">
        <w:trPr>
          <w:tblHeader/>
        </w:trPr>
        <w:tc>
          <w:tcPr>
            <w:tcW w:w="32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54D4C9C7" w14:textId="77777777" w:rsidR="005E2413" w:rsidRPr="00C63C99" w:rsidRDefault="00000000">
            <w:pPr>
              <w:jc w:val="center"/>
              <w:rPr>
                <w:sz w:val="24"/>
                <w:szCs w:val="24"/>
              </w:rPr>
            </w:pPr>
            <w:r w:rsidRPr="00C63C99">
              <w:rPr>
                <w:b/>
                <w:bCs/>
              </w:rPr>
              <w:t>Model</w:t>
            </w:r>
          </w:p>
        </w:tc>
        <w:tc>
          <w:tcPr>
            <w:tcW w:w="25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024DAA51" w14:textId="77777777" w:rsidR="005E2413" w:rsidRPr="00C63C99" w:rsidRDefault="00000000">
            <w:pPr>
              <w:jc w:val="center"/>
              <w:rPr>
                <w:sz w:val="24"/>
                <w:szCs w:val="24"/>
              </w:rPr>
            </w:pPr>
            <w:r w:rsidRPr="00C63C99">
              <w:rPr>
                <w:b/>
                <w:bCs/>
              </w:rPr>
              <w:t>MAE</w:t>
            </w:r>
          </w:p>
        </w:tc>
        <w:tc>
          <w:tcPr>
            <w:tcW w:w="2500"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788BA2CA" w14:textId="77777777" w:rsidR="005E2413" w:rsidRPr="00C63C99" w:rsidRDefault="00000000">
            <w:pPr>
              <w:jc w:val="center"/>
              <w:rPr>
                <w:sz w:val="24"/>
                <w:szCs w:val="24"/>
              </w:rPr>
            </w:pPr>
            <w:r w:rsidRPr="00C63C99">
              <w:rPr>
                <w:b/>
                <w:bCs/>
              </w:rPr>
              <w:t>RMSE</w:t>
            </w:r>
          </w:p>
        </w:tc>
        <w:tc>
          <w:tcPr>
            <w:tcW w:w="2496" w:type="dxa"/>
            <w:tcBorders>
              <w:top w:val="single" w:sz="4" w:space="0" w:color="000000"/>
              <w:left w:val="single" w:sz="4" w:space="0" w:color="000000"/>
              <w:bottom w:val="single" w:sz="4" w:space="0" w:color="000000"/>
              <w:right w:val="single" w:sz="4" w:space="0" w:color="000000"/>
            </w:tcBorders>
            <w:shd w:val="clear" w:color="auto" w:fill="D0D0D0"/>
            <w:tcMar>
              <w:top w:w="80" w:type="dxa"/>
              <w:left w:w="120" w:type="dxa"/>
              <w:bottom w:w="80" w:type="dxa"/>
              <w:right w:w="120" w:type="dxa"/>
            </w:tcMar>
          </w:tcPr>
          <w:p w14:paraId="1FF11686" w14:textId="77777777" w:rsidR="005E2413" w:rsidRPr="00C63C99" w:rsidRDefault="00000000">
            <w:pPr>
              <w:jc w:val="center"/>
              <w:rPr>
                <w:sz w:val="24"/>
                <w:szCs w:val="24"/>
              </w:rPr>
            </w:pPr>
            <w:r w:rsidRPr="00C63C99">
              <w:rPr>
                <w:b/>
                <w:bCs/>
              </w:rPr>
              <w:t>MAPE (%)</w:t>
            </w:r>
          </w:p>
        </w:tc>
      </w:tr>
      <w:tr w:rsidR="005E2413" w:rsidRPr="00C63C99" w14:paraId="1330AA64"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18F630B" w14:textId="77777777" w:rsidR="005E2413" w:rsidRPr="00C63C99" w:rsidRDefault="00000000">
            <w:pPr>
              <w:rPr>
                <w:sz w:val="24"/>
                <w:szCs w:val="24"/>
              </w:rPr>
            </w:pPr>
            <w:r w:rsidRPr="00C63C99">
              <w:t>SEIR Only</w:t>
            </w:r>
          </w:p>
        </w:tc>
        <w:tc>
          <w:tcPr>
            <w:tcW w:w="2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04D78753" w14:textId="77777777" w:rsidR="005E2413" w:rsidRPr="00C63C99" w:rsidRDefault="00000000">
            <w:pPr>
              <w:jc w:val="center"/>
              <w:rPr>
                <w:sz w:val="24"/>
                <w:szCs w:val="24"/>
              </w:rPr>
            </w:pPr>
            <w:r w:rsidRPr="00C63C99">
              <w:t>42.3</w:t>
            </w:r>
          </w:p>
        </w:tc>
        <w:tc>
          <w:tcPr>
            <w:tcW w:w="2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B6F24F6" w14:textId="77777777" w:rsidR="005E2413" w:rsidRPr="00C63C99" w:rsidRDefault="00000000">
            <w:pPr>
              <w:jc w:val="center"/>
              <w:rPr>
                <w:sz w:val="24"/>
                <w:szCs w:val="24"/>
              </w:rPr>
            </w:pPr>
            <w:r w:rsidRPr="00C63C99">
              <w:t>58.1</w:t>
            </w:r>
          </w:p>
        </w:tc>
        <w:tc>
          <w:tcPr>
            <w:tcW w:w="24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1E9D8D8" w14:textId="77777777" w:rsidR="005E2413" w:rsidRPr="00C63C99" w:rsidRDefault="00000000">
            <w:pPr>
              <w:jc w:val="center"/>
              <w:rPr>
                <w:sz w:val="24"/>
                <w:szCs w:val="24"/>
              </w:rPr>
            </w:pPr>
            <w:r w:rsidRPr="00C63C99">
              <w:t>18.4</w:t>
            </w:r>
          </w:p>
        </w:tc>
      </w:tr>
      <w:tr w:rsidR="005E2413" w:rsidRPr="00C63C99" w14:paraId="700C8C88"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D058296" w14:textId="77777777" w:rsidR="005E2413" w:rsidRPr="00C63C99" w:rsidRDefault="00000000">
            <w:pPr>
              <w:rPr>
                <w:sz w:val="24"/>
                <w:szCs w:val="24"/>
              </w:rPr>
            </w:pPr>
            <w:r w:rsidRPr="00C63C99">
              <w:t>LSTM Only</w:t>
            </w:r>
          </w:p>
        </w:tc>
        <w:tc>
          <w:tcPr>
            <w:tcW w:w="2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76FA089" w14:textId="77777777" w:rsidR="005E2413" w:rsidRPr="00C63C99" w:rsidRDefault="00000000">
            <w:pPr>
              <w:jc w:val="center"/>
              <w:rPr>
                <w:sz w:val="24"/>
                <w:szCs w:val="24"/>
              </w:rPr>
            </w:pPr>
            <w:r w:rsidRPr="00C63C99">
              <w:t>31.6</w:t>
            </w:r>
          </w:p>
        </w:tc>
        <w:tc>
          <w:tcPr>
            <w:tcW w:w="2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406EA520" w14:textId="77777777" w:rsidR="005E2413" w:rsidRPr="00C63C99" w:rsidRDefault="00000000">
            <w:pPr>
              <w:jc w:val="center"/>
              <w:rPr>
                <w:sz w:val="24"/>
                <w:szCs w:val="24"/>
              </w:rPr>
            </w:pPr>
            <w:r w:rsidRPr="00C63C99">
              <w:t>46.9</w:t>
            </w:r>
          </w:p>
        </w:tc>
        <w:tc>
          <w:tcPr>
            <w:tcW w:w="24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6FC1920A" w14:textId="77777777" w:rsidR="005E2413" w:rsidRPr="00C63C99" w:rsidRDefault="00000000">
            <w:pPr>
              <w:jc w:val="center"/>
              <w:rPr>
                <w:sz w:val="24"/>
                <w:szCs w:val="24"/>
              </w:rPr>
            </w:pPr>
            <w:r w:rsidRPr="00C63C99">
              <w:t>13.2</w:t>
            </w:r>
          </w:p>
        </w:tc>
      </w:tr>
      <w:tr w:rsidR="005E2413" w:rsidRPr="00C63C99" w14:paraId="0BF34854" w14:textId="77777777">
        <w:tc>
          <w:tcPr>
            <w:tcW w:w="32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2C7823D6" w14:textId="77777777" w:rsidR="005E2413" w:rsidRPr="00C63C99" w:rsidRDefault="00000000">
            <w:pPr>
              <w:rPr>
                <w:sz w:val="24"/>
                <w:szCs w:val="24"/>
              </w:rPr>
            </w:pPr>
            <w:r w:rsidRPr="00C63C99">
              <w:t>Hybrid SEIR–NN</w:t>
            </w:r>
          </w:p>
        </w:tc>
        <w:tc>
          <w:tcPr>
            <w:tcW w:w="2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180387E9" w14:textId="77777777" w:rsidR="005E2413" w:rsidRPr="00C63C99" w:rsidRDefault="00000000">
            <w:pPr>
              <w:jc w:val="center"/>
              <w:rPr>
                <w:sz w:val="24"/>
                <w:szCs w:val="24"/>
              </w:rPr>
            </w:pPr>
            <w:r w:rsidRPr="00C63C99">
              <w:t>18.9</w:t>
            </w:r>
          </w:p>
        </w:tc>
        <w:tc>
          <w:tcPr>
            <w:tcW w:w="2500"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5A81ADD7" w14:textId="77777777" w:rsidR="005E2413" w:rsidRPr="00C63C99" w:rsidRDefault="00000000">
            <w:pPr>
              <w:jc w:val="center"/>
              <w:rPr>
                <w:sz w:val="24"/>
                <w:szCs w:val="24"/>
              </w:rPr>
            </w:pPr>
            <w:r w:rsidRPr="00C63C99">
              <w:t>29.5</w:t>
            </w:r>
          </w:p>
        </w:tc>
        <w:tc>
          <w:tcPr>
            <w:tcW w:w="2496" w:type="dxa"/>
            <w:tcBorders>
              <w:top w:val="single" w:sz="4" w:space="0" w:color="000000"/>
              <w:left w:val="single" w:sz="4" w:space="0" w:color="000000"/>
              <w:bottom w:val="single" w:sz="4" w:space="0" w:color="000000"/>
              <w:right w:val="single" w:sz="4" w:space="0" w:color="000000"/>
            </w:tcBorders>
            <w:tcMar>
              <w:top w:w="60" w:type="dxa"/>
              <w:left w:w="120" w:type="dxa"/>
              <w:bottom w:w="60" w:type="dxa"/>
              <w:right w:w="120" w:type="dxa"/>
            </w:tcMar>
          </w:tcPr>
          <w:p w14:paraId="3BF6F3C9" w14:textId="77777777" w:rsidR="005E2413" w:rsidRPr="00C63C99" w:rsidRDefault="00000000">
            <w:pPr>
              <w:jc w:val="center"/>
              <w:rPr>
                <w:sz w:val="24"/>
                <w:szCs w:val="24"/>
              </w:rPr>
            </w:pPr>
            <w:r w:rsidRPr="00C63C99">
              <w:t>7.8</w:t>
            </w:r>
          </w:p>
        </w:tc>
      </w:tr>
    </w:tbl>
    <w:p w14:paraId="0F2A7DFC" w14:textId="77777777" w:rsidR="005E2413" w:rsidRDefault="005E2413"/>
    <w:p w14:paraId="6C2FDA40" w14:textId="77777777" w:rsidR="005E2413" w:rsidRPr="00C63C99" w:rsidRDefault="00000000">
      <w:pPr>
        <w:jc w:val="both"/>
        <w:rPr>
          <w:sz w:val="24"/>
          <w:szCs w:val="24"/>
        </w:rPr>
      </w:pPr>
      <w:r w:rsidRPr="00C63C99">
        <w:rPr>
          <w:sz w:val="24"/>
          <w:szCs w:val="24"/>
        </w:rPr>
        <w:t>The hybrid model reduces forecasting error by approximately 55–60% compared to the standard SEIR model.</w:t>
      </w:r>
    </w:p>
    <w:p w14:paraId="02D4C1D0" w14:textId="77777777" w:rsidR="005E2413" w:rsidRDefault="00000000">
      <w:pPr>
        <w:pStyle w:val="Heading2"/>
        <w:keepNext/>
        <w:keepLines/>
        <w:jc w:val="both"/>
      </w:pPr>
      <w:r>
        <w:t>5.3 Feature Importance for Transmission Rate</w:t>
      </w:r>
    </w:p>
    <w:p w14:paraId="371C0614" w14:textId="77777777" w:rsidR="005E2413" w:rsidRPr="00C63C99" w:rsidRDefault="00000000">
      <w:pPr>
        <w:jc w:val="both"/>
        <w:rPr>
          <w:sz w:val="24"/>
          <w:szCs w:val="24"/>
        </w:rPr>
      </w:pPr>
      <w:r w:rsidRPr="00C63C99">
        <w:rPr>
          <w:sz w:val="24"/>
          <w:szCs w:val="24"/>
        </w:rPr>
        <w:t>The neural network component identifies the relative contribution of each covariate to the time-varying transmission rate β(t):</w:t>
      </w:r>
    </w:p>
    <w:p w14:paraId="49220BFA" w14:textId="77777777" w:rsidR="005E2413" w:rsidRPr="00C63C99" w:rsidRDefault="00000000">
      <w:pPr>
        <w:pStyle w:val="ListParagraph"/>
        <w:numPr>
          <w:ilvl w:val="0"/>
          <w:numId w:val="2"/>
        </w:numPr>
        <w:jc w:val="both"/>
        <w:rPr>
          <w:sz w:val="24"/>
          <w:szCs w:val="24"/>
        </w:rPr>
      </w:pPr>
      <w:r w:rsidRPr="00C63C99">
        <w:rPr>
          <w:sz w:val="24"/>
          <w:szCs w:val="24"/>
        </w:rPr>
        <w:t>Mobility Index: 41%</w:t>
      </w:r>
    </w:p>
    <w:p w14:paraId="3A325714" w14:textId="77777777" w:rsidR="005E2413" w:rsidRPr="00C63C99" w:rsidRDefault="00000000">
      <w:pPr>
        <w:pStyle w:val="ListParagraph"/>
        <w:numPr>
          <w:ilvl w:val="0"/>
          <w:numId w:val="2"/>
        </w:numPr>
        <w:jc w:val="both"/>
        <w:rPr>
          <w:sz w:val="24"/>
          <w:szCs w:val="24"/>
        </w:rPr>
      </w:pPr>
      <w:r w:rsidRPr="00C63C99">
        <w:rPr>
          <w:sz w:val="24"/>
          <w:szCs w:val="24"/>
        </w:rPr>
        <w:t>Stringency Index: 27%</w:t>
      </w:r>
    </w:p>
    <w:p w14:paraId="38436B44" w14:textId="77777777" w:rsidR="005E2413" w:rsidRPr="00C63C99" w:rsidRDefault="00000000">
      <w:pPr>
        <w:pStyle w:val="ListParagraph"/>
        <w:numPr>
          <w:ilvl w:val="0"/>
          <w:numId w:val="2"/>
        </w:numPr>
        <w:jc w:val="both"/>
        <w:rPr>
          <w:sz w:val="24"/>
          <w:szCs w:val="24"/>
        </w:rPr>
      </w:pPr>
      <w:r w:rsidRPr="00C63C99">
        <w:rPr>
          <w:sz w:val="24"/>
          <w:szCs w:val="24"/>
        </w:rPr>
        <w:t>Vaccination Coverage: 19%</w:t>
      </w:r>
    </w:p>
    <w:p w14:paraId="0D76D0BF" w14:textId="77777777" w:rsidR="005E2413" w:rsidRPr="00C63C99" w:rsidRDefault="00000000">
      <w:pPr>
        <w:pStyle w:val="ListParagraph"/>
        <w:numPr>
          <w:ilvl w:val="0"/>
          <w:numId w:val="2"/>
        </w:numPr>
        <w:jc w:val="both"/>
        <w:rPr>
          <w:sz w:val="24"/>
          <w:szCs w:val="24"/>
        </w:rPr>
      </w:pPr>
      <w:r w:rsidRPr="00C63C99">
        <w:rPr>
          <w:sz w:val="24"/>
          <w:szCs w:val="24"/>
        </w:rPr>
        <w:t>Temperature: 13%</w:t>
      </w:r>
    </w:p>
    <w:p w14:paraId="2232D5FA" w14:textId="77777777" w:rsidR="005E2413" w:rsidRDefault="00000000">
      <w:pPr>
        <w:pStyle w:val="Heading2"/>
        <w:keepNext/>
        <w:keepLines/>
        <w:jc w:val="both"/>
      </w:pPr>
      <w:r>
        <w:t>5.4 Findings</w:t>
      </w:r>
    </w:p>
    <w:p w14:paraId="1347A034" w14:textId="7B43541C" w:rsidR="005E2413" w:rsidRPr="00C63C99" w:rsidRDefault="00000000">
      <w:pPr>
        <w:jc w:val="both"/>
        <w:rPr>
          <w:sz w:val="24"/>
          <w:szCs w:val="24"/>
        </w:rPr>
      </w:pPr>
      <w:r w:rsidRPr="00C63C99">
        <w:rPr>
          <w:sz w:val="24"/>
          <w:szCs w:val="24"/>
        </w:rPr>
        <w:t xml:space="preserve">The analysis of the simulated dataset and the hybrid modeling framework indicates that the SEIR–NN approach offers the highest forecasting accuracy while maintaining the interpretability of mechanistic epidemic models. The results confirm that mobility is the strongest driver of transmission, significantly affecting fluctuations in case numbers. Vaccination contributes to a gradual reduction in the effective reproduction number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oMath>
      <w:r w:rsidRPr="00C63C99">
        <w:rPr>
          <w:sz w:val="24"/>
          <w:szCs w:val="24"/>
        </w:rPr>
        <w:t>, thereby stabilizing long-term disease spread. Temperature exhibits a moderate but noticeable influence on transmission dynamics, highlighting its role in seasonal variation.</w:t>
      </w:r>
    </w:p>
    <w:p w14:paraId="3DD9B033" w14:textId="77777777" w:rsidR="005E2413" w:rsidRDefault="005E2413"/>
    <w:p w14:paraId="63496F0A" w14:textId="77777777" w:rsidR="005E2413" w:rsidRDefault="00000000">
      <w:pPr>
        <w:pStyle w:val="Heading1"/>
        <w:keepNext/>
        <w:keepLines/>
        <w:ind w:left="567" w:hanging="567"/>
        <w:jc w:val="both"/>
      </w:pPr>
      <w:r>
        <w:t>6. Discussion</w:t>
      </w:r>
    </w:p>
    <w:p w14:paraId="1335BCA9" w14:textId="77777777" w:rsidR="005E2413" w:rsidRPr="00C63C99" w:rsidRDefault="00000000">
      <w:pPr>
        <w:jc w:val="both"/>
        <w:rPr>
          <w:sz w:val="24"/>
          <w:szCs w:val="24"/>
        </w:rPr>
      </w:pPr>
      <w:r w:rsidRPr="00C63C99">
        <w:rPr>
          <w:sz w:val="24"/>
          <w:szCs w:val="24"/>
        </w:rPr>
        <w:t>The results of this research demonstrate that hybrid mechanistic and data-driven epidemic models substantially improve the precision and reliability of infectious disease forecasting. Traditional SEIR-type models provide interpretability and incorporate the biological foundations of disease transmission; however, they struggle to adapt to rapidly changing conditions — including variations in mobility, behavioral shifts, new variant emergence, and evolving public health interventions.</w:t>
      </w:r>
    </w:p>
    <w:p w14:paraId="0F9353B3" w14:textId="77777777" w:rsidR="005E2413" w:rsidRPr="00C63C99" w:rsidRDefault="00000000">
      <w:pPr>
        <w:jc w:val="both"/>
        <w:rPr>
          <w:sz w:val="24"/>
          <w:szCs w:val="24"/>
        </w:rPr>
      </w:pPr>
      <w:r w:rsidRPr="00C63C99">
        <w:rPr>
          <w:sz w:val="24"/>
          <w:szCs w:val="24"/>
        </w:rPr>
        <w:t>Conversely, purely data-driven models such as LSTMs and graph neural networks can detect hidden nonlinear patterns, but frequently encounter difficulties with noisy, non-stationary epidemiological data or when extrapolating beyond observed temporal scopes.</w:t>
      </w:r>
    </w:p>
    <w:p w14:paraId="21FEA543" w14:textId="77777777" w:rsidR="005E2413" w:rsidRPr="00C63C99" w:rsidRDefault="00000000">
      <w:pPr>
        <w:jc w:val="both"/>
        <w:rPr>
          <w:sz w:val="24"/>
          <w:szCs w:val="24"/>
        </w:rPr>
      </w:pPr>
      <w:r w:rsidRPr="00C63C99">
        <w:rPr>
          <w:sz w:val="24"/>
          <w:szCs w:val="24"/>
        </w:rPr>
        <w:t>The hybrid SEIR–NN model developed in this study combines the strengths of both paradigms. By allowing a neural network to parameterize the time-varying transmission rate β(t) based on external covariates — mobility, intervention stringency, vaccination coverage, and environmental conditions — the model dynamically adapts while retaining a mechanistic foundation. This leads to markedly reduced MAE, RMSE, and MAPE metrics relative to both traditional SEIR and independent neural network approaches.</w:t>
      </w:r>
    </w:p>
    <w:p w14:paraId="4116CDC3" w14:textId="38B163B9" w:rsidR="005E2413" w:rsidRPr="00C63C99" w:rsidRDefault="00000000">
      <w:pPr>
        <w:jc w:val="both"/>
        <w:rPr>
          <w:sz w:val="24"/>
          <w:szCs w:val="24"/>
        </w:rPr>
      </w:pPr>
      <w:r w:rsidRPr="00C63C99">
        <w:rPr>
          <w:sz w:val="24"/>
          <w:szCs w:val="24"/>
        </w:rPr>
        <w:t xml:space="preserve">A key finding is that mobility accounts for approximately 41% of variance in transmission rates, consistent with existing literature associating decreased mobility with attenuated epidemic waves. The model also confirms that vaccination exerts a gradual but sustained downward pressure on the effective reproduction number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oMath>
      <w:r w:rsidRPr="00C63C99">
        <w:rPr>
          <w:sz w:val="24"/>
          <w:szCs w:val="24"/>
        </w:rPr>
        <w:t>. Environmental factors, including temperature, showed moderate impact, supporting evidence of seasonal fluctuations in infectious disease transmission.</w:t>
      </w:r>
    </w:p>
    <w:p w14:paraId="22E08430" w14:textId="77777777" w:rsidR="005E2413" w:rsidRDefault="005E2413"/>
    <w:p w14:paraId="1A3BF0D1" w14:textId="77777777" w:rsidR="005E2413" w:rsidRDefault="00000000">
      <w:pPr>
        <w:pStyle w:val="Heading1"/>
        <w:keepNext/>
        <w:keepLines/>
        <w:ind w:left="567" w:hanging="567"/>
        <w:jc w:val="both"/>
      </w:pPr>
      <w:r>
        <w:t>7. Conclusion</w:t>
      </w:r>
    </w:p>
    <w:p w14:paraId="0892516E" w14:textId="77777777" w:rsidR="005E2413" w:rsidRPr="00C63C99" w:rsidRDefault="00000000">
      <w:pPr>
        <w:jc w:val="both"/>
        <w:rPr>
          <w:sz w:val="24"/>
          <w:szCs w:val="24"/>
        </w:rPr>
      </w:pPr>
      <w:r w:rsidRPr="00C63C99">
        <w:rPr>
          <w:sz w:val="24"/>
          <w:szCs w:val="24"/>
        </w:rPr>
        <w:t>This study established a hybrid mechanistic AI framework for forecasting infectious disease dynamics. The proposed framework combines an expanded SEIR model with neural network components, leveraging the interpretability of compartmental models alongside the flexibility of modern machine learning to produce accurate short- and medium-term forecasts.</w:t>
      </w:r>
    </w:p>
    <w:p w14:paraId="704A91B8" w14:textId="23B0B67C" w:rsidR="005E2413" w:rsidRPr="00C63C99" w:rsidRDefault="00000000">
      <w:pPr>
        <w:jc w:val="both"/>
        <w:rPr>
          <w:sz w:val="24"/>
          <w:szCs w:val="24"/>
        </w:rPr>
      </w:pPr>
      <w:r w:rsidRPr="00C63C99">
        <w:rPr>
          <w:sz w:val="24"/>
          <w:szCs w:val="24"/>
        </w:rPr>
        <w:t xml:space="preserve">Using a synthetic dataset that replicates realistic epidemic scenarios, the hybrid SEIR–NN model consistently outperformed both the classical SEIR and purely data-driven models across all evaluation metrics, achieving a forecasting error reduction exceeding 50%. The framework successfully integrates the influence of key epidemiological covariates — mobility, intervention measures, vaccination rates, and environmental factors — </w:t>
      </w:r>
      <w:r w:rsidRPr="00C63C99">
        <w:rPr>
          <w:sz w:val="24"/>
          <w:szCs w:val="24"/>
        </w:rPr>
        <w:lastRenderedPageBreak/>
        <w:t xml:space="preserve">on the transmission rate </w:t>
      </w:r>
      <m:oMath>
        <m:r>
          <w:rPr>
            <w:rFonts w:ascii="Cambria Math" w:hAnsi="Cambria Math"/>
            <w:sz w:val="24"/>
            <w:szCs w:val="24"/>
          </w:rPr>
          <m:t>β</m:t>
        </m:r>
        <m:d>
          <m:dPr>
            <m:ctrlPr>
              <w:rPr>
                <w:rFonts w:ascii="Cambria Math" w:hAnsi="Cambria Math"/>
                <w:i/>
                <w:sz w:val="24"/>
                <w:szCs w:val="24"/>
              </w:rPr>
            </m:ctrlPr>
          </m:dPr>
          <m:e>
            <m:r>
              <w:rPr>
                <w:rFonts w:ascii="Cambria Math" w:hAnsi="Cambria Math"/>
                <w:sz w:val="24"/>
                <w:szCs w:val="24"/>
              </w:rPr>
              <m:t>t</m:t>
            </m:r>
          </m:e>
        </m:d>
      </m:oMath>
      <w:r w:rsidRPr="00C63C99">
        <w:rPr>
          <w:sz w:val="24"/>
          <w:szCs w:val="24"/>
        </w:rPr>
        <w:t>, enabling adaptive and data-driven predictions grounded in established epidemiological principles.</w:t>
      </w:r>
    </w:p>
    <w:p w14:paraId="77C538DA" w14:textId="2E845004" w:rsidR="005E2413" w:rsidRPr="00C63C99" w:rsidRDefault="00000000">
      <w:pPr>
        <w:jc w:val="both"/>
        <w:rPr>
          <w:sz w:val="24"/>
          <w:szCs w:val="24"/>
        </w:rPr>
      </w:pPr>
      <w:r w:rsidRPr="00C63C99">
        <w:rPr>
          <w:sz w:val="24"/>
          <w:szCs w:val="24"/>
        </w:rPr>
        <w:t xml:space="preserve">The ability to predict explicit epidemiological parameters such as the effective reproduction number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m:t>
            </m:r>
          </m:sub>
        </m:sSub>
      </m:oMath>
      <w:r w:rsidRPr="00C63C99">
        <w:rPr>
          <w:sz w:val="24"/>
          <w:szCs w:val="24"/>
        </w:rPr>
        <w:t xml:space="preserve"> further enhances the framework's utility for public health planning and policy formulation.</w:t>
      </w:r>
    </w:p>
    <w:p w14:paraId="6422EA85" w14:textId="77777777" w:rsidR="005E2413" w:rsidRDefault="005E2413"/>
    <w:p w14:paraId="2A8BDCBD" w14:textId="77777777" w:rsidR="005E2413" w:rsidRDefault="00000000">
      <w:pPr>
        <w:pStyle w:val="Heading1"/>
        <w:keepNext/>
        <w:keepLines/>
        <w:ind w:left="567" w:hanging="567"/>
        <w:jc w:val="both"/>
      </w:pPr>
      <w:r>
        <w:t>References</w:t>
      </w:r>
    </w:p>
    <w:p w14:paraId="52A01221" w14:textId="77777777" w:rsidR="005E2413" w:rsidRPr="00C63C99" w:rsidRDefault="00000000">
      <w:pPr>
        <w:ind w:left="720" w:hanging="720"/>
        <w:jc w:val="both"/>
        <w:rPr>
          <w:sz w:val="28"/>
          <w:szCs w:val="28"/>
        </w:rPr>
      </w:pPr>
      <w:r>
        <w:rPr>
          <w:sz w:val="20"/>
          <w:szCs w:val="20"/>
        </w:rPr>
        <w:t xml:space="preserve">1. </w:t>
      </w:r>
      <w:proofErr w:type="spellStart"/>
      <w:r w:rsidRPr="00C63C99">
        <w:rPr>
          <w:sz w:val="24"/>
          <w:szCs w:val="24"/>
        </w:rPr>
        <w:t>Kermack</w:t>
      </w:r>
      <w:proofErr w:type="spellEnd"/>
      <w:r w:rsidRPr="00C63C99">
        <w:rPr>
          <w:sz w:val="24"/>
          <w:szCs w:val="24"/>
        </w:rPr>
        <w:t>, W. O., &amp; McKendrick, A. G. (1927). A contribution to the mathematical theory of epidemics. Proceedings of the Royal Society A, 115(772), 700–721.</w:t>
      </w:r>
    </w:p>
    <w:p w14:paraId="61E4632A" w14:textId="77777777" w:rsidR="005E2413" w:rsidRPr="00C63C99" w:rsidRDefault="00000000">
      <w:pPr>
        <w:ind w:left="720" w:hanging="720"/>
        <w:jc w:val="both"/>
        <w:rPr>
          <w:sz w:val="28"/>
          <w:szCs w:val="28"/>
        </w:rPr>
      </w:pPr>
      <w:r w:rsidRPr="00C63C99">
        <w:rPr>
          <w:sz w:val="24"/>
          <w:szCs w:val="24"/>
        </w:rPr>
        <w:t>2. Giordano, G., Blanchini, F., Bruno, R., et al. (2020). Modelling the COVID-19 epidemic and implementation of population-wide interventions in Italy. Nature Medicine, 26, 855–860.</w:t>
      </w:r>
    </w:p>
    <w:p w14:paraId="11BD20AC" w14:textId="77777777" w:rsidR="005E2413" w:rsidRPr="00C63C99" w:rsidRDefault="00000000">
      <w:pPr>
        <w:ind w:left="720" w:hanging="720"/>
        <w:jc w:val="both"/>
        <w:rPr>
          <w:sz w:val="28"/>
          <w:szCs w:val="28"/>
        </w:rPr>
      </w:pPr>
      <w:r w:rsidRPr="00C63C99">
        <w:rPr>
          <w:sz w:val="24"/>
          <w:szCs w:val="24"/>
        </w:rPr>
        <w:t>3. Flaxman, S., Mishra, S., Gandy, A., et al. (2020). Estimating the effects of non-pharmaceutical interventions on COVID-19 in Europe. Nature, 584, 257–261.</w:t>
      </w:r>
    </w:p>
    <w:p w14:paraId="1F9B14DE" w14:textId="77777777" w:rsidR="005E2413" w:rsidRPr="00C63C99" w:rsidRDefault="00000000">
      <w:pPr>
        <w:ind w:left="720" w:hanging="720"/>
        <w:jc w:val="both"/>
        <w:rPr>
          <w:sz w:val="28"/>
          <w:szCs w:val="28"/>
        </w:rPr>
      </w:pPr>
      <w:r w:rsidRPr="00C63C99">
        <w:rPr>
          <w:sz w:val="24"/>
          <w:szCs w:val="24"/>
        </w:rPr>
        <w:t>4. Box, G. E. P., &amp; Jenkins, G. M. (1976). Time Series Analysis: Forecasting and Control. Holden-Day.</w:t>
      </w:r>
    </w:p>
    <w:p w14:paraId="1B7C4CD6" w14:textId="77777777" w:rsidR="005E2413" w:rsidRPr="00C63C99" w:rsidRDefault="00000000">
      <w:pPr>
        <w:ind w:left="720" w:hanging="720"/>
        <w:jc w:val="both"/>
        <w:rPr>
          <w:sz w:val="28"/>
          <w:szCs w:val="28"/>
        </w:rPr>
      </w:pPr>
      <w:r w:rsidRPr="00C63C99">
        <w:rPr>
          <w:sz w:val="24"/>
          <w:szCs w:val="24"/>
        </w:rPr>
        <w:t xml:space="preserve">5. Chen, R. T. Q., </w:t>
      </w:r>
      <w:proofErr w:type="spellStart"/>
      <w:r w:rsidRPr="00C63C99">
        <w:rPr>
          <w:sz w:val="24"/>
          <w:szCs w:val="24"/>
        </w:rPr>
        <w:t>Rubanova</w:t>
      </w:r>
      <w:proofErr w:type="spellEnd"/>
      <w:r w:rsidRPr="00C63C99">
        <w:rPr>
          <w:sz w:val="24"/>
          <w:szCs w:val="24"/>
        </w:rPr>
        <w:t xml:space="preserve">, Y., Bettencourt, J., &amp; </w:t>
      </w:r>
      <w:proofErr w:type="spellStart"/>
      <w:r w:rsidRPr="00C63C99">
        <w:rPr>
          <w:sz w:val="24"/>
          <w:szCs w:val="24"/>
        </w:rPr>
        <w:t>Duvenaud</w:t>
      </w:r>
      <w:proofErr w:type="spellEnd"/>
      <w:r w:rsidRPr="00C63C99">
        <w:rPr>
          <w:sz w:val="24"/>
          <w:szCs w:val="24"/>
        </w:rPr>
        <w:t>, D. (2019). Neural ordinary differential equations. In Advances in Neural Information Processing Systems (</w:t>
      </w:r>
      <w:proofErr w:type="spellStart"/>
      <w:r w:rsidRPr="00C63C99">
        <w:rPr>
          <w:sz w:val="24"/>
          <w:szCs w:val="24"/>
        </w:rPr>
        <w:t>NeurIPS</w:t>
      </w:r>
      <w:proofErr w:type="spellEnd"/>
      <w:r w:rsidRPr="00C63C99">
        <w:rPr>
          <w:sz w:val="24"/>
          <w:szCs w:val="24"/>
        </w:rPr>
        <w:t>).</w:t>
      </w:r>
    </w:p>
    <w:p w14:paraId="0A9C6C76" w14:textId="77777777" w:rsidR="005E2413" w:rsidRPr="00C63C99" w:rsidRDefault="00000000">
      <w:pPr>
        <w:ind w:left="720" w:hanging="720"/>
        <w:jc w:val="both"/>
        <w:rPr>
          <w:sz w:val="28"/>
          <w:szCs w:val="28"/>
        </w:rPr>
      </w:pPr>
      <w:r w:rsidRPr="00C63C99">
        <w:rPr>
          <w:sz w:val="24"/>
          <w:szCs w:val="24"/>
        </w:rPr>
        <w:t>6. Wang, L., Duan, W., &amp; Zhou, Q. (2021). Data-driven estimation of time-varying transmission rates for COVID-19 using neural networks. Journal of Theoretical Biology, 523, 110715.</w:t>
      </w:r>
    </w:p>
    <w:p w14:paraId="2DF99F9E" w14:textId="77777777" w:rsidR="005E2413" w:rsidRPr="00C63C99" w:rsidRDefault="00000000">
      <w:pPr>
        <w:ind w:left="720" w:hanging="720"/>
        <w:jc w:val="both"/>
        <w:rPr>
          <w:sz w:val="28"/>
          <w:szCs w:val="28"/>
        </w:rPr>
      </w:pPr>
      <w:r w:rsidRPr="00C63C99">
        <w:rPr>
          <w:sz w:val="24"/>
          <w:szCs w:val="24"/>
        </w:rPr>
        <w:t xml:space="preserve">7. Arroyo-Marioli, F., </w:t>
      </w:r>
      <w:proofErr w:type="spellStart"/>
      <w:r w:rsidRPr="00C63C99">
        <w:rPr>
          <w:sz w:val="24"/>
          <w:szCs w:val="24"/>
        </w:rPr>
        <w:t>Bullano</w:t>
      </w:r>
      <w:proofErr w:type="spellEnd"/>
      <w:r w:rsidRPr="00C63C99">
        <w:rPr>
          <w:sz w:val="24"/>
          <w:szCs w:val="24"/>
        </w:rPr>
        <w:t>, F., Kucinskas, S., &amp; Rondón-Moreno, C. (2021). Tracking R of COVID-19: A new real-time estimation using machine learning. PLOS ONE, 16(1), e0244474.</w:t>
      </w:r>
    </w:p>
    <w:p w14:paraId="5C6D4571" w14:textId="77777777" w:rsidR="005E2413" w:rsidRDefault="00000000">
      <w:pPr>
        <w:ind w:left="720" w:hanging="720"/>
        <w:jc w:val="both"/>
      </w:pPr>
      <w:r w:rsidRPr="00C63C99">
        <w:rPr>
          <w:sz w:val="24"/>
          <w:szCs w:val="24"/>
        </w:rPr>
        <w:t xml:space="preserve">8. Saba, T., Sameer, M., Rehman, A., &amp; Shah, S. A. (2021). </w:t>
      </w:r>
      <w:proofErr w:type="spellStart"/>
      <w:r w:rsidRPr="00C63C99">
        <w:rPr>
          <w:sz w:val="24"/>
          <w:szCs w:val="24"/>
        </w:rPr>
        <w:t>Spatio</w:t>
      </w:r>
      <w:proofErr w:type="spellEnd"/>
      <w:r w:rsidRPr="00C63C99">
        <w:rPr>
          <w:sz w:val="24"/>
          <w:szCs w:val="24"/>
        </w:rPr>
        <w:t>-temporal prediction of COVID-19 cases using graph-based recurrent neural networks (IeRNN). IEEE Access, 9, 129776–129785.</w:t>
      </w:r>
    </w:p>
    <w:sectPr w:rsidR="005E2413">
      <w:footerReference w:type="default" r:id="rId8"/>
      <w:pgSz w:w="11906" w:h="16838"/>
      <w:pgMar w:top="1095"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9938" w14:textId="77777777" w:rsidR="005E5532" w:rsidRDefault="005E5532">
      <w:r>
        <w:separator/>
      </w:r>
    </w:p>
  </w:endnote>
  <w:endnote w:type="continuationSeparator" w:id="0">
    <w:p w14:paraId="5C13DBBE" w14:textId="77777777" w:rsidR="005E5532" w:rsidRDefault="005E5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6476" w14:textId="77777777" w:rsidR="005E2413" w:rsidRDefault="00000000">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6B6554">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8152" w14:textId="77777777" w:rsidR="005E5532" w:rsidRDefault="005E5532">
      <w:r>
        <w:separator/>
      </w:r>
    </w:p>
  </w:footnote>
  <w:footnote w:type="continuationSeparator" w:id="0">
    <w:p w14:paraId="70216642" w14:textId="77777777" w:rsidR="005E5532" w:rsidRDefault="005E5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17341"/>
    <w:multiLevelType w:val="hybridMultilevel"/>
    <w:tmpl w:val="D040D1B2"/>
    <w:lvl w:ilvl="0" w:tplc="3BC8F6CC">
      <w:start w:val="1"/>
      <w:numFmt w:val="bullet"/>
      <w:lvlText w:val="•"/>
      <w:lvlJc w:val="left"/>
      <w:pPr>
        <w:ind w:left="720" w:hanging="360"/>
      </w:pPr>
    </w:lvl>
    <w:lvl w:ilvl="1" w:tplc="7C6811D2">
      <w:numFmt w:val="decimal"/>
      <w:lvlText w:val=""/>
      <w:lvlJc w:val="left"/>
    </w:lvl>
    <w:lvl w:ilvl="2" w:tplc="F0BA9E02">
      <w:numFmt w:val="decimal"/>
      <w:lvlText w:val=""/>
      <w:lvlJc w:val="left"/>
    </w:lvl>
    <w:lvl w:ilvl="3" w:tplc="604E075E">
      <w:numFmt w:val="decimal"/>
      <w:lvlText w:val=""/>
      <w:lvlJc w:val="left"/>
    </w:lvl>
    <w:lvl w:ilvl="4" w:tplc="113C8260">
      <w:numFmt w:val="decimal"/>
      <w:lvlText w:val=""/>
      <w:lvlJc w:val="left"/>
    </w:lvl>
    <w:lvl w:ilvl="5" w:tplc="FB0EED22">
      <w:numFmt w:val="decimal"/>
      <w:lvlText w:val=""/>
      <w:lvlJc w:val="left"/>
    </w:lvl>
    <w:lvl w:ilvl="6" w:tplc="DB5E4FEA">
      <w:numFmt w:val="decimal"/>
      <w:lvlText w:val=""/>
      <w:lvlJc w:val="left"/>
    </w:lvl>
    <w:lvl w:ilvl="7" w:tplc="3EDCEFBE">
      <w:numFmt w:val="decimal"/>
      <w:lvlText w:val=""/>
      <w:lvlJc w:val="left"/>
    </w:lvl>
    <w:lvl w:ilvl="8" w:tplc="CFA6BB60">
      <w:numFmt w:val="decimal"/>
      <w:lvlText w:val=""/>
      <w:lvlJc w:val="left"/>
    </w:lvl>
  </w:abstractNum>
  <w:abstractNum w:abstractNumId="1" w15:restartNumberingAfterBreak="0">
    <w:nsid w:val="4D696920"/>
    <w:multiLevelType w:val="hybridMultilevel"/>
    <w:tmpl w:val="2A127392"/>
    <w:lvl w:ilvl="0" w:tplc="1D908E78">
      <w:start w:val="1"/>
      <w:numFmt w:val="bullet"/>
      <w:lvlText w:val="●"/>
      <w:lvlJc w:val="left"/>
      <w:pPr>
        <w:ind w:left="720" w:hanging="360"/>
      </w:pPr>
    </w:lvl>
    <w:lvl w:ilvl="1" w:tplc="16AAD71C">
      <w:start w:val="1"/>
      <w:numFmt w:val="bullet"/>
      <w:lvlText w:val="○"/>
      <w:lvlJc w:val="left"/>
      <w:pPr>
        <w:ind w:left="1440" w:hanging="360"/>
      </w:pPr>
    </w:lvl>
    <w:lvl w:ilvl="2" w:tplc="F2728A6A">
      <w:start w:val="1"/>
      <w:numFmt w:val="bullet"/>
      <w:lvlText w:val="■"/>
      <w:lvlJc w:val="left"/>
      <w:pPr>
        <w:ind w:left="2160" w:hanging="360"/>
      </w:pPr>
    </w:lvl>
    <w:lvl w:ilvl="3" w:tplc="6D98E8CA">
      <w:start w:val="1"/>
      <w:numFmt w:val="bullet"/>
      <w:lvlText w:val="●"/>
      <w:lvlJc w:val="left"/>
      <w:pPr>
        <w:ind w:left="2880" w:hanging="360"/>
      </w:pPr>
    </w:lvl>
    <w:lvl w:ilvl="4" w:tplc="2FD2F6A4">
      <w:start w:val="1"/>
      <w:numFmt w:val="bullet"/>
      <w:lvlText w:val="○"/>
      <w:lvlJc w:val="left"/>
      <w:pPr>
        <w:ind w:left="3600" w:hanging="360"/>
      </w:pPr>
    </w:lvl>
    <w:lvl w:ilvl="5" w:tplc="8A80C092">
      <w:start w:val="1"/>
      <w:numFmt w:val="bullet"/>
      <w:lvlText w:val="■"/>
      <w:lvlJc w:val="left"/>
      <w:pPr>
        <w:ind w:left="4320" w:hanging="360"/>
      </w:pPr>
    </w:lvl>
    <w:lvl w:ilvl="6" w:tplc="4F828C34">
      <w:start w:val="1"/>
      <w:numFmt w:val="bullet"/>
      <w:lvlText w:val="●"/>
      <w:lvlJc w:val="left"/>
      <w:pPr>
        <w:ind w:left="5040" w:hanging="360"/>
      </w:pPr>
    </w:lvl>
    <w:lvl w:ilvl="7" w:tplc="4AC4BD5E">
      <w:start w:val="1"/>
      <w:numFmt w:val="bullet"/>
      <w:lvlText w:val="●"/>
      <w:lvlJc w:val="left"/>
      <w:pPr>
        <w:ind w:left="5760" w:hanging="360"/>
      </w:pPr>
    </w:lvl>
    <w:lvl w:ilvl="8" w:tplc="3E40661E">
      <w:start w:val="1"/>
      <w:numFmt w:val="bullet"/>
      <w:lvlText w:val="●"/>
      <w:lvlJc w:val="left"/>
      <w:pPr>
        <w:ind w:left="6480" w:hanging="360"/>
      </w:pPr>
    </w:lvl>
  </w:abstractNum>
  <w:num w:numId="1" w16cid:durableId="1608198736">
    <w:abstractNumId w:val="1"/>
    <w:lvlOverride w:ilvl="0">
      <w:startOverride w:val="1"/>
    </w:lvlOverride>
  </w:num>
  <w:num w:numId="2" w16cid:durableId="5380132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413"/>
    <w:rsid w:val="000F079D"/>
    <w:rsid w:val="0019339F"/>
    <w:rsid w:val="00254EB1"/>
    <w:rsid w:val="00582000"/>
    <w:rsid w:val="005E2413"/>
    <w:rsid w:val="005E5532"/>
    <w:rsid w:val="006B6554"/>
    <w:rsid w:val="00753DC6"/>
    <w:rsid w:val="009C1EA2"/>
    <w:rsid w:val="00C63C99"/>
    <w:rsid w:val="00CC6629"/>
    <w:rsid w:val="00DE7F57"/>
    <w:rsid w:val="00F97C5B"/>
    <w:rsid w:val="00FD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39AE"/>
  <w15:docId w15:val="{EEB5CB63-7F36-4402-88A1-47CA8FE2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unhideWhenUsed/>
    <w:qFormat/>
    <w:pPr>
      <w:spacing w:before="200" w:after="10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PlaceholderText">
    <w:name w:val="Placeholder Text"/>
    <w:basedOn w:val="DefaultParagraphFont"/>
    <w:uiPriority w:val="99"/>
    <w:semiHidden/>
    <w:rsid w:val="006B65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F55EA-7D91-475C-A16B-897438DBD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2166</Words>
  <Characters>12348</Characters>
  <Application>Microsoft Office Word</Application>
  <DocSecurity>0</DocSecurity>
  <Lines>102</Lines>
  <Paragraphs>28</Paragraphs>
  <ScaleCrop>false</ScaleCrop>
  <Company/>
  <LinksUpToDate>false</LinksUpToDate>
  <CharactersWithSpaces>14486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Reema Sorathiya</cp:lastModifiedBy>
  <cp:revision>10</cp:revision>
  <dcterms:created xsi:type="dcterms:W3CDTF">2026-06-04T05:24:00Z</dcterms:created>
  <dcterms:modified xsi:type="dcterms:W3CDTF">2026-06-04T09:15:00Z</dcterms:modified>
</cp:coreProperties>
</file>