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BBA17" w14:textId="65771D4D" w:rsidR="00B96B03" w:rsidRPr="005970B9" w:rsidRDefault="00B96B03" w:rsidP="0078455F">
      <w:pPr>
        <w:pStyle w:val="AuthorName"/>
        <w:spacing w:before="60" w:after="60"/>
        <w:rPr>
          <w:rFonts w:asciiTheme="majorBidi" w:eastAsia="Times New Roman" w:hAnsiTheme="majorBidi" w:cstheme="majorBidi"/>
          <w:b/>
          <w:sz w:val="28"/>
          <w:szCs w:val="32"/>
          <w:lang w:val="en-US"/>
        </w:rPr>
      </w:pPr>
      <w:r w:rsidRPr="005970B9">
        <w:rPr>
          <w:rFonts w:asciiTheme="majorBidi" w:eastAsia="Times New Roman" w:hAnsiTheme="majorBidi" w:cstheme="majorBidi"/>
          <w:b/>
          <w:sz w:val="28"/>
          <w:szCs w:val="32"/>
          <w:lang w:val="en-US"/>
        </w:rPr>
        <w:t>ADOPTING SUSTAINABILITY: THE IMPACT OF GREEN PRACTICES ON GUEST SATISFACTION AND LOYALTY IN THE HOSPITALITY INDUSTRY</w:t>
      </w:r>
    </w:p>
    <w:p w14:paraId="368EF38A" w14:textId="3C725381" w:rsidR="00B96B03" w:rsidRPr="0078455F" w:rsidRDefault="00B96B03" w:rsidP="0078455F">
      <w:pPr>
        <w:pStyle w:val="AuthorName"/>
        <w:spacing w:before="60" w:after="60"/>
        <w:rPr>
          <w:rFonts w:asciiTheme="majorBidi" w:hAnsiTheme="majorBidi" w:cstheme="majorBidi"/>
          <w:sz w:val="22"/>
          <w:szCs w:val="22"/>
          <w:lang w:val="en-US"/>
        </w:rPr>
      </w:pPr>
      <w:r w:rsidRPr="0078455F">
        <w:rPr>
          <w:rFonts w:asciiTheme="majorBidi" w:hAnsiTheme="majorBidi" w:cstheme="majorBidi"/>
          <w:sz w:val="22"/>
          <w:szCs w:val="22"/>
          <w:lang w:val="en-US"/>
        </w:rPr>
        <w:t>Ahmad Pitra</w:t>
      </w:r>
      <w:r w:rsidR="0078455F" w:rsidRPr="0078455F">
        <w:rPr>
          <w:rFonts w:asciiTheme="majorBidi" w:hAnsiTheme="majorBidi" w:cstheme="majorBidi"/>
          <w:sz w:val="22"/>
          <w:szCs w:val="22"/>
          <w:vertAlign w:val="superscript"/>
          <w:lang w:val="en-US"/>
        </w:rPr>
        <w:t>*</w:t>
      </w:r>
      <w:r w:rsidRPr="0078455F">
        <w:rPr>
          <w:rFonts w:asciiTheme="majorBidi" w:hAnsiTheme="majorBidi" w:cstheme="majorBidi"/>
          <w:sz w:val="22"/>
          <w:szCs w:val="22"/>
          <w:lang w:val="en-US"/>
        </w:rPr>
        <w:t xml:space="preserve">, Rozzana binti Ihsanuddin, Nurul Najwa Binti Mohd Yasin, Rebeca Rosary A/P Rafee, </w:t>
      </w:r>
    </w:p>
    <w:p w14:paraId="066D69BE" w14:textId="531EEF57" w:rsidR="00B96B03" w:rsidRPr="00B96B03" w:rsidRDefault="00B96B03" w:rsidP="0078455F">
      <w:pPr>
        <w:pStyle w:val="AuthorAddress"/>
        <w:spacing w:before="60" w:after="60"/>
        <w:rPr>
          <w:rFonts w:asciiTheme="majorBidi" w:hAnsiTheme="majorBidi" w:cstheme="majorBidi"/>
          <w:i/>
          <w:sz w:val="20"/>
          <w:szCs w:val="20"/>
        </w:rPr>
      </w:pPr>
      <w:bookmarkStart w:id="0" w:name="_Toc498243632"/>
      <w:r w:rsidRPr="0078455F">
        <w:rPr>
          <w:rFonts w:asciiTheme="majorBidi" w:hAnsiTheme="majorBidi" w:cstheme="majorBidi"/>
          <w:i/>
          <w:sz w:val="20"/>
          <w:szCs w:val="20"/>
        </w:rPr>
        <w:t>S</w:t>
      </w:r>
      <w:r w:rsidRPr="00B96B03">
        <w:rPr>
          <w:rFonts w:asciiTheme="majorBidi" w:hAnsiTheme="majorBidi" w:cstheme="majorBidi"/>
          <w:i/>
          <w:sz w:val="20"/>
          <w:szCs w:val="20"/>
        </w:rPr>
        <w:t>chool of Hospitality and Creative Arts, Management and Science University, Malaysia</w:t>
      </w:r>
    </w:p>
    <w:p w14:paraId="0D2D0DEB" w14:textId="64D1D14C" w:rsidR="00995323" w:rsidRPr="0078455F" w:rsidRDefault="0078455F" w:rsidP="0078455F">
      <w:pPr>
        <w:pStyle w:val="AuthorAddress"/>
        <w:spacing w:before="60" w:after="60"/>
        <w:rPr>
          <w:rStyle w:val="Hyperlink"/>
          <w:rFonts w:asciiTheme="majorBidi" w:hAnsiTheme="majorBidi" w:cstheme="majorBidi"/>
          <w:sz w:val="20"/>
          <w:szCs w:val="20"/>
        </w:rPr>
      </w:pPr>
      <w:hyperlink r:id="rId7" w:history="1">
        <w:r w:rsidRPr="0078455F">
          <w:rPr>
            <w:rStyle w:val="Hyperlink"/>
            <w:rFonts w:asciiTheme="majorBidi" w:hAnsiTheme="majorBidi" w:cstheme="majorBidi"/>
            <w:sz w:val="20"/>
            <w:szCs w:val="20"/>
            <w:lang w:val="en-US"/>
          </w:rPr>
          <w:t>ahmad_pitra@msu.edu.my</w:t>
        </w:r>
      </w:hyperlink>
      <w:r w:rsidRPr="0078455F">
        <w:rPr>
          <w:rFonts w:asciiTheme="majorBidi" w:hAnsiTheme="majorBidi" w:cstheme="majorBidi"/>
          <w:sz w:val="20"/>
          <w:szCs w:val="20"/>
          <w:lang w:val="en-US"/>
        </w:rPr>
        <w:t xml:space="preserve">, </w:t>
      </w:r>
      <w:hyperlink r:id="rId8" w:history="1">
        <w:r w:rsidR="00C46B14" w:rsidRPr="0078455F">
          <w:rPr>
            <w:rStyle w:val="Hyperlink"/>
            <w:rFonts w:asciiTheme="majorBidi" w:hAnsiTheme="majorBidi" w:cstheme="majorBidi"/>
            <w:sz w:val="20"/>
            <w:szCs w:val="20"/>
          </w:rPr>
          <w:t>rozzana_ihsanuddin@msu.edu.my</w:t>
        </w:r>
      </w:hyperlink>
      <w:r w:rsidR="00C46B14" w:rsidRPr="0078455F">
        <w:rPr>
          <w:rStyle w:val="Hyperlink"/>
          <w:rFonts w:asciiTheme="majorBidi" w:hAnsiTheme="majorBidi" w:cstheme="majorBidi"/>
          <w:sz w:val="20"/>
          <w:szCs w:val="20"/>
        </w:rPr>
        <w:t xml:space="preserve">, </w:t>
      </w:r>
      <w:hyperlink r:id="rId9" w:history="1">
        <w:r w:rsidR="00C46B14" w:rsidRPr="0078455F">
          <w:rPr>
            <w:rStyle w:val="Hyperlink"/>
            <w:rFonts w:asciiTheme="majorBidi" w:hAnsiTheme="majorBidi" w:cstheme="majorBidi"/>
            <w:sz w:val="20"/>
            <w:szCs w:val="20"/>
          </w:rPr>
          <w:t>nurulnajwa_mohdyasin@msu.edu.my</w:t>
        </w:r>
      </w:hyperlink>
      <w:r w:rsidRPr="0078455F">
        <w:rPr>
          <w:rStyle w:val="Hyperlink"/>
          <w:rFonts w:asciiTheme="majorBidi" w:hAnsiTheme="majorBidi" w:cstheme="majorBidi"/>
          <w:sz w:val="20"/>
          <w:szCs w:val="20"/>
        </w:rPr>
        <w:t xml:space="preserve">, </w:t>
      </w:r>
      <w:r w:rsidR="00C46B14" w:rsidRPr="0078455F">
        <w:rPr>
          <w:rStyle w:val="Hyperlink"/>
          <w:rFonts w:asciiTheme="majorBidi" w:hAnsiTheme="majorBidi" w:cstheme="majorBidi"/>
          <w:sz w:val="20"/>
          <w:szCs w:val="20"/>
        </w:rPr>
        <w:t>rebeca_rosary@msu.edu.my</w:t>
      </w:r>
    </w:p>
    <w:p w14:paraId="147BA6EC" w14:textId="77777777" w:rsidR="00995323" w:rsidRPr="00995323" w:rsidRDefault="00995323" w:rsidP="0078455F">
      <w:pPr>
        <w:pStyle w:val="AuthorAddress"/>
        <w:spacing w:before="60" w:after="60"/>
        <w:rPr>
          <w:rFonts w:asciiTheme="majorBidi" w:hAnsiTheme="majorBidi" w:cstheme="majorBidi"/>
          <w:b/>
          <w:bCs/>
          <w:i/>
          <w:iCs/>
        </w:rPr>
      </w:pPr>
      <w:r w:rsidRPr="00995323">
        <w:rPr>
          <w:rFonts w:asciiTheme="majorBidi" w:hAnsiTheme="majorBidi" w:cstheme="majorBidi"/>
          <w:b/>
          <w:bCs/>
          <w:i/>
          <w:iCs/>
        </w:rPr>
        <w:t>ABSTRACT</w:t>
      </w:r>
      <w:bookmarkEnd w:id="0"/>
    </w:p>
    <w:p w14:paraId="66C56BEA" w14:textId="257D0A6E" w:rsidR="00B96B03" w:rsidRPr="00995323" w:rsidRDefault="00B96B03" w:rsidP="0078455F">
      <w:pPr>
        <w:pStyle w:val="AuthorAddress"/>
        <w:spacing w:before="60" w:after="60"/>
        <w:jc w:val="both"/>
        <w:rPr>
          <w:rFonts w:asciiTheme="majorBidi" w:hAnsiTheme="majorBidi" w:cstheme="majorBidi"/>
          <w:iCs/>
          <w:sz w:val="22"/>
          <w:szCs w:val="22"/>
        </w:rPr>
      </w:pPr>
      <w:r w:rsidRPr="00B96B03">
        <w:rPr>
          <w:rFonts w:asciiTheme="majorBidi" w:hAnsiTheme="majorBidi" w:cstheme="majorBidi"/>
          <w:iCs/>
          <w:sz w:val="22"/>
          <w:szCs w:val="22"/>
        </w:rPr>
        <w:t>This study aims to analyze the impact of green practices on guest satisfaction and guest loyalty in the hospitality industry. Green practices include energy management, water savings, waste management, and the use of environmentally friendly products. This research uses quantitative methods with a total of 100 respondents who are hotel guests. Data was collected through a questionnaire with a Likert scale to measure respondents' perceptions of the implementation of green practices, their level of satisfaction, and loyalty. The results of the analysis show that green practices have a significant positive effect on guest satisfaction. Guest satisfaction was also shown to act as a strong mediator in the relationship between green practices and guest loyalty. These findings confirm that the adoption of sustainability in hotel operations not only enhances guest experience but also builds customer loyalty, ultimately providing long-term benefits to the hospitality industry.</w:t>
      </w:r>
    </w:p>
    <w:p w14:paraId="580D5CC5" w14:textId="77777777" w:rsidR="00995323" w:rsidRPr="00995323" w:rsidRDefault="00995323" w:rsidP="0078455F">
      <w:pPr>
        <w:pStyle w:val="AuthorAddress"/>
        <w:spacing w:before="60" w:after="60"/>
        <w:rPr>
          <w:rFonts w:asciiTheme="majorBidi" w:hAnsiTheme="majorBidi" w:cstheme="majorBidi"/>
          <w:iCs/>
        </w:rPr>
      </w:pPr>
    </w:p>
    <w:p w14:paraId="7F3FDB5F" w14:textId="6B75C4AD" w:rsidR="00B96B03" w:rsidRPr="00995323" w:rsidRDefault="00995323" w:rsidP="0078455F">
      <w:pPr>
        <w:pStyle w:val="AuthorAddress"/>
        <w:spacing w:before="60" w:after="60"/>
        <w:jc w:val="left"/>
        <w:rPr>
          <w:rFonts w:asciiTheme="majorBidi" w:hAnsiTheme="majorBidi" w:cstheme="majorBidi"/>
          <w:bCs/>
          <w:iCs/>
        </w:rPr>
      </w:pPr>
      <w:r w:rsidRPr="00D02904">
        <w:rPr>
          <w:rFonts w:asciiTheme="majorBidi" w:hAnsiTheme="majorBidi" w:cstheme="majorBidi"/>
          <w:bCs/>
          <w:iCs/>
        </w:rPr>
        <w:t>Keywords</w:t>
      </w:r>
      <w:r w:rsidRPr="00995323">
        <w:rPr>
          <w:rFonts w:asciiTheme="majorBidi" w:hAnsiTheme="majorBidi" w:cstheme="majorBidi"/>
          <w:bCs/>
          <w:iCs/>
        </w:rPr>
        <w:t xml:space="preserve">: </w:t>
      </w:r>
      <w:r w:rsidR="00B96B03" w:rsidRPr="00B96B03">
        <w:rPr>
          <w:rFonts w:asciiTheme="majorBidi" w:hAnsiTheme="majorBidi" w:cstheme="majorBidi"/>
          <w:bCs/>
          <w:iCs/>
          <w:sz w:val="20"/>
        </w:rPr>
        <w:t>Green Practices, Guest Satisfaction, Guest Loyalty, Sustainability, Hospitality Industry</w:t>
      </w:r>
    </w:p>
    <w:p w14:paraId="32BD94A6" w14:textId="77777777" w:rsidR="00995323" w:rsidRPr="00946542" w:rsidRDefault="00995323" w:rsidP="0078455F">
      <w:pPr>
        <w:pStyle w:val="AuthorAddress"/>
        <w:spacing w:before="60" w:after="60"/>
        <w:rPr>
          <w:rFonts w:asciiTheme="majorBidi" w:hAnsiTheme="majorBidi" w:cstheme="majorBidi"/>
        </w:rPr>
      </w:pPr>
    </w:p>
    <w:p w14:paraId="506A34D1" w14:textId="77777777" w:rsidR="009E15BC" w:rsidRPr="00946542" w:rsidRDefault="009E15BC" w:rsidP="0078455F">
      <w:pPr>
        <w:spacing w:before="60" w:after="60"/>
        <w:jc w:val="both"/>
        <w:rPr>
          <w:rFonts w:asciiTheme="majorBidi" w:hAnsiTheme="majorBidi" w:cstheme="majorBidi"/>
        </w:rPr>
      </w:pPr>
    </w:p>
    <w:p w14:paraId="157926B2" w14:textId="77777777" w:rsidR="009E15BC" w:rsidRPr="00CE63FB" w:rsidRDefault="009E15BC" w:rsidP="00CE63FB">
      <w:pPr>
        <w:spacing w:before="60" w:after="60"/>
        <w:jc w:val="both"/>
        <w:outlineLvl w:val="0"/>
        <w:rPr>
          <w:rFonts w:asciiTheme="majorBidi" w:hAnsiTheme="majorBidi" w:cstheme="majorBidi"/>
          <w:b/>
          <w:bCs/>
          <w:color w:val="000000"/>
        </w:rPr>
      </w:pPr>
      <w:r w:rsidRPr="00CE63FB">
        <w:rPr>
          <w:rFonts w:asciiTheme="majorBidi" w:hAnsiTheme="majorBidi" w:cstheme="majorBidi"/>
          <w:b/>
          <w:bCs/>
          <w:color w:val="000000"/>
        </w:rPr>
        <w:t>1 INTRODUCTION</w:t>
      </w:r>
    </w:p>
    <w:p w14:paraId="025EBBD6" w14:textId="7B648111" w:rsidR="00483AAB" w:rsidRPr="00483AAB" w:rsidRDefault="00483AAB" w:rsidP="0078455F">
      <w:pPr>
        <w:spacing w:before="60" w:after="60"/>
        <w:ind w:firstLine="708"/>
        <w:jc w:val="both"/>
        <w:rPr>
          <w:rFonts w:asciiTheme="majorBidi" w:hAnsiTheme="majorBidi" w:cstheme="majorBidi"/>
          <w:lang w:val="en-US"/>
        </w:rPr>
      </w:pPr>
      <w:r w:rsidRPr="00483AAB">
        <w:rPr>
          <w:rFonts w:asciiTheme="majorBidi" w:hAnsiTheme="majorBidi" w:cstheme="majorBidi"/>
          <w:lang w:val="en-US"/>
        </w:rPr>
        <w:t xml:space="preserve">Environmental sustainability is an important factor that the hospitality industry can play. One of the initiatives that are meant to minimize the name impact of hotel operations on the environment is the utilization of green practices, to satisfy the demand of the customers that have </w:t>
      </w:r>
      <w:r w:rsidR="00C86F7D" w:rsidRPr="00483AAB">
        <w:rPr>
          <w:rFonts w:asciiTheme="majorBidi" w:hAnsiTheme="majorBidi" w:cstheme="majorBidi"/>
          <w:lang w:val="en-US"/>
        </w:rPr>
        <w:t>shown</w:t>
      </w:r>
      <w:r w:rsidRPr="00483AAB">
        <w:rPr>
          <w:rFonts w:asciiTheme="majorBidi" w:hAnsiTheme="majorBidi" w:cstheme="majorBidi"/>
          <w:lang w:val="en-US"/>
        </w:rPr>
        <w:t xml:space="preserve"> growing interest in sustainable issues</w:t>
      </w:r>
      <w:r>
        <w:rPr>
          <w:rFonts w:asciiTheme="majorBidi" w:hAnsiTheme="majorBidi" w:cstheme="majorBidi"/>
        </w:rPr>
        <w:t xml:space="preserve"> </w:t>
      </w:r>
      <w:r w:rsidRPr="00483AAB">
        <w:rPr>
          <w:rFonts w:asciiTheme="majorBidi" w:hAnsiTheme="majorBidi" w:cstheme="majorBidi"/>
          <w:lang w:val="en-US"/>
        </w:rPr>
        <w:t xml:space="preserve">(Nuong et al., 2022). Not only environmental objectives are achieved with green practices, including the management of energy, the minimization of waste, and the utilization of sustainable products, but also the use of those green practices can enhance guest satisfaction, which is also an opportunity.  </w:t>
      </w:r>
    </w:p>
    <w:p w14:paraId="0758AC6E" w14:textId="77777777" w:rsidR="00483AAB" w:rsidRPr="00483AAB" w:rsidRDefault="00483AAB" w:rsidP="0078455F">
      <w:pPr>
        <w:spacing w:before="60" w:after="60"/>
        <w:ind w:firstLine="708"/>
        <w:jc w:val="both"/>
        <w:rPr>
          <w:rFonts w:asciiTheme="majorBidi" w:hAnsiTheme="majorBidi" w:cstheme="majorBidi"/>
          <w:lang w:val="en-US"/>
        </w:rPr>
      </w:pPr>
      <w:r w:rsidRPr="00483AAB">
        <w:rPr>
          <w:rFonts w:asciiTheme="majorBidi" w:hAnsiTheme="majorBidi" w:cstheme="majorBidi"/>
          <w:lang w:val="en-US"/>
        </w:rPr>
        <w:t xml:space="preserve">The satisfaction of the guests based on the positive experience of the practices embraced in the sustainability can determine whether they will be loyal to the hotel. Guest loyalty is not only the will to visit the hotel again but also recommend the place to other people, which helps to ensure the sustainability of the business in the long-term perspective (Ossama Zareh et al., 2023).  </w:t>
      </w:r>
    </w:p>
    <w:p w14:paraId="506556BC" w14:textId="3BEBE457" w:rsidR="00483AAB" w:rsidRPr="00483AAB" w:rsidRDefault="00483AAB" w:rsidP="0078455F">
      <w:pPr>
        <w:spacing w:before="60" w:after="60"/>
        <w:ind w:firstLine="708"/>
        <w:jc w:val="both"/>
        <w:rPr>
          <w:rFonts w:asciiTheme="majorBidi" w:hAnsiTheme="majorBidi" w:cstheme="majorBidi"/>
          <w:lang w:val="en-US"/>
        </w:rPr>
      </w:pPr>
      <w:r w:rsidRPr="00483AAB">
        <w:rPr>
          <w:rFonts w:asciiTheme="majorBidi" w:hAnsiTheme="majorBidi" w:cstheme="majorBidi"/>
          <w:lang w:val="en-US"/>
        </w:rPr>
        <w:t>The proposed study would represent an analysis of the implications of green practices on the hospitality industry as regards to guest satisfaction and brand loyalty. This study uses 1</w:t>
      </w:r>
      <w:r w:rsidR="00425AE1">
        <w:rPr>
          <w:rFonts w:asciiTheme="majorBidi" w:hAnsiTheme="majorBidi" w:cstheme="majorBidi"/>
          <w:lang w:val="en-US"/>
        </w:rPr>
        <w:t>0</w:t>
      </w:r>
      <w:r w:rsidRPr="00483AAB">
        <w:rPr>
          <w:rFonts w:asciiTheme="majorBidi" w:hAnsiTheme="majorBidi" w:cstheme="majorBidi"/>
          <w:lang w:val="en-US"/>
        </w:rPr>
        <w:t>0 respondents to study the direct correlation between green practices, guest satisfaction and guest loyalty. The findings will offer clues to the hotel managers on how to plan operations strategies which not only tend to be environmentally congruent, but capable of increasing visitor satisfaction and loyalty to create additional values of the hospitality industry in a sustainable fashion.</w:t>
      </w:r>
    </w:p>
    <w:p w14:paraId="1E4E07E5" w14:textId="77777777" w:rsidR="00483AAB" w:rsidRDefault="00483AAB" w:rsidP="0078455F">
      <w:pPr>
        <w:spacing w:before="60" w:after="60"/>
        <w:ind w:firstLine="708"/>
        <w:jc w:val="both"/>
        <w:rPr>
          <w:rFonts w:asciiTheme="majorBidi" w:hAnsiTheme="majorBidi" w:cstheme="majorBidi"/>
        </w:rPr>
      </w:pPr>
    </w:p>
    <w:p w14:paraId="3F897B81" w14:textId="3813C8C4" w:rsidR="00483AAB" w:rsidRPr="00483AAB" w:rsidRDefault="00483AAB" w:rsidP="0078455F">
      <w:pPr>
        <w:spacing w:before="60" w:after="60"/>
        <w:jc w:val="both"/>
        <w:outlineLvl w:val="0"/>
        <w:rPr>
          <w:rFonts w:asciiTheme="majorBidi" w:hAnsiTheme="majorBidi" w:cstheme="majorBidi"/>
          <w:color w:val="000000"/>
        </w:rPr>
      </w:pPr>
      <w:r w:rsidRPr="00CE63FB">
        <w:rPr>
          <w:rFonts w:asciiTheme="majorBidi" w:hAnsiTheme="majorBidi" w:cstheme="majorBidi"/>
          <w:b/>
          <w:bCs/>
          <w:color w:val="000000"/>
        </w:rPr>
        <w:t>2. HOSPITALITY INDUSTRY</w:t>
      </w:r>
    </w:p>
    <w:p w14:paraId="1853DB15" w14:textId="492DC45E"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The rise of the realization of the need of being sustainable has not only seen a shift in the hospitality industry. Numerous research has indicated that besides the positive impact to the environment, green practices have positive impacts to the satisfaction and loyalty of the guests. As demonstrated in a study by (Alyahia et al., 2024),</w:t>
      </w:r>
      <w:r>
        <w:rPr>
          <w:rFonts w:asciiTheme="majorBidi" w:hAnsiTheme="majorBidi" w:cstheme="majorBidi"/>
        </w:rPr>
        <w:t xml:space="preserve"> hospitality</w:t>
      </w:r>
      <w:r w:rsidRPr="00483AAB">
        <w:rPr>
          <w:rFonts w:asciiTheme="majorBidi" w:hAnsiTheme="majorBidi" w:cstheme="majorBidi"/>
        </w:rPr>
        <w:t xml:space="preserve"> who enforce policies related to sustainability have a high probability of receiving better ratings by their clientele as they feel that by staying in them, they are playing their part towards environmental protection. Decreasing carbon </w:t>
      </w:r>
      <w:r w:rsidRPr="00483AAB">
        <w:rPr>
          <w:rFonts w:asciiTheme="majorBidi" w:hAnsiTheme="majorBidi" w:cstheme="majorBidi"/>
        </w:rPr>
        <w:lastRenderedPageBreak/>
        <w:t>imprint through renewable resources of energy, waste administration and water proficiency is one significant part of sustainability in hospitality industry. Such behaviors not just cut operating expenses, but they also bring in guests that are environmentally conscious. According to studies conducted by (Filimonau et al., 2023), it is revealed that sustainability can be used as a factor to influence environmentally aware tourists to use hotels who adopt sustainability measures</w:t>
      </w:r>
      <w:r w:rsidR="00783EB4">
        <w:rPr>
          <w:rFonts w:asciiTheme="majorBidi" w:hAnsiTheme="majorBidi" w:cstheme="majorBidi"/>
        </w:rPr>
        <w:t xml:space="preserve"> (Azizul J 2020)</w:t>
      </w:r>
      <w:r w:rsidRPr="00483AAB">
        <w:rPr>
          <w:rFonts w:asciiTheme="majorBidi" w:hAnsiTheme="majorBidi" w:cstheme="majorBidi"/>
        </w:rPr>
        <w:t>.</w:t>
      </w:r>
    </w:p>
    <w:p w14:paraId="64087896" w14:textId="77777777"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Besides, transparency of communication concerning sustainability actions could also enhance the levels of trust among the guests, as evaluated in the literature as well. When the guests are made to feel that the hotel is making efforts to sustain it, they will feel like coming back and suggesting the hotel to others (Alyahia et al., 2024). Accordingly, the green practices adopted help to achieve the sustainability objectives and enhancing the association between the hotel and its visitors.</w:t>
      </w:r>
    </w:p>
    <w:p w14:paraId="6C57B13F" w14:textId="07C59880" w:rsidR="009E15BC"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As the interest in environmental issues has been increasing, the hospitality sector can be assumed to keep innovating on their way of implementing sustainable practices. It will help not only the environment but also gives them an important competitive advantage in this growing environmentally conscious market</w:t>
      </w:r>
      <w:r>
        <w:rPr>
          <w:rFonts w:asciiTheme="majorBidi" w:hAnsiTheme="majorBidi" w:cstheme="majorBidi"/>
        </w:rPr>
        <w:t xml:space="preserve"> </w:t>
      </w:r>
      <w:r w:rsidRPr="00483AAB">
        <w:rPr>
          <w:rFonts w:asciiTheme="majorBidi" w:hAnsiTheme="majorBidi" w:cstheme="majorBidi"/>
        </w:rPr>
        <w:t>(Alyahia et al., 2024).</w:t>
      </w:r>
    </w:p>
    <w:p w14:paraId="7B37BBD7" w14:textId="77777777" w:rsidR="009E15BC" w:rsidRDefault="009E15BC" w:rsidP="0078455F">
      <w:pPr>
        <w:spacing w:before="60" w:after="60"/>
        <w:jc w:val="both"/>
        <w:outlineLvl w:val="0"/>
        <w:rPr>
          <w:rFonts w:asciiTheme="majorBidi" w:hAnsiTheme="majorBidi" w:cstheme="majorBidi"/>
          <w:b/>
          <w:color w:val="000000"/>
        </w:rPr>
      </w:pPr>
    </w:p>
    <w:p w14:paraId="0996C88C" w14:textId="339E1BB3" w:rsidR="00483AAB" w:rsidRPr="00CE63FB" w:rsidRDefault="00483AAB" w:rsidP="0078455F">
      <w:pPr>
        <w:spacing w:before="60" w:after="60"/>
        <w:jc w:val="both"/>
        <w:outlineLvl w:val="0"/>
        <w:rPr>
          <w:rFonts w:asciiTheme="majorBidi" w:hAnsiTheme="majorBidi" w:cstheme="majorBidi"/>
          <w:b/>
          <w:bCs/>
          <w:color w:val="000000"/>
        </w:rPr>
      </w:pPr>
      <w:r w:rsidRPr="00CE63FB">
        <w:rPr>
          <w:rFonts w:asciiTheme="majorBidi" w:hAnsiTheme="majorBidi" w:cstheme="majorBidi"/>
          <w:b/>
          <w:bCs/>
          <w:color w:val="000000"/>
        </w:rPr>
        <w:t xml:space="preserve">2.1. GREEN PRACTICE </w:t>
      </w:r>
    </w:p>
    <w:p w14:paraId="78984805" w14:textId="27FCE3F7"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The hospitality industry has been paying a lot of attention to green practices because the consciousness of the population about the problem of sustainability is raising. Green practices are some of the initiatives and strategies that are being undertaken by the hotels to minimize the negative effects on the environment</w:t>
      </w:r>
      <w:r w:rsidR="008B276E">
        <w:rPr>
          <w:rFonts w:asciiTheme="majorBidi" w:hAnsiTheme="majorBidi" w:cstheme="majorBidi"/>
        </w:rPr>
        <w:t xml:space="preserve"> (Nurfatin Et al 2023)</w:t>
      </w:r>
      <w:r w:rsidRPr="00483AAB">
        <w:rPr>
          <w:rFonts w:asciiTheme="majorBidi" w:hAnsiTheme="majorBidi" w:cstheme="majorBidi"/>
        </w:rPr>
        <w:t xml:space="preserve">. These practices can involve energy efficiency, waste management, use of environmentally friendly materials, and installation of energy consumption saving systems e.g. LED lighting and water management systems (Ossama Zareh et al., 2023).  </w:t>
      </w:r>
    </w:p>
    <w:p w14:paraId="050FEB9F" w14:textId="1D93786A"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 xml:space="preserve">Adoption of green practices is not only meant to conserve the environment but also ensure greater satisfaction and loyalty of the guest. Research indicates that visitors are more prone to satisfaction in hotels, which implement sustainability policies. This is because the people are getting more conscious about the value of participating in life conservation of the environment. Hotels that prove to be socially and environmentally responsible make the guests feel more comfortable and are connected to them spiritually (Nuong et al., 2022).  </w:t>
      </w:r>
    </w:p>
    <w:p w14:paraId="4ECED35B" w14:textId="52FA0F62"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 xml:space="preserve">Furthermore, green practices also play the role of enhancing guest loyalty. Consistency in the adoption of green practices among hotels is likely to make guests who have bought into the green values trust the hotels. The repeat aspect of loyalty is not the only measure of loyalty, but it is also seen when people recommend it positively to other people. Therefore, the green practice will be able to enhance the brand image of the hotel overall.  </w:t>
      </w:r>
    </w:p>
    <w:p w14:paraId="6B429AFC" w14:textId="089F3873" w:rsid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Nevertheless, green practices are costly and involve a long-term contract. It is necessary that the adopted practices should be efficient and transparent to avoid the emergence of the perception that one is greenwashing, i.e. false sustainability evidence. Thus, the instruction of guests about the level of importance of green practices plays an important role in its success as well. Green practices are, therefore, a strategic move to ensure hotels are sustainably green not just regarding the environment but also to achieve guest satisfaction and guest loyalty, which are sustainable as well (Migdadi, 2023).</w:t>
      </w:r>
    </w:p>
    <w:p w14:paraId="7DD450EA" w14:textId="77777777" w:rsidR="00483AAB" w:rsidRDefault="00483AAB" w:rsidP="0078455F">
      <w:pPr>
        <w:spacing w:before="60" w:after="60"/>
        <w:ind w:firstLine="708"/>
        <w:jc w:val="both"/>
        <w:rPr>
          <w:rFonts w:asciiTheme="majorBidi" w:hAnsiTheme="majorBidi" w:cstheme="majorBidi"/>
        </w:rPr>
      </w:pPr>
    </w:p>
    <w:p w14:paraId="1FE30397" w14:textId="15D1E6C1" w:rsidR="00483AAB" w:rsidRPr="00483AAB" w:rsidRDefault="00483AAB" w:rsidP="0078455F">
      <w:pPr>
        <w:spacing w:before="60" w:after="60"/>
        <w:jc w:val="both"/>
        <w:rPr>
          <w:rFonts w:asciiTheme="majorBidi" w:hAnsiTheme="majorBidi" w:cstheme="majorBidi"/>
        </w:rPr>
      </w:pPr>
      <w:r w:rsidRPr="00483AAB">
        <w:rPr>
          <w:rFonts w:asciiTheme="majorBidi" w:hAnsiTheme="majorBidi" w:cstheme="majorBidi"/>
        </w:rPr>
        <w:t>2.2. GUEST SATISFACTION</w:t>
      </w:r>
    </w:p>
    <w:p w14:paraId="630D8A20" w14:textId="77777777"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 xml:space="preserve">The sustainability is the issue that is starting to gain its weight in the sphere of hospitality industry having gained the popularity among the population, which pays much attention to the issues of ecology. As demonstrated by various studies, a potential outcome of adoption of green practices is its contribution to guest satisfaction, particularly among generations that care more about green </w:t>
      </w:r>
      <w:r w:rsidRPr="00483AAB">
        <w:rPr>
          <w:rFonts w:asciiTheme="majorBidi" w:hAnsiTheme="majorBidi" w:cstheme="majorBidi"/>
        </w:rPr>
        <w:lastRenderedPageBreak/>
        <w:t xml:space="preserve">tendencies. It is in accordance with (Alreahi et al., 2023) that guests are more likely to admire hotels that introduce the theme of greenness through the recycling of waste, minimizing energy, and other elements that eventually enhance their satisfaction.  </w:t>
      </w:r>
    </w:p>
    <w:p w14:paraId="1978D867" w14:textId="77777777" w:rsidR="00483AAB" w:rsidRP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 xml:space="preserve">The value presented to them by the services provided will determine the level of satisfaction that the guest will have. According to (Dael &amp; Saab, 2023), when customers perceive the sustainability efforts of a hotel as consistent with their values, he or she is likely to provide a positive rating, regarding the experience. Here, sustainability policies would not only boost the image of the hotel but also generate customer loyalty which is indicated by (Alyahia et al., 2024). This loyalty is inculcated because the guests feel a part of giving back to the environment by staying at that facility.  </w:t>
      </w:r>
    </w:p>
    <w:p w14:paraId="579A9462" w14:textId="13C37393" w:rsidR="00483AAB" w:rsidRDefault="00483AAB" w:rsidP="0078455F">
      <w:pPr>
        <w:spacing w:before="60" w:after="60"/>
        <w:ind w:firstLine="708"/>
        <w:jc w:val="both"/>
        <w:rPr>
          <w:rFonts w:asciiTheme="majorBidi" w:hAnsiTheme="majorBidi" w:cstheme="majorBidi"/>
        </w:rPr>
      </w:pPr>
      <w:r w:rsidRPr="00483AAB">
        <w:rPr>
          <w:rFonts w:asciiTheme="majorBidi" w:hAnsiTheme="majorBidi" w:cstheme="majorBidi"/>
        </w:rPr>
        <w:t xml:space="preserve">Yet, other </w:t>
      </w:r>
      <w:r w:rsidR="00C86F7D" w:rsidRPr="00483AAB">
        <w:rPr>
          <w:rFonts w:asciiTheme="majorBidi" w:hAnsiTheme="majorBidi" w:cstheme="majorBidi"/>
        </w:rPr>
        <w:t>research</w:t>
      </w:r>
      <w:r w:rsidRPr="00483AAB">
        <w:rPr>
          <w:rFonts w:asciiTheme="majorBidi" w:hAnsiTheme="majorBidi" w:cstheme="majorBidi"/>
        </w:rPr>
        <w:t xml:space="preserve"> like the one provided by (Migdadi, 2023) emphasize that along with the implementation of green practices, the communication should also be introduced. In case guests are not familiar with the advantages or purpose of a sustainability program, it can influence their satisfaction. Hotels must therefore communicate clearly on their green practices, which can be done through information in the hotels room or even in their social sites. Altogether, the sustainability adoption has a considerable influence on the positive guest experiences. This practice does not only affects the guest satisfaction but also develops long term loyalty and that is what is vital in the future sustainability of the hospitality business.</w:t>
      </w:r>
    </w:p>
    <w:p w14:paraId="5AC261FC" w14:textId="77777777" w:rsidR="002D73EE" w:rsidRDefault="002D73EE" w:rsidP="0078455F">
      <w:pPr>
        <w:spacing w:before="60" w:after="60"/>
        <w:ind w:firstLine="708"/>
        <w:jc w:val="both"/>
        <w:rPr>
          <w:rFonts w:asciiTheme="majorBidi" w:hAnsiTheme="majorBidi" w:cstheme="majorBidi"/>
        </w:rPr>
      </w:pPr>
    </w:p>
    <w:p w14:paraId="060FC484" w14:textId="1E41EB9D" w:rsidR="002D73EE" w:rsidRPr="002D73EE" w:rsidRDefault="002D73EE" w:rsidP="0078455F">
      <w:pPr>
        <w:spacing w:before="60" w:after="60"/>
        <w:jc w:val="both"/>
        <w:rPr>
          <w:rFonts w:asciiTheme="majorBidi" w:hAnsiTheme="majorBidi" w:cstheme="majorBidi"/>
        </w:rPr>
      </w:pPr>
      <w:r w:rsidRPr="002D73EE">
        <w:rPr>
          <w:rFonts w:asciiTheme="majorBidi" w:hAnsiTheme="majorBidi" w:cstheme="majorBidi"/>
        </w:rPr>
        <w:t>2.3. GUEST LOYALTY</w:t>
      </w:r>
    </w:p>
    <w:p w14:paraId="25F2AD1C" w14:textId="77777777" w:rsidR="002D73EE" w:rsidRPr="002D73EE" w:rsidRDefault="002D73EE" w:rsidP="0078455F">
      <w:pPr>
        <w:spacing w:before="60" w:after="60"/>
        <w:ind w:firstLine="708"/>
        <w:jc w:val="both"/>
        <w:rPr>
          <w:rFonts w:asciiTheme="majorBidi" w:hAnsiTheme="majorBidi" w:cstheme="majorBidi"/>
        </w:rPr>
      </w:pPr>
      <w:r w:rsidRPr="002D73EE">
        <w:rPr>
          <w:rFonts w:asciiTheme="majorBidi" w:hAnsiTheme="majorBidi" w:cstheme="majorBidi"/>
        </w:rPr>
        <w:t>Guest loyalty constitutes a significant factor in the sustainability of hospitality industry, and it is how customers would be committed in using a given service and encouraging other people to utilize it. Over recent decades the theme of sustainable or green practices has been the topic of great attention of many hotels due to the emerging interest of consumers in the environmental issues (Ossama Zareh et al., 2023).</w:t>
      </w:r>
    </w:p>
    <w:p w14:paraId="69E7C4A4" w14:textId="08A58CC1" w:rsidR="002D73EE" w:rsidRPr="002D73EE" w:rsidRDefault="002D73EE" w:rsidP="0078455F">
      <w:pPr>
        <w:spacing w:before="60" w:after="60"/>
        <w:ind w:firstLine="708"/>
        <w:jc w:val="both"/>
        <w:rPr>
          <w:rFonts w:asciiTheme="majorBidi" w:hAnsiTheme="majorBidi" w:cstheme="majorBidi"/>
        </w:rPr>
      </w:pPr>
      <w:r w:rsidRPr="002D73EE">
        <w:rPr>
          <w:rFonts w:asciiTheme="majorBidi" w:hAnsiTheme="majorBidi" w:cstheme="majorBidi"/>
        </w:rPr>
        <w:t>It has also been indicated by research that green practices which include efficient energy management, utilization of environmentally friendly materials, and/or reduction of wastes, can boost the positive perception held by guests towards hotels (Filimonau et al., 2023). It makes the guests more satisfied with the offered services and, hence, more loyal if they think that the hotel has great social and environmental responsibility</w:t>
      </w:r>
      <w:r w:rsidR="00783EB4">
        <w:rPr>
          <w:rFonts w:asciiTheme="majorBidi" w:hAnsiTheme="majorBidi" w:cstheme="majorBidi"/>
        </w:rPr>
        <w:t xml:space="preserve"> (Noraihan M, 2022)</w:t>
      </w:r>
      <w:r w:rsidRPr="002D73EE">
        <w:rPr>
          <w:rFonts w:asciiTheme="majorBidi" w:hAnsiTheme="majorBidi" w:cstheme="majorBidi"/>
        </w:rPr>
        <w:t>.</w:t>
      </w:r>
    </w:p>
    <w:p w14:paraId="7B6FADA1" w14:textId="77777777" w:rsidR="002D73EE" w:rsidRPr="002D73EE" w:rsidRDefault="002D73EE" w:rsidP="0078455F">
      <w:pPr>
        <w:spacing w:before="60" w:after="60"/>
        <w:ind w:firstLine="708"/>
        <w:jc w:val="both"/>
        <w:rPr>
          <w:rFonts w:asciiTheme="majorBidi" w:hAnsiTheme="majorBidi" w:cstheme="majorBidi"/>
        </w:rPr>
      </w:pPr>
      <w:r w:rsidRPr="002D73EE">
        <w:rPr>
          <w:rFonts w:asciiTheme="majorBidi" w:hAnsiTheme="majorBidi" w:cstheme="majorBidi"/>
        </w:rPr>
        <w:t>The association of both guest satisfaction and loyalty is complemented by the so-called Expectancy-Disconfirmation Model theory that implies that satisfaction is a case when the expectations of the guest are met or surpassed (Dael &amp; Saab, 2023). On the one hand, in the framework of green practices, people who care about sustainability will be contented when they realize that the hotel takes care of its values. Such satisfaction is normally transferred to loyalty which is achieved by repeat booking and referral to other persons.</w:t>
      </w:r>
    </w:p>
    <w:p w14:paraId="332B8FBB" w14:textId="77777777" w:rsidR="002D73EE" w:rsidRDefault="002D73EE" w:rsidP="0078455F">
      <w:pPr>
        <w:spacing w:before="60" w:after="60"/>
        <w:ind w:firstLine="708"/>
        <w:jc w:val="both"/>
        <w:rPr>
          <w:rFonts w:asciiTheme="majorBidi" w:hAnsiTheme="majorBidi" w:cstheme="majorBidi"/>
        </w:rPr>
      </w:pPr>
      <w:r w:rsidRPr="002D73EE">
        <w:rPr>
          <w:rFonts w:asciiTheme="majorBidi" w:hAnsiTheme="majorBidi" w:cstheme="majorBidi"/>
        </w:rPr>
        <w:t>Nonetheless, the success of green practices regarding loyalty construction relies also on the fact of good communication to customers about the sustainable activities of the hotel. In the study (Alyahia et al., 2024), it was stressed that organizations should be more transparent and teach guests the positive attributes of green policies. Hence, incorporating some of the green practices and communicating their value might be a long-term solution to increase guest loyalty in the competitive hospitality industry.</w:t>
      </w:r>
    </w:p>
    <w:p w14:paraId="75FFFB7D" w14:textId="77777777" w:rsidR="002D73EE" w:rsidRDefault="002D73EE" w:rsidP="0078455F">
      <w:pPr>
        <w:spacing w:before="60" w:after="60"/>
        <w:jc w:val="both"/>
        <w:rPr>
          <w:rFonts w:asciiTheme="majorBidi" w:hAnsiTheme="majorBidi" w:cstheme="majorBidi"/>
        </w:rPr>
      </w:pPr>
    </w:p>
    <w:p w14:paraId="4B53707F" w14:textId="1F1B5105" w:rsidR="002D73EE" w:rsidRPr="00CE63FB" w:rsidRDefault="002D73EE" w:rsidP="00CE63FB">
      <w:pPr>
        <w:spacing w:before="60" w:after="60"/>
        <w:jc w:val="both"/>
        <w:outlineLvl w:val="0"/>
        <w:rPr>
          <w:rFonts w:asciiTheme="majorBidi" w:hAnsiTheme="majorBidi" w:cstheme="majorBidi"/>
          <w:b/>
          <w:bCs/>
          <w:color w:val="000000"/>
        </w:rPr>
      </w:pPr>
      <w:r w:rsidRPr="00CE63FB">
        <w:rPr>
          <w:rFonts w:asciiTheme="majorBidi" w:hAnsiTheme="majorBidi" w:cstheme="majorBidi"/>
          <w:b/>
          <w:bCs/>
          <w:color w:val="000000"/>
        </w:rPr>
        <w:t>3. RESEARCH METHODOLOGY</w:t>
      </w:r>
    </w:p>
    <w:p w14:paraId="5B0F96B2" w14:textId="792301B3" w:rsidR="002D73EE" w:rsidRPr="002D73EE" w:rsidRDefault="002D73EE" w:rsidP="0078455F">
      <w:pPr>
        <w:spacing w:before="60" w:after="60"/>
        <w:ind w:firstLine="708"/>
        <w:jc w:val="both"/>
        <w:rPr>
          <w:rFonts w:asciiTheme="majorBidi" w:hAnsiTheme="majorBidi" w:cstheme="majorBidi"/>
        </w:rPr>
      </w:pPr>
      <w:r w:rsidRPr="002D73EE">
        <w:rPr>
          <w:rFonts w:asciiTheme="majorBidi" w:hAnsiTheme="majorBidi" w:cstheme="majorBidi"/>
        </w:rPr>
        <w:t xml:space="preserve">The proposed study is a quantitative study utilising the elements of a survey to study the effects of sustainability practices on the management of guest satisfaction and loyalty in the hotel industry. A power analysis was used to base the research design in which a sample size was to be determined using G*Power software. Using a medium size effect (f </w:t>
      </w:r>
      <w:r w:rsidRPr="00AB339E">
        <w:rPr>
          <w:rFonts w:asciiTheme="majorBidi" w:hAnsiTheme="majorBidi" w:cstheme="majorBidi"/>
          <w:vertAlign w:val="superscript"/>
        </w:rPr>
        <w:t>2</w:t>
      </w:r>
      <w:r w:rsidRPr="002D73EE">
        <w:rPr>
          <w:rFonts w:asciiTheme="majorBidi" w:hAnsiTheme="majorBidi" w:cstheme="majorBidi"/>
        </w:rPr>
        <w:t xml:space="preserve"> = 0.15), an alpha level of 0.05, </w:t>
      </w:r>
      <w:r w:rsidRPr="002D73EE">
        <w:rPr>
          <w:rFonts w:asciiTheme="majorBidi" w:hAnsiTheme="majorBidi" w:cstheme="majorBidi"/>
        </w:rPr>
        <w:lastRenderedPageBreak/>
        <w:t>power of 0.8</w:t>
      </w:r>
      <w:r>
        <w:rPr>
          <w:rFonts w:asciiTheme="majorBidi" w:hAnsiTheme="majorBidi" w:cstheme="majorBidi"/>
        </w:rPr>
        <w:t>5</w:t>
      </w:r>
      <w:r w:rsidRPr="002D73EE">
        <w:rPr>
          <w:rFonts w:asciiTheme="majorBidi" w:hAnsiTheme="majorBidi" w:cstheme="majorBidi"/>
        </w:rPr>
        <w:t xml:space="preserve"> and three predictors, the total minimum required sample size was computed to be </w:t>
      </w:r>
      <w:r>
        <w:rPr>
          <w:rFonts w:asciiTheme="majorBidi" w:hAnsiTheme="majorBidi" w:cstheme="majorBidi"/>
        </w:rPr>
        <w:t>87</w:t>
      </w:r>
      <w:r w:rsidRPr="002D73EE">
        <w:rPr>
          <w:rFonts w:asciiTheme="majorBidi" w:hAnsiTheme="majorBidi" w:cstheme="majorBidi"/>
        </w:rPr>
        <w:t xml:space="preserve"> respondents. The study also used 100 randomly picked guests of hotels to improve on resilience.</w:t>
      </w:r>
    </w:p>
    <w:p w14:paraId="00150D59" w14:textId="77777777" w:rsidR="002D73EE" w:rsidRPr="002D73EE" w:rsidRDefault="002D73EE" w:rsidP="0078455F">
      <w:pPr>
        <w:spacing w:before="60" w:after="60"/>
        <w:ind w:firstLine="708"/>
        <w:jc w:val="both"/>
        <w:rPr>
          <w:rFonts w:asciiTheme="majorBidi" w:hAnsiTheme="majorBidi" w:cstheme="majorBidi"/>
        </w:rPr>
      </w:pPr>
    </w:p>
    <w:p w14:paraId="7241D3D8" w14:textId="7B0B56A6" w:rsidR="002D73EE" w:rsidRDefault="002D73EE" w:rsidP="0078455F">
      <w:pPr>
        <w:spacing w:before="60" w:after="60"/>
        <w:ind w:firstLine="708"/>
        <w:jc w:val="both"/>
        <w:rPr>
          <w:rFonts w:asciiTheme="majorBidi" w:hAnsiTheme="majorBidi" w:cstheme="majorBidi"/>
        </w:rPr>
      </w:pPr>
      <w:r w:rsidRPr="002D73EE">
        <w:rPr>
          <w:rFonts w:asciiTheme="majorBidi" w:hAnsiTheme="majorBidi" w:cstheme="majorBidi"/>
        </w:rPr>
        <w:t>A standardized questionnaire was used which employed Likert scale (1 = Strongly Disagree to 5 = Strongly agree) to collect information on the variables of implementation of green practices, guest satisfaction and guest loyalty. Reliability and validity of the instrument was checked by pre-testing the instrument. The analyzed data was analyzed under SMART-PLS software. It covered Path diagram, path coefficients, indirect and total effects, indicator contribution, outer weights, latent variables correlations, R-square, f-square, Cronbach’s alpha and empirical correlation. The measures were utilized to verify the structural association of the variables and to assess measurement model. This paper will go ahead to give strategic suggestions on how the hospitality sector can make the experiences of their guests better by adopting sustainability practices.</w:t>
      </w:r>
    </w:p>
    <w:p w14:paraId="7D081357" w14:textId="77777777" w:rsidR="0078455F" w:rsidRDefault="0078455F" w:rsidP="0078455F">
      <w:pPr>
        <w:spacing w:before="60" w:after="60"/>
        <w:ind w:firstLine="708"/>
        <w:jc w:val="both"/>
        <w:rPr>
          <w:rFonts w:asciiTheme="majorBidi" w:hAnsiTheme="majorBidi" w:cstheme="majorBidi"/>
        </w:rPr>
      </w:pPr>
    </w:p>
    <w:p w14:paraId="1EDE659E" w14:textId="51A48EBD" w:rsidR="002D73EE" w:rsidRDefault="002D73EE" w:rsidP="0078455F">
      <w:pPr>
        <w:spacing w:before="60" w:after="60"/>
        <w:ind w:firstLine="708"/>
        <w:jc w:val="center"/>
        <w:rPr>
          <w:rFonts w:asciiTheme="majorBidi" w:hAnsiTheme="majorBidi" w:cstheme="majorBidi"/>
        </w:rPr>
      </w:pPr>
      <w:r>
        <w:rPr>
          <w:rFonts w:asciiTheme="majorBidi" w:hAnsiTheme="majorBidi" w:cstheme="majorBidi"/>
          <w:noProof/>
        </w:rPr>
        <w:drawing>
          <wp:inline distT="0" distB="0" distL="0" distR="0" wp14:anchorId="7A8F07A8" wp14:editId="68C3B0D8">
            <wp:extent cx="2921592" cy="3342082"/>
            <wp:effectExtent l="0" t="0" r="0" b="0"/>
            <wp:docPr id="1757601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01823" name="Picture 17576018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5064" cy="3368932"/>
                    </a:xfrm>
                    <a:prstGeom prst="rect">
                      <a:avLst/>
                    </a:prstGeom>
                  </pic:spPr>
                </pic:pic>
              </a:graphicData>
            </a:graphic>
          </wp:inline>
        </w:drawing>
      </w:r>
    </w:p>
    <w:p w14:paraId="4C259FE6" w14:textId="77777777" w:rsidR="0078455F" w:rsidRPr="0078455F" w:rsidRDefault="0078455F" w:rsidP="0078455F">
      <w:pPr>
        <w:spacing w:before="60" w:after="60"/>
        <w:ind w:firstLine="709"/>
        <w:jc w:val="center"/>
        <w:rPr>
          <w:rFonts w:asciiTheme="majorBidi" w:hAnsiTheme="majorBidi" w:cstheme="majorBidi"/>
          <w:sz w:val="20"/>
          <w:szCs w:val="20"/>
        </w:rPr>
      </w:pPr>
      <w:r w:rsidRPr="0078455F">
        <w:rPr>
          <w:rFonts w:asciiTheme="majorBidi" w:hAnsiTheme="majorBidi" w:cstheme="majorBidi"/>
          <w:sz w:val="20"/>
          <w:szCs w:val="20"/>
        </w:rPr>
        <w:t>Figure 1: G Power Statistical Power Analysis for Multiple Regression Model</w:t>
      </w:r>
    </w:p>
    <w:p w14:paraId="4860AE31" w14:textId="77777777" w:rsidR="00C86F7D" w:rsidRDefault="00C86F7D" w:rsidP="0078455F">
      <w:pPr>
        <w:spacing w:before="60" w:after="60"/>
        <w:ind w:firstLine="708"/>
        <w:jc w:val="center"/>
        <w:rPr>
          <w:rFonts w:asciiTheme="majorBidi" w:hAnsiTheme="majorBidi" w:cstheme="majorBidi"/>
        </w:rPr>
      </w:pPr>
    </w:p>
    <w:p w14:paraId="061A08D7" w14:textId="3BAC0BDA" w:rsidR="00C86F7D" w:rsidRDefault="004F5538" w:rsidP="00D1405D">
      <w:pPr>
        <w:spacing w:before="60" w:after="60"/>
        <w:ind w:firstLine="708"/>
        <w:jc w:val="both"/>
        <w:rPr>
          <w:rFonts w:asciiTheme="majorBidi" w:hAnsiTheme="majorBidi" w:cstheme="majorBidi"/>
        </w:rPr>
      </w:pPr>
      <w:r w:rsidRPr="004F5538">
        <w:rPr>
          <w:rFonts w:asciiTheme="majorBidi" w:hAnsiTheme="majorBidi" w:cstheme="majorBidi"/>
        </w:rPr>
        <w:t>This figure illustrates the results of the a priori power analysis conducted using G*Power for a linear multiple regression model. The analysis assumes an effect size (f²) of 0.15, a significance level (α) of 0.05, and a statistical power of 0.85, with three predictors. The total required sample size is estimated at N = 87 respondents, ensuring adequate power to detect significant relationships among variables.</w:t>
      </w:r>
    </w:p>
    <w:p w14:paraId="524F7C3E" w14:textId="4E5E2C64" w:rsidR="00D1405D" w:rsidRDefault="00D1405D" w:rsidP="00D1405D">
      <w:pPr>
        <w:spacing w:before="60" w:after="60"/>
        <w:ind w:firstLine="708"/>
        <w:jc w:val="both"/>
        <w:rPr>
          <w:rFonts w:asciiTheme="majorBidi" w:hAnsiTheme="majorBidi" w:cstheme="majorBidi"/>
        </w:rPr>
      </w:pPr>
    </w:p>
    <w:p w14:paraId="0DD9D851" w14:textId="794C42AF" w:rsidR="00D1405D" w:rsidRDefault="00D1405D" w:rsidP="00D1405D">
      <w:pPr>
        <w:spacing w:before="60" w:after="60"/>
        <w:ind w:firstLine="708"/>
        <w:jc w:val="both"/>
        <w:rPr>
          <w:rFonts w:asciiTheme="majorBidi" w:hAnsiTheme="majorBidi" w:cstheme="majorBidi"/>
        </w:rPr>
      </w:pPr>
    </w:p>
    <w:p w14:paraId="7DA73AAB" w14:textId="13829F25" w:rsidR="00D1405D" w:rsidRDefault="00D1405D" w:rsidP="00D1405D">
      <w:pPr>
        <w:spacing w:before="60" w:after="60"/>
        <w:ind w:firstLine="708"/>
        <w:jc w:val="both"/>
        <w:rPr>
          <w:rFonts w:asciiTheme="majorBidi" w:hAnsiTheme="majorBidi" w:cstheme="majorBidi"/>
        </w:rPr>
      </w:pPr>
    </w:p>
    <w:p w14:paraId="15200D02" w14:textId="099FD2E8" w:rsidR="00D1405D" w:rsidRDefault="00D1405D" w:rsidP="00D1405D">
      <w:pPr>
        <w:spacing w:before="60" w:after="60"/>
        <w:ind w:firstLine="708"/>
        <w:jc w:val="both"/>
        <w:rPr>
          <w:rFonts w:asciiTheme="majorBidi" w:hAnsiTheme="majorBidi" w:cstheme="majorBidi"/>
        </w:rPr>
      </w:pPr>
    </w:p>
    <w:p w14:paraId="536AC534" w14:textId="421C3B33" w:rsidR="00D1405D" w:rsidRDefault="00D1405D" w:rsidP="00D1405D">
      <w:pPr>
        <w:spacing w:before="60" w:after="60"/>
        <w:ind w:firstLine="708"/>
        <w:jc w:val="both"/>
        <w:rPr>
          <w:rFonts w:asciiTheme="majorBidi" w:hAnsiTheme="majorBidi" w:cstheme="majorBidi"/>
        </w:rPr>
      </w:pPr>
    </w:p>
    <w:p w14:paraId="5017EF2A" w14:textId="77777777" w:rsidR="00D1405D" w:rsidRDefault="00D1405D" w:rsidP="00D1405D">
      <w:pPr>
        <w:spacing w:before="60" w:after="60"/>
        <w:ind w:firstLine="708"/>
        <w:jc w:val="both"/>
        <w:rPr>
          <w:rFonts w:asciiTheme="majorBidi" w:hAnsiTheme="majorBidi" w:cstheme="majorBidi"/>
        </w:rPr>
      </w:pPr>
    </w:p>
    <w:p w14:paraId="1909D688" w14:textId="77777777" w:rsidR="002D73EE" w:rsidRDefault="002D73EE" w:rsidP="0078455F">
      <w:pPr>
        <w:spacing w:before="60" w:after="60"/>
        <w:ind w:firstLine="708"/>
        <w:jc w:val="both"/>
        <w:rPr>
          <w:rFonts w:asciiTheme="majorBidi" w:hAnsiTheme="majorBidi" w:cstheme="majorBidi"/>
        </w:rPr>
      </w:pPr>
    </w:p>
    <w:p w14:paraId="109CE62A" w14:textId="25DB2BC9" w:rsidR="009840A0" w:rsidRPr="00CE63FB" w:rsidRDefault="00013BAA" w:rsidP="00CE63FB">
      <w:pPr>
        <w:spacing w:before="60" w:after="60"/>
        <w:jc w:val="both"/>
        <w:outlineLvl w:val="0"/>
        <w:rPr>
          <w:rFonts w:asciiTheme="majorBidi" w:hAnsiTheme="majorBidi" w:cstheme="majorBidi"/>
          <w:b/>
          <w:bCs/>
          <w:color w:val="000000"/>
        </w:rPr>
      </w:pPr>
      <w:r w:rsidRPr="00CE63FB">
        <w:rPr>
          <w:rFonts w:asciiTheme="majorBidi" w:hAnsiTheme="majorBidi" w:cstheme="majorBidi"/>
          <w:b/>
          <w:bCs/>
          <w:color w:val="000000"/>
        </w:rPr>
        <w:lastRenderedPageBreak/>
        <w:t xml:space="preserve">4. </w:t>
      </w:r>
      <w:r w:rsidR="006E1FA5" w:rsidRPr="00CE63FB">
        <w:rPr>
          <w:rFonts w:asciiTheme="majorBidi" w:hAnsiTheme="majorBidi" w:cstheme="majorBidi"/>
          <w:b/>
          <w:bCs/>
          <w:color w:val="000000"/>
        </w:rPr>
        <w:t xml:space="preserve">DATA </w:t>
      </w:r>
      <w:r w:rsidRPr="00CE63FB">
        <w:rPr>
          <w:rFonts w:asciiTheme="majorBidi" w:hAnsiTheme="majorBidi" w:cstheme="majorBidi"/>
          <w:b/>
          <w:bCs/>
          <w:color w:val="000000"/>
        </w:rPr>
        <w:t xml:space="preserve">ANALYSIS AND DISCUSSION </w:t>
      </w:r>
    </w:p>
    <w:p w14:paraId="6E368A2F" w14:textId="77777777" w:rsidR="009840A0" w:rsidRDefault="009840A0" w:rsidP="0078455F">
      <w:pPr>
        <w:pStyle w:val="JEASDParagraph"/>
        <w:spacing w:before="60" w:after="60"/>
        <w:jc w:val="center"/>
      </w:pPr>
      <w:r>
        <w:rPr>
          <w:noProof/>
          <w:lang w:eastAsia="en-GB"/>
          <w14:ligatures w14:val="standardContextual"/>
        </w:rPr>
        <w:drawing>
          <wp:inline distT="0" distB="0" distL="0" distR="0" wp14:anchorId="06038EA8" wp14:editId="37B9D379">
            <wp:extent cx="6247574" cy="2343150"/>
            <wp:effectExtent l="0" t="0" r="1270" b="0"/>
            <wp:docPr id="127905650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56500" name="Picture 1" descr="A screenshot of a compu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4145" cy="2360617"/>
                    </a:xfrm>
                    <a:prstGeom prst="rect">
                      <a:avLst/>
                    </a:prstGeom>
                  </pic:spPr>
                </pic:pic>
              </a:graphicData>
            </a:graphic>
          </wp:inline>
        </w:drawing>
      </w:r>
    </w:p>
    <w:p w14:paraId="3D601E5E" w14:textId="3324C07B" w:rsidR="009840A0" w:rsidRDefault="009840A0" w:rsidP="0078455F">
      <w:pPr>
        <w:pStyle w:val="Caption"/>
        <w:spacing w:before="60" w:after="60"/>
        <w:jc w:val="center"/>
        <w:rPr>
          <w:noProof/>
        </w:rPr>
      </w:pPr>
      <w:r>
        <w:fldChar w:fldCharType="begin"/>
      </w:r>
      <w:r>
        <w:instrText xml:space="preserve"> TOC \p " " \h \z \c "Figure" </w:instrText>
      </w:r>
      <w:r>
        <w:fldChar w:fldCharType="separate"/>
      </w:r>
    </w:p>
    <w:p w14:paraId="2B79C834" w14:textId="57C41AE4" w:rsidR="009840A0" w:rsidRPr="0078455F" w:rsidRDefault="0078455F" w:rsidP="0078455F">
      <w:pPr>
        <w:pStyle w:val="TableofFigures"/>
        <w:tabs>
          <w:tab w:val="right" w:leader="dot" w:pos="5032"/>
        </w:tabs>
        <w:spacing w:before="60" w:after="60"/>
        <w:rPr>
          <w:rFonts w:asciiTheme="minorHAnsi" w:eastAsiaTheme="minorEastAsia" w:hAnsiTheme="minorHAnsi" w:cstheme="minorBidi"/>
          <w:noProof/>
          <w:kern w:val="2"/>
          <w:sz w:val="20"/>
          <w:szCs w:val="20"/>
          <w:lang w:eastAsia="en-GB"/>
          <w14:ligatures w14:val="standardContextual"/>
        </w:rPr>
      </w:pPr>
      <w:hyperlink w:anchor="_Toc188130998" w:history="1">
        <w:r w:rsidR="004F5538" w:rsidRPr="0078455F">
          <w:rPr>
            <w:rStyle w:val="Hyperlink"/>
            <w:noProof/>
            <w:sz w:val="20"/>
            <w:szCs w:val="20"/>
          </w:rPr>
          <w:t>Figure</w:t>
        </w:r>
      </w:hyperlink>
      <w:r w:rsidR="004F5538" w:rsidRPr="0078455F">
        <w:rPr>
          <w:sz w:val="20"/>
          <w:szCs w:val="20"/>
        </w:rPr>
        <w:t xml:space="preserve"> 2: Path Diagram of the Structural Model Showing Relationships Among Variables</w:t>
      </w:r>
    </w:p>
    <w:p w14:paraId="7A023460" w14:textId="77777777" w:rsidR="009840A0" w:rsidRDefault="009840A0" w:rsidP="0078455F">
      <w:pPr>
        <w:pStyle w:val="Caption"/>
        <w:spacing w:before="60" w:after="60"/>
        <w:rPr>
          <w:rFonts w:asciiTheme="majorBidi" w:hAnsiTheme="majorBidi" w:cstheme="majorBidi"/>
          <w:sz w:val="20"/>
          <w:szCs w:val="20"/>
        </w:rPr>
      </w:pPr>
      <w:r>
        <w:fldChar w:fldCharType="end"/>
      </w:r>
    </w:p>
    <w:p w14:paraId="44FBA9E0" w14:textId="7323FE8D" w:rsidR="004F5538" w:rsidRDefault="004F5538" w:rsidP="0078455F">
      <w:pPr>
        <w:spacing w:before="60" w:after="60"/>
        <w:ind w:firstLine="708"/>
        <w:jc w:val="both"/>
        <w:rPr>
          <w:rFonts w:asciiTheme="majorBidi" w:hAnsiTheme="majorBidi" w:cstheme="majorBidi"/>
        </w:rPr>
      </w:pPr>
      <w:r w:rsidRPr="004F5538">
        <w:rPr>
          <w:rFonts w:asciiTheme="majorBidi" w:hAnsiTheme="majorBidi" w:cstheme="majorBidi"/>
        </w:rPr>
        <w:t>This figure presents the structural path model illustrating the relationships among the three main constructs: Guest Practice, Guest Satisfaction, and Guest Loyalty. The latent variables are represented by blue circles, while their respective indicators are shown in yellow boxes. Guest Practice (GP) is measured by multiple indicators with strong factor loadings, followed by Guest Satisfaction (GS) and Guest Loyalty (GL), each demonstrating acceptable measurement reliability. The model indicates a strong positive relationship between Guest Practice and Guest Satisfaction, and a moderate positive effect of Guest Satisfaction on Guest Loyalty. The values displayed along the arrows represent standardized path coefficients, confirming the strength and direction of the relationships within the model.</w:t>
      </w:r>
    </w:p>
    <w:p w14:paraId="1D460121" w14:textId="27460A08" w:rsidR="00013BAA" w:rsidRDefault="00013BAA" w:rsidP="0078455F">
      <w:pPr>
        <w:spacing w:before="60" w:after="60"/>
        <w:ind w:firstLine="708"/>
        <w:jc w:val="both"/>
        <w:rPr>
          <w:rFonts w:asciiTheme="majorBidi" w:hAnsiTheme="majorBidi" w:cstheme="majorBidi"/>
        </w:rPr>
      </w:pPr>
      <w:r w:rsidRPr="00013BAA">
        <w:rPr>
          <w:rFonts w:asciiTheme="majorBidi" w:hAnsiTheme="majorBidi" w:cstheme="majorBidi"/>
        </w:rPr>
        <w:t>The above figure is a path diagram explaining the connection that exists among three primary variables that is, Guest Practice, Guest Satisfaction, and Guest Loyalty. The main variables are shown as blue circles, whereas yellow boxes indicate their indicators. This variable is Guest Practice (GP) and it has six indicators (GP1-GP6). Every indicator possesses a factor loading score (0.839 to 0.930) which shows its percentage contribution to Guest Practice. This variable lies at a level of 0.911. Guest Satisfaction (GS), this variable has five indicators (GS1-GS5) showing the value of factor loading between 0.880 to 0.899. Guest Practice positively and directly largely affects Guest Satisfaction (loading factor 0.699) and possesses the total charge 0.911. Guest Loyalty (GL) with five indicators (GL1-GL5) with the loading factor that ranges to 0.849 to 0.926. Guest Satisfaction directly affects Guest Loyalty (loading factor 0.244) and the indirect effect of Guest Practice to Guest Loyalty mediated through Guest Satisfaction is also indicated by this diagram.</w:t>
      </w:r>
    </w:p>
    <w:p w14:paraId="5BF1D088" w14:textId="77777777" w:rsidR="00013BAA" w:rsidRPr="00013BAA" w:rsidRDefault="00013BAA" w:rsidP="0078455F">
      <w:pPr>
        <w:spacing w:before="60" w:after="60"/>
        <w:ind w:firstLine="708"/>
        <w:jc w:val="both"/>
        <w:rPr>
          <w:rFonts w:asciiTheme="majorBidi" w:hAnsiTheme="majorBidi" w:cstheme="majorBidi"/>
        </w:rPr>
      </w:pPr>
    </w:p>
    <w:p w14:paraId="1AD45BAE" w14:textId="6CE17E06" w:rsidR="009840A0" w:rsidRDefault="00013BAA" w:rsidP="0078455F">
      <w:pPr>
        <w:spacing w:before="60" w:after="60"/>
        <w:jc w:val="both"/>
        <w:rPr>
          <w:rFonts w:asciiTheme="majorBidi" w:hAnsiTheme="majorBidi" w:cstheme="majorBidi"/>
        </w:rPr>
      </w:pPr>
      <w:r w:rsidRPr="00013BAA">
        <w:rPr>
          <w:rFonts w:asciiTheme="majorBidi" w:hAnsiTheme="majorBidi" w:cstheme="majorBidi"/>
        </w:rPr>
        <w:t>4.1 MEASUREMENT MODEL ANALYSIS TABLE</w:t>
      </w:r>
    </w:p>
    <w:p w14:paraId="78949AD0" w14:textId="77777777" w:rsidR="00013BAA" w:rsidRDefault="00013BAA" w:rsidP="0078455F">
      <w:pPr>
        <w:spacing w:before="60" w:after="60"/>
        <w:jc w:val="both"/>
        <w:rPr>
          <w:rFonts w:cstheme="majorBidi"/>
          <w:b/>
          <w:bCs/>
          <w:sz w:val="20"/>
        </w:rPr>
      </w:pPr>
    </w:p>
    <w:p w14:paraId="18572998" w14:textId="2E741DD2" w:rsidR="009840A0" w:rsidRPr="003A4271" w:rsidRDefault="009840A0" w:rsidP="00CE63FB">
      <w:pPr>
        <w:pStyle w:val="JEASDParagraph"/>
        <w:spacing w:before="60" w:after="60"/>
        <w:rPr>
          <w:sz w:val="20"/>
          <w:szCs w:val="20"/>
        </w:rPr>
      </w:pPr>
      <w:r w:rsidRPr="003A4271">
        <w:rPr>
          <w:sz w:val="20"/>
          <w:szCs w:val="20"/>
        </w:rPr>
        <w:t xml:space="preserve">Table </w:t>
      </w:r>
      <w:r w:rsidR="00CE63FB">
        <w:rPr>
          <w:sz w:val="20"/>
          <w:szCs w:val="20"/>
        </w:rPr>
        <w:t>1.</w:t>
      </w:r>
      <w:r w:rsidRPr="003A4271">
        <w:rPr>
          <w:sz w:val="20"/>
          <w:szCs w:val="20"/>
        </w:rPr>
        <w:t xml:space="preserve"> Measurement Model</w:t>
      </w:r>
    </w:p>
    <w:tbl>
      <w:tblPr>
        <w:tblW w:w="9647"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297"/>
        <w:gridCol w:w="642"/>
        <w:gridCol w:w="868"/>
        <w:gridCol w:w="3165"/>
        <w:gridCol w:w="3675"/>
      </w:tblGrid>
      <w:tr w:rsidR="009840A0" w:rsidRPr="009840A0" w14:paraId="05CC1AC7" w14:textId="77777777" w:rsidTr="009840A0">
        <w:trPr>
          <w:trHeight w:val="680"/>
        </w:trPr>
        <w:tc>
          <w:tcPr>
            <w:tcW w:w="1297" w:type="dxa"/>
            <w:tcMar>
              <w:top w:w="15" w:type="dxa"/>
              <w:left w:w="15" w:type="dxa"/>
              <w:bottom w:w="0" w:type="dxa"/>
              <w:right w:w="15" w:type="dxa"/>
            </w:tcMar>
            <w:vAlign w:val="center"/>
            <w:hideMark/>
          </w:tcPr>
          <w:p w14:paraId="64F32A19" w14:textId="77777777" w:rsidR="009840A0" w:rsidRPr="009840A0" w:rsidRDefault="009840A0" w:rsidP="0078455F">
            <w:pPr>
              <w:spacing w:before="60" w:after="60"/>
              <w:rPr>
                <w:b/>
                <w:bCs/>
                <w:color w:val="000000"/>
                <w:sz w:val="20"/>
                <w:szCs w:val="20"/>
              </w:rPr>
            </w:pPr>
            <w:r w:rsidRPr="009840A0">
              <w:rPr>
                <w:b/>
                <w:bCs/>
                <w:color w:val="000000"/>
                <w:sz w:val="20"/>
                <w:szCs w:val="20"/>
              </w:rPr>
              <w:t>Variable</w:t>
            </w:r>
          </w:p>
        </w:tc>
        <w:tc>
          <w:tcPr>
            <w:tcW w:w="642" w:type="dxa"/>
            <w:tcMar>
              <w:top w:w="15" w:type="dxa"/>
              <w:left w:w="15" w:type="dxa"/>
              <w:bottom w:w="0" w:type="dxa"/>
              <w:right w:w="15" w:type="dxa"/>
            </w:tcMar>
            <w:vAlign w:val="center"/>
            <w:hideMark/>
          </w:tcPr>
          <w:p w14:paraId="5FA2ED47" w14:textId="77777777" w:rsidR="009840A0" w:rsidRPr="009840A0" w:rsidRDefault="009840A0" w:rsidP="0078455F">
            <w:pPr>
              <w:spacing w:before="60" w:after="60"/>
              <w:rPr>
                <w:b/>
                <w:bCs/>
                <w:color w:val="000000"/>
                <w:sz w:val="20"/>
                <w:szCs w:val="20"/>
              </w:rPr>
            </w:pPr>
            <w:r w:rsidRPr="009840A0">
              <w:rPr>
                <w:b/>
                <w:bCs/>
                <w:color w:val="000000"/>
                <w:sz w:val="20"/>
                <w:szCs w:val="20"/>
              </w:rPr>
              <w:t>Item Code</w:t>
            </w:r>
          </w:p>
        </w:tc>
        <w:tc>
          <w:tcPr>
            <w:tcW w:w="868" w:type="dxa"/>
            <w:tcMar>
              <w:top w:w="15" w:type="dxa"/>
              <w:left w:w="15" w:type="dxa"/>
              <w:bottom w:w="0" w:type="dxa"/>
              <w:right w:w="15" w:type="dxa"/>
            </w:tcMar>
            <w:vAlign w:val="center"/>
            <w:hideMark/>
          </w:tcPr>
          <w:p w14:paraId="0875A1BA" w14:textId="77777777" w:rsidR="009840A0" w:rsidRPr="009840A0" w:rsidRDefault="009840A0" w:rsidP="0078455F">
            <w:pPr>
              <w:spacing w:before="60" w:after="60"/>
              <w:rPr>
                <w:b/>
                <w:bCs/>
                <w:color w:val="000000"/>
                <w:sz w:val="20"/>
                <w:szCs w:val="20"/>
              </w:rPr>
            </w:pPr>
            <w:r w:rsidRPr="009840A0">
              <w:rPr>
                <w:b/>
                <w:bCs/>
                <w:color w:val="000000"/>
                <w:sz w:val="20"/>
                <w:szCs w:val="20"/>
              </w:rPr>
              <w:t>Loading Value</w:t>
            </w:r>
          </w:p>
        </w:tc>
        <w:tc>
          <w:tcPr>
            <w:tcW w:w="3165" w:type="dxa"/>
            <w:tcMar>
              <w:top w:w="15" w:type="dxa"/>
              <w:left w:w="15" w:type="dxa"/>
              <w:bottom w:w="0" w:type="dxa"/>
              <w:right w:w="15" w:type="dxa"/>
            </w:tcMar>
            <w:vAlign w:val="center"/>
            <w:hideMark/>
          </w:tcPr>
          <w:p w14:paraId="23CA0363" w14:textId="77777777" w:rsidR="009840A0" w:rsidRPr="009840A0" w:rsidRDefault="009840A0" w:rsidP="0078455F">
            <w:pPr>
              <w:spacing w:before="60" w:after="60"/>
              <w:rPr>
                <w:b/>
                <w:bCs/>
                <w:color w:val="000000"/>
                <w:sz w:val="20"/>
                <w:szCs w:val="20"/>
              </w:rPr>
            </w:pPr>
            <w:r w:rsidRPr="009840A0">
              <w:rPr>
                <w:b/>
                <w:bCs/>
                <w:color w:val="000000"/>
                <w:sz w:val="20"/>
                <w:szCs w:val="20"/>
              </w:rPr>
              <w:t>Item Description</w:t>
            </w:r>
          </w:p>
        </w:tc>
        <w:tc>
          <w:tcPr>
            <w:tcW w:w="3675" w:type="dxa"/>
            <w:tcMar>
              <w:top w:w="15" w:type="dxa"/>
              <w:left w:w="15" w:type="dxa"/>
              <w:bottom w:w="0" w:type="dxa"/>
              <w:right w:w="15" w:type="dxa"/>
            </w:tcMar>
            <w:vAlign w:val="center"/>
            <w:hideMark/>
          </w:tcPr>
          <w:p w14:paraId="17F0A3E4" w14:textId="77777777" w:rsidR="009840A0" w:rsidRPr="009840A0" w:rsidRDefault="009840A0" w:rsidP="0078455F">
            <w:pPr>
              <w:spacing w:before="60" w:after="60"/>
              <w:rPr>
                <w:b/>
                <w:bCs/>
                <w:color w:val="000000"/>
                <w:sz w:val="20"/>
                <w:szCs w:val="20"/>
              </w:rPr>
            </w:pPr>
            <w:r w:rsidRPr="009840A0">
              <w:rPr>
                <w:b/>
                <w:bCs/>
                <w:color w:val="000000"/>
                <w:sz w:val="20"/>
                <w:szCs w:val="20"/>
              </w:rPr>
              <w:t>Interpretation</w:t>
            </w:r>
          </w:p>
        </w:tc>
      </w:tr>
      <w:tr w:rsidR="009840A0" w:rsidRPr="009840A0" w14:paraId="1EF24493" w14:textId="77777777" w:rsidTr="009840A0">
        <w:trPr>
          <w:trHeight w:val="502"/>
        </w:trPr>
        <w:tc>
          <w:tcPr>
            <w:tcW w:w="1297" w:type="dxa"/>
            <w:tcMar>
              <w:top w:w="15" w:type="dxa"/>
              <w:left w:w="15" w:type="dxa"/>
              <w:bottom w:w="0" w:type="dxa"/>
              <w:right w:w="15" w:type="dxa"/>
            </w:tcMar>
            <w:vAlign w:val="center"/>
            <w:hideMark/>
          </w:tcPr>
          <w:p w14:paraId="022BF992" w14:textId="77777777" w:rsidR="009840A0" w:rsidRPr="009840A0" w:rsidRDefault="009840A0" w:rsidP="0078455F">
            <w:pPr>
              <w:spacing w:before="60" w:after="60"/>
              <w:rPr>
                <w:b/>
                <w:bCs/>
                <w:color w:val="000000"/>
                <w:sz w:val="20"/>
                <w:szCs w:val="20"/>
              </w:rPr>
            </w:pPr>
            <w:r w:rsidRPr="009840A0">
              <w:rPr>
                <w:b/>
                <w:bCs/>
                <w:color w:val="000000"/>
                <w:sz w:val="20"/>
                <w:szCs w:val="20"/>
              </w:rPr>
              <w:t>Guest Practice</w:t>
            </w:r>
          </w:p>
        </w:tc>
        <w:tc>
          <w:tcPr>
            <w:tcW w:w="642" w:type="dxa"/>
            <w:tcMar>
              <w:top w:w="15" w:type="dxa"/>
              <w:left w:w="15" w:type="dxa"/>
              <w:bottom w:w="0" w:type="dxa"/>
              <w:right w:w="15" w:type="dxa"/>
            </w:tcMar>
            <w:vAlign w:val="center"/>
            <w:hideMark/>
          </w:tcPr>
          <w:p w14:paraId="6C120F22" w14:textId="77777777" w:rsidR="009840A0" w:rsidRPr="009840A0" w:rsidRDefault="009840A0" w:rsidP="0078455F">
            <w:pPr>
              <w:spacing w:before="60" w:after="60"/>
              <w:rPr>
                <w:color w:val="000000"/>
                <w:sz w:val="20"/>
                <w:szCs w:val="20"/>
              </w:rPr>
            </w:pPr>
            <w:r w:rsidRPr="009840A0">
              <w:rPr>
                <w:color w:val="000000"/>
                <w:sz w:val="20"/>
                <w:szCs w:val="20"/>
              </w:rPr>
              <w:t>GP1</w:t>
            </w:r>
          </w:p>
        </w:tc>
        <w:tc>
          <w:tcPr>
            <w:tcW w:w="868" w:type="dxa"/>
            <w:tcMar>
              <w:top w:w="15" w:type="dxa"/>
              <w:left w:w="15" w:type="dxa"/>
              <w:bottom w:w="0" w:type="dxa"/>
              <w:right w:w="15" w:type="dxa"/>
            </w:tcMar>
            <w:vAlign w:val="center"/>
            <w:hideMark/>
          </w:tcPr>
          <w:p w14:paraId="0BDB74EE" w14:textId="77777777" w:rsidR="009840A0" w:rsidRPr="009840A0" w:rsidRDefault="009840A0" w:rsidP="0078455F">
            <w:pPr>
              <w:spacing w:before="60" w:after="60"/>
              <w:jc w:val="right"/>
              <w:rPr>
                <w:color w:val="000000"/>
                <w:sz w:val="20"/>
                <w:szCs w:val="20"/>
              </w:rPr>
            </w:pPr>
            <w:r w:rsidRPr="009840A0">
              <w:rPr>
                <w:color w:val="000000"/>
                <w:sz w:val="20"/>
                <w:szCs w:val="20"/>
              </w:rPr>
              <w:t>0.889</w:t>
            </w:r>
          </w:p>
        </w:tc>
        <w:tc>
          <w:tcPr>
            <w:tcW w:w="3165" w:type="dxa"/>
            <w:tcMar>
              <w:top w:w="15" w:type="dxa"/>
              <w:left w:w="15" w:type="dxa"/>
              <w:bottom w:w="0" w:type="dxa"/>
              <w:right w:w="15" w:type="dxa"/>
            </w:tcMar>
            <w:vAlign w:val="center"/>
            <w:hideMark/>
          </w:tcPr>
          <w:p w14:paraId="7D219650" w14:textId="77777777" w:rsidR="009840A0" w:rsidRPr="009840A0" w:rsidRDefault="009840A0" w:rsidP="0078455F">
            <w:pPr>
              <w:spacing w:before="60" w:after="60"/>
              <w:rPr>
                <w:color w:val="000000"/>
                <w:sz w:val="20"/>
                <w:szCs w:val="20"/>
              </w:rPr>
            </w:pPr>
            <w:r w:rsidRPr="009840A0">
              <w:rPr>
                <w:color w:val="000000"/>
                <w:sz w:val="20"/>
                <w:szCs w:val="20"/>
              </w:rPr>
              <w:t>This hotel encourages guests to reuse towels and linens.</w:t>
            </w:r>
          </w:p>
        </w:tc>
        <w:tc>
          <w:tcPr>
            <w:tcW w:w="3675" w:type="dxa"/>
            <w:tcMar>
              <w:top w:w="15" w:type="dxa"/>
              <w:left w:w="15" w:type="dxa"/>
              <w:bottom w:w="0" w:type="dxa"/>
              <w:right w:w="15" w:type="dxa"/>
            </w:tcMar>
            <w:vAlign w:val="center"/>
            <w:hideMark/>
          </w:tcPr>
          <w:p w14:paraId="0C9082B0" w14:textId="762FC9A0" w:rsidR="009840A0" w:rsidRPr="009840A0" w:rsidRDefault="009840A0" w:rsidP="0078455F">
            <w:pPr>
              <w:spacing w:before="60" w:after="60"/>
              <w:rPr>
                <w:color w:val="000000"/>
                <w:sz w:val="20"/>
                <w:szCs w:val="20"/>
              </w:rPr>
            </w:pPr>
            <w:r w:rsidRPr="009840A0">
              <w:rPr>
                <w:color w:val="000000"/>
                <w:sz w:val="20"/>
                <w:szCs w:val="20"/>
              </w:rPr>
              <w:t>High loading: Strong indicator of sustainability efforts.</w:t>
            </w:r>
          </w:p>
        </w:tc>
      </w:tr>
      <w:tr w:rsidR="009840A0" w:rsidRPr="009840A0" w14:paraId="04E7053F" w14:textId="77777777" w:rsidTr="009840A0">
        <w:trPr>
          <w:trHeight w:val="410"/>
        </w:trPr>
        <w:tc>
          <w:tcPr>
            <w:tcW w:w="1297" w:type="dxa"/>
            <w:tcMar>
              <w:top w:w="15" w:type="dxa"/>
              <w:left w:w="15" w:type="dxa"/>
              <w:bottom w:w="0" w:type="dxa"/>
              <w:right w:w="15" w:type="dxa"/>
            </w:tcMar>
            <w:vAlign w:val="center"/>
            <w:hideMark/>
          </w:tcPr>
          <w:p w14:paraId="4F3D7C71" w14:textId="77777777" w:rsidR="009840A0" w:rsidRPr="009840A0" w:rsidRDefault="009840A0" w:rsidP="0078455F">
            <w:pPr>
              <w:spacing w:before="60" w:after="60"/>
              <w:rPr>
                <w:color w:val="000000"/>
                <w:sz w:val="20"/>
                <w:szCs w:val="20"/>
              </w:rPr>
            </w:pPr>
            <w:r w:rsidRPr="009840A0">
              <w:rPr>
                <w:color w:val="000000"/>
                <w:sz w:val="20"/>
                <w:szCs w:val="20"/>
              </w:rPr>
              <w:lastRenderedPageBreak/>
              <w:t> </w:t>
            </w:r>
          </w:p>
        </w:tc>
        <w:tc>
          <w:tcPr>
            <w:tcW w:w="642" w:type="dxa"/>
            <w:tcMar>
              <w:top w:w="15" w:type="dxa"/>
              <w:left w:w="15" w:type="dxa"/>
              <w:bottom w:w="0" w:type="dxa"/>
              <w:right w:w="15" w:type="dxa"/>
            </w:tcMar>
            <w:vAlign w:val="center"/>
            <w:hideMark/>
          </w:tcPr>
          <w:p w14:paraId="04DBC802" w14:textId="77777777" w:rsidR="009840A0" w:rsidRPr="009840A0" w:rsidRDefault="009840A0" w:rsidP="0078455F">
            <w:pPr>
              <w:spacing w:before="60" w:after="60"/>
              <w:rPr>
                <w:color w:val="000000"/>
                <w:sz w:val="20"/>
                <w:szCs w:val="20"/>
              </w:rPr>
            </w:pPr>
            <w:r w:rsidRPr="009840A0">
              <w:rPr>
                <w:color w:val="000000"/>
                <w:sz w:val="20"/>
                <w:szCs w:val="20"/>
              </w:rPr>
              <w:t>GP2</w:t>
            </w:r>
          </w:p>
        </w:tc>
        <w:tc>
          <w:tcPr>
            <w:tcW w:w="868" w:type="dxa"/>
            <w:tcMar>
              <w:top w:w="15" w:type="dxa"/>
              <w:left w:w="15" w:type="dxa"/>
              <w:bottom w:w="0" w:type="dxa"/>
              <w:right w:w="15" w:type="dxa"/>
            </w:tcMar>
            <w:vAlign w:val="center"/>
            <w:hideMark/>
          </w:tcPr>
          <w:p w14:paraId="7E9496BE" w14:textId="77777777" w:rsidR="009840A0" w:rsidRPr="009840A0" w:rsidRDefault="009840A0" w:rsidP="0078455F">
            <w:pPr>
              <w:spacing w:before="60" w:after="60"/>
              <w:jc w:val="right"/>
              <w:rPr>
                <w:color w:val="000000"/>
                <w:sz w:val="20"/>
                <w:szCs w:val="20"/>
              </w:rPr>
            </w:pPr>
            <w:r w:rsidRPr="009840A0">
              <w:rPr>
                <w:color w:val="000000"/>
                <w:sz w:val="20"/>
                <w:szCs w:val="20"/>
              </w:rPr>
              <w:t>0.938</w:t>
            </w:r>
          </w:p>
        </w:tc>
        <w:tc>
          <w:tcPr>
            <w:tcW w:w="3165" w:type="dxa"/>
            <w:tcMar>
              <w:top w:w="15" w:type="dxa"/>
              <w:left w:w="15" w:type="dxa"/>
              <w:bottom w:w="0" w:type="dxa"/>
              <w:right w:w="15" w:type="dxa"/>
            </w:tcMar>
            <w:vAlign w:val="center"/>
            <w:hideMark/>
          </w:tcPr>
          <w:p w14:paraId="2567E2B3" w14:textId="77777777" w:rsidR="009840A0" w:rsidRPr="009840A0" w:rsidRDefault="009840A0" w:rsidP="0078455F">
            <w:pPr>
              <w:spacing w:before="60" w:after="60"/>
              <w:rPr>
                <w:color w:val="000000"/>
                <w:sz w:val="20"/>
                <w:szCs w:val="20"/>
              </w:rPr>
            </w:pPr>
            <w:r w:rsidRPr="009840A0">
              <w:rPr>
                <w:color w:val="000000"/>
                <w:sz w:val="20"/>
                <w:szCs w:val="20"/>
              </w:rPr>
              <w:t>Energy-efficient appliances are used throughout the hotel.</w:t>
            </w:r>
          </w:p>
        </w:tc>
        <w:tc>
          <w:tcPr>
            <w:tcW w:w="3675" w:type="dxa"/>
            <w:tcMar>
              <w:top w:w="15" w:type="dxa"/>
              <w:left w:w="15" w:type="dxa"/>
              <w:bottom w:w="0" w:type="dxa"/>
              <w:right w:w="15" w:type="dxa"/>
            </w:tcMar>
            <w:vAlign w:val="center"/>
            <w:hideMark/>
          </w:tcPr>
          <w:p w14:paraId="1D70A141" w14:textId="77777777" w:rsidR="009840A0" w:rsidRPr="009840A0" w:rsidRDefault="009840A0" w:rsidP="0078455F">
            <w:pPr>
              <w:spacing w:before="60" w:after="60"/>
              <w:rPr>
                <w:color w:val="000000"/>
                <w:sz w:val="20"/>
                <w:szCs w:val="20"/>
              </w:rPr>
            </w:pPr>
            <w:r w:rsidRPr="009840A0">
              <w:rPr>
                <w:color w:val="000000"/>
                <w:sz w:val="20"/>
                <w:szCs w:val="20"/>
              </w:rPr>
              <w:t>Very strong indicator of green practice.</w:t>
            </w:r>
          </w:p>
        </w:tc>
      </w:tr>
      <w:tr w:rsidR="009840A0" w:rsidRPr="009840A0" w14:paraId="5DD1E838" w14:textId="77777777" w:rsidTr="009840A0">
        <w:trPr>
          <w:trHeight w:val="346"/>
        </w:trPr>
        <w:tc>
          <w:tcPr>
            <w:tcW w:w="1297" w:type="dxa"/>
            <w:tcMar>
              <w:top w:w="15" w:type="dxa"/>
              <w:left w:w="15" w:type="dxa"/>
              <w:bottom w:w="0" w:type="dxa"/>
              <w:right w:w="15" w:type="dxa"/>
            </w:tcMar>
            <w:vAlign w:val="center"/>
            <w:hideMark/>
          </w:tcPr>
          <w:p w14:paraId="2DC0F211"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5E134825" w14:textId="77777777" w:rsidR="009840A0" w:rsidRPr="009840A0" w:rsidRDefault="009840A0" w:rsidP="0078455F">
            <w:pPr>
              <w:spacing w:before="60" w:after="60"/>
              <w:rPr>
                <w:color w:val="000000"/>
                <w:sz w:val="20"/>
                <w:szCs w:val="20"/>
              </w:rPr>
            </w:pPr>
            <w:r w:rsidRPr="009840A0">
              <w:rPr>
                <w:color w:val="000000"/>
                <w:sz w:val="20"/>
                <w:szCs w:val="20"/>
              </w:rPr>
              <w:t>GP3</w:t>
            </w:r>
          </w:p>
        </w:tc>
        <w:tc>
          <w:tcPr>
            <w:tcW w:w="868" w:type="dxa"/>
            <w:tcMar>
              <w:top w:w="15" w:type="dxa"/>
              <w:left w:w="15" w:type="dxa"/>
              <w:bottom w:w="0" w:type="dxa"/>
              <w:right w:w="15" w:type="dxa"/>
            </w:tcMar>
            <w:vAlign w:val="center"/>
            <w:hideMark/>
          </w:tcPr>
          <w:p w14:paraId="24C3A8B5" w14:textId="77777777" w:rsidR="009840A0" w:rsidRPr="009840A0" w:rsidRDefault="009840A0" w:rsidP="0078455F">
            <w:pPr>
              <w:spacing w:before="60" w:after="60"/>
              <w:jc w:val="right"/>
              <w:rPr>
                <w:color w:val="000000"/>
                <w:sz w:val="20"/>
                <w:szCs w:val="20"/>
              </w:rPr>
            </w:pPr>
            <w:r w:rsidRPr="009840A0">
              <w:rPr>
                <w:color w:val="000000"/>
                <w:sz w:val="20"/>
                <w:szCs w:val="20"/>
              </w:rPr>
              <w:t>0.897</w:t>
            </w:r>
          </w:p>
        </w:tc>
        <w:tc>
          <w:tcPr>
            <w:tcW w:w="3165" w:type="dxa"/>
            <w:tcMar>
              <w:top w:w="15" w:type="dxa"/>
              <w:left w:w="15" w:type="dxa"/>
              <w:bottom w:w="0" w:type="dxa"/>
              <w:right w:w="15" w:type="dxa"/>
            </w:tcMar>
            <w:vAlign w:val="center"/>
            <w:hideMark/>
          </w:tcPr>
          <w:p w14:paraId="012BE580" w14:textId="77777777" w:rsidR="009840A0" w:rsidRPr="009840A0" w:rsidRDefault="009840A0" w:rsidP="0078455F">
            <w:pPr>
              <w:spacing w:before="60" w:after="60"/>
              <w:rPr>
                <w:color w:val="000000"/>
                <w:sz w:val="20"/>
                <w:szCs w:val="20"/>
              </w:rPr>
            </w:pPr>
            <w:r w:rsidRPr="009840A0">
              <w:rPr>
                <w:color w:val="000000"/>
                <w:sz w:val="20"/>
                <w:szCs w:val="20"/>
              </w:rPr>
              <w:t>The hotel provides clear recycling/waste separation information.</w:t>
            </w:r>
          </w:p>
        </w:tc>
        <w:tc>
          <w:tcPr>
            <w:tcW w:w="3675" w:type="dxa"/>
            <w:tcMar>
              <w:top w:w="15" w:type="dxa"/>
              <w:left w:w="15" w:type="dxa"/>
              <w:bottom w:w="0" w:type="dxa"/>
              <w:right w:w="15" w:type="dxa"/>
            </w:tcMar>
            <w:vAlign w:val="center"/>
            <w:hideMark/>
          </w:tcPr>
          <w:p w14:paraId="0C100664" w14:textId="77777777" w:rsidR="009840A0" w:rsidRPr="009840A0" w:rsidRDefault="009840A0" w:rsidP="0078455F">
            <w:pPr>
              <w:spacing w:before="60" w:after="60"/>
              <w:rPr>
                <w:color w:val="000000"/>
                <w:sz w:val="20"/>
                <w:szCs w:val="20"/>
              </w:rPr>
            </w:pPr>
            <w:r w:rsidRPr="009840A0">
              <w:rPr>
                <w:color w:val="000000"/>
                <w:sz w:val="20"/>
                <w:szCs w:val="20"/>
              </w:rPr>
              <w:t>Strong reflection of green operational policy.</w:t>
            </w:r>
          </w:p>
        </w:tc>
      </w:tr>
      <w:tr w:rsidR="009840A0" w:rsidRPr="009840A0" w14:paraId="7E7507A8" w14:textId="77777777" w:rsidTr="009840A0">
        <w:trPr>
          <w:trHeight w:val="328"/>
        </w:trPr>
        <w:tc>
          <w:tcPr>
            <w:tcW w:w="1297" w:type="dxa"/>
            <w:tcMar>
              <w:top w:w="15" w:type="dxa"/>
              <w:left w:w="15" w:type="dxa"/>
              <w:bottom w:w="0" w:type="dxa"/>
              <w:right w:w="15" w:type="dxa"/>
            </w:tcMar>
            <w:vAlign w:val="center"/>
            <w:hideMark/>
          </w:tcPr>
          <w:p w14:paraId="58C69308"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5503849A" w14:textId="77777777" w:rsidR="009840A0" w:rsidRPr="009840A0" w:rsidRDefault="009840A0" w:rsidP="0078455F">
            <w:pPr>
              <w:spacing w:before="60" w:after="60"/>
              <w:rPr>
                <w:color w:val="000000"/>
                <w:sz w:val="20"/>
                <w:szCs w:val="20"/>
              </w:rPr>
            </w:pPr>
            <w:r w:rsidRPr="009840A0">
              <w:rPr>
                <w:color w:val="000000"/>
                <w:sz w:val="20"/>
                <w:szCs w:val="20"/>
              </w:rPr>
              <w:t>GP4</w:t>
            </w:r>
          </w:p>
        </w:tc>
        <w:tc>
          <w:tcPr>
            <w:tcW w:w="868" w:type="dxa"/>
            <w:tcMar>
              <w:top w:w="15" w:type="dxa"/>
              <w:left w:w="15" w:type="dxa"/>
              <w:bottom w:w="0" w:type="dxa"/>
              <w:right w:w="15" w:type="dxa"/>
            </w:tcMar>
            <w:vAlign w:val="center"/>
            <w:hideMark/>
          </w:tcPr>
          <w:p w14:paraId="0302FAF7" w14:textId="77777777" w:rsidR="009840A0" w:rsidRPr="009840A0" w:rsidRDefault="009840A0" w:rsidP="0078455F">
            <w:pPr>
              <w:spacing w:before="60" w:after="60"/>
              <w:jc w:val="right"/>
              <w:rPr>
                <w:color w:val="000000"/>
                <w:sz w:val="20"/>
                <w:szCs w:val="20"/>
              </w:rPr>
            </w:pPr>
            <w:r w:rsidRPr="009840A0">
              <w:rPr>
                <w:color w:val="000000"/>
                <w:sz w:val="20"/>
                <w:szCs w:val="20"/>
              </w:rPr>
              <w:t>0.867</w:t>
            </w:r>
          </w:p>
        </w:tc>
        <w:tc>
          <w:tcPr>
            <w:tcW w:w="3165" w:type="dxa"/>
            <w:tcMar>
              <w:top w:w="15" w:type="dxa"/>
              <w:left w:w="15" w:type="dxa"/>
              <w:bottom w:w="0" w:type="dxa"/>
              <w:right w:w="15" w:type="dxa"/>
            </w:tcMar>
            <w:vAlign w:val="center"/>
            <w:hideMark/>
          </w:tcPr>
          <w:p w14:paraId="2462823D" w14:textId="77777777" w:rsidR="009840A0" w:rsidRPr="009840A0" w:rsidRDefault="009840A0" w:rsidP="0078455F">
            <w:pPr>
              <w:spacing w:before="60" w:after="60"/>
              <w:rPr>
                <w:color w:val="000000"/>
                <w:sz w:val="20"/>
                <w:szCs w:val="20"/>
              </w:rPr>
            </w:pPr>
            <w:r w:rsidRPr="009840A0">
              <w:rPr>
                <w:color w:val="000000"/>
                <w:sz w:val="20"/>
                <w:szCs w:val="20"/>
              </w:rPr>
              <w:t>Efforts to reduce plastic use (e.g., refillable toiletries).</w:t>
            </w:r>
          </w:p>
        </w:tc>
        <w:tc>
          <w:tcPr>
            <w:tcW w:w="3675" w:type="dxa"/>
            <w:tcMar>
              <w:top w:w="15" w:type="dxa"/>
              <w:left w:w="15" w:type="dxa"/>
              <w:bottom w:w="0" w:type="dxa"/>
              <w:right w:w="15" w:type="dxa"/>
            </w:tcMar>
            <w:vAlign w:val="center"/>
            <w:hideMark/>
          </w:tcPr>
          <w:p w14:paraId="722B33F4" w14:textId="77777777" w:rsidR="009840A0" w:rsidRPr="009840A0" w:rsidRDefault="009840A0" w:rsidP="0078455F">
            <w:pPr>
              <w:spacing w:before="60" w:after="60"/>
              <w:rPr>
                <w:color w:val="000000"/>
                <w:sz w:val="20"/>
                <w:szCs w:val="20"/>
              </w:rPr>
            </w:pPr>
            <w:r w:rsidRPr="009840A0">
              <w:rPr>
                <w:color w:val="000000"/>
                <w:sz w:val="20"/>
                <w:szCs w:val="20"/>
              </w:rPr>
              <w:t>Good indicator of environmental awareness.</w:t>
            </w:r>
          </w:p>
        </w:tc>
      </w:tr>
      <w:tr w:rsidR="009840A0" w:rsidRPr="009840A0" w14:paraId="215ED541" w14:textId="77777777" w:rsidTr="009840A0">
        <w:trPr>
          <w:trHeight w:val="278"/>
        </w:trPr>
        <w:tc>
          <w:tcPr>
            <w:tcW w:w="1297" w:type="dxa"/>
            <w:tcMar>
              <w:top w:w="15" w:type="dxa"/>
              <w:left w:w="15" w:type="dxa"/>
              <w:bottom w:w="0" w:type="dxa"/>
              <w:right w:w="15" w:type="dxa"/>
            </w:tcMar>
            <w:vAlign w:val="center"/>
            <w:hideMark/>
          </w:tcPr>
          <w:p w14:paraId="6AB3A726"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09204509" w14:textId="77777777" w:rsidR="009840A0" w:rsidRPr="009840A0" w:rsidRDefault="009840A0" w:rsidP="0078455F">
            <w:pPr>
              <w:spacing w:before="60" w:after="60"/>
              <w:rPr>
                <w:color w:val="000000"/>
                <w:sz w:val="20"/>
                <w:szCs w:val="20"/>
              </w:rPr>
            </w:pPr>
            <w:r w:rsidRPr="009840A0">
              <w:rPr>
                <w:color w:val="000000"/>
                <w:sz w:val="20"/>
                <w:szCs w:val="20"/>
              </w:rPr>
              <w:t>GP5</w:t>
            </w:r>
          </w:p>
        </w:tc>
        <w:tc>
          <w:tcPr>
            <w:tcW w:w="868" w:type="dxa"/>
            <w:tcMar>
              <w:top w:w="15" w:type="dxa"/>
              <w:left w:w="15" w:type="dxa"/>
              <w:bottom w:w="0" w:type="dxa"/>
              <w:right w:w="15" w:type="dxa"/>
            </w:tcMar>
            <w:vAlign w:val="center"/>
            <w:hideMark/>
          </w:tcPr>
          <w:p w14:paraId="360510C9" w14:textId="77777777" w:rsidR="009840A0" w:rsidRPr="009840A0" w:rsidRDefault="009840A0" w:rsidP="0078455F">
            <w:pPr>
              <w:spacing w:before="60" w:after="60"/>
              <w:jc w:val="right"/>
              <w:rPr>
                <w:color w:val="000000"/>
                <w:sz w:val="20"/>
                <w:szCs w:val="20"/>
              </w:rPr>
            </w:pPr>
            <w:r w:rsidRPr="009840A0">
              <w:rPr>
                <w:color w:val="000000"/>
                <w:sz w:val="20"/>
                <w:szCs w:val="20"/>
              </w:rPr>
              <w:t>0.939</w:t>
            </w:r>
          </w:p>
        </w:tc>
        <w:tc>
          <w:tcPr>
            <w:tcW w:w="3165" w:type="dxa"/>
            <w:tcMar>
              <w:top w:w="15" w:type="dxa"/>
              <w:left w:w="15" w:type="dxa"/>
              <w:bottom w:w="0" w:type="dxa"/>
              <w:right w:w="15" w:type="dxa"/>
            </w:tcMar>
            <w:vAlign w:val="center"/>
            <w:hideMark/>
          </w:tcPr>
          <w:p w14:paraId="7B61B06E" w14:textId="77777777" w:rsidR="009840A0" w:rsidRPr="009840A0" w:rsidRDefault="009840A0" w:rsidP="0078455F">
            <w:pPr>
              <w:spacing w:before="60" w:after="60"/>
              <w:rPr>
                <w:color w:val="000000"/>
                <w:sz w:val="20"/>
                <w:szCs w:val="20"/>
              </w:rPr>
            </w:pPr>
            <w:r w:rsidRPr="009840A0">
              <w:rPr>
                <w:color w:val="000000"/>
                <w:sz w:val="20"/>
                <w:szCs w:val="20"/>
              </w:rPr>
              <w:t>The hotel supports local and eco-friendly products.</w:t>
            </w:r>
          </w:p>
        </w:tc>
        <w:tc>
          <w:tcPr>
            <w:tcW w:w="3675" w:type="dxa"/>
            <w:tcMar>
              <w:top w:w="15" w:type="dxa"/>
              <w:left w:w="15" w:type="dxa"/>
              <w:bottom w:w="0" w:type="dxa"/>
              <w:right w:w="15" w:type="dxa"/>
            </w:tcMar>
            <w:vAlign w:val="center"/>
            <w:hideMark/>
          </w:tcPr>
          <w:p w14:paraId="6DBA5BC0" w14:textId="77777777" w:rsidR="009840A0" w:rsidRPr="009840A0" w:rsidRDefault="009840A0" w:rsidP="0078455F">
            <w:pPr>
              <w:spacing w:before="60" w:after="60"/>
              <w:rPr>
                <w:color w:val="000000"/>
                <w:sz w:val="20"/>
                <w:szCs w:val="20"/>
              </w:rPr>
            </w:pPr>
            <w:r w:rsidRPr="009840A0">
              <w:rPr>
                <w:color w:val="000000"/>
                <w:sz w:val="20"/>
                <w:szCs w:val="20"/>
              </w:rPr>
              <w:t>Very strong item supporting the construct.</w:t>
            </w:r>
          </w:p>
        </w:tc>
      </w:tr>
      <w:tr w:rsidR="009840A0" w:rsidRPr="009840A0" w14:paraId="30DFC17D" w14:textId="77777777" w:rsidTr="009840A0">
        <w:trPr>
          <w:trHeight w:val="357"/>
        </w:trPr>
        <w:tc>
          <w:tcPr>
            <w:tcW w:w="1297" w:type="dxa"/>
            <w:tcMar>
              <w:top w:w="15" w:type="dxa"/>
              <w:left w:w="15" w:type="dxa"/>
              <w:bottom w:w="0" w:type="dxa"/>
              <w:right w:w="15" w:type="dxa"/>
            </w:tcMar>
            <w:vAlign w:val="center"/>
            <w:hideMark/>
          </w:tcPr>
          <w:p w14:paraId="4E27E5DF" w14:textId="77777777" w:rsidR="009840A0" w:rsidRPr="009840A0" w:rsidRDefault="009840A0" w:rsidP="0078455F">
            <w:pPr>
              <w:spacing w:before="60" w:after="60"/>
              <w:rPr>
                <w:b/>
                <w:bCs/>
                <w:color w:val="000000"/>
                <w:sz w:val="20"/>
                <w:szCs w:val="20"/>
              </w:rPr>
            </w:pPr>
            <w:r w:rsidRPr="009840A0">
              <w:rPr>
                <w:b/>
                <w:bCs/>
                <w:color w:val="000000"/>
                <w:sz w:val="20"/>
                <w:szCs w:val="20"/>
              </w:rPr>
              <w:t>Guest Satisfaction</w:t>
            </w:r>
          </w:p>
        </w:tc>
        <w:tc>
          <w:tcPr>
            <w:tcW w:w="642" w:type="dxa"/>
            <w:tcMar>
              <w:top w:w="15" w:type="dxa"/>
              <w:left w:w="15" w:type="dxa"/>
              <w:bottom w:w="0" w:type="dxa"/>
              <w:right w:w="15" w:type="dxa"/>
            </w:tcMar>
            <w:vAlign w:val="center"/>
            <w:hideMark/>
          </w:tcPr>
          <w:p w14:paraId="6BAA6BE2" w14:textId="77777777" w:rsidR="009840A0" w:rsidRPr="009840A0" w:rsidRDefault="009840A0" w:rsidP="0078455F">
            <w:pPr>
              <w:spacing w:before="60" w:after="60"/>
              <w:rPr>
                <w:color w:val="000000"/>
                <w:sz w:val="20"/>
                <w:szCs w:val="20"/>
              </w:rPr>
            </w:pPr>
            <w:r w:rsidRPr="009840A0">
              <w:rPr>
                <w:color w:val="000000"/>
                <w:sz w:val="20"/>
                <w:szCs w:val="20"/>
              </w:rPr>
              <w:t>GS1</w:t>
            </w:r>
          </w:p>
        </w:tc>
        <w:tc>
          <w:tcPr>
            <w:tcW w:w="868" w:type="dxa"/>
            <w:tcMar>
              <w:top w:w="15" w:type="dxa"/>
              <w:left w:w="15" w:type="dxa"/>
              <w:bottom w:w="0" w:type="dxa"/>
              <w:right w:w="15" w:type="dxa"/>
            </w:tcMar>
            <w:vAlign w:val="center"/>
            <w:hideMark/>
          </w:tcPr>
          <w:p w14:paraId="03F9AF12" w14:textId="77777777" w:rsidR="009840A0" w:rsidRPr="009840A0" w:rsidRDefault="009840A0" w:rsidP="0078455F">
            <w:pPr>
              <w:spacing w:before="60" w:after="60"/>
              <w:jc w:val="right"/>
              <w:rPr>
                <w:color w:val="000000"/>
                <w:sz w:val="20"/>
                <w:szCs w:val="20"/>
              </w:rPr>
            </w:pPr>
            <w:r w:rsidRPr="009840A0">
              <w:rPr>
                <w:color w:val="000000"/>
                <w:sz w:val="20"/>
                <w:szCs w:val="20"/>
              </w:rPr>
              <w:t>0.88</w:t>
            </w:r>
          </w:p>
        </w:tc>
        <w:tc>
          <w:tcPr>
            <w:tcW w:w="3165" w:type="dxa"/>
            <w:tcMar>
              <w:top w:w="15" w:type="dxa"/>
              <w:left w:w="15" w:type="dxa"/>
              <w:bottom w:w="0" w:type="dxa"/>
              <w:right w:w="15" w:type="dxa"/>
            </w:tcMar>
            <w:vAlign w:val="center"/>
            <w:hideMark/>
          </w:tcPr>
          <w:p w14:paraId="1CBE03A8" w14:textId="77777777" w:rsidR="009840A0" w:rsidRPr="009840A0" w:rsidRDefault="009840A0" w:rsidP="0078455F">
            <w:pPr>
              <w:spacing w:before="60" w:after="60"/>
              <w:rPr>
                <w:color w:val="000000"/>
                <w:sz w:val="20"/>
                <w:szCs w:val="20"/>
              </w:rPr>
            </w:pPr>
            <w:r w:rsidRPr="009840A0">
              <w:rPr>
                <w:color w:val="000000"/>
                <w:sz w:val="20"/>
                <w:szCs w:val="20"/>
              </w:rPr>
              <w:t>I am satisfied with the hotel’s overall service quality.</w:t>
            </w:r>
          </w:p>
        </w:tc>
        <w:tc>
          <w:tcPr>
            <w:tcW w:w="3675" w:type="dxa"/>
            <w:tcMar>
              <w:top w:w="15" w:type="dxa"/>
              <w:left w:w="15" w:type="dxa"/>
              <w:bottom w:w="0" w:type="dxa"/>
              <w:right w:w="15" w:type="dxa"/>
            </w:tcMar>
            <w:vAlign w:val="center"/>
            <w:hideMark/>
          </w:tcPr>
          <w:p w14:paraId="409F0DC3" w14:textId="77777777" w:rsidR="009840A0" w:rsidRPr="009840A0" w:rsidRDefault="009840A0" w:rsidP="0078455F">
            <w:pPr>
              <w:spacing w:before="60" w:after="60"/>
              <w:rPr>
                <w:color w:val="000000"/>
                <w:sz w:val="20"/>
                <w:szCs w:val="20"/>
              </w:rPr>
            </w:pPr>
            <w:r w:rsidRPr="009840A0">
              <w:rPr>
                <w:color w:val="000000"/>
                <w:sz w:val="20"/>
                <w:szCs w:val="20"/>
              </w:rPr>
              <w:t>Strong item measuring general satisfaction.</w:t>
            </w:r>
          </w:p>
        </w:tc>
      </w:tr>
      <w:tr w:rsidR="009840A0" w:rsidRPr="009840A0" w14:paraId="5D8B373B" w14:textId="77777777" w:rsidTr="009840A0">
        <w:trPr>
          <w:trHeight w:val="433"/>
        </w:trPr>
        <w:tc>
          <w:tcPr>
            <w:tcW w:w="1297" w:type="dxa"/>
            <w:tcMar>
              <w:top w:w="15" w:type="dxa"/>
              <w:left w:w="15" w:type="dxa"/>
              <w:bottom w:w="0" w:type="dxa"/>
              <w:right w:w="15" w:type="dxa"/>
            </w:tcMar>
            <w:vAlign w:val="center"/>
            <w:hideMark/>
          </w:tcPr>
          <w:p w14:paraId="130EB579"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3654AD5D" w14:textId="77777777" w:rsidR="009840A0" w:rsidRPr="009840A0" w:rsidRDefault="009840A0" w:rsidP="0078455F">
            <w:pPr>
              <w:spacing w:before="60" w:after="60"/>
              <w:rPr>
                <w:color w:val="000000"/>
                <w:sz w:val="20"/>
                <w:szCs w:val="20"/>
              </w:rPr>
            </w:pPr>
            <w:r w:rsidRPr="009840A0">
              <w:rPr>
                <w:color w:val="000000"/>
                <w:sz w:val="20"/>
                <w:szCs w:val="20"/>
              </w:rPr>
              <w:t>GS2</w:t>
            </w:r>
          </w:p>
        </w:tc>
        <w:tc>
          <w:tcPr>
            <w:tcW w:w="868" w:type="dxa"/>
            <w:tcMar>
              <w:top w:w="15" w:type="dxa"/>
              <w:left w:w="15" w:type="dxa"/>
              <w:bottom w:w="0" w:type="dxa"/>
              <w:right w:w="15" w:type="dxa"/>
            </w:tcMar>
            <w:vAlign w:val="center"/>
            <w:hideMark/>
          </w:tcPr>
          <w:p w14:paraId="698B8A6C" w14:textId="77777777" w:rsidR="009840A0" w:rsidRPr="009840A0" w:rsidRDefault="009840A0" w:rsidP="0078455F">
            <w:pPr>
              <w:spacing w:before="60" w:after="60"/>
              <w:jc w:val="right"/>
              <w:rPr>
                <w:color w:val="000000"/>
                <w:sz w:val="20"/>
                <w:szCs w:val="20"/>
              </w:rPr>
            </w:pPr>
            <w:r w:rsidRPr="009840A0">
              <w:rPr>
                <w:color w:val="000000"/>
                <w:sz w:val="20"/>
                <w:szCs w:val="20"/>
              </w:rPr>
              <w:t>0.84</w:t>
            </w:r>
          </w:p>
        </w:tc>
        <w:tc>
          <w:tcPr>
            <w:tcW w:w="3165" w:type="dxa"/>
            <w:tcMar>
              <w:top w:w="15" w:type="dxa"/>
              <w:left w:w="15" w:type="dxa"/>
              <w:bottom w:w="0" w:type="dxa"/>
              <w:right w:w="15" w:type="dxa"/>
            </w:tcMar>
            <w:vAlign w:val="center"/>
            <w:hideMark/>
          </w:tcPr>
          <w:p w14:paraId="294A2F92" w14:textId="77777777" w:rsidR="009840A0" w:rsidRPr="009840A0" w:rsidRDefault="009840A0" w:rsidP="0078455F">
            <w:pPr>
              <w:spacing w:before="60" w:after="60"/>
              <w:rPr>
                <w:color w:val="000000"/>
                <w:sz w:val="20"/>
                <w:szCs w:val="20"/>
              </w:rPr>
            </w:pPr>
            <w:r w:rsidRPr="009840A0">
              <w:rPr>
                <w:color w:val="000000"/>
                <w:sz w:val="20"/>
                <w:szCs w:val="20"/>
              </w:rPr>
              <w:t>The hotel’s sustainability practices increased my satisfaction.</w:t>
            </w:r>
          </w:p>
        </w:tc>
        <w:tc>
          <w:tcPr>
            <w:tcW w:w="3675" w:type="dxa"/>
            <w:tcMar>
              <w:top w:w="15" w:type="dxa"/>
              <w:left w:w="15" w:type="dxa"/>
              <w:bottom w:w="0" w:type="dxa"/>
              <w:right w:w="15" w:type="dxa"/>
            </w:tcMar>
            <w:vAlign w:val="center"/>
            <w:hideMark/>
          </w:tcPr>
          <w:p w14:paraId="1E0FC1D1" w14:textId="77777777" w:rsidR="009840A0" w:rsidRPr="009840A0" w:rsidRDefault="009840A0" w:rsidP="0078455F">
            <w:pPr>
              <w:spacing w:before="60" w:after="60"/>
              <w:rPr>
                <w:color w:val="000000"/>
                <w:sz w:val="20"/>
                <w:szCs w:val="20"/>
              </w:rPr>
            </w:pPr>
            <w:r w:rsidRPr="009840A0">
              <w:rPr>
                <w:color w:val="000000"/>
                <w:sz w:val="20"/>
                <w:szCs w:val="20"/>
              </w:rPr>
              <w:t>Slightly lower, but valid contribution to the factor.</w:t>
            </w:r>
          </w:p>
        </w:tc>
      </w:tr>
      <w:tr w:rsidR="009840A0" w:rsidRPr="009840A0" w14:paraId="7668BF3D" w14:textId="77777777" w:rsidTr="009840A0">
        <w:trPr>
          <w:trHeight w:val="384"/>
        </w:trPr>
        <w:tc>
          <w:tcPr>
            <w:tcW w:w="1297" w:type="dxa"/>
            <w:tcMar>
              <w:top w:w="15" w:type="dxa"/>
              <w:left w:w="15" w:type="dxa"/>
              <w:bottom w:w="0" w:type="dxa"/>
              <w:right w:w="15" w:type="dxa"/>
            </w:tcMar>
            <w:vAlign w:val="center"/>
            <w:hideMark/>
          </w:tcPr>
          <w:p w14:paraId="40D2B723"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6EC89859" w14:textId="77777777" w:rsidR="009840A0" w:rsidRPr="009840A0" w:rsidRDefault="009840A0" w:rsidP="0078455F">
            <w:pPr>
              <w:spacing w:before="60" w:after="60"/>
              <w:rPr>
                <w:color w:val="000000"/>
                <w:sz w:val="20"/>
                <w:szCs w:val="20"/>
              </w:rPr>
            </w:pPr>
            <w:r w:rsidRPr="009840A0">
              <w:rPr>
                <w:color w:val="000000"/>
                <w:sz w:val="20"/>
                <w:szCs w:val="20"/>
              </w:rPr>
              <w:t>GS3</w:t>
            </w:r>
          </w:p>
        </w:tc>
        <w:tc>
          <w:tcPr>
            <w:tcW w:w="868" w:type="dxa"/>
            <w:tcMar>
              <w:top w:w="15" w:type="dxa"/>
              <w:left w:w="15" w:type="dxa"/>
              <w:bottom w:w="0" w:type="dxa"/>
              <w:right w:w="15" w:type="dxa"/>
            </w:tcMar>
            <w:vAlign w:val="center"/>
            <w:hideMark/>
          </w:tcPr>
          <w:p w14:paraId="208977FC" w14:textId="77777777" w:rsidR="009840A0" w:rsidRPr="009840A0" w:rsidRDefault="009840A0" w:rsidP="0078455F">
            <w:pPr>
              <w:spacing w:before="60" w:after="60"/>
              <w:jc w:val="right"/>
              <w:rPr>
                <w:color w:val="000000"/>
                <w:sz w:val="20"/>
                <w:szCs w:val="20"/>
              </w:rPr>
            </w:pPr>
            <w:r w:rsidRPr="009840A0">
              <w:rPr>
                <w:color w:val="000000"/>
                <w:sz w:val="20"/>
                <w:szCs w:val="20"/>
              </w:rPr>
              <w:t>0.888</w:t>
            </w:r>
          </w:p>
        </w:tc>
        <w:tc>
          <w:tcPr>
            <w:tcW w:w="3165" w:type="dxa"/>
            <w:tcMar>
              <w:top w:w="15" w:type="dxa"/>
              <w:left w:w="15" w:type="dxa"/>
              <w:bottom w:w="0" w:type="dxa"/>
              <w:right w:w="15" w:type="dxa"/>
            </w:tcMar>
            <w:vAlign w:val="center"/>
            <w:hideMark/>
          </w:tcPr>
          <w:p w14:paraId="54CCB65E" w14:textId="77777777" w:rsidR="009840A0" w:rsidRPr="009840A0" w:rsidRDefault="009840A0" w:rsidP="0078455F">
            <w:pPr>
              <w:spacing w:before="60" w:after="60"/>
              <w:rPr>
                <w:color w:val="000000"/>
                <w:sz w:val="20"/>
                <w:szCs w:val="20"/>
              </w:rPr>
            </w:pPr>
            <w:r w:rsidRPr="009840A0">
              <w:rPr>
                <w:color w:val="000000"/>
                <w:sz w:val="20"/>
                <w:szCs w:val="20"/>
              </w:rPr>
              <w:t>My stay met or exceeded my expectations.</w:t>
            </w:r>
          </w:p>
        </w:tc>
        <w:tc>
          <w:tcPr>
            <w:tcW w:w="3675" w:type="dxa"/>
            <w:tcMar>
              <w:top w:w="15" w:type="dxa"/>
              <w:left w:w="15" w:type="dxa"/>
              <w:bottom w:w="0" w:type="dxa"/>
              <w:right w:w="15" w:type="dxa"/>
            </w:tcMar>
            <w:vAlign w:val="center"/>
            <w:hideMark/>
          </w:tcPr>
          <w:p w14:paraId="4C7D1A5A" w14:textId="77777777" w:rsidR="009840A0" w:rsidRPr="009840A0" w:rsidRDefault="009840A0" w:rsidP="0078455F">
            <w:pPr>
              <w:spacing w:before="60" w:after="60"/>
              <w:rPr>
                <w:color w:val="000000"/>
                <w:sz w:val="20"/>
                <w:szCs w:val="20"/>
              </w:rPr>
            </w:pPr>
            <w:r w:rsidRPr="009840A0">
              <w:rPr>
                <w:color w:val="000000"/>
                <w:sz w:val="20"/>
                <w:szCs w:val="20"/>
              </w:rPr>
              <w:t>Strong loading → High satisfaction indicator.</w:t>
            </w:r>
          </w:p>
        </w:tc>
      </w:tr>
      <w:tr w:rsidR="009840A0" w:rsidRPr="009840A0" w14:paraId="1C1DDA79" w14:textId="77777777" w:rsidTr="009840A0">
        <w:trPr>
          <w:trHeight w:val="320"/>
        </w:trPr>
        <w:tc>
          <w:tcPr>
            <w:tcW w:w="1297" w:type="dxa"/>
            <w:tcMar>
              <w:top w:w="15" w:type="dxa"/>
              <w:left w:w="15" w:type="dxa"/>
              <w:bottom w:w="0" w:type="dxa"/>
              <w:right w:w="15" w:type="dxa"/>
            </w:tcMar>
            <w:vAlign w:val="center"/>
            <w:hideMark/>
          </w:tcPr>
          <w:p w14:paraId="2B7D917B"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0B42DB00" w14:textId="77777777" w:rsidR="009840A0" w:rsidRPr="009840A0" w:rsidRDefault="009840A0" w:rsidP="0078455F">
            <w:pPr>
              <w:spacing w:before="60" w:after="60"/>
              <w:rPr>
                <w:color w:val="000000"/>
                <w:sz w:val="20"/>
                <w:szCs w:val="20"/>
              </w:rPr>
            </w:pPr>
            <w:r w:rsidRPr="009840A0">
              <w:rPr>
                <w:color w:val="000000"/>
                <w:sz w:val="20"/>
                <w:szCs w:val="20"/>
              </w:rPr>
              <w:t>GS4</w:t>
            </w:r>
          </w:p>
        </w:tc>
        <w:tc>
          <w:tcPr>
            <w:tcW w:w="868" w:type="dxa"/>
            <w:tcMar>
              <w:top w:w="15" w:type="dxa"/>
              <w:left w:w="15" w:type="dxa"/>
              <w:bottom w:w="0" w:type="dxa"/>
              <w:right w:w="15" w:type="dxa"/>
            </w:tcMar>
            <w:vAlign w:val="center"/>
            <w:hideMark/>
          </w:tcPr>
          <w:p w14:paraId="1ED85523" w14:textId="77777777" w:rsidR="009840A0" w:rsidRPr="009840A0" w:rsidRDefault="009840A0" w:rsidP="0078455F">
            <w:pPr>
              <w:spacing w:before="60" w:after="60"/>
              <w:jc w:val="right"/>
              <w:rPr>
                <w:color w:val="000000"/>
                <w:sz w:val="20"/>
                <w:szCs w:val="20"/>
              </w:rPr>
            </w:pPr>
            <w:r w:rsidRPr="009840A0">
              <w:rPr>
                <w:color w:val="000000"/>
                <w:sz w:val="20"/>
                <w:szCs w:val="20"/>
              </w:rPr>
              <w:t>0.887</w:t>
            </w:r>
          </w:p>
        </w:tc>
        <w:tc>
          <w:tcPr>
            <w:tcW w:w="3165" w:type="dxa"/>
            <w:tcMar>
              <w:top w:w="15" w:type="dxa"/>
              <w:left w:w="15" w:type="dxa"/>
              <w:bottom w:w="0" w:type="dxa"/>
              <w:right w:w="15" w:type="dxa"/>
            </w:tcMar>
            <w:vAlign w:val="center"/>
            <w:hideMark/>
          </w:tcPr>
          <w:p w14:paraId="6C46D3CA" w14:textId="77777777" w:rsidR="009840A0" w:rsidRPr="009840A0" w:rsidRDefault="009840A0" w:rsidP="0078455F">
            <w:pPr>
              <w:spacing w:before="60" w:after="60"/>
              <w:rPr>
                <w:color w:val="000000"/>
                <w:sz w:val="20"/>
                <w:szCs w:val="20"/>
              </w:rPr>
            </w:pPr>
            <w:r w:rsidRPr="009840A0">
              <w:rPr>
                <w:color w:val="000000"/>
                <w:sz w:val="20"/>
                <w:szCs w:val="20"/>
              </w:rPr>
              <w:t>I felt comfortable and cared for during my stay.</w:t>
            </w:r>
          </w:p>
        </w:tc>
        <w:tc>
          <w:tcPr>
            <w:tcW w:w="3675" w:type="dxa"/>
            <w:tcMar>
              <w:top w:w="15" w:type="dxa"/>
              <w:left w:w="15" w:type="dxa"/>
              <w:bottom w:w="0" w:type="dxa"/>
              <w:right w:w="15" w:type="dxa"/>
            </w:tcMar>
            <w:vAlign w:val="center"/>
            <w:hideMark/>
          </w:tcPr>
          <w:p w14:paraId="7437CF6F" w14:textId="77777777" w:rsidR="009840A0" w:rsidRPr="009840A0" w:rsidRDefault="009840A0" w:rsidP="0078455F">
            <w:pPr>
              <w:spacing w:before="60" w:after="60"/>
              <w:rPr>
                <w:color w:val="000000"/>
                <w:sz w:val="20"/>
                <w:szCs w:val="20"/>
              </w:rPr>
            </w:pPr>
            <w:r w:rsidRPr="009840A0">
              <w:rPr>
                <w:color w:val="000000"/>
                <w:sz w:val="20"/>
                <w:szCs w:val="20"/>
              </w:rPr>
              <w:t>Key experience-based satisfaction indicator.</w:t>
            </w:r>
          </w:p>
        </w:tc>
      </w:tr>
      <w:tr w:rsidR="009840A0" w:rsidRPr="009840A0" w14:paraId="2F1D5F88" w14:textId="77777777" w:rsidTr="009840A0">
        <w:trPr>
          <w:trHeight w:val="256"/>
        </w:trPr>
        <w:tc>
          <w:tcPr>
            <w:tcW w:w="1297" w:type="dxa"/>
            <w:tcMar>
              <w:top w:w="15" w:type="dxa"/>
              <w:left w:w="15" w:type="dxa"/>
              <w:bottom w:w="0" w:type="dxa"/>
              <w:right w:w="15" w:type="dxa"/>
            </w:tcMar>
            <w:vAlign w:val="center"/>
            <w:hideMark/>
          </w:tcPr>
          <w:p w14:paraId="40532541"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50C90B86" w14:textId="77777777" w:rsidR="009840A0" w:rsidRPr="009840A0" w:rsidRDefault="009840A0" w:rsidP="0078455F">
            <w:pPr>
              <w:spacing w:before="60" w:after="60"/>
              <w:rPr>
                <w:color w:val="000000"/>
                <w:sz w:val="20"/>
                <w:szCs w:val="20"/>
              </w:rPr>
            </w:pPr>
            <w:r w:rsidRPr="009840A0">
              <w:rPr>
                <w:color w:val="000000"/>
                <w:sz w:val="20"/>
                <w:szCs w:val="20"/>
              </w:rPr>
              <w:t>GS5</w:t>
            </w:r>
          </w:p>
        </w:tc>
        <w:tc>
          <w:tcPr>
            <w:tcW w:w="868" w:type="dxa"/>
            <w:tcMar>
              <w:top w:w="15" w:type="dxa"/>
              <w:left w:w="15" w:type="dxa"/>
              <w:bottom w:w="0" w:type="dxa"/>
              <w:right w:w="15" w:type="dxa"/>
            </w:tcMar>
            <w:vAlign w:val="center"/>
            <w:hideMark/>
          </w:tcPr>
          <w:p w14:paraId="4BCBF682" w14:textId="77777777" w:rsidR="009840A0" w:rsidRPr="009840A0" w:rsidRDefault="009840A0" w:rsidP="0078455F">
            <w:pPr>
              <w:spacing w:before="60" w:after="60"/>
              <w:jc w:val="right"/>
              <w:rPr>
                <w:color w:val="000000"/>
                <w:sz w:val="20"/>
                <w:szCs w:val="20"/>
              </w:rPr>
            </w:pPr>
            <w:r w:rsidRPr="009840A0">
              <w:rPr>
                <w:color w:val="000000"/>
                <w:sz w:val="20"/>
                <w:szCs w:val="20"/>
              </w:rPr>
              <w:t>0.882</w:t>
            </w:r>
          </w:p>
        </w:tc>
        <w:tc>
          <w:tcPr>
            <w:tcW w:w="3165" w:type="dxa"/>
            <w:tcMar>
              <w:top w:w="15" w:type="dxa"/>
              <w:left w:w="15" w:type="dxa"/>
              <w:bottom w:w="0" w:type="dxa"/>
              <w:right w:w="15" w:type="dxa"/>
            </w:tcMar>
            <w:vAlign w:val="center"/>
            <w:hideMark/>
          </w:tcPr>
          <w:p w14:paraId="6ABCC978" w14:textId="77777777" w:rsidR="009840A0" w:rsidRPr="009840A0" w:rsidRDefault="009840A0" w:rsidP="0078455F">
            <w:pPr>
              <w:spacing w:before="60" w:after="60"/>
              <w:rPr>
                <w:color w:val="000000"/>
                <w:sz w:val="20"/>
                <w:szCs w:val="20"/>
              </w:rPr>
            </w:pPr>
            <w:r w:rsidRPr="009840A0">
              <w:rPr>
                <w:color w:val="000000"/>
                <w:sz w:val="20"/>
                <w:szCs w:val="20"/>
              </w:rPr>
              <w:t>The hotel provides good value for money.</w:t>
            </w:r>
          </w:p>
        </w:tc>
        <w:tc>
          <w:tcPr>
            <w:tcW w:w="3675" w:type="dxa"/>
            <w:tcMar>
              <w:top w:w="15" w:type="dxa"/>
              <w:left w:w="15" w:type="dxa"/>
              <w:bottom w:w="0" w:type="dxa"/>
              <w:right w:w="15" w:type="dxa"/>
            </w:tcMar>
            <w:vAlign w:val="center"/>
            <w:hideMark/>
          </w:tcPr>
          <w:p w14:paraId="6789DE2D" w14:textId="77777777" w:rsidR="009840A0" w:rsidRPr="009840A0" w:rsidRDefault="009840A0" w:rsidP="0078455F">
            <w:pPr>
              <w:spacing w:before="60" w:after="60"/>
              <w:rPr>
                <w:color w:val="000000"/>
                <w:sz w:val="20"/>
                <w:szCs w:val="20"/>
              </w:rPr>
            </w:pPr>
            <w:r w:rsidRPr="009840A0">
              <w:rPr>
                <w:color w:val="000000"/>
                <w:sz w:val="20"/>
                <w:szCs w:val="20"/>
              </w:rPr>
              <w:t>Reliable measure of perceived service fairness/value.</w:t>
            </w:r>
          </w:p>
        </w:tc>
      </w:tr>
      <w:tr w:rsidR="009840A0" w:rsidRPr="009840A0" w14:paraId="787D898E" w14:textId="77777777" w:rsidTr="009840A0">
        <w:trPr>
          <w:trHeight w:val="490"/>
        </w:trPr>
        <w:tc>
          <w:tcPr>
            <w:tcW w:w="1297" w:type="dxa"/>
            <w:tcMar>
              <w:top w:w="15" w:type="dxa"/>
              <w:left w:w="15" w:type="dxa"/>
              <w:bottom w:w="0" w:type="dxa"/>
              <w:right w:w="15" w:type="dxa"/>
            </w:tcMar>
            <w:vAlign w:val="center"/>
            <w:hideMark/>
          </w:tcPr>
          <w:p w14:paraId="14E6AF90" w14:textId="77777777" w:rsidR="009840A0" w:rsidRPr="009840A0" w:rsidRDefault="009840A0" w:rsidP="0078455F">
            <w:pPr>
              <w:spacing w:before="60" w:after="60"/>
              <w:rPr>
                <w:b/>
                <w:bCs/>
                <w:color w:val="000000"/>
                <w:sz w:val="20"/>
                <w:szCs w:val="20"/>
              </w:rPr>
            </w:pPr>
            <w:r w:rsidRPr="009840A0">
              <w:rPr>
                <w:b/>
                <w:bCs/>
                <w:color w:val="000000"/>
                <w:sz w:val="20"/>
                <w:szCs w:val="20"/>
              </w:rPr>
              <w:t>Guest Loyalty</w:t>
            </w:r>
          </w:p>
        </w:tc>
        <w:tc>
          <w:tcPr>
            <w:tcW w:w="642" w:type="dxa"/>
            <w:tcMar>
              <w:top w:w="15" w:type="dxa"/>
              <w:left w:w="15" w:type="dxa"/>
              <w:bottom w:w="0" w:type="dxa"/>
              <w:right w:w="15" w:type="dxa"/>
            </w:tcMar>
            <w:vAlign w:val="center"/>
            <w:hideMark/>
          </w:tcPr>
          <w:p w14:paraId="70E9E1E7" w14:textId="77777777" w:rsidR="009840A0" w:rsidRPr="009840A0" w:rsidRDefault="009840A0" w:rsidP="0078455F">
            <w:pPr>
              <w:spacing w:before="60" w:after="60"/>
              <w:rPr>
                <w:color w:val="000000"/>
                <w:sz w:val="20"/>
                <w:szCs w:val="20"/>
              </w:rPr>
            </w:pPr>
            <w:r w:rsidRPr="009840A0">
              <w:rPr>
                <w:color w:val="000000"/>
                <w:sz w:val="20"/>
                <w:szCs w:val="20"/>
              </w:rPr>
              <w:t>GL1</w:t>
            </w:r>
          </w:p>
        </w:tc>
        <w:tc>
          <w:tcPr>
            <w:tcW w:w="868" w:type="dxa"/>
            <w:tcMar>
              <w:top w:w="15" w:type="dxa"/>
              <w:left w:w="15" w:type="dxa"/>
              <w:bottom w:w="0" w:type="dxa"/>
              <w:right w:w="15" w:type="dxa"/>
            </w:tcMar>
            <w:vAlign w:val="center"/>
            <w:hideMark/>
          </w:tcPr>
          <w:p w14:paraId="578C5CC5" w14:textId="77777777" w:rsidR="009840A0" w:rsidRPr="009840A0" w:rsidRDefault="009840A0" w:rsidP="0078455F">
            <w:pPr>
              <w:spacing w:before="60" w:after="60"/>
              <w:jc w:val="right"/>
              <w:rPr>
                <w:color w:val="000000"/>
                <w:sz w:val="20"/>
                <w:szCs w:val="20"/>
              </w:rPr>
            </w:pPr>
            <w:r w:rsidRPr="009840A0">
              <w:rPr>
                <w:color w:val="000000"/>
                <w:sz w:val="20"/>
                <w:szCs w:val="20"/>
              </w:rPr>
              <w:t>0.926</w:t>
            </w:r>
          </w:p>
        </w:tc>
        <w:tc>
          <w:tcPr>
            <w:tcW w:w="3165" w:type="dxa"/>
            <w:tcMar>
              <w:top w:w="15" w:type="dxa"/>
              <w:left w:w="15" w:type="dxa"/>
              <w:bottom w:w="0" w:type="dxa"/>
              <w:right w:w="15" w:type="dxa"/>
            </w:tcMar>
            <w:vAlign w:val="center"/>
            <w:hideMark/>
          </w:tcPr>
          <w:p w14:paraId="3ECFC32A" w14:textId="77777777" w:rsidR="009840A0" w:rsidRPr="009840A0" w:rsidRDefault="009840A0" w:rsidP="0078455F">
            <w:pPr>
              <w:spacing w:before="60" w:after="60"/>
              <w:rPr>
                <w:color w:val="000000"/>
                <w:sz w:val="20"/>
                <w:szCs w:val="20"/>
              </w:rPr>
            </w:pPr>
            <w:r w:rsidRPr="009840A0">
              <w:rPr>
                <w:color w:val="000000"/>
                <w:sz w:val="20"/>
                <w:szCs w:val="20"/>
              </w:rPr>
              <w:t>I would stay at this hotel again in the future.</w:t>
            </w:r>
          </w:p>
        </w:tc>
        <w:tc>
          <w:tcPr>
            <w:tcW w:w="3675" w:type="dxa"/>
            <w:tcMar>
              <w:top w:w="15" w:type="dxa"/>
              <w:left w:w="15" w:type="dxa"/>
              <w:bottom w:w="0" w:type="dxa"/>
              <w:right w:w="15" w:type="dxa"/>
            </w:tcMar>
            <w:vAlign w:val="center"/>
            <w:hideMark/>
          </w:tcPr>
          <w:p w14:paraId="437EF4AE" w14:textId="77777777" w:rsidR="009840A0" w:rsidRPr="009840A0" w:rsidRDefault="009840A0" w:rsidP="0078455F">
            <w:pPr>
              <w:spacing w:before="60" w:after="60"/>
              <w:rPr>
                <w:color w:val="000000"/>
                <w:sz w:val="20"/>
                <w:szCs w:val="20"/>
              </w:rPr>
            </w:pPr>
            <w:r w:rsidRPr="009840A0">
              <w:rPr>
                <w:color w:val="000000"/>
                <w:sz w:val="20"/>
                <w:szCs w:val="20"/>
              </w:rPr>
              <w:t>Very strong predictor of loyalty intention.</w:t>
            </w:r>
          </w:p>
        </w:tc>
      </w:tr>
      <w:tr w:rsidR="009840A0" w:rsidRPr="009840A0" w14:paraId="4A3F3E4A" w14:textId="77777777" w:rsidTr="009840A0">
        <w:trPr>
          <w:trHeight w:val="398"/>
        </w:trPr>
        <w:tc>
          <w:tcPr>
            <w:tcW w:w="1297" w:type="dxa"/>
            <w:tcMar>
              <w:top w:w="15" w:type="dxa"/>
              <w:left w:w="15" w:type="dxa"/>
              <w:bottom w:w="0" w:type="dxa"/>
              <w:right w:w="15" w:type="dxa"/>
            </w:tcMar>
            <w:vAlign w:val="center"/>
            <w:hideMark/>
          </w:tcPr>
          <w:p w14:paraId="0312FE55"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0AB3AC05" w14:textId="77777777" w:rsidR="009840A0" w:rsidRPr="009840A0" w:rsidRDefault="009840A0" w:rsidP="0078455F">
            <w:pPr>
              <w:spacing w:before="60" w:after="60"/>
              <w:rPr>
                <w:color w:val="000000"/>
                <w:sz w:val="20"/>
                <w:szCs w:val="20"/>
              </w:rPr>
            </w:pPr>
            <w:r w:rsidRPr="009840A0">
              <w:rPr>
                <w:color w:val="000000"/>
                <w:sz w:val="20"/>
                <w:szCs w:val="20"/>
              </w:rPr>
              <w:t>GL2</w:t>
            </w:r>
          </w:p>
        </w:tc>
        <w:tc>
          <w:tcPr>
            <w:tcW w:w="868" w:type="dxa"/>
            <w:tcMar>
              <w:top w:w="15" w:type="dxa"/>
              <w:left w:w="15" w:type="dxa"/>
              <w:bottom w:w="0" w:type="dxa"/>
              <w:right w:w="15" w:type="dxa"/>
            </w:tcMar>
            <w:vAlign w:val="center"/>
            <w:hideMark/>
          </w:tcPr>
          <w:p w14:paraId="29DAE495" w14:textId="77777777" w:rsidR="009840A0" w:rsidRPr="009840A0" w:rsidRDefault="009840A0" w:rsidP="0078455F">
            <w:pPr>
              <w:spacing w:before="60" w:after="60"/>
              <w:jc w:val="right"/>
              <w:rPr>
                <w:color w:val="000000"/>
                <w:sz w:val="20"/>
                <w:szCs w:val="20"/>
              </w:rPr>
            </w:pPr>
            <w:r w:rsidRPr="009840A0">
              <w:rPr>
                <w:color w:val="000000"/>
                <w:sz w:val="20"/>
                <w:szCs w:val="20"/>
              </w:rPr>
              <w:t>0.925</w:t>
            </w:r>
          </w:p>
        </w:tc>
        <w:tc>
          <w:tcPr>
            <w:tcW w:w="3165" w:type="dxa"/>
            <w:tcMar>
              <w:top w:w="15" w:type="dxa"/>
              <w:left w:w="15" w:type="dxa"/>
              <w:bottom w:w="0" w:type="dxa"/>
              <w:right w:w="15" w:type="dxa"/>
            </w:tcMar>
            <w:vAlign w:val="center"/>
            <w:hideMark/>
          </w:tcPr>
          <w:p w14:paraId="4D7FEB68" w14:textId="77777777" w:rsidR="009840A0" w:rsidRPr="009840A0" w:rsidRDefault="009840A0" w:rsidP="0078455F">
            <w:pPr>
              <w:spacing w:before="60" w:after="60"/>
              <w:rPr>
                <w:color w:val="000000"/>
                <w:sz w:val="20"/>
                <w:szCs w:val="20"/>
              </w:rPr>
            </w:pPr>
            <w:r w:rsidRPr="009840A0">
              <w:rPr>
                <w:color w:val="000000"/>
                <w:sz w:val="20"/>
                <w:szCs w:val="20"/>
              </w:rPr>
              <w:t>I would recommend this hotel to friends and family.</w:t>
            </w:r>
          </w:p>
        </w:tc>
        <w:tc>
          <w:tcPr>
            <w:tcW w:w="3675" w:type="dxa"/>
            <w:tcMar>
              <w:top w:w="15" w:type="dxa"/>
              <w:left w:w="15" w:type="dxa"/>
              <w:bottom w:w="0" w:type="dxa"/>
              <w:right w:w="15" w:type="dxa"/>
            </w:tcMar>
            <w:vAlign w:val="center"/>
            <w:hideMark/>
          </w:tcPr>
          <w:p w14:paraId="3F76C3B8" w14:textId="6568F130" w:rsidR="009840A0" w:rsidRPr="009840A0" w:rsidRDefault="009840A0" w:rsidP="0078455F">
            <w:pPr>
              <w:spacing w:before="60" w:after="60"/>
              <w:rPr>
                <w:color w:val="000000"/>
                <w:sz w:val="20"/>
                <w:szCs w:val="20"/>
              </w:rPr>
            </w:pPr>
            <w:r w:rsidRPr="009840A0">
              <w:rPr>
                <w:color w:val="000000"/>
                <w:sz w:val="20"/>
                <w:szCs w:val="20"/>
              </w:rPr>
              <w:t xml:space="preserve">Clear indicator of </w:t>
            </w:r>
            <w:r w:rsidRPr="00A74202">
              <w:rPr>
                <w:color w:val="000000"/>
                <w:sz w:val="20"/>
                <w:szCs w:val="20"/>
              </w:rPr>
              <w:t>behavioural</w:t>
            </w:r>
            <w:r w:rsidRPr="009840A0">
              <w:rPr>
                <w:color w:val="000000"/>
                <w:sz w:val="20"/>
                <w:szCs w:val="20"/>
              </w:rPr>
              <w:t xml:space="preserve"> loyalty.</w:t>
            </w:r>
          </w:p>
        </w:tc>
      </w:tr>
      <w:tr w:rsidR="009840A0" w:rsidRPr="009840A0" w14:paraId="5660196B" w14:textId="77777777" w:rsidTr="009840A0">
        <w:trPr>
          <w:trHeight w:val="476"/>
        </w:trPr>
        <w:tc>
          <w:tcPr>
            <w:tcW w:w="1297" w:type="dxa"/>
            <w:tcMar>
              <w:top w:w="15" w:type="dxa"/>
              <w:left w:w="15" w:type="dxa"/>
              <w:bottom w:w="0" w:type="dxa"/>
              <w:right w:w="15" w:type="dxa"/>
            </w:tcMar>
            <w:vAlign w:val="center"/>
            <w:hideMark/>
          </w:tcPr>
          <w:p w14:paraId="77456B8E"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3D3C1C26" w14:textId="77777777" w:rsidR="009840A0" w:rsidRPr="009840A0" w:rsidRDefault="009840A0" w:rsidP="0078455F">
            <w:pPr>
              <w:spacing w:before="60" w:after="60"/>
              <w:rPr>
                <w:color w:val="000000"/>
                <w:sz w:val="20"/>
                <w:szCs w:val="20"/>
              </w:rPr>
            </w:pPr>
            <w:r w:rsidRPr="009840A0">
              <w:rPr>
                <w:color w:val="000000"/>
                <w:sz w:val="20"/>
                <w:szCs w:val="20"/>
              </w:rPr>
              <w:t>GL3</w:t>
            </w:r>
          </w:p>
        </w:tc>
        <w:tc>
          <w:tcPr>
            <w:tcW w:w="868" w:type="dxa"/>
            <w:tcMar>
              <w:top w:w="15" w:type="dxa"/>
              <w:left w:w="15" w:type="dxa"/>
              <w:bottom w:w="0" w:type="dxa"/>
              <w:right w:w="15" w:type="dxa"/>
            </w:tcMar>
            <w:vAlign w:val="center"/>
            <w:hideMark/>
          </w:tcPr>
          <w:p w14:paraId="4610B77E" w14:textId="77777777" w:rsidR="009840A0" w:rsidRPr="009840A0" w:rsidRDefault="009840A0" w:rsidP="0078455F">
            <w:pPr>
              <w:spacing w:before="60" w:after="60"/>
              <w:jc w:val="right"/>
              <w:rPr>
                <w:color w:val="000000"/>
                <w:sz w:val="20"/>
                <w:szCs w:val="20"/>
              </w:rPr>
            </w:pPr>
            <w:r w:rsidRPr="009840A0">
              <w:rPr>
                <w:color w:val="000000"/>
                <w:sz w:val="20"/>
                <w:szCs w:val="20"/>
              </w:rPr>
              <w:t>0.874</w:t>
            </w:r>
          </w:p>
        </w:tc>
        <w:tc>
          <w:tcPr>
            <w:tcW w:w="3165" w:type="dxa"/>
            <w:tcMar>
              <w:top w:w="15" w:type="dxa"/>
              <w:left w:w="15" w:type="dxa"/>
              <w:bottom w:w="0" w:type="dxa"/>
              <w:right w:w="15" w:type="dxa"/>
            </w:tcMar>
            <w:vAlign w:val="center"/>
            <w:hideMark/>
          </w:tcPr>
          <w:p w14:paraId="0A5C46E0" w14:textId="77777777" w:rsidR="009840A0" w:rsidRPr="009840A0" w:rsidRDefault="009840A0" w:rsidP="0078455F">
            <w:pPr>
              <w:spacing w:before="60" w:after="60"/>
              <w:rPr>
                <w:color w:val="000000"/>
                <w:sz w:val="20"/>
                <w:szCs w:val="20"/>
              </w:rPr>
            </w:pPr>
            <w:r w:rsidRPr="009840A0">
              <w:rPr>
                <w:color w:val="000000"/>
                <w:sz w:val="20"/>
                <w:szCs w:val="20"/>
              </w:rPr>
              <w:t>I will choose this hotel over others for future stays.</w:t>
            </w:r>
          </w:p>
        </w:tc>
        <w:tc>
          <w:tcPr>
            <w:tcW w:w="3675" w:type="dxa"/>
            <w:tcMar>
              <w:top w:w="15" w:type="dxa"/>
              <w:left w:w="15" w:type="dxa"/>
              <w:bottom w:w="0" w:type="dxa"/>
              <w:right w:w="15" w:type="dxa"/>
            </w:tcMar>
            <w:vAlign w:val="center"/>
            <w:hideMark/>
          </w:tcPr>
          <w:p w14:paraId="1117BAA5" w14:textId="77777777" w:rsidR="009840A0" w:rsidRPr="009840A0" w:rsidRDefault="009840A0" w:rsidP="0078455F">
            <w:pPr>
              <w:spacing w:before="60" w:after="60"/>
              <w:rPr>
                <w:color w:val="000000"/>
                <w:sz w:val="20"/>
                <w:szCs w:val="20"/>
              </w:rPr>
            </w:pPr>
            <w:r w:rsidRPr="009840A0">
              <w:rPr>
                <w:color w:val="000000"/>
                <w:sz w:val="20"/>
                <w:szCs w:val="20"/>
              </w:rPr>
              <w:t>Good representation of preference-based loyalty.</w:t>
            </w:r>
          </w:p>
        </w:tc>
      </w:tr>
      <w:tr w:rsidR="009840A0" w:rsidRPr="009840A0" w14:paraId="66715F5D" w14:textId="77777777" w:rsidTr="009840A0">
        <w:trPr>
          <w:trHeight w:val="553"/>
        </w:trPr>
        <w:tc>
          <w:tcPr>
            <w:tcW w:w="1297" w:type="dxa"/>
            <w:tcMar>
              <w:top w:w="15" w:type="dxa"/>
              <w:left w:w="15" w:type="dxa"/>
              <w:bottom w:w="0" w:type="dxa"/>
              <w:right w:w="15" w:type="dxa"/>
            </w:tcMar>
            <w:vAlign w:val="center"/>
            <w:hideMark/>
          </w:tcPr>
          <w:p w14:paraId="3FBBF0AB"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280C9EF3" w14:textId="77777777" w:rsidR="009840A0" w:rsidRPr="009840A0" w:rsidRDefault="009840A0" w:rsidP="0078455F">
            <w:pPr>
              <w:spacing w:before="60" w:after="60"/>
              <w:rPr>
                <w:color w:val="000000"/>
                <w:sz w:val="20"/>
                <w:szCs w:val="20"/>
              </w:rPr>
            </w:pPr>
            <w:r w:rsidRPr="009840A0">
              <w:rPr>
                <w:color w:val="000000"/>
                <w:sz w:val="20"/>
                <w:szCs w:val="20"/>
              </w:rPr>
              <w:t>GL4</w:t>
            </w:r>
          </w:p>
        </w:tc>
        <w:tc>
          <w:tcPr>
            <w:tcW w:w="868" w:type="dxa"/>
            <w:tcMar>
              <w:top w:w="15" w:type="dxa"/>
              <w:left w:w="15" w:type="dxa"/>
              <w:bottom w:w="0" w:type="dxa"/>
              <w:right w:w="15" w:type="dxa"/>
            </w:tcMar>
            <w:vAlign w:val="center"/>
            <w:hideMark/>
          </w:tcPr>
          <w:p w14:paraId="073A870E" w14:textId="77777777" w:rsidR="009840A0" w:rsidRPr="009840A0" w:rsidRDefault="009840A0" w:rsidP="0078455F">
            <w:pPr>
              <w:spacing w:before="60" w:after="60"/>
              <w:jc w:val="right"/>
              <w:rPr>
                <w:color w:val="000000"/>
                <w:sz w:val="20"/>
                <w:szCs w:val="20"/>
              </w:rPr>
            </w:pPr>
            <w:r w:rsidRPr="009840A0">
              <w:rPr>
                <w:color w:val="000000"/>
                <w:sz w:val="20"/>
                <w:szCs w:val="20"/>
              </w:rPr>
              <w:t>0.867</w:t>
            </w:r>
          </w:p>
        </w:tc>
        <w:tc>
          <w:tcPr>
            <w:tcW w:w="3165" w:type="dxa"/>
            <w:tcMar>
              <w:top w:w="15" w:type="dxa"/>
              <w:left w:w="15" w:type="dxa"/>
              <w:bottom w:w="0" w:type="dxa"/>
              <w:right w:w="15" w:type="dxa"/>
            </w:tcMar>
            <w:vAlign w:val="center"/>
            <w:hideMark/>
          </w:tcPr>
          <w:p w14:paraId="6B5BCF18" w14:textId="77777777" w:rsidR="009840A0" w:rsidRPr="009840A0" w:rsidRDefault="009840A0" w:rsidP="0078455F">
            <w:pPr>
              <w:spacing w:before="60" w:after="60"/>
              <w:rPr>
                <w:color w:val="000000"/>
                <w:sz w:val="20"/>
                <w:szCs w:val="20"/>
              </w:rPr>
            </w:pPr>
            <w:r w:rsidRPr="009840A0">
              <w:rPr>
                <w:color w:val="000000"/>
                <w:sz w:val="20"/>
                <w:szCs w:val="20"/>
              </w:rPr>
              <w:t>I feel loyal to this hotel because of its values.</w:t>
            </w:r>
          </w:p>
        </w:tc>
        <w:tc>
          <w:tcPr>
            <w:tcW w:w="3675" w:type="dxa"/>
            <w:tcMar>
              <w:top w:w="15" w:type="dxa"/>
              <w:left w:w="15" w:type="dxa"/>
              <w:bottom w:w="0" w:type="dxa"/>
              <w:right w:w="15" w:type="dxa"/>
            </w:tcMar>
            <w:vAlign w:val="center"/>
            <w:hideMark/>
          </w:tcPr>
          <w:p w14:paraId="3C24AF99" w14:textId="77777777" w:rsidR="009840A0" w:rsidRPr="009840A0" w:rsidRDefault="009840A0" w:rsidP="0078455F">
            <w:pPr>
              <w:spacing w:before="60" w:after="60"/>
              <w:rPr>
                <w:color w:val="000000"/>
                <w:sz w:val="20"/>
                <w:szCs w:val="20"/>
              </w:rPr>
            </w:pPr>
            <w:r w:rsidRPr="009840A0">
              <w:rPr>
                <w:color w:val="000000"/>
                <w:sz w:val="20"/>
                <w:szCs w:val="20"/>
              </w:rPr>
              <w:t>Captures emotional/ethical brand alignment.</w:t>
            </w:r>
          </w:p>
        </w:tc>
      </w:tr>
      <w:tr w:rsidR="009840A0" w:rsidRPr="009840A0" w14:paraId="0BD226FD" w14:textId="77777777" w:rsidTr="009840A0">
        <w:trPr>
          <w:trHeight w:val="392"/>
        </w:trPr>
        <w:tc>
          <w:tcPr>
            <w:tcW w:w="1297" w:type="dxa"/>
            <w:tcMar>
              <w:top w:w="15" w:type="dxa"/>
              <w:left w:w="15" w:type="dxa"/>
              <w:bottom w:w="0" w:type="dxa"/>
              <w:right w:w="15" w:type="dxa"/>
            </w:tcMar>
            <w:vAlign w:val="center"/>
            <w:hideMark/>
          </w:tcPr>
          <w:p w14:paraId="26646A5F" w14:textId="77777777" w:rsidR="009840A0" w:rsidRPr="009840A0" w:rsidRDefault="009840A0" w:rsidP="0078455F">
            <w:pPr>
              <w:spacing w:before="60" w:after="60"/>
              <w:rPr>
                <w:color w:val="000000"/>
                <w:sz w:val="20"/>
                <w:szCs w:val="20"/>
              </w:rPr>
            </w:pPr>
            <w:r w:rsidRPr="009840A0">
              <w:rPr>
                <w:color w:val="000000"/>
                <w:sz w:val="20"/>
                <w:szCs w:val="20"/>
              </w:rPr>
              <w:t> </w:t>
            </w:r>
          </w:p>
        </w:tc>
        <w:tc>
          <w:tcPr>
            <w:tcW w:w="642" w:type="dxa"/>
            <w:tcMar>
              <w:top w:w="15" w:type="dxa"/>
              <w:left w:w="15" w:type="dxa"/>
              <w:bottom w:w="0" w:type="dxa"/>
              <w:right w:w="15" w:type="dxa"/>
            </w:tcMar>
            <w:vAlign w:val="center"/>
            <w:hideMark/>
          </w:tcPr>
          <w:p w14:paraId="75519474" w14:textId="77777777" w:rsidR="009840A0" w:rsidRPr="009840A0" w:rsidRDefault="009840A0" w:rsidP="0078455F">
            <w:pPr>
              <w:spacing w:before="60" w:after="60"/>
              <w:rPr>
                <w:color w:val="000000"/>
                <w:sz w:val="20"/>
                <w:szCs w:val="20"/>
              </w:rPr>
            </w:pPr>
            <w:r w:rsidRPr="009840A0">
              <w:rPr>
                <w:color w:val="000000"/>
                <w:sz w:val="20"/>
                <w:szCs w:val="20"/>
              </w:rPr>
              <w:t>GL5</w:t>
            </w:r>
          </w:p>
        </w:tc>
        <w:tc>
          <w:tcPr>
            <w:tcW w:w="868" w:type="dxa"/>
            <w:tcMar>
              <w:top w:w="15" w:type="dxa"/>
              <w:left w:w="15" w:type="dxa"/>
              <w:bottom w:w="0" w:type="dxa"/>
              <w:right w:w="15" w:type="dxa"/>
            </w:tcMar>
            <w:vAlign w:val="center"/>
            <w:hideMark/>
          </w:tcPr>
          <w:p w14:paraId="55B90D17" w14:textId="77777777" w:rsidR="009840A0" w:rsidRPr="009840A0" w:rsidRDefault="009840A0" w:rsidP="0078455F">
            <w:pPr>
              <w:spacing w:before="60" w:after="60"/>
              <w:jc w:val="right"/>
              <w:rPr>
                <w:color w:val="000000"/>
                <w:sz w:val="20"/>
                <w:szCs w:val="20"/>
              </w:rPr>
            </w:pPr>
            <w:r w:rsidRPr="009840A0">
              <w:rPr>
                <w:color w:val="000000"/>
                <w:sz w:val="20"/>
                <w:szCs w:val="20"/>
              </w:rPr>
              <w:t>0.849</w:t>
            </w:r>
          </w:p>
        </w:tc>
        <w:tc>
          <w:tcPr>
            <w:tcW w:w="3165" w:type="dxa"/>
            <w:tcMar>
              <w:top w:w="15" w:type="dxa"/>
              <w:left w:w="15" w:type="dxa"/>
              <w:bottom w:w="0" w:type="dxa"/>
              <w:right w:w="15" w:type="dxa"/>
            </w:tcMar>
            <w:vAlign w:val="center"/>
            <w:hideMark/>
          </w:tcPr>
          <w:p w14:paraId="37381B39" w14:textId="77777777" w:rsidR="009840A0" w:rsidRPr="009840A0" w:rsidRDefault="009840A0" w:rsidP="0078455F">
            <w:pPr>
              <w:spacing w:before="60" w:after="60"/>
              <w:rPr>
                <w:color w:val="000000"/>
                <w:sz w:val="20"/>
                <w:szCs w:val="20"/>
              </w:rPr>
            </w:pPr>
            <w:r w:rsidRPr="009840A0">
              <w:rPr>
                <w:color w:val="000000"/>
                <w:sz w:val="20"/>
                <w:szCs w:val="20"/>
              </w:rPr>
              <w:t>I trust this hotel to deliver consistent service.</w:t>
            </w:r>
          </w:p>
        </w:tc>
        <w:tc>
          <w:tcPr>
            <w:tcW w:w="3675" w:type="dxa"/>
            <w:tcMar>
              <w:top w:w="15" w:type="dxa"/>
              <w:left w:w="15" w:type="dxa"/>
              <w:bottom w:w="0" w:type="dxa"/>
              <w:right w:w="15" w:type="dxa"/>
            </w:tcMar>
            <w:vAlign w:val="center"/>
            <w:hideMark/>
          </w:tcPr>
          <w:p w14:paraId="7E793AD0" w14:textId="77777777" w:rsidR="009840A0" w:rsidRPr="009840A0" w:rsidRDefault="009840A0" w:rsidP="0078455F">
            <w:pPr>
              <w:spacing w:before="60" w:after="60"/>
              <w:rPr>
                <w:color w:val="000000"/>
                <w:sz w:val="20"/>
                <w:szCs w:val="20"/>
              </w:rPr>
            </w:pPr>
            <w:r w:rsidRPr="009840A0">
              <w:rPr>
                <w:color w:val="000000"/>
                <w:sz w:val="20"/>
                <w:szCs w:val="20"/>
              </w:rPr>
              <w:t>Trust-based dimension of loyalty.</w:t>
            </w:r>
          </w:p>
        </w:tc>
      </w:tr>
    </w:tbl>
    <w:p w14:paraId="7962D1E3" w14:textId="51DF41F9" w:rsidR="009840A0" w:rsidRDefault="009840A0" w:rsidP="0078455F">
      <w:pPr>
        <w:pStyle w:val="JEASDParagraph"/>
        <w:spacing w:before="60" w:after="60"/>
        <w:jc w:val="center"/>
      </w:pPr>
    </w:p>
    <w:p w14:paraId="6F119200" w14:textId="77777777" w:rsidR="00013BAA" w:rsidRDefault="00013BAA" w:rsidP="0078455F">
      <w:pPr>
        <w:spacing w:before="60" w:after="60"/>
        <w:ind w:firstLine="708"/>
        <w:jc w:val="both"/>
        <w:rPr>
          <w:rFonts w:asciiTheme="majorBidi" w:hAnsiTheme="majorBidi" w:cstheme="majorBidi"/>
        </w:rPr>
      </w:pPr>
      <w:r w:rsidRPr="00E76223">
        <w:rPr>
          <w:rFonts w:asciiTheme="majorBidi" w:hAnsiTheme="majorBidi" w:cstheme="majorBidi"/>
        </w:rPr>
        <w:t>Good reliability and validity of the conditions of construct was shown by all indicator items in strong outer loading (greater than 0.70). Weightings of such items like GP2, GS3, and GL1 were quite strong as well, which means that they contributed extensively to their latent variables. This proves the decency of the chosen items as assessing each construct properly.</w:t>
      </w:r>
    </w:p>
    <w:p w14:paraId="4C954FC8" w14:textId="77777777" w:rsidR="00C86F7D" w:rsidRPr="00E76223" w:rsidRDefault="00C86F7D" w:rsidP="0078455F">
      <w:pPr>
        <w:spacing w:before="60" w:after="60"/>
        <w:ind w:firstLine="708"/>
        <w:jc w:val="both"/>
        <w:rPr>
          <w:rFonts w:asciiTheme="majorBidi" w:hAnsiTheme="majorBidi" w:cstheme="majorBidi"/>
        </w:rPr>
      </w:pPr>
    </w:p>
    <w:p w14:paraId="101B0ACE" w14:textId="5F3779FC" w:rsidR="00013BAA" w:rsidRPr="00E76223" w:rsidRDefault="00013BAA" w:rsidP="0078455F">
      <w:pPr>
        <w:spacing w:before="60" w:after="60"/>
        <w:jc w:val="both"/>
        <w:rPr>
          <w:rFonts w:asciiTheme="majorBidi" w:hAnsiTheme="majorBidi" w:cstheme="majorBidi"/>
        </w:rPr>
      </w:pPr>
      <w:r w:rsidRPr="00E76223">
        <w:rPr>
          <w:rFonts w:asciiTheme="majorBidi" w:hAnsiTheme="majorBidi" w:cstheme="majorBidi"/>
        </w:rPr>
        <w:t>4.2 INDIRECT EFFECTS</w:t>
      </w:r>
      <w:r w:rsidR="00E76223">
        <w:rPr>
          <w:rFonts w:asciiTheme="majorBidi" w:hAnsiTheme="majorBidi" w:cstheme="majorBidi"/>
        </w:rPr>
        <w:t xml:space="preserve"> VALUE</w:t>
      </w:r>
    </w:p>
    <w:p w14:paraId="0F0D85C5" w14:textId="6AA00AE0" w:rsidR="00013BAA" w:rsidRPr="00E76223" w:rsidRDefault="00013BAA" w:rsidP="0078455F">
      <w:pPr>
        <w:spacing w:before="60" w:after="60"/>
        <w:ind w:firstLine="708"/>
        <w:jc w:val="both"/>
        <w:rPr>
          <w:rFonts w:asciiTheme="majorBidi" w:hAnsiTheme="majorBidi" w:cstheme="majorBidi"/>
        </w:rPr>
      </w:pPr>
      <w:r w:rsidRPr="00E76223">
        <w:rPr>
          <w:rFonts w:asciiTheme="majorBidi" w:hAnsiTheme="majorBidi" w:cstheme="majorBidi"/>
        </w:rPr>
        <w:t>Results in the above table indicate the exact indirect effects of the model. The indirect effect of the path Guest Practice right arrow Guest Satisfaction right arrow Guest Loyalty is 0.244. This implies that Guest Loyalty is influenced by Guest Practice in an indirect manner in terms of enhancing Guest Satisfaction, where its contribution to the entire relationship in the model is moderate.</w:t>
      </w:r>
      <w:r w:rsidR="003A4271" w:rsidRPr="00E76223">
        <w:rPr>
          <w:rFonts w:asciiTheme="majorBidi" w:hAnsiTheme="majorBidi" w:cstheme="majorBidi"/>
        </w:rPr>
        <w:t xml:space="preserve"> </w:t>
      </w:r>
    </w:p>
    <w:p w14:paraId="4C9BC533" w14:textId="0830C52B" w:rsidR="003A4271" w:rsidRPr="003A4271" w:rsidRDefault="00E76223" w:rsidP="0078455F">
      <w:pPr>
        <w:pStyle w:val="JEASDParagraph"/>
        <w:spacing w:before="60" w:after="60"/>
        <w:rPr>
          <w:sz w:val="20"/>
          <w:szCs w:val="20"/>
        </w:rPr>
      </w:pPr>
      <w:r>
        <w:rPr>
          <w:sz w:val="20"/>
          <w:szCs w:val="20"/>
        </w:rPr>
        <w:t xml:space="preserve">Table </w:t>
      </w:r>
      <w:r w:rsidR="003A4271">
        <w:rPr>
          <w:sz w:val="20"/>
          <w:szCs w:val="20"/>
        </w:rPr>
        <w:t>2</w:t>
      </w:r>
      <w:r w:rsidR="00CE63FB">
        <w:rPr>
          <w:sz w:val="20"/>
          <w:szCs w:val="20"/>
        </w:rPr>
        <w:t>.</w:t>
      </w:r>
      <w:r w:rsidR="003A4271" w:rsidRPr="003A4271">
        <w:rPr>
          <w:sz w:val="20"/>
          <w:szCs w:val="20"/>
        </w:rPr>
        <w:t xml:space="preserve"> </w:t>
      </w:r>
      <w:r w:rsidR="003A4271">
        <w:rPr>
          <w:sz w:val="20"/>
          <w:szCs w:val="20"/>
        </w:rPr>
        <w:t xml:space="preserve">Indirect Effect Value </w:t>
      </w:r>
    </w:p>
    <w:tbl>
      <w:tblPr>
        <w:tblW w:w="9072"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263"/>
        <w:gridCol w:w="4120"/>
      </w:tblGrid>
      <w:tr w:rsidR="003A4271" w:rsidRPr="003A4271" w14:paraId="727A600B" w14:textId="77777777" w:rsidTr="003A4271">
        <w:trPr>
          <w:trHeight w:val="320"/>
        </w:trPr>
        <w:tc>
          <w:tcPr>
            <w:tcW w:w="4952" w:type="dxa"/>
            <w:noWrap/>
            <w:tcMar>
              <w:top w:w="15" w:type="dxa"/>
              <w:left w:w="15" w:type="dxa"/>
              <w:bottom w:w="0" w:type="dxa"/>
              <w:right w:w="15" w:type="dxa"/>
            </w:tcMar>
            <w:vAlign w:val="bottom"/>
            <w:hideMark/>
          </w:tcPr>
          <w:p w14:paraId="293DC2DA" w14:textId="77777777" w:rsidR="003A4271" w:rsidRPr="003A4271" w:rsidRDefault="003A4271" w:rsidP="0078455F">
            <w:pPr>
              <w:spacing w:before="60" w:after="60"/>
              <w:rPr>
                <w:rFonts w:ascii="Aptos Narrow" w:hAnsi="Aptos Narrow"/>
                <w:b/>
                <w:bCs/>
                <w:color w:val="000000"/>
              </w:rPr>
            </w:pPr>
            <w:r w:rsidRPr="003A4271">
              <w:rPr>
                <w:rFonts w:ascii="Aptos Narrow" w:hAnsi="Aptos Narrow"/>
                <w:b/>
                <w:bCs/>
                <w:color w:val="000000"/>
              </w:rPr>
              <w:t>Path</w:t>
            </w:r>
          </w:p>
        </w:tc>
        <w:tc>
          <w:tcPr>
            <w:tcW w:w="4120" w:type="dxa"/>
            <w:noWrap/>
            <w:tcMar>
              <w:top w:w="15" w:type="dxa"/>
              <w:left w:w="15" w:type="dxa"/>
              <w:bottom w:w="0" w:type="dxa"/>
              <w:right w:w="15" w:type="dxa"/>
            </w:tcMar>
            <w:vAlign w:val="bottom"/>
            <w:hideMark/>
          </w:tcPr>
          <w:p w14:paraId="4168F48B" w14:textId="77777777" w:rsidR="003A4271" w:rsidRPr="003A4271" w:rsidRDefault="003A4271" w:rsidP="0078455F">
            <w:pPr>
              <w:spacing w:before="60" w:after="60"/>
              <w:rPr>
                <w:rFonts w:ascii="Aptos Narrow" w:hAnsi="Aptos Narrow"/>
                <w:b/>
                <w:bCs/>
                <w:color w:val="000000"/>
              </w:rPr>
            </w:pPr>
            <w:r w:rsidRPr="003A4271">
              <w:rPr>
                <w:rFonts w:ascii="Aptos Narrow" w:hAnsi="Aptos Narrow"/>
                <w:b/>
                <w:bCs/>
                <w:color w:val="000000"/>
              </w:rPr>
              <w:t>Indirect Effect Value</w:t>
            </w:r>
          </w:p>
        </w:tc>
      </w:tr>
      <w:tr w:rsidR="003A4271" w:rsidRPr="003A4271" w14:paraId="63563C41" w14:textId="77777777" w:rsidTr="003A4271">
        <w:trPr>
          <w:trHeight w:val="320"/>
        </w:trPr>
        <w:tc>
          <w:tcPr>
            <w:tcW w:w="0" w:type="auto"/>
            <w:noWrap/>
            <w:tcMar>
              <w:top w:w="15" w:type="dxa"/>
              <w:left w:w="15" w:type="dxa"/>
              <w:bottom w:w="0" w:type="dxa"/>
              <w:right w:w="15" w:type="dxa"/>
            </w:tcMar>
            <w:vAlign w:val="bottom"/>
            <w:hideMark/>
          </w:tcPr>
          <w:p w14:paraId="5BC3873F" w14:textId="77777777" w:rsidR="003A4271" w:rsidRPr="003A4271" w:rsidRDefault="003A4271" w:rsidP="0078455F">
            <w:pPr>
              <w:spacing w:before="60" w:after="60"/>
              <w:rPr>
                <w:rFonts w:ascii="Aptos Narrow" w:hAnsi="Aptos Narrow"/>
                <w:color w:val="000000"/>
              </w:rPr>
            </w:pPr>
            <w:r w:rsidRPr="003A4271">
              <w:rPr>
                <w:rFonts w:ascii="Aptos Narrow" w:hAnsi="Aptos Narrow"/>
                <w:color w:val="000000"/>
              </w:rPr>
              <w:t>Guest Practice → Guest Satisfaction → Guest Loyalty</w:t>
            </w:r>
          </w:p>
        </w:tc>
        <w:tc>
          <w:tcPr>
            <w:tcW w:w="0" w:type="auto"/>
            <w:noWrap/>
            <w:tcMar>
              <w:top w:w="15" w:type="dxa"/>
              <w:left w:w="15" w:type="dxa"/>
              <w:bottom w:w="0" w:type="dxa"/>
              <w:right w:w="15" w:type="dxa"/>
            </w:tcMar>
            <w:vAlign w:val="bottom"/>
            <w:hideMark/>
          </w:tcPr>
          <w:p w14:paraId="77286276" w14:textId="77777777" w:rsidR="003A4271" w:rsidRPr="003A4271" w:rsidRDefault="003A4271" w:rsidP="0078455F">
            <w:pPr>
              <w:spacing w:before="60" w:after="60"/>
              <w:jc w:val="right"/>
              <w:rPr>
                <w:rFonts w:ascii="Aptos Narrow" w:hAnsi="Aptos Narrow"/>
                <w:color w:val="000000"/>
              </w:rPr>
            </w:pPr>
            <w:r w:rsidRPr="003A4271">
              <w:rPr>
                <w:rFonts w:ascii="Aptos Narrow" w:hAnsi="Aptos Narrow"/>
                <w:color w:val="000000"/>
              </w:rPr>
              <w:t>0.244</w:t>
            </w:r>
          </w:p>
        </w:tc>
      </w:tr>
    </w:tbl>
    <w:p w14:paraId="269F2B57" w14:textId="77777777" w:rsidR="009840A0" w:rsidRPr="003468AD" w:rsidRDefault="009840A0" w:rsidP="0078455F">
      <w:pPr>
        <w:pStyle w:val="JEASDParagraph"/>
        <w:spacing w:before="60" w:after="60"/>
        <w:rPr>
          <w:rFonts w:asciiTheme="majorBidi" w:hAnsiTheme="majorBidi" w:cstheme="majorBidi"/>
          <w:sz w:val="20"/>
          <w:szCs w:val="20"/>
        </w:rPr>
      </w:pPr>
    </w:p>
    <w:p w14:paraId="7141EA63" w14:textId="000596BE" w:rsidR="009840A0"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lastRenderedPageBreak/>
        <w:t xml:space="preserve">4.3 TOTAL EFFECT </w:t>
      </w:r>
    </w:p>
    <w:p w14:paraId="57294C4C" w14:textId="28983F0E" w:rsidR="00561FA5" w:rsidRPr="00E76223" w:rsidRDefault="00013BAA" w:rsidP="00D1405D">
      <w:pPr>
        <w:spacing w:before="60" w:after="60"/>
        <w:ind w:firstLine="708"/>
        <w:jc w:val="both"/>
        <w:rPr>
          <w:rFonts w:asciiTheme="majorBidi" w:hAnsiTheme="majorBidi" w:cstheme="majorBidi"/>
        </w:rPr>
      </w:pPr>
      <w:r w:rsidRPr="00E76223">
        <w:rPr>
          <w:rFonts w:asciiTheme="majorBidi" w:hAnsiTheme="majorBidi" w:cstheme="majorBidi"/>
        </w:rPr>
        <w:t xml:space="preserve">The relationship between the key variables based on the results of the analysis can also be obtained by viewing the table entitled, Total Effects, as shown. To start with, the overall impact of Green Practice on the Guest Loyalty is +0.244 (meaning a positive but a rather low degree of contribution to the guest loyalty). Second, Guest Satisfaction is highly influenced by Green Practice with the sum of its effects </w:t>
      </w:r>
      <w:r w:rsidR="00C86F7D" w:rsidRPr="00E76223">
        <w:rPr>
          <w:rFonts w:asciiTheme="majorBidi" w:hAnsiTheme="majorBidi" w:cstheme="majorBidi"/>
        </w:rPr>
        <w:t>equalling</w:t>
      </w:r>
      <w:r w:rsidRPr="00E76223">
        <w:rPr>
          <w:rFonts w:asciiTheme="majorBidi" w:hAnsiTheme="majorBidi" w:cstheme="majorBidi"/>
        </w:rPr>
        <w:t xml:space="preserve"> 0.999, which also confirms that the level of guest satisfaction highly depends on whether the practices are green or not. Thirdly, the Guest Satisfaction positively influences Guest Loyalty with an effect value of 0.244 which implies that the level of guest satisfaction is a positive inflection of guest loyalty but not significantly enough. </w:t>
      </w:r>
      <w:r w:rsidR="00C86F7D" w:rsidRPr="00E76223">
        <w:rPr>
          <w:rFonts w:asciiTheme="majorBidi" w:hAnsiTheme="majorBidi" w:cstheme="majorBidi"/>
        </w:rPr>
        <w:t>Overall</w:t>
      </w:r>
      <w:r w:rsidRPr="00E76223">
        <w:rPr>
          <w:rFonts w:asciiTheme="majorBidi" w:hAnsiTheme="majorBidi" w:cstheme="majorBidi"/>
        </w:rPr>
        <w:t>, these findings imply that the satisfaction of the guests is a significant link between green practices and guest loyalty.</w:t>
      </w:r>
    </w:p>
    <w:p w14:paraId="20DCF56C" w14:textId="2B3410D4" w:rsidR="003A4271" w:rsidRPr="003A4271" w:rsidRDefault="003A4271" w:rsidP="0078455F">
      <w:pPr>
        <w:pStyle w:val="JEASDParagraph"/>
        <w:spacing w:before="60" w:after="60"/>
        <w:ind w:left="1416"/>
        <w:rPr>
          <w:sz w:val="20"/>
          <w:szCs w:val="20"/>
        </w:rPr>
      </w:pPr>
      <w:r>
        <w:rPr>
          <w:sz w:val="20"/>
          <w:szCs w:val="20"/>
        </w:rPr>
        <w:t xml:space="preserve">     </w:t>
      </w:r>
      <w:r w:rsidR="00CE63FB">
        <w:rPr>
          <w:sz w:val="20"/>
          <w:szCs w:val="20"/>
        </w:rPr>
        <w:t xml:space="preserve">Table </w:t>
      </w:r>
      <w:r>
        <w:rPr>
          <w:sz w:val="20"/>
          <w:szCs w:val="20"/>
        </w:rPr>
        <w:t>3</w:t>
      </w:r>
      <w:r w:rsidR="00CE63FB">
        <w:rPr>
          <w:sz w:val="20"/>
          <w:szCs w:val="20"/>
        </w:rPr>
        <w:t>.</w:t>
      </w:r>
      <w:r w:rsidRPr="003A4271">
        <w:rPr>
          <w:sz w:val="20"/>
          <w:szCs w:val="20"/>
        </w:rPr>
        <w:t xml:space="preserve"> </w:t>
      </w:r>
      <w:r>
        <w:rPr>
          <w:sz w:val="20"/>
          <w:szCs w:val="20"/>
        </w:rPr>
        <w:t xml:space="preserve">Total Effect </w:t>
      </w:r>
    </w:p>
    <w:tbl>
      <w:tblPr>
        <w:tblW w:w="632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240"/>
        <w:gridCol w:w="2080"/>
      </w:tblGrid>
      <w:tr w:rsidR="003A4271" w14:paraId="47FBA3D0" w14:textId="77777777" w:rsidTr="003A4271">
        <w:trPr>
          <w:trHeight w:val="320"/>
          <w:jc w:val="center"/>
        </w:trPr>
        <w:tc>
          <w:tcPr>
            <w:tcW w:w="4240" w:type="dxa"/>
            <w:noWrap/>
            <w:tcMar>
              <w:top w:w="15" w:type="dxa"/>
              <w:left w:w="15" w:type="dxa"/>
              <w:bottom w:w="0" w:type="dxa"/>
              <w:right w:w="15" w:type="dxa"/>
            </w:tcMar>
            <w:vAlign w:val="bottom"/>
            <w:hideMark/>
          </w:tcPr>
          <w:p w14:paraId="0CB7F5AC" w14:textId="77777777" w:rsidR="003A4271" w:rsidRDefault="003A4271" w:rsidP="0078455F">
            <w:pPr>
              <w:spacing w:before="60" w:after="60"/>
              <w:rPr>
                <w:rFonts w:ascii="Aptos Narrow" w:hAnsi="Aptos Narrow"/>
                <w:b/>
                <w:bCs/>
                <w:color w:val="000000"/>
              </w:rPr>
            </w:pPr>
            <w:r>
              <w:rPr>
                <w:rFonts w:ascii="Aptos Narrow" w:hAnsi="Aptos Narrow"/>
                <w:b/>
                <w:bCs/>
                <w:color w:val="000000"/>
              </w:rPr>
              <w:t>Path</w:t>
            </w:r>
          </w:p>
        </w:tc>
        <w:tc>
          <w:tcPr>
            <w:tcW w:w="2080" w:type="dxa"/>
            <w:noWrap/>
            <w:tcMar>
              <w:top w:w="15" w:type="dxa"/>
              <w:left w:w="15" w:type="dxa"/>
              <w:bottom w:w="0" w:type="dxa"/>
              <w:right w:w="15" w:type="dxa"/>
            </w:tcMar>
            <w:vAlign w:val="bottom"/>
            <w:hideMark/>
          </w:tcPr>
          <w:p w14:paraId="08588BE6" w14:textId="77777777" w:rsidR="003A4271" w:rsidRDefault="003A4271" w:rsidP="0078455F">
            <w:pPr>
              <w:spacing w:before="60" w:after="60"/>
              <w:rPr>
                <w:rFonts w:ascii="Aptos Narrow" w:hAnsi="Aptos Narrow"/>
                <w:b/>
                <w:bCs/>
                <w:color w:val="000000"/>
              </w:rPr>
            </w:pPr>
            <w:r>
              <w:rPr>
                <w:rFonts w:ascii="Aptos Narrow" w:hAnsi="Aptos Narrow"/>
                <w:b/>
                <w:bCs/>
                <w:color w:val="000000"/>
              </w:rPr>
              <w:t>Total Effect Value</w:t>
            </w:r>
          </w:p>
        </w:tc>
      </w:tr>
      <w:tr w:rsidR="003A4271" w14:paraId="4DC7CCED" w14:textId="77777777" w:rsidTr="003A4271">
        <w:trPr>
          <w:trHeight w:val="320"/>
          <w:jc w:val="center"/>
        </w:trPr>
        <w:tc>
          <w:tcPr>
            <w:tcW w:w="0" w:type="auto"/>
            <w:noWrap/>
            <w:tcMar>
              <w:top w:w="15" w:type="dxa"/>
              <w:left w:w="15" w:type="dxa"/>
              <w:bottom w:w="0" w:type="dxa"/>
              <w:right w:w="15" w:type="dxa"/>
            </w:tcMar>
            <w:vAlign w:val="bottom"/>
            <w:hideMark/>
          </w:tcPr>
          <w:p w14:paraId="1BC83151" w14:textId="77777777" w:rsidR="003A4271" w:rsidRDefault="003A4271" w:rsidP="0078455F">
            <w:pPr>
              <w:spacing w:before="60" w:after="60"/>
              <w:rPr>
                <w:rFonts w:ascii="Aptos Narrow" w:hAnsi="Aptos Narrow"/>
                <w:color w:val="000000"/>
              </w:rPr>
            </w:pPr>
            <w:r>
              <w:rPr>
                <w:rFonts w:ascii="Aptos Narrow" w:hAnsi="Aptos Narrow"/>
                <w:color w:val="000000"/>
              </w:rPr>
              <w:t>Guest Practice → Guest Loyalty</w:t>
            </w:r>
          </w:p>
        </w:tc>
        <w:tc>
          <w:tcPr>
            <w:tcW w:w="0" w:type="auto"/>
            <w:noWrap/>
            <w:tcMar>
              <w:top w:w="15" w:type="dxa"/>
              <w:left w:w="15" w:type="dxa"/>
              <w:bottom w:w="0" w:type="dxa"/>
              <w:right w:w="15" w:type="dxa"/>
            </w:tcMar>
            <w:vAlign w:val="bottom"/>
            <w:hideMark/>
          </w:tcPr>
          <w:p w14:paraId="6A18A03A" w14:textId="77777777" w:rsidR="003A4271" w:rsidRDefault="003A4271" w:rsidP="0078455F">
            <w:pPr>
              <w:spacing w:before="60" w:after="60"/>
              <w:jc w:val="right"/>
              <w:rPr>
                <w:rFonts w:ascii="Aptos Narrow" w:hAnsi="Aptos Narrow"/>
                <w:color w:val="000000"/>
              </w:rPr>
            </w:pPr>
            <w:r>
              <w:rPr>
                <w:rFonts w:ascii="Aptos Narrow" w:hAnsi="Aptos Narrow"/>
                <w:color w:val="000000"/>
              </w:rPr>
              <w:t>0.244</w:t>
            </w:r>
          </w:p>
        </w:tc>
      </w:tr>
      <w:tr w:rsidR="003A4271" w14:paraId="7BFAD634" w14:textId="77777777" w:rsidTr="003A4271">
        <w:trPr>
          <w:trHeight w:val="320"/>
          <w:jc w:val="center"/>
        </w:trPr>
        <w:tc>
          <w:tcPr>
            <w:tcW w:w="0" w:type="auto"/>
            <w:noWrap/>
            <w:tcMar>
              <w:top w:w="15" w:type="dxa"/>
              <w:left w:w="15" w:type="dxa"/>
              <w:bottom w:w="0" w:type="dxa"/>
              <w:right w:w="15" w:type="dxa"/>
            </w:tcMar>
            <w:vAlign w:val="bottom"/>
            <w:hideMark/>
          </w:tcPr>
          <w:p w14:paraId="050D839B" w14:textId="77777777" w:rsidR="003A4271" w:rsidRDefault="003A4271" w:rsidP="0078455F">
            <w:pPr>
              <w:spacing w:before="60" w:after="60"/>
              <w:rPr>
                <w:rFonts w:ascii="Aptos Narrow" w:hAnsi="Aptos Narrow"/>
                <w:color w:val="000000"/>
              </w:rPr>
            </w:pPr>
            <w:r>
              <w:rPr>
                <w:rFonts w:ascii="Aptos Narrow" w:hAnsi="Aptos Narrow"/>
                <w:color w:val="000000"/>
              </w:rPr>
              <w:t>Guest Practice → Guest Satisfaction</w:t>
            </w:r>
          </w:p>
        </w:tc>
        <w:tc>
          <w:tcPr>
            <w:tcW w:w="0" w:type="auto"/>
            <w:noWrap/>
            <w:tcMar>
              <w:top w:w="15" w:type="dxa"/>
              <w:left w:w="15" w:type="dxa"/>
              <w:bottom w:w="0" w:type="dxa"/>
              <w:right w:w="15" w:type="dxa"/>
            </w:tcMar>
            <w:vAlign w:val="bottom"/>
            <w:hideMark/>
          </w:tcPr>
          <w:p w14:paraId="727E8D2C" w14:textId="77777777" w:rsidR="003A4271" w:rsidRDefault="003A4271" w:rsidP="0078455F">
            <w:pPr>
              <w:spacing w:before="60" w:after="60"/>
              <w:jc w:val="right"/>
              <w:rPr>
                <w:rFonts w:ascii="Aptos Narrow" w:hAnsi="Aptos Narrow"/>
                <w:color w:val="000000"/>
              </w:rPr>
            </w:pPr>
            <w:r>
              <w:rPr>
                <w:rFonts w:ascii="Aptos Narrow" w:hAnsi="Aptos Narrow"/>
                <w:color w:val="000000"/>
              </w:rPr>
              <w:t>0.999</w:t>
            </w:r>
          </w:p>
        </w:tc>
      </w:tr>
      <w:tr w:rsidR="003A4271" w14:paraId="3D0CAEFF" w14:textId="77777777" w:rsidTr="003A4271">
        <w:trPr>
          <w:trHeight w:val="320"/>
          <w:jc w:val="center"/>
        </w:trPr>
        <w:tc>
          <w:tcPr>
            <w:tcW w:w="0" w:type="auto"/>
            <w:noWrap/>
            <w:tcMar>
              <w:top w:w="15" w:type="dxa"/>
              <w:left w:w="15" w:type="dxa"/>
              <w:bottom w:w="0" w:type="dxa"/>
              <w:right w:w="15" w:type="dxa"/>
            </w:tcMar>
            <w:vAlign w:val="bottom"/>
            <w:hideMark/>
          </w:tcPr>
          <w:p w14:paraId="60F88771" w14:textId="77777777" w:rsidR="003A4271" w:rsidRDefault="003A4271" w:rsidP="0078455F">
            <w:pPr>
              <w:spacing w:before="60" w:after="60"/>
              <w:rPr>
                <w:rFonts w:ascii="Aptos Narrow" w:hAnsi="Aptos Narrow"/>
                <w:color w:val="000000"/>
              </w:rPr>
            </w:pPr>
            <w:r>
              <w:rPr>
                <w:rFonts w:ascii="Aptos Narrow" w:hAnsi="Aptos Narrow"/>
                <w:color w:val="000000"/>
              </w:rPr>
              <w:t>Guest Satisfaction → Guest Loyalty</w:t>
            </w:r>
          </w:p>
        </w:tc>
        <w:tc>
          <w:tcPr>
            <w:tcW w:w="0" w:type="auto"/>
            <w:noWrap/>
            <w:tcMar>
              <w:top w:w="15" w:type="dxa"/>
              <w:left w:w="15" w:type="dxa"/>
              <w:bottom w:w="0" w:type="dxa"/>
              <w:right w:w="15" w:type="dxa"/>
            </w:tcMar>
            <w:vAlign w:val="bottom"/>
            <w:hideMark/>
          </w:tcPr>
          <w:p w14:paraId="3970F250" w14:textId="77777777" w:rsidR="003A4271" w:rsidRDefault="003A4271" w:rsidP="0078455F">
            <w:pPr>
              <w:spacing w:before="60" w:after="60"/>
              <w:jc w:val="right"/>
              <w:rPr>
                <w:rFonts w:ascii="Aptos Narrow" w:hAnsi="Aptos Narrow"/>
                <w:color w:val="000000"/>
              </w:rPr>
            </w:pPr>
            <w:r>
              <w:rPr>
                <w:rFonts w:ascii="Aptos Narrow" w:hAnsi="Aptos Narrow"/>
                <w:color w:val="000000"/>
              </w:rPr>
              <w:t>0.244</w:t>
            </w:r>
          </w:p>
        </w:tc>
      </w:tr>
    </w:tbl>
    <w:p w14:paraId="1DC7A7DE" w14:textId="77777777" w:rsidR="003A4271" w:rsidRDefault="003A4271" w:rsidP="0078455F">
      <w:pPr>
        <w:pStyle w:val="JEASDParagraph"/>
        <w:spacing w:before="60" w:after="60"/>
        <w:rPr>
          <w:rFonts w:asciiTheme="majorBidi" w:hAnsiTheme="majorBidi" w:cstheme="majorBidi"/>
          <w:sz w:val="20"/>
          <w:szCs w:val="20"/>
        </w:rPr>
      </w:pPr>
    </w:p>
    <w:p w14:paraId="398D1777" w14:textId="63F87366" w:rsidR="003A4271"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t>4.4 OUTER LOADINGS</w:t>
      </w:r>
    </w:p>
    <w:p w14:paraId="514D8F9D" w14:textId="55C756E8" w:rsidR="00356DE8" w:rsidRPr="00E76223" w:rsidRDefault="00013BAA" w:rsidP="00D1405D">
      <w:pPr>
        <w:spacing w:before="60" w:after="60"/>
        <w:ind w:firstLine="708"/>
        <w:jc w:val="both"/>
        <w:rPr>
          <w:rFonts w:asciiTheme="majorBidi" w:hAnsiTheme="majorBidi" w:cstheme="majorBidi"/>
        </w:rPr>
      </w:pPr>
      <w:r w:rsidRPr="00E76223">
        <w:rPr>
          <w:rFonts w:asciiTheme="majorBidi" w:hAnsiTheme="majorBidi" w:cstheme="majorBidi"/>
        </w:rPr>
        <w:t xml:space="preserve">In the </w:t>
      </w:r>
      <w:r w:rsidR="00FB038B">
        <w:rPr>
          <w:rFonts w:asciiTheme="majorBidi" w:hAnsiTheme="majorBidi" w:cstheme="majorBidi"/>
        </w:rPr>
        <w:t>graph</w:t>
      </w:r>
      <w:r w:rsidRPr="00E76223">
        <w:rPr>
          <w:rFonts w:asciiTheme="majorBidi" w:hAnsiTheme="majorBidi" w:cstheme="majorBidi"/>
        </w:rPr>
        <w:t xml:space="preserve"> of the others loading, the contribution indicators make to the measured construct is indicated. In the case of Guest Loyalty, all the indicators (GL1, GL3, GL4, GL5) loading surpass the value of 0.7 which marks good </w:t>
      </w:r>
      <w:r w:rsidR="00C86F7D" w:rsidRPr="00E76223">
        <w:rPr>
          <w:rFonts w:asciiTheme="majorBidi" w:hAnsiTheme="majorBidi" w:cstheme="majorBidi"/>
        </w:rPr>
        <w:t>validity,</w:t>
      </w:r>
      <w:r w:rsidRPr="00E76223">
        <w:rPr>
          <w:rFonts w:asciiTheme="majorBidi" w:hAnsiTheme="majorBidi" w:cstheme="majorBidi"/>
        </w:rPr>
        <w:t xml:space="preserve"> and the only exception of this rule is GL2 with the value of 0.654. This score is lower than the threshold of 0.7 and therefore GL2 must be put on the deletion flag because it fails to achieve the convergent validity. In Guest Practice, loading values of all indicators (GP2, GP3, GP4, GP5) lie between 0.808 to 0.897 which implies that all the indicators will relate strongly with their construct. In the Guest Satisfaction, the loading numbers of the indicators are greater than 0.8 which is showing a very good contribution to the construct. </w:t>
      </w:r>
      <w:r w:rsidR="00C86F7D" w:rsidRPr="00E76223">
        <w:rPr>
          <w:rFonts w:asciiTheme="majorBidi" w:hAnsiTheme="majorBidi" w:cstheme="majorBidi"/>
        </w:rPr>
        <w:t>Overall</w:t>
      </w:r>
      <w:r w:rsidRPr="00E76223">
        <w:rPr>
          <w:rFonts w:asciiTheme="majorBidi" w:hAnsiTheme="majorBidi" w:cstheme="majorBidi"/>
        </w:rPr>
        <w:t xml:space="preserve">, these findings reveal the validity of these indicators to the associated constructs </w:t>
      </w:r>
      <w:r w:rsidR="00C86F7D" w:rsidRPr="00E76223">
        <w:rPr>
          <w:rFonts w:asciiTheme="majorBidi" w:hAnsiTheme="majorBidi" w:cstheme="majorBidi"/>
        </w:rPr>
        <w:t>except for</w:t>
      </w:r>
      <w:r w:rsidRPr="00E76223">
        <w:rPr>
          <w:rFonts w:asciiTheme="majorBidi" w:hAnsiTheme="majorBidi" w:cstheme="majorBidi"/>
        </w:rPr>
        <w:t xml:space="preserve"> GL2.</w:t>
      </w:r>
    </w:p>
    <w:p w14:paraId="0A29922A" w14:textId="278B58D2" w:rsidR="009840A0" w:rsidRDefault="00FB038B" w:rsidP="0078455F">
      <w:pPr>
        <w:pStyle w:val="JEASDParagraph"/>
        <w:spacing w:before="60" w:after="60"/>
        <w:ind w:firstLine="708"/>
        <w:jc w:val="left"/>
        <w:rPr>
          <w:rFonts w:asciiTheme="majorBidi" w:hAnsiTheme="majorBidi" w:cstheme="majorBidi"/>
          <w:sz w:val="20"/>
          <w:szCs w:val="20"/>
        </w:rPr>
      </w:pPr>
      <w:r>
        <w:rPr>
          <w:rFonts w:asciiTheme="majorBidi" w:hAnsiTheme="majorBidi" w:cstheme="majorBidi"/>
          <w:noProof/>
          <w:sz w:val="20"/>
          <w:szCs w:val="20"/>
          <w:lang w:eastAsia="en-GB"/>
        </w:rPr>
        <w:drawing>
          <wp:inline distT="0" distB="0" distL="0" distR="0" wp14:anchorId="13A4BC06" wp14:editId="0CCF5E90">
            <wp:extent cx="5555615" cy="3038475"/>
            <wp:effectExtent l="0" t="0" r="6985" b="9525"/>
            <wp:docPr id="12493273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27349" name="Picture 1249327349"/>
                    <pic:cNvPicPr/>
                  </pic:nvPicPr>
                  <pic:blipFill rotWithShape="1">
                    <a:blip r:embed="rId12">
                      <a:extLst>
                        <a:ext uri="{28A0092B-C50C-407E-A947-70E740481C1C}">
                          <a14:useLocalDpi xmlns:a14="http://schemas.microsoft.com/office/drawing/2010/main" val="0"/>
                        </a:ext>
                      </a:extLst>
                    </a:blip>
                    <a:srcRect l="4505" t="1902" r="4625" b="1093"/>
                    <a:stretch>
                      <a:fillRect/>
                    </a:stretch>
                  </pic:blipFill>
                  <pic:spPr bwMode="auto">
                    <a:xfrm>
                      <a:off x="0" y="0"/>
                      <a:ext cx="5565838" cy="3044066"/>
                    </a:xfrm>
                    <a:prstGeom prst="rect">
                      <a:avLst/>
                    </a:prstGeom>
                    <a:ln>
                      <a:noFill/>
                    </a:ln>
                    <a:extLst>
                      <a:ext uri="{53640926-AAD7-44D8-BBD7-CCE9431645EC}">
                        <a14:shadowObscured xmlns:a14="http://schemas.microsoft.com/office/drawing/2010/main"/>
                      </a:ext>
                    </a:extLst>
                  </pic:spPr>
                </pic:pic>
              </a:graphicData>
            </a:graphic>
          </wp:inline>
        </w:drawing>
      </w:r>
    </w:p>
    <w:p w14:paraId="27DB4183" w14:textId="3EBD95CD" w:rsidR="00356DE8" w:rsidRPr="00D1405D" w:rsidRDefault="00CE63FB" w:rsidP="00D1405D">
      <w:pPr>
        <w:pStyle w:val="TableofFigures"/>
        <w:tabs>
          <w:tab w:val="right" w:leader="dot" w:pos="5032"/>
        </w:tabs>
        <w:spacing w:before="60" w:after="60"/>
        <w:rPr>
          <w:color w:val="000000"/>
          <w:sz w:val="20"/>
          <w:szCs w:val="20"/>
        </w:rPr>
      </w:pPr>
      <w:r>
        <w:rPr>
          <w:sz w:val="20"/>
          <w:szCs w:val="20"/>
        </w:rPr>
        <w:t>Figure 3:</w:t>
      </w:r>
      <w:r w:rsidR="00356DE8" w:rsidRPr="00CE63FB">
        <w:rPr>
          <w:sz w:val="20"/>
          <w:szCs w:val="20"/>
        </w:rPr>
        <w:t xml:space="preserve"> </w:t>
      </w:r>
      <w:r w:rsidR="00356DE8" w:rsidRPr="00CE63FB">
        <w:rPr>
          <w:color w:val="000000"/>
          <w:sz w:val="20"/>
          <w:szCs w:val="20"/>
        </w:rPr>
        <w:t>Outer Loadings of Measurement Model Indicators</w:t>
      </w:r>
    </w:p>
    <w:p w14:paraId="4D11FDED" w14:textId="35453C33" w:rsidR="004F5538" w:rsidRPr="004F5538" w:rsidRDefault="004F5538" w:rsidP="0078455F">
      <w:pPr>
        <w:spacing w:before="60" w:after="60"/>
        <w:ind w:firstLine="708"/>
        <w:jc w:val="both"/>
        <w:rPr>
          <w:rFonts w:asciiTheme="majorBidi" w:hAnsiTheme="majorBidi" w:cstheme="majorBidi"/>
        </w:rPr>
      </w:pPr>
      <w:r w:rsidRPr="004F5538">
        <w:rPr>
          <w:rFonts w:asciiTheme="majorBidi" w:hAnsiTheme="majorBidi" w:cstheme="majorBidi"/>
        </w:rPr>
        <w:lastRenderedPageBreak/>
        <w:t>This figure illustrates the outer loadings of the indicators used to measure the three latent constructs: Guest Practice (GP), Guest Satisfaction (GS), and Guest Loyalty (GL). Each indicator demonstrates strong factor loadings ranging from 0.839 to 0.930 for Guest Practice, 0.880 to 0.899 for Guest Satisfaction, and 0.849 to 0.926 for Guest Loyalty. These values exceed the recommended threshold of 0.70, indicating satisfactory indicator reliability and convergent validity. However, one indicator (GL2) shows comparatively lower loading and should be interpreted with caution.</w:t>
      </w:r>
      <w:r>
        <w:rPr>
          <w:rFonts w:asciiTheme="majorBidi" w:hAnsiTheme="majorBidi" w:cstheme="majorBidi"/>
        </w:rPr>
        <w:t xml:space="preserve"> T</w:t>
      </w:r>
      <w:r w:rsidRPr="004F5538">
        <w:rPr>
          <w:rFonts w:asciiTheme="majorBidi" w:hAnsiTheme="majorBidi" w:cstheme="majorBidi"/>
        </w:rPr>
        <w:t>he results confirm that the measurement model is reliable and suitable for further structural analysis.</w:t>
      </w:r>
    </w:p>
    <w:p w14:paraId="79CEE1B1" w14:textId="77777777" w:rsidR="004F5538" w:rsidRPr="00C86F7D" w:rsidRDefault="004F5538" w:rsidP="0078455F">
      <w:pPr>
        <w:pStyle w:val="JEASDParagraph"/>
        <w:spacing w:before="60" w:after="60"/>
        <w:ind w:firstLine="708"/>
        <w:jc w:val="left"/>
        <w:rPr>
          <w:rFonts w:asciiTheme="majorBidi" w:hAnsiTheme="majorBidi" w:cstheme="majorBidi"/>
          <w:sz w:val="20"/>
          <w:szCs w:val="20"/>
        </w:rPr>
      </w:pPr>
    </w:p>
    <w:p w14:paraId="2A4C187D" w14:textId="157AD0B0" w:rsidR="003A4271" w:rsidRPr="00CE63FB" w:rsidRDefault="00E76223" w:rsidP="00CE63FB">
      <w:pPr>
        <w:spacing w:before="60" w:after="60"/>
        <w:jc w:val="both"/>
        <w:outlineLvl w:val="0"/>
        <w:rPr>
          <w:rFonts w:asciiTheme="majorBidi" w:hAnsiTheme="majorBidi" w:cstheme="majorBidi"/>
          <w:b/>
          <w:bCs/>
          <w:color w:val="000000"/>
        </w:rPr>
      </w:pPr>
      <w:r w:rsidRPr="00CE63FB">
        <w:rPr>
          <w:rFonts w:asciiTheme="majorBidi" w:hAnsiTheme="majorBidi" w:cstheme="majorBidi"/>
          <w:b/>
          <w:bCs/>
          <w:color w:val="000000"/>
        </w:rPr>
        <w:t>4.5 OUTER WEIGHTS</w:t>
      </w:r>
    </w:p>
    <w:p w14:paraId="744F7ED7" w14:textId="02BA15FA" w:rsidR="00D02CFC" w:rsidRPr="00E76223" w:rsidRDefault="00013BAA" w:rsidP="0078455F">
      <w:pPr>
        <w:spacing w:before="60" w:after="60"/>
        <w:ind w:firstLine="708"/>
        <w:jc w:val="both"/>
        <w:rPr>
          <w:rFonts w:asciiTheme="majorBidi" w:hAnsiTheme="majorBidi" w:cstheme="majorBidi"/>
        </w:rPr>
      </w:pPr>
      <w:r w:rsidRPr="00E76223">
        <w:rPr>
          <w:rFonts w:asciiTheme="majorBidi" w:hAnsiTheme="majorBidi" w:cstheme="majorBidi"/>
        </w:rPr>
        <w:t xml:space="preserve">The Outer Weight table illustrates the importance of each indicator in the model </w:t>
      </w:r>
      <w:r w:rsidR="00C86F7D" w:rsidRPr="00E76223">
        <w:rPr>
          <w:rFonts w:asciiTheme="majorBidi" w:hAnsiTheme="majorBidi" w:cstheme="majorBidi"/>
        </w:rPr>
        <w:t>regarding</w:t>
      </w:r>
      <w:r w:rsidRPr="00E76223">
        <w:rPr>
          <w:rFonts w:asciiTheme="majorBidi" w:hAnsiTheme="majorBidi" w:cstheme="majorBidi"/>
        </w:rPr>
        <w:t xml:space="preserve"> the constructs. In the case of Guest Loyalty construct, several indicators can be distinguished with the highest weights (0.312 and 0.316 respectively) and these are GL3 and GL5 indicators, which contribute the most to the measurement of the Guest Loyalty construct. On the other hand, GL2 exhibits the smallest weight (0.093) and therefore it may be dropped in the model </w:t>
      </w:r>
      <w:r w:rsidR="00C86F7D" w:rsidRPr="00E76223">
        <w:rPr>
          <w:rFonts w:asciiTheme="majorBidi" w:hAnsiTheme="majorBidi" w:cstheme="majorBidi"/>
        </w:rPr>
        <w:t>to</w:t>
      </w:r>
      <w:r w:rsidRPr="00E76223">
        <w:rPr>
          <w:rFonts w:asciiTheme="majorBidi" w:hAnsiTheme="majorBidi" w:cstheme="majorBidi"/>
        </w:rPr>
        <w:t xml:space="preserve"> increase construct validity. The indicators (GP2, GP3, GP4, and GP5) within the Guest Practice construct exhibit the weight that is almost even, i.e. weighing between 0.214 and 0.240, which draws the conclusion that the indicators contribute to the construct in equal proportions. In terms of Guest Satisfaction, the weight of indicators GS3 and GS4 gets the largest, 0.241 and 0.240, respectively, and thus they have the greatest contribution in reflecting the satisfaction of guests yet GS2 also considerably contributes to reflecting guest satisfaction with a weight of 0.209. In sum, these results prove the reliability and relevance of the indicators as the overall contribution to their constructs is found to be </w:t>
      </w:r>
      <w:r w:rsidR="00C86F7D" w:rsidRPr="00E76223">
        <w:rPr>
          <w:rFonts w:asciiTheme="majorBidi" w:hAnsiTheme="majorBidi" w:cstheme="majorBidi"/>
        </w:rPr>
        <w:t>proportional</w:t>
      </w:r>
      <w:r w:rsidRPr="00E76223">
        <w:rPr>
          <w:rFonts w:asciiTheme="majorBidi" w:hAnsiTheme="majorBidi" w:cstheme="majorBidi"/>
        </w:rPr>
        <w:t xml:space="preserve">, </w:t>
      </w:r>
      <w:r w:rsidR="00C86F7D" w:rsidRPr="00E76223">
        <w:rPr>
          <w:rFonts w:asciiTheme="majorBidi" w:hAnsiTheme="majorBidi" w:cstheme="majorBidi"/>
        </w:rPr>
        <w:t>except for</w:t>
      </w:r>
      <w:r w:rsidRPr="00E76223">
        <w:rPr>
          <w:rFonts w:asciiTheme="majorBidi" w:hAnsiTheme="majorBidi" w:cstheme="majorBidi"/>
        </w:rPr>
        <w:t xml:space="preserve"> GL2 that is speculated to be reconsidered.</w:t>
      </w:r>
    </w:p>
    <w:p w14:paraId="401FDD4A" w14:textId="77777777" w:rsidR="00013BAA" w:rsidRDefault="00013BAA" w:rsidP="0078455F">
      <w:pPr>
        <w:pStyle w:val="JEASDParagraph"/>
        <w:spacing w:before="60" w:after="60"/>
        <w:rPr>
          <w:rFonts w:asciiTheme="majorBidi" w:hAnsiTheme="majorBidi" w:cstheme="majorBidi"/>
          <w:sz w:val="20"/>
          <w:szCs w:val="20"/>
        </w:rPr>
      </w:pPr>
    </w:p>
    <w:p w14:paraId="59856D14" w14:textId="451BA72E" w:rsidR="00D02CFC" w:rsidRPr="00D02CFC" w:rsidRDefault="00CE63FB" w:rsidP="00CE63FB">
      <w:pPr>
        <w:pStyle w:val="JEASDParagraph"/>
        <w:spacing w:before="60" w:after="60"/>
        <w:ind w:firstLine="708"/>
        <w:rPr>
          <w:rFonts w:asciiTheme="majorBidi" w:hAnsiTheme="majorBidi" w:cstheme="majorBidi"/>
          <w:sz w:val="20"/>
          <w:szCs w:val="20"/>
        </w:rPr>
      </w:pPr>
      <w:r>
        <w:rPr>
          <w:sz w:val="20"/>
          <w:szCs w:val="20"/>
        </w:rPr>
        <w:t>Table 4.</w:t>
      </w:r>
      <w:r w:rsidR="00D02CFC" w:rsidRPr="003A4271">
        <w:rPr>
          <w:sz w:val="20"/>
          <w:szCs w:val="20"/>
        </w:rPr>
        <w:t xml:space="preserve"> </w:t>
      </w:r>
      <w:r w:rsidR="00D02CFC">
        <w:rPr>
          <w:sz w:val="20"/>
          <w:szCs w:val="20"/>
        </w:rPr>
        <w:t>Outer Weights</w:t>
      </w:r>
    </w:p>
    <w:tbl>
      <w:tblPr>
        <w:tblW w:w="8188"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754"/>
        <w:gridCol w:w="2192"/>
        <w:gridCol w:w="2348"/>
        <w:gridCol w:w="2894"/>
      </w:tblGrid>
      <w:tr w:rsidR="00D02CFC" w:rsidRPr="00D1405D" w14:paraId="0A536C20" w14:textId="77777777" w:rsidTr="00D1405D">
        <w:trPr>
          <w:trHeight w:val="285"/>
          <w:jc w:val="center"/>
        </w:trPr>
        <w:tc>
          <w:tcPr>
            <w:tcW w:w="8188" w:type="dxa"/>
            <w:gridSpan w:val="4"/>
            <w:noWrap/>
            <w:tcMar>
              <w:top w:w="15" w:type="dxa"/>
              <w:left w:w="15" w:type="dxa"/>
              <w:bottom w:w="0" w:type="dxa"/>
              <w:right w:w="15" w:type="dxa"/>
            </w:tcMar>
            <w:vAlign w:val="bottom"/>
            <w:hideMark/>
          </w:tcPr>
          <w:p w14:paraId="5F066804" w14:textId="75808632"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Outer weights - Matrix</w:t>
            </w:r>
          </w:p>
          <w:p w14:paraId="10AAFA5D" w14:textId="5A35DA59" w:rsidR="00D02CFC" w:rsidRPr="00D1405D" w:rsidRDefault="00D02CFC" w:rsidP="0078455F">
            <w:pPr>
              <w:spacing w:before="60" w:after="60"/>
              <w:rPr>
                <w:rFonts w:ascii="Aptos Narrow" w:hAnsi="Aptos Narrow"/>
                <w:color w:val="000000"/>
                <w:sz w:val="20"/>
                <w:szCs w:val="20"/>
              </w:rPr>
            </w:pPr>
            <w:r w:rsidRPr="00D1405D">
              <w:rPr>
                <w:rFonts w:ascii="Aptos Narrow" w:hAnsi="Aptos Narrow"/>
                <w:color w:val="000000"/>
                <w:sz w:val="20"/>
                <w:szCs w:val="20"/>
              </w:rPr>
              <w:t> </w:t>
            </w:r>
          </w:p>
        </w:tc>
      </w:tr>
      <w:tr w:rsidR="00D02CFC" w:rsidRPr="00D1405D" w14:paraId="6C8AD585" w14:textId="77777777" w:rsidTr="00D1405D">
        <w:trPr>
          <w:trHeight w:val="285"/>
          <w:jc w:val="center"/>
        </w:trPr>
        <w:tc>
          <w:tcPr>
            <w:tcW w:w="0" w:type="auto"/>
            <w:noWrap/>
            <w:tcMar>
              <w:top w:w="15" w:type="dxa"/>
              <w:left w:w="15" w:type="dxa"/>
              <w:bottom w:w="0" w:type="dxa"/>
              <w:right w:w="15" w:type="dxa"/>
            </w:tcMar>
            <w:vAlign w:val="bottom"/>
            <w:hideMark/>
          </w:tcPr>
          <w:p w14:paraId="3D67ACCA"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4D5C9ED1"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Guest Loyalty</w:t>
            </w:r>
          </w:p>
        </w:tc>
        <w:tc>
          <w:tcPr>
            <w:tcW w:w="0" w:type="auto"/>
            <w:noWrap/>
            <w:tcMar>
              <w:top w:w="15" w:type="dxa"/>
              <w:left w:w="15" w:type="dxa"/>
              <w:bottom w:w="0" w:type="dxa"/>
              <w:right w:w="15" w:type="dxa"/>
            </w:tcMar>
            <w:vAlign w:val="bottom"/>
            <w:hideMark/>
          </w:tcPr>
          <w:p w14:paraId="7545A52B"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Guest Practice</w:t>
            </w:r>
          </w:p>
        </w:tc>
        <w:tc>
          <w:tcPr>
            <w:tcW w:w="0" w:type="auto"/>
            <w:noWrap/>
            <w:tcMar>
              <w:top w:w="15" w:type="dxa"/>
              <w:left w:w="15" w:type="dxa"/>
              <w:bottom w:w="0" w:type="dxa"/>
              <w:right w:w="15" w:type="dxa"/>
            </w:tcMar>
            <w:vAlign w:val="bottom"/>
            <w:hideMark/>
          </w:tcPr>
          <w:p w14:paraId="0BDE5C62"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Guest Satisfaction</w:t>
            </w:r>
          </w:p>
        </w:tc>
      </w:tr>
      <w:tr w:rsidR="00D02CFC" w:rsidRPr="00D1405D" w14:paraId="6FE2D479" w14:textId="77777777" w:rsidTr="00D1405D">
        <w:trPr>
          <w:trHeight w:val="285"/>
          <w:jc w:val="center"/>
        </w:trPr>
        <w:tc>
          <w:tcPr>
            <w:tcW w:w="0" w:type="auto"/>
            <w:noWrap/>
            <w:tcMar>
              <w:top w:w="15" w:type="dxa"/>
              <w:left w:w="15" w:type="dxa"/>
              <w:bottom w:w="0" w:type="dxa"/>
              <w:right w:w="15" w:type="dxa"/>
            </w:tcMar>
            <w:vAlign w:val="bottom"/>
            <w:hideMark/>
          </w:tcPr>
          <w:p w14:paraId="252E38D1"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GL1</w:t>
            </w:r>
          </w:p>
        </w:tc>
        <w:tc>
          <w:tcPr>
            <w:tcW w:w="0" w:type="auto"/>
            <w:noWrap/>
            <w:tcMar>
              <w:top w:w="15" w:type="dxa"/>
              <w:left w:w="15" w:type="dxa"/>
              <w:bottom w:w="0" w:type="dxa"/>
              <w:right w:w="15" w:type="dxa"/>
            </w:tcMar>
            <w:vAlign w:val="bottom"/>
            <w:hideMark/>
          </w:tcPr>
          <w:p w14:paraId="79467A2C"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0.217</w:t>
            </w:r>
          </w:p>
        </w:tc>
        <w:tc>
          <w:tcPr>
            <w:tcW w:w="0" w:type="auto"/>
            <w:noWrap/>
            <w:tcMar>
              <w:top w:w="15" w:type="dxa"/>
              <w:left w:w="15" w:type="dxa"/>
              <w:bottom w:w="0" w:type="dxa"/>
              <w:right w:w="15" w:type="dxa"/>
            </w:tcMar>
            <w:vAlign w:val="bottom"/>
            <w:hideMark/>
          </w:tcPr>
          <w:p w14:paraId="1FC9D86E"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1D80C3C3"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00D4D6AA" w14:textId="77777777" w:rsidTr="00D1405D">
        <w:trPr>
          <w:trHeight w:val="285"/>
          <w:jc w:val="center"/>
        </w:trPr>
        <w:tc>
          <w:tcPr>
            <w:tcW w:w="0" w:type="auto"/>
            <w:noWrap/>
            <w:tcMar>
              <w:top w:w="15" w:type="dxa"/>
              <w:left w:w="15" w:type="dxa"/>
              <w:bottom w:w="0" w:type="dxa"/>
              <w:right w:w="15" w:type="dxa"/>
            </w:tcMar>
            <w:vAlign w:val="bottom"/>
            <w:hideMark/>
          </w:tcPr>
          <w:p w14:paraId="6BFE0E7B"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GL2</w:t>
            </w:r>
          </w:p>
        </w:tc>
        <w:tc>
          <w:tcPr>
            <w:tcW w:w="0" w:type="auto"/>
            <w:noWrap/>
            <w:tcMar>
              <w:top w:w="15" w:type="dxa"/>
              <w:left w:w="15" w:type="dxa"/>
              <w:bottom w:w="0" w:type="dxa"/>
              <w:right w:w="15" w:type="dxa"/>
            </w:tcMar>
            <w:vAlign w:val="bottom"/>
            <w:hideMark/>
          </w:tcPr>
          <w:p w14:paraId="0C7E6D83"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0.093</w:t>
            </w:r>
          </w:p>
        </w:tc>
        <w:tc>
          <w:tcPr>
            <w:tcW w:w="0" w:type="auto"/>
            <w:noWrap/>
            <w:tcMar>
              <w:top w:w="15" w:type="dxa"/>
              <w:left w:w="15" w:type="dxa"/>
              <w:bottom w:w="0" w:type="dxa"/>
              <w:right w:w="15" w:type="dxa"/>
            </w:tcMar>
            <w:vAlign w:val="bottom"/>
            <w:hideMark/>
          </w:tcPr>
          <w:p w14:paraId="693BF28F"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3BD54C17"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6FB32C20" w14:textId="77777777" w:rsidTr="00D1405D">
        <w:trPr>
          <w:trHeight w:val="285"/>
          <w:jc w:val="center"/>
        </w:trPr>
        <w:tc>
          <w:tcPr>
            <w:tcW w:w="0" w:type="auto"/>
            <w:noWrap/>
            <w:tcMar>
              <w:top w:w="15" w:type="dxa"/>
              <w:left w:w="15" w:type="dxa"/>
              <w:bottom w:w="0" w:type="dxa"/>
              <w:right w:w="15" w:type="dxa"/>
            </w:tcMar>
            <w:vAlign w:val="bottom"/>
            <w:hideMark/>
          </w:tcPr>
          <w:p w14:paraId="003BF61A"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GL3</w:t>
            </w:r>
          </w:p>
        </w:tc>
        <w:tc>
          <w:tcPr>
            <w:tcW w:w="0" w:type="auto"/>
            <w:noWrap/>
            <w:tcMar>
              <w:top w:w="15" w:type="dxa"/>
              <w:left w:w="15" w:type="dxa"/>
              <w:bottom w:w="0" w:type="dxa"/>
              <w:right w:w="15" w:type="dxa"/>
            </w:tcMar>
            <w:vAlign w:val="bottom"/>
            <w:hideMark/>
          </w:tcPr>
          <w:p w14:paraId="175CFBB8"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0.312</w:t>
            </w:r>
          </w:p>
        </w:tc>
        <w:tc>
          <w:tcPr>
            <w:tcW w:w="0" w:type="auto"/>
            <w:noWrap/>
            <w:tcMar>
              <w:top w:w="15" w:type="dxa"/>
              <w:left w:w="15" w:type="dxa"/>
              <w:bottom w:w="0" w:type="dxa"/>
              <w:right w:w="15" w:type="dxa"/>
            </w:tcMar>
            <w:vAlign w:val="bottom"/>
            <w:hideMark/>
          </w:tcPr>
          <w:p w14:paraId="653190A0"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39864934"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3DC14822" w14:textId="77777777" w:rsidTr="00D1405D">
        <w:trPr>
          <w:trHeight w:val="285"/>
          <w:jc w:val="center"/>
        </w:trPr>
        <w:tc>
          <w:tcPr>
            <w:tcW w:w="0" w:type="auto"/>
            <w:noWrap/>
            <w:tcMar>
              <w:top w:w="15" w:type="dxa"/>
              <w:left w:w="15" w:type="dxa"/>
              <w:bottom w:w="0" w:type="dxa"/>
              <w:right w:w="15" w:type="dxa"/>
            </w:tcMar>
            <w:vAlign w:val="bottom"/>
            <w:hideMark/>
          </w:tcPr>
          <w:p w14:paraId="47B0B878"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GL4</w:t>
            </w:r>
          </w:p>
        </w:tc>
        <w:tc>
          <w:tcPr>
            <w:tcW w:w="0" w:type="auto"/>
            <w:noWrap/>
            <w:tcMar>
              <w:top w:w="15" w:type="dxa"/>
              <w:left w:w="15" w:type="dxa"/>
              <w:bottom w:w="0" w:type="dxa"/>
              <w:right w:w="15" w:type="dxa"/>
            </w:tcMar>
            <w:vAlign w:val="bottom"/>
            <w:hideMark/>
          </w:tcPr>
          <w:p w14:paraId="61A19C33"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0.247</w:t>
            </w:r>
          </w:p>
        </w:tc>
        <w:tc>
          <w:tcPr>
            <w:tcW w:w="0" w:type="auto"/>
            <w:noWrap/>
            <w:tcMar>
              <w:top w:w="15" w:type="dxa"/>
              <w:left w:w="15" w:type="dxa"/>
              <w:bottom w:w="0" w:type="dxa"/>
              <w:right w:w="15" w:type="dxa"/>
            </w:tcMar>
            <w:vAlign w:val="bottom"/>
            <w:hideMark/>
          </w:tcPr>
          <w:p w14:paraId="0FF22ABF"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585E892C"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1831E99B" w14:textId="77777777" w:rsidTr="00D1405D">
        <w:trPr>
          <w:trHeight w:val="285"/>
          <w:jc w:val="center"/>
        </w:trPr>
        <w:tc>
          <w:tcPr>
            <w:tcW w:w="0" w:type="auto"/>
            <w:noWrap/>
            <w:tcMar>
              <w:top w:w="15" w:type="dxa"/>
              <w:left w:w="15" w:type="dxa"/>
              <w:bottom w:w="0" w:type="dxa"/>
              <w:right w:w="15" w:type="dxa"/>
            </w:tcMar>
            <w:vAlign w:val="bottom"/>
            <w:hideMark/>
          </w:tcPr>
          <w:p w14:paraId="3AF91073"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GL5</w:t>
            </w:r>
          </w:p>
        </w:tc>
        <w:tc>
          <w:tcPr>
            <w:tcW w:w="0" w:type="auto"/>
            <w:noWrap/>
            <w:tcMar>
              <w:top w:w="15" w:type="dxa"/>
              <w:left w:w="15" w:type="dxa"/>
              <w:bottom w:w="0" w:type="dxa"/>
              <w:right w:w="15" w:type="dxa"/>
            </w:tcMar>
            <w:vAlign w:val="bottom"/>
            <w:hideMark/>
          </w:tcPr>
          <w:p w14:paraId="7FF8EC48"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0.316</w:t>
            </w:r>
          </w:p>
        </w:tc>
        <w:tc>
          <w:tcPr>
            <w:tcW w:w="0" w:type="auto"/>
            <w:noWrap/>
            <w:tcMar>
              <w:top w:w="15" w:type="dxa"/>
              <w:left w:w="15" w:type="dxa"/>
              <w:bottom w:w="0" w:type="dxa"/>
              <w:right w:w="15" w:type="dxa"/>
            </w:tcMar>
            <w:vAlign w:val="bottom"/>
            <w:hideMark/>
          </w:tcPr>
          <w:p w14:paraId="0B8D8490"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4F234C46"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54A200D3" w14:textId="77777777" w:rsidTr="00D1405D">
        <w:trPr>
          <w:trHeight w:val="285"/>
          <w:jc w:val="center"/>
        </w:trPr>
        <w:tc>
          <w:tcPr>
            <w:tcW w:w="0" w:type="auto"/>
            <w:noWrap/>
            <w:tcMar>
              <w:top w:w="15" w:type="dxa"/>
              <w:left w:w="15" w:type="dxa"/>
              <w:bottom w:w="0" w:type="dxa"/>
              <w:right w:w="15" w:type="dxa"/>
            </w:tcMar>
            <w:vAlign w:val="bottom"/>
            <w:hideMark/>
          </w:tcPr>
          <w:p w14:paraId="4DDBA06C"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GP2</w:t>
            </w:r>
          </w:p>
        </w:tc>
        <w:tc>
          <w:tcPr>
            <w:tcW w:w="0" w:type="auto"/>
            <w:noWrap/>
            <w:tcMar>
              <w:top w:w="15" w:type="dxa"/>
              <w:left w:w="15" w:type="dxa"/>
              <w:bottom w:w="0" w:type="dxa"/>
              <w:right w:w="15" w:type="dxa"/>
            </w:tcMar>
            <w:vAlign w:val="bottom"/>
            <w:hideMark/>
          </w:tcPr>
          <w:p w14:paraId="7DA62327"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699F79CA"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0.214</w:t>
            </w:r>
          </w:p>
        </w:tc>
        <w:tc>
          <w:tcPr>
            <w:tcW w:w="0" w:type="auto"/>
            <w:noWrap/>
            <w:tcMar>
              <w:top w:w="15" w:type="dxa"/>
              <w:left w:w="15" w:type="dxa"/>
              <w:bottom w:w="0" w:type="dxa"/>
              <w:right w:w="15" w:type="dxa"/>
            </w:tcMar>
            <w:vAlign w:val="bottom"/>
            <w:hideMark/>
          </w:tcPr>
          <w:p w14:paraId="26102682"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31377780" w14:textId="77777777" w:rsidTr="00D1405D">
        <w:trPr>
          <w:trHeight w:val="285"/>
          <w:jc w:val="center"/>
        </w:trPr>
        <w:tc>
          <w:tcPr>
            <w:tcW w:w="0" w:type="auto"/>
            <w:noWrap/>
            <w:tcMar>
              <w:top w:w="15" w:type="dxa"/>
              <w:left w:w="15" w:type="dxa"/>
              <w:bottom w:w="0" w:type="dxa"/>
              <w:right w:w="15" w:type="dxa"/>
            </w:tcMar>
            <w:vAlign w:val="bottom"/>
            <w:hideMark/>
          </w:tcPr>
          <w:p w14:paraId="66066FF3"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GP3</w:t>
            </w:r>
          </w:p>
        </w:tc>
        <w:tc>
          <w:tcPr>
            <w:tcW w:w="0" w:type="auto"/>
            <w:noWrap/>
            <w:tcMar>
              <w:top w:w="15" w:type="dxa"/>
              <w:left w:w="15" w:type="dxa"/>
              <w:bottom w:w="0" w:type="dxa"/>
              <w:right w:w="15" w:type="dxa"/>
            </w:tcMar>
            <w:vAlign w:val="bottom"/>
            <w:hideMark/>
          </w:tcPr>
          <w:p w14:paraId="20019A31"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78850644"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0.238</w:t>
            </w:r>
          </w:p>
        </w:tc>
        <w:tc>
          <w:tcPr>
            <w:tcW w:w="0" w:type="auto"/>
            <w:noWrap/>
            <w:tcMar>
              <w:top w:w="15" w:type="dxa"/>
              <w:left w:w="15" w:type="dxa"/>
              <w:bottom w:w="0" w:type="dxa"/>
              <w:right w:w="15" w:type="dxa"/>
            </w:tcMar>
            <w:vAlign w:val="bottom"/>
            <w:hideMark/>
          </w:tcPr>
          <w:p w14:paraId="224E4EF3"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78DAEC00" w14:textId="77777777" w:rsidTr="00D1405D">
        <w:trPr>
          <w:trHeight w:val="285"/>
          <w:jc w:val="center"/>
        </w:trPr>
        <w:tc>
          <w:tcPr>
            <w:tcW w:w="0" w:type="auto"/>
            <w:noWrap/>
            <w:tcMar>
              <w:top w:w="15" w:type="dxa"/>
              <w:left w:w="15" w:type="dxa"/>
              <w:bottom w:w="0" w:type="dxa"/>
              <w:right w:w="15" w:type="dxa"/>
            </w:tcMar>
            <w:vAlign w:val="bottom"/>
            <w:hideMark/>
          </w:tcPr>
          <w:p w14:paraId="37F03E52"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GP4</w:t>
            </w:r>
          </w:p>
        </w:tc>
        <w:tc>
          <w:tcPr>
            <w:tcW w:w="0" w:type="auto"/>
            <w:noWrap/>
            <w:tcMar>
              <w:top w:w="15" w:type="dxa"/>
              <w:left w:w="15" w:type="dxa"/>
              <w:bottom w:w="0" w:type="dxa"/>
              <w:right w:w="15" w:type="dxa"/>
            </w:tcMar>
            <w:vAlign w:val="bottom"/>
            <w:hideMark/>
          </w:tcPr>
          <w:p w14:paraId="16939AF2"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37ABF082"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0.24</w:t>
            </w:r>
          </w:p>
        </w:tc>
        <w:tc>
          <w:tcPr>
            <w:tcW w:w="0" w:type="auto"/>
            <w:noWrap/>
            <w:tcMar>
              <w:top w:w="15" w:type="dxa"/>
              <w:left w:w="15" w:type="dxa"/>
              <w:bottom w:w="0" w:type="dxa"/>
              <w:right w:w="15" w:type="dxa"/>
            </w:tcMar>
            <w:vAlign w:val="bottom"/>
            <w:hideMark/>
          </w:tcPr>
          <w:p w14:paraId="5A3686B6"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0DE85698" w14:textId="77777777" w:rsidTr="00D1405D">
        <w:trPr>
          <w:trHeight w:val="285"/>
          <w:jc w:val="center"/>
        </w:trPr>
        <w:tc>
          <w:tcPr>
            <w:tcW w:w="0" w:type="auto"/>
            <w:noWrap/>
            <w:tcMar>
              <w:top w:w="15" w:type="dxa"/>
              <w:left w:w="15" w:type="dxa"/>
              <w:bottom w:w="0" w:type="dxa"/>
              <w:right w:w="15" w:type="dxa"/>
            </w:tcMar>
            <w:vAlign w:val="bottom"/>
            <w:hideMark/>
          </w:tcPr>
          <w:p w14:paraId="019CADD2"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GP5</w:t>
            </w:r>
          </w:p>
        </w:tc>
        <w:tc>
          <w:tcPr>
            <w:tcW w:w="0" w:type="auto"/>
            <w:noWrap/>
            <w:tcMar>
              <w:top w:w="15" w:type="dxa"/>
              <w:left w:w="15" w:type="dxa"/>
              <w:bottom w:w="0" w:type="dxa"/>
              <w:right w:w="15" w:type="dxa"/>
            </w:tcMar>
            <w:vAlign w:val="bottom"/>
            <w:hideMark/>
          </w:tcPr>
          <w:p w14:paraId="72C50177"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0AD62A92"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0.238</w:t>
            </w:r>
          </w:p>
        </w:tc>
        <w:tc>
          <w:tcPr>
            <w:tcW w:w="0" w:type="auto"/>
            <w:noWrap/>
            <w:tcMar>
              <w:top w:w="15" w:type="dxa"/>
              <w:left w:w="15" w:type="dxa"/>
              <w:bottom w:w="0" w:type="dxa"/>
              <w:right w:w="15" w:type="dxa"/>
            </w:tcMar>
            <w:vAlign w:val="bottom"/>
            <w:hideMark/>
          </w:tcPr>
          <w:p w14:paraId="552BD71D"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r>
      <w:tr w:rsidR="00D02CFC" w:rsidRPr="00D1405D" w14:paraId="16A03C60" w14:textId="77777777" w:rsidTr="00D1405D">
        <w:trPr>
          <w:trHeight w:val="285"/>
          <w:jc w:val="center"/>
        </w:trPr>
        <w:tc>
          <w:tcPr>
            <w:tcW w:w="0" w:type="auto"/>
            <w:noWrap/>
            <w:tcMar>
              <w:top w:w="15" w:type="dxa"/>
              <w:left w:w="15" w:type="dxa"/>
              <w:bottom w:w="0" w:type="dxa"/>
              <w:right w:w="15" w:type="dxa"/>
            </w:tcMar>
            <w:vAlign w:val="bottom"/>
            <w:hideMark/>
          </w:tcPr>
          <w:p w14:paraId="254EBDA4"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GS1</w:t>
            </w:r>
          </w:p>
        </w:tc>
        <w:tc>
          <w:tcPr>
            <w:tcW w:w="0" w:type="auto"/>
            <w:noWrap/>
            <w:tcMar>
              <w:top w:w="15" w:type="dxa"/>
              <w:left w:w="15" w:type="dxa"/>
              <w:bottom w:w="0" w:type="dxa"/>
              <w:right w:w="15" w:type="dxa"/>
            </w:tcMar>
            <w:vAlign w:val="bottom"/>
            <w:hideMark/>
          </w:tcPr>
          <w:p w14:paraId="58CE0DCD"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73F4476A"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7D649475"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0.232</w:t>
            </w:r>
          </w:p>
        </w:tc>
      </w:tr>
      <w:tr w:rsidR="00D02CFC" w:rsidRPr="00D1405D" w14:paraId="7FA9C255" w14:textId="77777777" w:rsidTr="00D1405D">
        <w:trPr>
          <w:trHeight w:val="285"/>
          <w:jc w:val="center"/>
        </w:trPr>
        <w:tc>
          <w:tcPr>
            <w:tcW w:w="0" w:type="auto"/>
            <w:noWrap/>
            <w:tcMar>
              <w:top w:w="15" w:type="dxa"/>
              <w:left w:w="15" w:type="dxa"/>
              <w:bottom w:w="0" w:type="dxa"/>
              <w:right w:w="15" w:type="dxa"/>
            </w:tcMar>
            <w:vAlign w:val="bottom"/>
            <w:hideMark/>
          </w:tcPr>
          <w:p w14:paraId="1C38E9B2"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GS2</w:t>
            </w:r>
          </w:p>
        </w:tc>
        <w:tc>
          <w:tcPr>
            <w:tcW w:w="0" w:type="auto"/>
            <w:noWrap/>
            <w:tcMar>
              <w:top w:w="15" w:type="dxa"/>
              <w:left w:w="15" w:type="dxa"/>
              <w:bottom w:w="0" w:type="dxa"/>
              <w:right w:w="15" w:type="dxa"/>
            </w:tcMar>
            <w:vAlign w:val="bottom"/>
            <w:hideMark/>
          </w:tcPr>
          <w:p w14:paraId="4E6A1BB1"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57B540D2"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5F84AB3A"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0.209</w:t>
            </w:r>
          </w:p>
        </w:tc>
      </w:tr>
      <w:tr w:rsidR="00D02CFC" w:rsidRPr="00D1405D" w14:paraId="7DCC9135" w14:textId="77777777" w:rsidTr="00D1405D">
        <w:trPr>
          <w:trHeight w:val="285"/>
          <w:jc w:val="center"/>
        </w:trPr>
        <w:tc>
          <w:tcPr>
            <w:tcW w:w="0" w:type="auto"/>
            <w:noWrap/>
            <w:tcMar>
              <w:top w:w="15" w:type="dxa"/>
              <w:left w:w="15" w:type="dxa"/>
              <w:bottom w:w="0" w:type="dxa"/>
              <w:right w:w="15" w:type="dxa"/>
            </w:tcMar>
            <w:vAlign w:val="bottom"/>
            <w:hideMark/>
          </w:tcPr>
          <w:p w14:paraId="2E913728"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GS3</w:t>
            </w:r>
          </w:p>
        </w:tc>
        <w:tc>
          <w:tcPr>
            <w:tcW w:w="0" w:type="auto"/>
            <w:noWrap/>
            <w:tcMar>
              <w:top w:w="15" w:type="dxa"/>
              <w:left w:w="15" w:type="dxa"/>
              <w:bottom w:w="0" w:type="dxa"/>
              <w:right w:w="15" w:type="dxa"/>
            </w:tcMar>
            <w:vAlign w:val="bottom"/>
            <w:hideMark/>
          </w:tcPr>
          <w:p w14:paraId="13FDD22D"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0B74B742"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17A70737"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0.241</w:t>
            </w:r>
          </w:p>
        </w:tc>
      </w:tr>
      <w:tr w:rsidR="00D02CFC" w:rsidRPr="00D1405D" w14:paraId="2589CE9C" w14:textId="77777777" w:rsidTr="00D1405D">
        <w:trPr>
          <w:trHeight w:val="285"/>
          <w:jc w:val="center"/>
        </w:trPr>
        <w:tc>
          <w:tcPr>
            <w:tcW w:w="0" w:type="auto"/>
            <w:noWrap/>
            <w:tcMar>
              <w:top w:w="15" w:type="dxa"/>
              <w:left w:w="15" w:type="dxa"/>
              <w:bottom w:w="0" w:type="dxa"/>
              <w:right w:w="15" w:type="dxa"/>
            </w:tcMar>
            <w:vAlign w:val="bottom"/>
            <w:hideMark/>
          </w:tcPr>
          <w:p w14:paraId="2BEBA25B"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GS4</w:t>
            </w:r>
          </w:p>
        </w:tc>
        <w:tc>
          <w:tcPr>
            <w:tcW w:w="0" w:type="auto"/>
            <w:noWrap/>
            <w:tcMar>
              <w:top w:w="15" w:type="dxa"/>
              <w:left w:w="15" w:type="dxa"/>
              <w:bottom w:w="0" w:type="dxa"/>
              <w:right w:w="15" w:type="dxa"/>
            </w:tcMar>
            <w:vAlign w:val="bottom"/>
            <w:hideMark/>
          </w:tcPr>
          <w:p w14:paraId="09C03988"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2E6BB9EC"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75C87051"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0.24</w:t>
            </w:r>
          </w:p>
        </w:tc>
      </w:tr>
      <w:tr w:rsidR="00D02CFC" w:rsidRPr="00D1405D" w14:paraId="1B099A54" w14:textId="77777777" w:rsidTr="00D1405D">
        <w:trPr>
          <w:trHeight w:val="285"/>
          <w:jc w:val="center"/>
        </w:trPr>
        <w:tc>
          <w:tcPr>
            <w:tcW w:w="0" w:type="auto"/>
            <w:noWrap/>
            <w:tcMar>
              <w:top w:w="15" w:type="dxa"/>
              <w:left w:w="15" w:type="dxa"/>
              <w:bottom w:w="0" w:type="dxa"/>
              <w:right w:w="15" w:type="dxa"/>
            </w:tcMar>
            <w:vAlign w:val="bottom"/>
            <w:hideMark/>
          </w:tcPr>
          <w:p w14:paraId="32C801D3"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GS5</w:t>
            </w:r>
          </w:p>
        </w:tc>
        <w:tc>
          <w:tcPr>
            <w:tcW w:w="0" w:type="auto"/>
            <w:noWrap/>
            <w:tcMar>
              <w:top w:w="15" w:type="dxa"/>
              <w:left w:w="15" w:type="dxa"/>
              <w:bottom w:w="0" w:type="dxa"/>
              <w:right w:w="15" w:type="dxa"/>
            </w:tcMar>
            <w:vAlign w:val="bottom"/>
            <w:hideMark/>
          </w:tcPr>
          <w:p w14:paraId="3DFADC9C"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5BEE2828"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5A877E6A"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0.24</w:t>
            </w:r>
          </w:p>
        </w:tc>
      </w:tr>
      <w:tr w:rsidR="00D02CFC" w:rsidRPr="00D1405D" w14:paraId="12349F77" w14:textId="77777777" w:rsidTr="00D1405D">
        <w:trPr>
          <w:trHeight w:val="285"/>
          <w:jc w:val="center"/>
        </w:trPr>
        <w:tc>
          <w:tcPr>
            <w:tcW w:w="0" w:type="auto"/>
            <w:noWrap/>
            <w:tcMar>
              <w:top w:w="15" w:type="dxa"/>
              <w:left w:w="15" w:type="dxa"/>
              <w:bottom w:w="0" w:type="dxa"/>
              <w:right w:w="15" w:type="dxa"/>
            </w:tcMar>
            <w:vAlign w:val="bottom"/>
            <w:hideMark/>
          </w:tcPr>
          <w:p w14:paraId="5A72389E"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GP1</w:t>
            </w:r>
          </w:p>
        </w:tc>
        <w:tc>
          <w:tcPr>
            <w:tcW w:w="0" w:type="auto"/>
            <w:noWrap/>
            <w:tcMar>
              <w:top w:w="15" w:type="dxa"/>
              <w:left w:w="15" w:type="dxa"/>
              <w:bottom w:w="0" w:type="dxa"/>
              <w:right w:w="15" w:type="dxa"/>
            </w:tcMar>
            <w:vAlign w:val="bottom"/>
            <w:hideMark/>
          </w:tcPr>
          <w:p w14:paraId="6AF2F6C3"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0" w:type="auto"/>
            <w:noWrap/>
            <w:tcMar>
              <w:top w:w="15" w:type="dxa"/>
              <w:left w:w="15" w:type="dxa"/>
              <w:bottom w:w="0" w:type="dxa"/>
              <w:right w:w="15" w:type="dxa"/>
            </w:tcMar>
            <w:vAlign w:val="bottom"/>
            <w:hideMark/>
          </w:tcPr>
          <w:p w14:paraId="05F1903A"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0.232</w:t>
            </w:r>
          </w:p>
        </w:tc>
        <w:tc>
          <w:tcPr>
            <w:tcW w:w="0" w:type="auto"/>
            <w:noWrap/>
            <w:tcMar>
              <w:top w:w="15" w:type="dxa"/>
              <w:left w:w="15" w:type="dxa"/>
              <w:bottom w:w="0" w:type="dxa"/>
              <w:right w:w="15" w:type="dxa"/>
            </w:tcMar>
            <w:vAlign w:val="bottom"/>
            <w:hideMark/>
          </w:tcPr>
          <w:p w14:paraId="1F36BE70" w14:textId="77777777" w:rsidR="00D02CFC" w:rsidRPr="00D1405D" w:rsidRDefault="00D02CFC" w:rsidP="0078455F">
            <w:pPr>
              <w:spacing w:before="60" w:after="60"/>
              <w:rPr>
                <w:rFonts w:ascii="Aptos Narrow" w:hAnsi="Aptos Narrow"/>
                <w:color w:val="000000"/>
                <w:sz w:val="20"/>
                <w:szCs w:val="20"/>
              </w:rPr>
            </w:pPr>
            <w:r w:rsidRPr="00D1405D">
              <w:rPr>
                <w:rFonts w:ascii="Aptos Narrow" w:hAnsi="Aptos Narrow"/>
                <w:color w:val="000000"/>
                <w:sz w:val="20"/>
                <w:szCs w:val="20"/>
              </w:rPr>
              <w:t> </w:t>
            </w:r>
          </w:p>
        </w:tc>
      </w:tr>
    </w:tbl>
    <w:p w14:paraId="53E1D979" w14:textId="01D28082" w:rsidR="00D02CFC"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lastRenderedPageBreak/>
        <w:t xml:space="preserve">4.6 LATENT VARIABLES </w:t>
      </w:r>
    </w:p>
    <w:p w14:paraId="7EC6655B" w14:textId="77777777" w:rsidR="00013BAA" w:rsidRDefault="00013BAA" w:rsidP="0078455F">
      <w:pPr>
        <w:spacing w:before="60" w:after="60"/>
        <w:ind w:firstLine="708"/>
        <w:jc w:val="both"/>
        <w:rPr>
          <w:rFonts w:asciiTheme="majorBidi" w:hAnsiTheme="majorBidi" w:cstheme="majorBidi"/>
        </w:rPr>
      </w:pPr>
      <w:r w:rsidRPr="00E76223">
        <w:rPr>
          <w:rFonts w:asciiTheme="majorBidi" w:hAnsiTheme="majorBidi" w:cstheme="majorBidi"/>
        </w:rPr>
        <w:t>The figure illustrates that there is a correlation table of latent variables i.e., Guest Loyalty, Guest Practice and Guest Satisfaction. All the variables are 1.000 correlated with itself implying a perfect correlation. The dependency between Guest Loyalty and Guest Practice is 0.263, hence there is weak positive correlation. Similarly, there is an association of 0.263 between Guest Satisfaction and Guest Loyalty. More than that, there is also the correlation value of Guest Practice and Guest Satisfaction 1.000, which possibly denotes variable similarity or extremely high dependency. Through this table, one gets an idea of the magnitude behind the relationship between the variables being studied.</w:t>
      </w:r>
    </w:p>
    <w:p w14:paraId="20DB00C2" w14:textId="77777777" w:rsidR="00C86F7D" w:rsidRPr="00E76223" w:rsidRDefault="00C86F7D" w:rsidP="0078455F">
      <w:pPr>
        <w:spacing w:before="60" w:after="60"/>
        <w:ind w:firstLine="708"/>
        <w:jc w:val="both"/>
        <w:rPr>
          <w:rFonts w:asciiTheme="majorBidi" w:hAnsiTheme="majorBidi" w:cstheme="majorBidi"/>
        </w:rPr>
      </w:pPr>
    </w:p>
    <w:p w14:paraId="2E14E4DA" w14:textId="6FE9D7BE" w:rsidR="00D02CFC" w:rsidRPr="00D02CFC" w:rsidRDefault="00CE63FB" w:rsidP="0078455F">
      <w:pPr>
        <w:pStyle w:val="JEASDParagraph"/>
        <w:spacing w:before="60" w:after="60"/>
        <w:rPr>
          <w:rFonts w:asciiTheme="majorBidi" w:hAnsiTheme="majorBidi" w:cstheme="majorBidi"/>
          <w:sz w:val="20"/>
          <w:szCs w:val="20"/>
        </w:rPr>
      </w:pPr>
      <w:r>
        <w:rPr>
          <w:sz w:val="20"/>
          <w:szCs w:val="20"/>
        </w:rPr>
        <w:t>Table 5.</w:t>
      </w:r>
      <w:r w:rsidR="00D02CFC" w:rsidRPr="003A4271">
        <w:rPr>
          <w:sz w:val="20"/>
          <w:szCs w:val="20"/>
        </w:rPr>
        <w:t xml:space="preserve"> </w:t>
      </w:r>
      <w:r w:rsidR="00D02CFC">
        <w:rPr>
          <w:sz w:val="20"/>
          <w:szCs w:val="20"/>
        </w:rPr>
        <w:t>Correlation</w:t>
      </w:r>
    </w:p>
    <w:tbl>
      <w:tblPr>
        <w:tblW w:w="9511"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859"/>
        <w:gridCol w:w="2866"/>
        <w:gridCol w:w="1696"/>
        <w:gridCol w:w="2090"/>
      </w:tblGrid>
      <w:tr w:rsidR="00D02CFC" w:rsidRPr="00D1405D" w14:paraId="1C034DD0" w14:textId="77777777" w:rsidTr="00D02CFC">
        <w:trPr>
          <w:trHeight w:val="320"/>
        </w:trPr>
        <w:tc>
          <w:tcPr>
            <w:tcW w:w="9511" w:type="dxa"/>
            <w:gridSpan w:val="4"/>
            <w:noWrap/>
            <w:tcMar>
              <w:top w:w="15" w:type="dxa"/>
              <w:left w:w="15" w:type="dxa"/>
              <w:bottom w:w="0" w:type="dxa"/>
              <w:right w:w="15" w:type="dxa"/>
            </w:tcMar>
            <w:vAlign w:val="bottom"/>
            <w:hideMark/>
          </w:tcPr>
          <w:p w14:paraId="36A611BD" w14:textId="73575D54"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Latent variables - Correlations</w:t>
            </w:r>
            <w:r w:rsidRPr="00D1405D">
              <w:rPr>
                <w:rFonts w:ascii="Aptos Narrow" w:hAnsi="Aptos Narrow"/>
                <w:color w:val="000000"/>
                <w:sz w:val="20"/>
                <w:szCs w:val="20"/>
              </w:rPr>
              <w:t> </w:t>
            </w:r>
          </w:p>
        </w:tc>
      </w:tr>
      <w:tr w:rsidR="00D02CFC" w:rsidRPr="00D1405D" w14:paraId="78DF0B19" w14:textId="77777777" w:rsidTr="00D02CFC">
        <w:trPr>
          <w:trHeight w:val="320"/>
        </w:trPr>
        <w:tc>
          <w:tcPr>
            <w:tcW w:w="2263" w:type="dxa"/>
            <w:noWrap/>
            <w:tcMar>
              <w:top w:w="15" w:type="dxa"/>
              <w:left w:w="15" w:type="dxa"/>
              <w:bottom w:w="0" w:type="dxa"/>
              <w:right w:w="15" w:type="dxa"/>
            </w:tcMar>
            <w:vAlign w:val="bottom"/>
            <w:hideMark/>
          </w:tcPr>
          <w:p w14:paraId="45CCE959"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 </w:t>
            </w:r>
          </w:p>
        </w:tc>
        <w:tc>
          <w:tcPr>
            <w:tcW w:w="2268" w:type="dxa"/>
            <w:noWrap/>
            <w:tcMar>
              <w:top w:w="15" w:type="dxa"/>
              <w:left w:w="15" w:type="dxa"/>
              <w:bottom w:w="0" w:type="dxa"/>
              <w:right w:w="15" w:type="dxa"/>
            </w:tcMar>
            <w:vAlign w:val="bottom"/>
            <w:hideMark/>
          </w:tcPr>
          <w:p w14:paraId="6120CB6E"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Guest Loyalty</w:t>
            </w:r>
          </w:p>
        </w:tc>
        <w:tc>
          <w:tcPr>
            <w:tcW w:w="0" w:type="auto"/>
            <w:noWrap/>
            <w:tcMar>
              <w:top w:w="15" w:type="dxa"/>
              <w:left w:w="15" w:type="dxa"/>
              <w:bottom w:w="0" w:type="dxa"/>
              <w:right w:w="15" w:type="dxa"/>
            </w:tcMar>
            <w:vAlign w:val="bottom"/>
            <w:hideMark/>
          </w:tcPr>
          <w:p w14:paraId="42291B78"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Guest Practice</w:t>
            </w:r>
          </w:p>
        </w:tc>
        <w:tc>
          <w:tcPr>
            <w:tcW w:w="0" w:type="auto"/>
            <w:noWrap/>
            <w:tcMar>
              <w:top w:w="15" w:type="dxa"/>
              <w:left w:w="15" w:type="dxa"/>
              <w:bottom w:w="0" w:type="dxa"/>
              <w:right w:w="15" w:type="dxa"/>
            </w:tcMar>
            <w:vAlign w:val="bottom"/>
            <w:hideMark/>
          </w:tcPr>
          <w:p w14:paraId="3E0FA2A3" w14:textId="77777777" w:rsidR="00D02CFC" w:rsidRPr="00D1405D" w:rsidRDefault="00D02CFC" w:rsidP="0078455F">
            <w:pPr>
              <w:spacing w:before="60" w:after="60"/>
              <w:rPr>
                <w:rFonts w:ascii="Arial" w:hAnsi="Arial" w:cs="Arial"/>
                <w:color w:val="000000"/>
                <w:sz w:val="20"/>
                <w:szCs w:val="20"/>
              </w:rPr>
            </w:pPr>
            <w:r w:rsidRPr="00D1405D">
              <w:rPr>
                <w:rFonts w:ascii="Arial" w:hAnsi="Arial" w:cs="Arial"/>
                <w:color w:val="000000"/>
                <w:sz w:val="20"/>
                <w:szCs w:val="20"/>
              </w:rPr>
              <w:t>Guest Satisfaction</w:t>
            </w:r>
          </w:p>
        </w:tc>
      </w:tr>
      <w:tr w:rsidR="00D02CFC" w:rsidRPr="00D1405D" w14:paraId="4BF99395" w14:textId="77777777" w:rsidTr="00D02CFC">
        <w:trPr>
          <w:trHeight w:val="320"/>
        </w:trPr>
        <w:tc>
          <w:tcPr>
            <w:tcW w:w="2263" w:type="dxa"/>
            <w:noWrap/>
            <w:tcMar>
              <w:top w:w="15" w:type="dxa"/>
              <w:left w:w="15" w:type="dxa"/>
              <w:bottom w:w="0" w:type="dxa"/>
              <w:right w:w="15" w:type="dxa"/>
            </w:tcMar>
            <w:vAlign w:val="bottom"/>
            <w:hideMark/>
          </w:tcPr>
          <w:p w14:paraId="1FB9ADA7"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Guest Loyalty</w:t>
            </w:r>
          </w:p>
        </w:tc>
        <w:tc>
          <w:tcPr>
            <w:tcW w:w="2268" w:type="dxa"/>
            <w:noWrap/>
            <w:tcMar>
              <w:top w:w="15" w:type="dxa"/>
              <w:left w:w="15" w:type="dxa"/>
              <w:bottom w:w="0" w:type="dxa"/>
              <w:right w:w="15" w:type="dxa"/>
            </w:tcMar>
            <w:vAlign w:val="bottom"/>
            <w:hideMark/>
          </w:tcPr>
          <w:p w14:paraId="3147A4FA"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1</w:t>
            </w:r>
          </w:p>
        </w:tc>
        <w:tc>
          <w:tcPr>
            <w:tcW w:w="0" w:type="auto"/>
            <w:noWrap/>
            <w:tcMar>
              <w:top w:w="15" w:type="dxa"/>
              <w:left w:w="15" w:type="dxa"/>
              <w:bottom w:w="0" w:type="dxa"/>
              <w:right w:w="15" w:type="dxa"/>
            </w:tcMar>
            <w:vAlign w:val="bottom"/>
            <w:hideMark/>
          </w:tcPr>
          <w:p w14:paraId="2490E556"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0.263</w:t>
            </w:r>
          </w:p>
        </w:tc>
        <w:tc>
          <w:tcPr>
            <w:tcW w:w="0" w:type="auto"/>
            <w:noWrap/>
            <w:tcMar>
              <w:top w:w="15" w:type="dxa"/>
              <w:left w:w="15" w:type="dxa"/>
              <w:bottom w:w="0" w:type="dxa"/>
              <w:right w:w="15" w:type="dxa"/>
            </w:tcMar>
            <w:vAlign w:val="bottom"/>
            <w:hideMark/>
          </w:tcPr>
          <w:p w14:paraId="65BAD7E7"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0.263</w:t>
            </w:r>
          </w:p>
        </w:tc>
      </w:tr>
      <w:tr w:rsidR="00D02CFC" w:rsidRPr="00D1405D" w14:paraId="19702A94" w14:textId="77777777" w:rsidTr="00D02CFC">
        <w:trPr>
          <w:trHeight w:val="320"/>
        </w:trPr>
        <w:tc>
          <w:tcPr>
            <w:tcW w:w="2263" w:type="dxa"/>
            <w:noWrap/>
            <w:tcMar>
              <w:top w:w="15" w:type="dxa"/>
              <w:left w:w="15" w:type="dxa"/>
              <w:bottom w:w="0" w:type="dxa"/>
              <w:right w:w="15" w:type="dxa"/>
            </w:tcMar>
            <w:vAlign w:val="bottom"/>
            <w:hideMark/>
          </w:tcPr>
          <w:p w14:paraId="409F8CBA" w14:textId="77777777" w:rsidR="00D02CFC" w:rsidRPr="00D1405D" w:rsidRDefault="00D02CFC" w:rsidP="0078455F">
            <w:pPr>
              <w:spacing w:before="60" w:after="60"/>
              <w:rPr>
                <w:rFonts w:ascii="Arial" w:hAnsi="Arial" w:cs="Arial"/>
                <w:b/>
                <w:bCs/>
                <w:color w:val="000000"/>
                <w:sz w:val="20"/>
                <w:szCs w:val="20"/>
              </w:rPr>
            </w:pPr>
            <w:r w:rsidRPr="00D1405D">
              <w:rPr>
                <w:rFonts w:ascii="Arial" w:hAnsi="Arial" w:cs="Arial"/>
                <w:b/>
                <w:bCs/>
                <w:color w:val="000000"/>
                <w:sz w:val="20"/>
                <w:szCs w:val="20"/>
              </w:rPr>
              <w:t>Guest Practice</w:t>
            </w:r>
          </w:p>
        </w:tc>
        <w:tc>
          <w:tcPr>
            <w:tcW w:w="2268" w:type="dxa"/>
            <w:noWrap/>
            <w:tcMar>
              <w:top w:w="15" w:type="dxa"/>
              <w:left w:w="15" w:type="dxa"/>
              <w:bottom w:w="0" w:type="dxa"/>
              <w:right w:w="15" w:type="dxa"/>
            </w:tcMar>
            <w:vAlign w:val="bottom"/>
            <w:hideMark/>
          </w:tcPr>
          <w:p w14:paraId="43E68DFE"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0.263</w:t>
            </w:r>
          </w:p>
        </w:tc>
        <w:tc>
          <w:tcPr>
            <w:tcW w:w="0" w:type="auto"/>
            <w:noWrap/>
            <w:tcMar>
              <w:top w:w="15" w:type="dxa"/>
              <w:left w:w="15" w:type="dxa"/>
              <w:bottom w:w="0" w:type="dxa"/>
              <w:right w:w="15" w:type="dxa"/>
            </w:tcMar>
            <w:vAlign w:val="bottom"/>
            <w:hideMark/>
          </w:tcPr>
          <w:p w14:paraId="7EE21B9E"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1</w:t>
            </w:r>
          </w:p>
        </w:tc>
        <w:tc>
          <w:tcPr>
            <w:tcW w:w="0" w:type="auto"/>
            <w:noWrap/>
            <w:tcMar>
              <w:top w:w="15" w:type="dxa"/>
              <w:left w:w="15" w:type="dxa"/>
              <w:bottom w:w="0" w:type="dxa"/>
              <w:right w:w="15" w:type="dxa"/>
            </w:tcMar>
            <w:vAlign w:val="bottom"/>
            <w:hideMark/>
          </w:tcPr>
          <w:p w14:paraId="434A6E24" w14:textId="77777777" w:rsidR="00D02CFC" w:rsidRPr="00D1405D" w:rsidRDefault="00D02CFC" w:rsidP="0078455F">
            <w:pPr>
              <w:spacing w:before="60" w:after="60"/>
              <w:jc w:val="right"/>
              <w:rPr>
                <w:rFonts w:ascii="Arial" w:hAnsi="Arial" w:cs="Arial"/>
                <w:color w:val="000000"/>
                <w:sz w:val="20"/>
                <w:szCs w:val="20"/>
              </w:rPr>
            </w:pPr>
            <w:r w:rsidRPr="00D1405D">
              <w:rPr>
                <w:rFonts w:ascii="Arial" w:hAnsi="Arial" w:cs="Arial"/>
                <w:color w:val="000000"/>
                <w:sz w:val="20"/>
                <w:szCs w:val="20"/>
              </w:rPr>
              <w:t>1</w:t>
            </w:r>
          </w:p>
        </w:tc>
      </w:tr>
      <w:tr w:rsidR="00D02CFC" w:rsidRPr="00D1405D" w14:paraId="5AF9DF5D" w14:textId="77777777" w:rsidTr="00D02CFC">
        <w:trPr>
          <w:trHeight w:val="320"/>
        </w:trPr>
        <w:tc>
          <w:tcPr>
            <w:tcW w:w="2263" w:type="dxa"/>
            <w:noWrap/>
            <w:tcMar>
              <w:top w:w="15" w:type="dxa"/>
              <w:left w:w="15" w:type="dxa"/>
              <w:bottom w:w="0" w:type="dxa"/>
              <w:right w:w="15" w:type="dxa"/>
            </w:tcMar>
            <w:vAlign w:val="bottom"/>
            <w:hideMark/>
          </w:tcPr>
          <w:p w14:paraId="7F1E3EE3" w14:textId="77777777" w:rsidR="00D02CFC" w:rsidRPr="00D1405D" w:rsidRDefault="00D02CFC" w:rsidP="0078455F">
            <w:pPr>
              <w:spacing w:before="60" w:after="60"/>
              <w:divId w:val="1714694243"/>
              <w:rPr>
                <w:rFonts w:ascii="Arial" w:hAnsi="Arial" w:cs="Arial"/>
                <w:b/>
                <w:bCs/>
                <w:color w:val="000000"/>
                <w:sz w:val="20"/>
                <w:szCs w:val="20"/>
              </w:rPr>
            </w:pPr>
            <w:r w:rsidRPr="00D1405D">
              <w:rPr>
                <w:rFonts w:ascii="Arial" w:hAnsi="Arial" w:cs="Arial"/>
                <w:b/>
                <w:bCs/>
                <w:color w:val="000000"/>
                <w:sz w:val="20"/>
                <w:szCs w:val="20"/>
              </w:rPr>
              <w:t>Guest Satisfaction</w:t>
            </w:r>
          </w:p>
        </w:tc>
        <w:tc>
          <w:tcPr>
            <w:tcW w:w="2268" w:type="dxa"/>
            <w:noWrap/>
            <w:tcMar>
              <w:top w:w="15" w:type="dxa"/>
              <w:left w:w="15" w:type="dxa"/>
              <w:bottom w:w="0" w:type="dxa"/>
              <w:right w:w="15" w:type="dxa"/>
            </w:tcMar>
            <w:vAlign w:val="bottom"/>
            <w:hideMark/>
          </w:tcPr>
          <w:p w14:paraId="465F8379" w14:textId="77777777" w:rsidR="00D02CFC" w:rsidRPr="00D1405D" w:rsidRDefault="00D02CFC" w:rsidP="0078455F">
            <w:pPr>
              <w:spacing w:before="60" w:after="60"/>
              <w:jc w:val="right"/>
              <w:divId w:val="1714694243"/>
              <w:rPr>
                <w:rFonts w:ascii="Arial" w:hAnsi="Arial" w:cs="Arial"/>
                <w:color w:val="000000"/>
                <w:sz w:val="20"/>
                <w:szCs w:val="20"/>
              </w:rPr>
            </w:pPr>
            <w:r w:rsidRPr="00D1405D">
              <w:rPr>
                <w:rFonts w:ascii="Arial" w:hAnsi="Arial" w:cs="Arial"/>
                <w:color w:val="000000"/>
                <w:sz w:val="20"/>
                <w:szCs w:val="20"/>
              </w:rPr>
              <w:t>0.263</w:t>
            </w:r>
          </w:p>
        </w:tc>
        <w:tc>
          <w:tcPr>
            <w:tcW w:w="0" w:type="auto"/>
            <w:noWrap/>
            <w:tcMar>
              <w:top w:w="15" w:type="dxa"/>
              <w:left w:w="15" w:type="dxa"/>
              <w:bottom w:w="0" w:type="dxa"/>
              <w:right w:w="15" w:type="dxa"/>
            </w:tcMar>
            <w:vAlign w:val="bottom"/>
            <w:hideMark/>
          </w:tcPr>
          <w:p w14:paraId="5943A048" w14:textId="77777777" w:rsidR="00D02CFC" w:rsidRPr="00D1405D" w:rsidRDefault="00D02CFC" w:rsidP="0078455F">
            <w:pPr>
              <w:spacing w:before="60" w:after="60"/>
              <w:jc w:val="right"/>
              <w:divId w:val="1714694243"/>
              <w:rPr>
                <w:rFonts w:ascii="Arial" w:hAnsi="Arial" w:cs="Arial"/>
                <w:color w:val="000000"/>
                <w:sz w:val="20"/>
                <w:szCs w:val="20"/>
              </w:rPr>
            </w:pPr>
            <w:r w:rsidRPr="00D1405D">
              <w:rPr>
                <w:rFonts w:ascii="Arial" w:hAnsi="Arial" w:cs="Arial"/>
                <w:color w:val="000000"/>
                <w:sz w:val="20"/>
                <w:szCs w:val="20"/>
              </w:rPr>
              <w:t>1</w:t>
            </w:r>
          </w:p>
        </w:tc>
        <w:tc>
          <w:tcPr>
            <w:tcW w:w="0" w:type="auto"/>
            <w:noWrap/>
            <w:tcMar>
              <w:top w:w="15" w:type="dxa"/>
              <w:left w:w="15" w:type="dxa"/>
              <w:bottom w:w="0" w:type="dxa"/>
              <w:right w:w="15" w:type="dxa"/>
            </w:tcMar>
            <w:vAlign w:val="bottom"/>
            <w:hideMark/>
          </w:tcPr>
          <w:p w14:paraId="1268D681" w14:textId="77777777" w:rsidR="00D02CFC" w:rsidRPr="00D1405D" w:rsidRDefault="00D02CFC" w:rsidP="0078455F">
            <w:pPr>
              <w:spacing w:before="60" w:after="60"/>
              <w:jc w:val="right"/>
              <w:divId w:val="1714694243"/>
              <w:rPr>
                <w:rFonts w:ascii="Arial" w:hAnsi="Arial" w:cs="Arial"/>
                <w:color w:val="000000"/>
                <w:sz w:val="20"/>
                <w:szCs w:val="20"/>
              </w:rPr>
            </w:pPr>
            <w:r w:rsidRPr="00D1405D">
              <w:rPr>
                <w:rFonts w:ascii="Arial" w:hAnsi="Arial" w:cs="Arial"/>
                <w:color w:val="000000"/>
                <w:sz w:val="20"/>
                <w:szCs w:val="20"/>
              </w:rPr>
              <w:t>1</w:t>
            </w:r>
          </w:p>
        </w:tc>
      </w:tr>
    </w:tbl>
    <w:p w14:paraId="35B17941" w14:textId="77777777" w:rsidR="00D02CFC" w:rsidRDefault="00D02CFC" w:rsidP="0078455F">
      <w:pPr>
        <w:pStyle w:val="JEASDParagraph"/>
        <w:spacing w:before="60" w:after="60"/>
        <w:rPr>
          <w:i/>
          <w:iCs/>
          <w:color w:val="44546A" w:themeColor="text2"/>
        </w:rPr>
      </w:pPr>
    </w:p>
    <w:p w14:paraId="58ED1783" w14:textId="10CC9F97" w:rsidR="00D02CFC"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t xml:space="preserve">4.7 R-SQUARE </w:t>
      </w:r>
    </w:p>
    <w:p w14:paraId="49184BD0" w14:textId="74969F7C" w:rsidR="00D02CFC" w:rsidRPr="00E76223" w:rsidRDefault="00013BAA" w:rsidP="0078455F">
      <w:pPr>
        <w:spacing w:before="60" w:after="60"/>
        <w:ind w:firstLine="708"/>
        <w:jc w:val="both"/>
        <w:rPr>
          <w:rFonts w:asciiTheme="majorBidi" w:hAnsiTheme="majorBidi" w:cstheme="majorBidi"/>
        </w:rPr>
      </w:pPr>
      <w:r w:rsidRPr="00E76223">
        <w:rPr>
          <w:rFonts w:asciiTheme="majorBidi" w:hAnsiTheme="majorBidi" w:cstheme="majorBidi"/>
        </w:rPr>
        <w:t xml:space="preserve">The diagram below shows the R-square bar graph of two latent variables, i.e. Guest Loyalty and Guest Satisfaction. R-square value gives an indication of how much extent the independent variables in the model contributed by explaining variation of the individual dependent variables. In the case of Guest Loyalty, R-square shows very low value and nears to zero implying that the independent variables in the model do not contribute much to the variation in this construct. Conversely, the value of R-square about Guest Satisfaction is almost approaching the value one, and thus the model and its independent variables can be said to explain almost all the variability concerning guest satisfaction. This clear difference between the two constructs illustrates the varying explanatory ability of the model in terms of the constructs involved, being the strongest and most significant in terms of Guest Satisfaction </w:t>
      </w:r>
      <w:r w:rsidR="00C86F7D" w:rsidRPr="00E76223">
        <w:rPr>
          <w:rFonts w:asciiTheme="majorBidi" w:hAnsiTheme="majorBidi" w:cstheme="majorBidi"/>
        </w:rPr>
        <w:t>construct yet</w:t>
      </w:r>
      <w:r w:rsidRPr="00E76223">
        <w:rPr>
          <w:rFonts w:asciiTheme="majorBidi" w:hAnsiTheme="majorBidi" w:cstheme="majorBidi"/>
        </w:rPr>
        <w:t xml:space="preserve"> indicating a higher level in the explanation of Guest Loyalty.</w:t>
      </w:r>
    </w:p>
    <w:p w14:paraId="7B394811" w14:textId="77777777" w:rsidR="00013BAA" w:rsidRPr="00D02CFC" w:rsidRDefault="00013BAA" w:rsidP="0078455F">
      <w:pPr>
        <w:pStyle w:val="JEASDParagraph"/>
        <w:spacing w:before="60" w:after="60"/>
        <w:rPr>
          <w:rFonts w:asciiTheme="majorBidi" w:hAnsiTheme="majorBidi" w:cstheme="majorBidi"/>
          <w:sz w:val="20"/>
          <w:szCs w:val="20"/>
        </w:rPr>
      </w:pPr>
    </w:p>
    <w:p w14:paraId="4BA90C88" w14:textId="3A67A854" w:rsidR="009840A0" w:rsidRDefault="009840A0" w:rsidP="0078455F">
      <w:pPr>
        <w:pStyle w:val="JEASDParagraph"/>
        <w:spacing w:before="60" w:after="60"/>
        <w:jc w:val="center"/>
      </w:pPr>
      <w:r>
        <w:rPr>
          <w:rFonts w:cstheme="majorBidi"/>
          <w:noProof/>
          <w:sz w:val="20"/>
          <w:lang w:eastAsia="en-GB"/>
          <w14:ligatures w14:val="standardContextual"/>
        </w:rPr>
        <w:drawing>
          <wp:inline distT="0" distB="0" distL="0" distR="0" wp14:anchorId="2B971D52" wp14:editId="5F4C9F37">
            <wp:extent cx="3201670" cy="1593850"/>
            <wp:effectExtent l="0" t="0" r="0" b="6350"/>
            <wp:docPr id="1400917815" name="Picture 9"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17815" name="Picture 9" descr="A screenshot of a graph&#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1670" cy="1593850"/>
                    </a:xfrm>
                    <a:prstGeom prst="rect">
                      <a:avLst/>
                    </a:prstGeom>
                  </pic:spPr>
                </pic:pic>
              </a:graphicData>
            </a:graphic>
          </wp:inline>
        </w:drawing>
      </w:r>
    </w:p>
    <w:p w14:paraId="2F52AD33" w14:textId="5651159C" w:rsidR="009840A0" w:rsidRPr="00CE63FB" w:rsidRDefault="009840A0" w:rsidP="00CE63FB">
      <w:pPr>
        <w:pStyle w:val="TableofFigures"/>
        <w:tabs>
          <w:tab w:val="right" w:leader="dot" w:pos="5032"/>
        </w:tabs>
        <w:spacing w:before="60" w:after="60"/>
        <w:rPr>
          <w:sz w:val="20"/>
          <w:szCs w:val="20"/>
        </w:rPr>
      </w:pPr>
      <w:r w:rsidRPr="00CE63FB">
        <w:rPr>
          <w:sz w:val="20"/>
          <w:szCs w:val="20"/>
        </w:rPr>
        <w:t xml:space="preserve">Figure </w:t>
      </w:r>
      <w:r w:rsidR="00CE63FB">
        <w:rPr>
          <w:sz w:val="20"/>
          <w:szCs w:val="20"/>
        </w:rPr>
        <w:t>4</w:t>
      </w:r>
      <w:r w:rsidR="004F5538" w:rsidRPr="00CE63FB">
        <w:rPr>
          <w:sz w:val="20"/>
          <w:szCs w:val="20"/>
        </w:rPr>
        <w:t>:</w:t>
      </w:r>
      <w:r w:rsidRPr="00CE63FB">
        <w:rPr>
          <w:sz w:val="20"/>
          <w:szCs w:val="20"/>
        </w:rPr>
        <w:t xml:space="preserve"> R-Square</w:t>
      </w:r>
    </w:p>
    <w:p w14:paraId="78D46BDB" w14:textId="19480395" w:rsidR="00D02CFC"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t xml:space="preserve">4.8 F-SQUARE </w:t>
      </w:r>
    </w:p>
    <w:p w14:paraId="3E02FCDE" w14:textId="0290B272" w:rsidR="00013BAA" w:rsidRDefault="00013BAA" w:rsidP="0078455F">
      <w:pPr>
        <w:spacing w:before="60" w:after="60"/>
        <w:ind w:firstLine="708"/>
        <w:jc w:val="both"/>
        <w:rPr>
          <w:rFonts w:asciiTheme="majorBidi" w:hAnsiTheme="majorBidi" w:cstheme="majorBidi"/>
        </w:rPr>
      </w:pPr>
      <w:r w:rsidRPr="00E76223">
        <w:rPr>
          <w:rFonts w:asciiTheme="majorBidi" w:hAnsiTheme="majorBidi" w:cstheme="majorBidi"/>
        </w:rPr>
        <w:t xml:space="preserve">The graph gives a bar chart representing the f-square values of two distinct categories or variables. In the chart, the horizontal axes </w:t>
      </w:r>
      <w:r w:rsidR="00C86F7D" w:rsidRPr="00E76223">
        <w:rPr>
          <w:rFonts w:asciiTheme="majorBidi" w:hAnsiTheme="majorBidi" w:cstheme="majorBidi"/>
        </w:rPr>
        <w:t>show</w:t>
      </w:r>
      <w:r w:rsidRPr="00E76223">
        <w:rPr>
          <w:rFonts w:asciiTheme="majorBidi" w:hAnsiTheme="majorBidi" w:cstheme="majorBidi"/>
        </w:rPr>
        <w:t xml:space="preserve"> the names of the categories under comparison whereas the vertical axes </w:t>
      </w:r>
      <w:r w:rsidR="00C86F7D" w:rsidRPr="00E76223">
        <w:rPr>
          <w:rFonts w:asciiTheme="majorBidi" w:hAnsiTheme="majorBidi" w:cstheme="majorBidi"/>
        </w:rPr>
        <w:t>show</w:t>
      </w:r>
      <w:r w:rsidRPr="00E76223">
        <w:rPr>
          <w:rFonts w:asciiTheme="majorBidi" w:hAnsiTheme="majorBidi" w:cstheme="majorBidi"/>
        </w:rPr>
        <w:t xml:space="preserve"> the f-square values. This chart, which is titled f-square -Bar Chart, contains central title 1 f-square. In this bar graph, two bars are used but in different </w:t>
      </w:r>
      <w:r w:rsidR="00C86F7D" w:rsidRPr="00E76223">
        <w:rPr>
          <w:rFonts w:asciiTheme="majorBidi" w:hAnsiTheme="majorBidi" w:cstheme="majorBidi"/>
        </w:rPr>
        <w:t>colours</w:t>
      </w:r>
      <w:r w:rsidRPr="00E76223">
        <w:rPr>
          <w:rFonts w:asciiTheme="majorBidi" w:hAnsiTheme="majorBidi" w:cstheme="majorBidi"/>
        </w:rPr>
        <w:t xml:space="preserve">: the three </w:t>
      </w:r>
      <w:r w:rsidRPr="00E76223">
        <w:rPr>
          <w:rFonts w:asciiTheme="majorBidi" w:hAnsiTheme="majorBidi" w:cstheme="majorBidi"/>
        </w:rPr>
        <w:lastRenderedPageBreak/>
        <w:t xml:space="preserve">and three bars in green and red </w:t>
      </w:r>
      <w:r w:rsidR="00C86F7D" w:rsidRPr="00E76223">
        <w:rPr>
          <w:rFonts w:asciiTheme="majorBidi" w:hAnsiTheme="majorBidi" w:cstheme="majorBidi"/>
        </w:rPr>
        <w:t>colours</w:t>
      </w:r>
      <w:r w:rsidRPr="00E76223">
        <w:rPr>
          <w:rFonts w:asciiTheme="majorBidi" w:hAnsiTheme="majorBidi" w:cstheme="majorBidi"/>
        </w:rPr>
        <w:t xml:space="preserve"> respectively, respectively, represent that f-square value of the first category is very large as compared to that of the second. The two categories are identified in the X-axis and the name of the first category is quite long and somewhat tilted; hence, it seems hard to read. The Y-axis also makes sure that the value obtained is for the f-square statistic. </w:t>
      </w:r>
      <w:r w:rsidR="00E76223" w:rsidRPr="00E76223">
        <w:rPr>
          <w:rFonts w:asciiTheme="majorBidi" w:hAnsiTheme="majorBidi" w:cstheme="majorBidi"/>
        </w:rPr>
        <w:t>B</w:t>
      </w:r>
      <w:r w:rsidRPr="00E76223">
        <w:rPr>
          <w:rFonts w:asciiTheme="majorBidi" w:hAnsiTheme="majorBidi" w:cstheme="majorBidi"/>
        </w:rPr>
        <w:t>ar graph is a good tool that has helped to compare the f-square values of the two categories and there is a clear distinction to their respective contributions.</w:t>
      </w:r>
    </w:p>
    <w:p w14:paraId="3167840E" w14:textId="77777777" w:rsidR="00C86F7D" w:rsidRPr="00E76223" w:rsidRDefault="00C86F7D" w:rsidP="0078455F">
      <w:pPr>
        <w:spacing w:before="60" w:after="60"/>
        <w:ind w:firstLine="708"/>
        <w:jc w:val="both"/>
        <w:rPr>
          <w:rFonts w:asciiTheme="majorBidi" w:hAnsiTheme="majorBidi" w:cstheme="majorBidi"/>
        </w:rPr>
      </w:pPr>
    </w:p>
    <w:p w14:paraId="7CC0D1EA" w14:textId="5CF855DE" w:rsidR="009840A0" w:rsidRDefault="009840A0" w:rsidP="0078455F">
      <w:pPr>
        <w:pStyle w:val="JEASDParagraph"/>
        <w:spacing w:before="60" w:after="60"/>
        <w:jc w:val="center"/>
      </w:pPr>
      <w:r>
        <w:rPr>
          <w:noProof/>
          <w:lang w:eastAsia="en-GB"/>
          <w14:ligatures w14:val="standardContextual"/>
        </w:rPr>
        <w:drawing>
          <wp:inline distT="0" distB="0" distL="0" distR="0" wp14:anchorId="1984E550" wp14:editId="75A7BA58">
            <wp:extent cx="3201670" cy="1623060"/>
            <wp:effectExtent l="0" t="0" r="0" b="2540"/>
            <wp:docPr id="884629534"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29534" name="Picture 10" descr="A screenshot of a compu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1670" cy="1623060"/>
                    </a:xfrm>
                    <a:prstGeom prst="rect">
                      <a:avLst/>
                    </a:prstGeom>
                  </pic:spPr>
                </pic:pic>
              </a:graphicData>
            </a:graphic>
          </wp:inline>
        </w:drawing>
      </w:r>
    </w:p>
    <w:p w14:paraId="0C41EAA9" w14:textId="6DE96152" w:rsidR="009840A0" w:rsidRPr="00CE63FB" w:rsidRDefault="009840A0" w:rsidP="00CE63FB">
      <w:pPr>
        <w:pStyle w:val="TableofFigures"/>
        <w:tabs>
          <w:tab w:val="right" w:leader="dot" w:pos="5032"/>
        </w:tabs>
        <w:spacing w:before="60" w:after="60"/>
        <w:rPr>
          <w:sz w:val="20"/>
          <w:szCs w:val="20"/>
        </w:rPr>
      </w:pPr>
      <w:r w:rsidRPr="00CE63FB">
        <w:rPr>
          <w:sz w:val="20"/>
          <w:szCs w:val="20"/>
        </w:rPr>
        <w:t xml:space="preserve">Figure </w:t>
      </w:r>
      <w:r w:rsidR="00CE63FB">
        <w:rPr>
          <w:sz w:val="20"/>
          <w:szCs w:val="20"/>
        </w:rPr>
        <w:t>5</w:t>
      </w:r>
      <w:r w:rsidR="004F5538" w:rsidRPr="00CE63FB">
        <w:rPr>
          <w:sz w:val="20"/>
          <w:szCs w:val="20"/>
        </w:rPr>
        <w:t>:</w:t>
      </w:r>
      <w:r w:rsidRPr="00CE63FB">
        <w:rPr>
          <w:sz w:val="20"/>
          <w:szCs w:val="20"/>
        </w:rPr>
        <w:t xml:space="preserve"> F-Square</w:t>
      </w:r>
    </w:p>
    <w:p w14:paraId="7EFB5446" w14:textId="35205728" w:rsidR="00D02CFC"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t xml:space="preserve">4.9 CRONBACH’S ALPHA </w:t>
      </w:r>
    </w:p>
    <w:p w14:paraId="3D295A17" w14:textId="138E1025" w:rsidR="00CF7D57" w:rsidRDefault="00E76223" w:rsidP="0078455F">
      <w:pPr>
        <w:spacing w:before="60" w:after="60"/>
        <w:ind w:firstLine="708"/>
        <w:jc w:val="both"/>
        <w:rPr>
          <w:rFonts w:asciiTheme="majorBidi" w:hAnsiTheme="majorBidi" w:cstheme="majorBidi"/>
        </w:rPr>
      </w:pPr>
      <w:r w:rsidRPr="00E76223">
        <w:rPr>
          <w:rFonts w:asciiTheme="majorBidi" w:hAnsiTheme="majorBidi" w:cstheme="majorBidi"/>
        </w:rPr>
        <w:t xml:space="preserve">The figure shows a bar chart where the values of Cronbach alpha which is universally applied to gauge the reliability or internal consistency of a research measurement instrument say questionnaire or measurement alike has been represented. The chart is named </w:t>
      </w:r>
      <w:r w:rsidR="00C86F7D" w:rsidRPr="00E76223">
        <w:rPr>
          <w:rFonts w:asciiTheme="majorBidi" w:hAnsiTheme="majorBidi" w:cstheme="majorBidi"/>
        </w:rPr>
        <w:t>Cronbach’s</w:t>
      </w:r>
      <w:r w:rsidRPr="00E76223">
        <w:rPr>
          <w:rFonts w:asciiTheme="majorBidi" w:hAnsiTheme="majorBidi" w:cstheme="majorBidi"/>
        </w:rPr>
        <w:t xml:space="preserve"> Alpha and has a subtitle Construct Reliability and Validity -</w:t>
      </w:r>
      <w:r w:rsidR="00C86F7D" w:rsidRPr="00E76223">
        <w:rPr>
          <w:rFonts w:asciiTheme="majorBidi" w:hAnsiTheme="majorBidi" w:cstheme="majorBidi"/>
        </w:rPr>
        <w:t>Cronbach’s</w:t>
      </w:r>
      <w:r w:rsidRPr="00E76223">
        <w:rPr>
          <w:rFonts w:asciiTheme="majorBidi" w:hAnsiTheme="majorBidi" w:cstheme="majorBidi"/>
        </w:rPr>
        <w:t xml:space="preserve"> Alpha -Bar Chart, and this supports it in measuring reliability and validity of the constructs that are being measured. The vertical axis </w:t>
      </w:r>
      <w:r w:rsidR="00C86F7D" w:rsidRPr="00E76223">
        <w:rPr>
          <w:rFonts w:asciiTheme="majorBidi" w:hAnsiTheme="majorBidi" w:cstheme="majorBidi"/>
        </w:rPr>
        <w:t>Cronbach’s</w:t>
      </w:r>
      <w:r w:rsidRPr="00E76223">
        <w:rPr>
          <w:rFonts w:asciiTheme="majorBidi" w:hAnsiTheme="majorBidi" w:cstheme="majorBidi"/>
        </w:rPr>
        <w:t xml:space="preserve"> Alpha is plotted in a range of 0-1 whereas the horizontal axis shown three constructs of Quest. Leads, Quest. The Resources, and Quest. Innovations. All three bars appear in green </w:t>
      </w:r>
      <w:r w:rsidR="00C86F7D" w:rsidRPr="00E76223">
        <w:rPr>
          <w:rFonts w:asciiTheme="majorBidi" w:hAnsiTheme="majorBidi" w:cstheme="majorBidi"/>
        </w:rPr>
        <w:t>colour</w:t>
      </w:r>
      <w:r w:rsidRPr="00E76223">
        <w:rPr>
          <w:rFonts w:asciiTheme="majorBidi" w:hAnsiTheme="majorBidi" w:cstheme="majorBidi"/>
        </w:rPr>
        <w:t xml:space="preserve"> and the numbers are nearly equal to 1, meaning that all three constructs have a high degree of the internal consistency. Overall, a Cronbach alpha value of 0.7 and above is acceptable whereby the closer to 1, the better the reliability. In addition, top left of the chart interface consists of Copy Chart and Show Properties buttons, which commonly appear in the data analysis tools, enabling an individual to save a copy of the chart or get more information about the chart. </w:t>
      </w:r>
      <w:r w:rsidR="00C86F7D">
        <w:rPr>
          <w:rFonts w:asciiTheme="majorBidi" w:hAnsiTheme="majorBidi" w:cstheme="majorBidi"/>
        </w:rPr>
        <w:t>T</w:t>
      </w:r>
      <w:r w:rsidRPr="00E76223">
        <w:rPr>
          <w:rFonts w:asciiTheme="majorBidi" w:hAnsiTheme="majorBidi" w:cstheme="majorBidi"/>
        </w:rPr>
        <w:t xml:space="preserve">he high values of </w:t>
      </w:r>
      <w:r w:rsidR="00C86F7D" w:rsidRPr="00E76223">
        <w:rPr>
          <w:rFonts w:asciiTheme="majorBidi" w:hAnsiTheme="majorBidi" w:cstheme="majorBidi"/>
        </w:rPr>
        <w:t>Cronbach’s</w:t>
      </w:r>
      <w:r w:rsidRPr="00E76223">
        <w:rPr>
          <w:rFonts w:asciiTheme="majorBidi" w:hAnsiTheme="majorBidi" w:cstheme="majorBidi"/>
        </w:rPr>
        <w:t xml:space="preserve"> alpha demonstrated in the chart prove that the measurement instrument employed in the present work has high reliability and is a good option to measure the target constructs well.</w:t>
      </w:r>
    </w:p>
    <w:p w14:paraId="2CD63EB3" w14:textId="77777777" w:rsidR="00561FA5" w:rsidRPr="00E76223" w:rsidRDefault="00561FA5" w:rsidP="0078455F">
      <w:pPr>
        <w:spacing w:before="60" w:after="60"/>
        <w:ind w:firstLine="708"/>
        <w:jc w:val="both"/>
        <w:rPr>
          <w:rFonts w:asciiTheme="majorBidi" w:hAnsiTheme="majorBidi" w:cstheme="majorBidi"/>
        </w:rPr>
      </w:pPr>
    </w:p>
    <w:p w14:paraId="13393678" w14:textId="2921565F" w:rsidR="009840A0" w:rsidRPr="00CE63FB" w:rsidRDefault="009840A0" w:rsidP="00CE63FB">
      <w:pPr>
        <w:pStyle w:val="TableofFigures"/>
        <w:tabs>
          <w:tab w:val="right" w:leader="dot" w:pos="5032"/>
        </w:tabs>
        <w:spacing w:before="60" w:after="60"/>
        <w:rPr>
          <w:sz w:val="20"/>
          <w:szCs w:val="20"/>
        </w:rPr>
      </w:pPr>
      <w:r w:rsidRPr="00CE63FB">
        <w:rPr>
          <w:sz w:val="20"/>
          <w:szCs w:val="20"/>
        </w:rPr>
        <w:drawing>
          <wp:inline distT="0" distB="0" distL="0" distR="0" wp14:anchorId="1FE14E74" wp14:editId="218B6E17">
            <wp:extent cx="3201670" cy="1604645"/>
            <wp:effectExtent l="0" t="0" r="0" b="0"/>
            <wp:docPr id="333833675"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33675" name="Picture 11"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1670" cy="1604645"/>
                    </a:xfrm>
                    <a:prstGeom prst="rect">
                      <a:avLst/>
                    </a:prstGeom>
                  </pic:spPr>
                </pic:pic>
              </a:graphicData>
            </a:graphic>
          </wp:inline>
        </w:drawing>
      </w:r>
    </w:p>
    <w:p w14:paraId="14EB6460" w14:textId="73238798" w:rsidR="009840A0" w:rsidRPr="00CE63FB" w:rsidRDefault="009840A0" w:rsidP="00CE63FB">
      <w:pPr>
        <w:pStyle w:val="TableofFigures"/>
        <w:tabs>
          <w:tab w:val="right" w:leader="dot" w:pos="5032"/>
        </w:tabs>
        <w:spacing w:before="60" w:after="60"/>
        <w:rPr>
          <w:sz w:val="20"/>
          <w:szCs w:val="20"/>
        </w:rPr>
      </w:pPr>
      <w:r w:rsidRPr="00CE63FB">
        <w:rPr>
          <w:sz w:val="20"/>
          <w:szCs w:val="20"/>
        </w:rPr>
        <w:t xml:space="preserve">Figure </w:t>
      </w:r>
      <w:r w:rsidR="00CE63FB">
        <w:rPr>
          <w:sz w:val="20"/>
          <w:szCs w:val="20"/>
        </w:rPr>
        <w:t>6:</w:t>
      </w:r>
      <w:r w:rsidRPr="00CE63FB">
        <w:rPr>
          <w:sz w:val="20"/>
          <w:szCs w:val="20"/>
        </w:rPr>
        <w:t xml:space="preserve"> Cronbach's Alpha</w:t>
      </w:r>
    </w:p>
    <w:p w14:paraId="79E06DD7" w14:textId="2C2A1553" w:rsidR="00CF7D57" w:rsidRDefault="00CF7D57" w:rsidP="0078455F">
      <w:pPr>
        <w:pStyle w:val="JEASDParagraph"/>
        <w:spacing w:before="60" w:after="60"/>
      </w:pPr>
    </w:p>
    <w:p w14:paraId="6580D93B" w14:textId="1B1AA299" w:rsidR="00D1405D" w:rsidRDefault="00D1405D" w:rsidP="0078455F">
      <w:pPr>
        <w:pStyle w:val="JEASDParagraph"/>
        <w:spacing w:before="60" w:after="60"/>
      </w:pPr>
    </w:p>
    <w:p w14:paraId="67DC8C37" w14:textId="77777777" w:rsidR="00D1405D" w:rsidRDefault="00D1405D" w:rsidP="0078455F">
      <w:pPr>
        <w:pStyle w:val="JEASDParagraph"/>
        <w:spacing w:before="60" w:after="60"/>
      </w:pPr>
    </w:p>
    <w:p w14:paraId="62D87439" w14:textId="3A193269" w:rsidR="00CF7D57" w:rsidRPr="00E76223" w:rsidRDefault="00E76223" w:rsidP="0078455F">
      <w:pPr>
        <w:spacing w:before="60" w:after="60"/>
        <w:jc w:val="both"/>
        <w:rPr>
          <w:rFonts w:asciiTheme="majorBidi" w:hAnsiTheme="majorBidi" w:cstheme="majorBidi"/>
        </w:rPr>
      </w:pPr>
      <w:r w:rsidRPr="00E76223">
        <w:rPr>
          <w:rFonts w:asciiTheme="majorBidi" w:hAnsiTheme="majorBidi" w:cstheme="majorBidi"/>
        </w:rPr>
        <w:lastRenderedPageBreak/>
        <w:t xml:space="preserve">4.10 EMPIRICAL CORRELATIONS </w:t>
      </w:r>
    </w:p>
    <w:p w14:paraId="4F7B6CFA" w14:textId="4A6EC2E9" w:rsidR="00CF7D57" w:rsidRPr="00D02CFC" w:rsidRDefault="00CE63FB" w:rsidP="0078455F">
      <w:pPr>
        <w:pStyle w:val="JEASDParagraph"/>
        <w:spacing w:before="60" w:after="60"/>
        <w:ind w:firstLine="708"/>
        <w:rPr>
          <w:rFonts w:asciiTheme="majorBidi" w:hAnsiTheme="majorBidi" w:cstheme="majorBidi"/>
          <w:sz w:val="20"/>
          <w:szCs w:val="20"/>
        </w:rPr>
      </w:pPr>
      <w:r>
        <w:rPr>
          <w:sz w:val="20"/>
          <w:szCs w:val="20"/>
        </w:rPr>
        <w:t>Table 6.</w:t>
      </w:r>
      <w:r w:rsidR="00CF7D57" w:rsidRPr="003A4271">
        <w:rPr>
          <w:sz w:val="20"/>
          <w:szCs w:val="20"/>
        </w:rPr>
        <w:t xml:space="preserve"> </w:t>
      </w:r>
      <w:r w:rsidR="00CF7D57">
        <w:rPr>
          <w:sz w:val="20"/>
          <w:szCs w:val="20"/>
        </w:rPr>
        <w:t>Empirical Correlation</w:t>
      </w:r>
    </w:p>
    <w:tbl>
      <w:tblPr>
        <w:tblW w:w="9351"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562"/>
        <w:gridCol w:w="567"/>
        <w:gridCol w:w="567"/>
        <w:gridCol w:w="567"/>
        <w:gridCol w:w="709"/>
        <w:gridCol w:w="567"/>
        <w:gridCol w:w="567"/>
        <w:gridCol w:w="567"/>
        <w:gridCol w:w="567"/>
        <w:gridCol w:w="567"/>
        <w:gridCol w:w="567"/>
        <w:gridCol w:w="567"/>
        <w:gridCol w:w="567"/>
        <w:gridCol w:w="567"/>
        <w:gridCol w:w="567"/>
        <w:gridCol w:w="709"/>
      </w:tblGrid>
      <w:tr w:rsidR="00CF7D57" w:rsidRPr="00CF7D57" w14:paraId="01854CA2" w14:textId="77777777" w:rsidTr="00CF7D57">
        <w:trPr>
          <w:trHeight w:val="320"/>
        </w:trPr>
        <w:tc>
          <w:tcPr>
            <w:tcW w:w="9351" w:type="dxa"/>
            <w:gridSpan w:val="16"/>
            <w:noWrap/>
            <w:tcMar>
              <w:top w:w="15" w:type="dxa"/>
              <w:left w:w="15" w:type="dxa"/>
              <w:bottom w:w="0" w:type="dxa"/>
              <w:right w:w="15" w:type="dxa"/>
            </w:tcMar>
            <w:vAlign w:val="bottom"/>
            <w:hideMark/>
          </w:tcPr>
          <w:p w14:paraId="27ABB681" w14:textId="613D71FB" w:rsidR="00CF7D57" w:rsidRPr="00CF7D57" w:rsidRDefault="00CF7D57" w:rsidP="0078455F">
            <w:pPr>
              <w:spacing w:before="60" w:after="60"/>
              <w:rPr>
                <w:rFonts w:ascii="Arial" w:hAnsi="Arial" w:cs="Arial"/>
                <w:b/>
                <w:bCs/>
                <w:color w:val="000000"/>
                <w:sz w:val="20"/>
                <w:szCs w:val="20"/>
              </w:rPr>
            </w:pPr>
            <w:r w:rsidRPr="00CF7D57">
              <w:rPr>
                <w:rFonts w:ascii="Arial" w:hAnsi="Arial" w:cs="Arial"/>
                <w:b/>
                <w:bCs/>
                <w:color w:val="000000"/>
                <w:sz w:val="20"/>
                <w:szCs w:val="20"/>
              </w:rPr>
              <w:t>Indicator data (correlations) - Empirical correlation matrix</w:t>
            </w:r>
          </w:p>
        </w:tc>
      </w:tr>
      <w:tr w:rsidR="00605BAB" w:rsidRPr="00CF7D57" w14:paraId="22EA0BB2" w14:textId="77777777" w:rsidTr="00605BAB">
        <w:trPr>
          <w:trHeight w:val="320"/>
        </w:trPr>
        <w:tc>
          <w:tcPr>
            <w:tcW w:w="562" w:type="dxa"/>
            <w:noWrap/>
            <w:tcMar>
              <w:top w:w="15" w:type="dxa"/>
              <w:left w:w="15" w:type="dxa"/>
              <w:bottom w:w="0" w:type="dxa"/>
              <w:right w:w="15" w:type="dxa"/>
            </w:tcMar>
            <w:vAlign w:val="center"/>
          </w:tcPr>
          <w:p w14:paraId="71D98730" w14:textId="17CFF43F" w:rsidR="00605BAB" w:rsidRPr="00CF7D57" w:rsidRDefault="00605BAB" w:rsidP="00605BAB">
            <w:pPr>
              <w:spacing w:before="60" w:after="60"/>
              <w:rPr>
                <w:rFonts w:ascii="Arial" w:hAnsi="Arial" w:cs="Arial"/>
                <w:color w:val="000000"/>
                <w:sz w:val="20"/>
                <w:szCs w:val="20"/>
              </w:rPr>
            </w:pPr>
          </w:p>
        </w:tc>
        <w:tc>
          <w:tcPr>
            <w:tcW w:w="567" w:type="dxa"/>
            <w:noWrap/>
            <w:tcMar>
              <w:top w:w="15" w:type="dxa"/>
              <w:left w:w="15" w:type="dxa"/>
              <w:bottom w:w="0" w:type="dxa"/>
              <w:right w:w="15" w:type="dxa"/>
            </w:tcMar>
            <w:vAlign w:val="center"/>
          </w:tcPr>
          <w:p w14:paraId="41244050" w14:textId="1E0444C9"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GL1</w:t>
            </w:r>
          </w:p>
        </w:tc>
        <w:tc>
          <w:tcPr>
            <w:tcW w:w="567" w:type="dxa"/>
            <w:noWrap/>
            <w:tcMar>
              <w:top w:w="15" w:type="dxa"/>
              <w:left w:w="15" w:type="dxa"/>
              <w:bottom w:w="0" w:type="dxa"/>
              <w:right w:w="15" w:type="dxa"/>
            </w:tcMar>
            <w:vAlign w:val="center"/>
          </w:tcPr>
          <w:p w14:paraId="26C41674" w14:textId="24CF8C1E"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GL2</w:t>
            </w:r>
          </w:p>
        </w:tc>
        <w:tc>
          <w:tcPr>
            <w:tcW w:w="567" w:type="dxa"/>
            <w:noWrap/>
            <w:tcMar>
              <w:top w:w="15" w:type="dxa"/>
              <w:left w:w="15" w:type="dxa"/>
              <w:bottom w:w="0" w:type="dxa"/>
              <w:right w:w="15" w:type="dxa"/>
            </w:tcMar>
            <w:vAlign w:val="center"/>
          </w:tcPr>
          <w:p w14:paraId="4B9E2E5E" w14:textId="493F1E1C"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GL3</w:t>
            </w:r>
          </w:p>
        </w:tc>
        <w:tc>
          <w:tcPr>
            <w:tcW w:w="709" w:type="dxa"/>
            <w:noWrap/>
            <w:tcMar>
              <w:top w:w="15" w:type="dxa"/>
              <w:left w:w="15" w:type="dxa"/>
              <w:bottom w:w="0" w:type="dxa"/>
              <w:right w:w="15" w:type="dxa"/>
            </w:tcMar>
            <w:vAlign w:val="center"/>
          </w:tcPr>
          <w:p w14:paraId="0E6597E7" w14:textId="1572EF64"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GL4</w:t>
            </w:r>
          </w:p>
        </w:tc>
        <w:tc>
          <w:tcPr>
            <w:tcW w:w="567" w:type="dxa"/>
            <w:noWrap/>
            <w:tcMar>
              <w:top w:w="15" w:type="dxa"/>
              <w:left w:w="15" w:type="dxa"/>
              <w:bottom w:w="0" w:type="dxa"/>
              <w:right w:w="15" w:type="dxa"/>
            </w:tcMar>
            <w:vAlign w:val="center"/>
          </w:tcPr>
          <w:p w14:paraId="6A8144E5" w14:textId="75569349"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GL5</w:t>
            </w:r>
          </w:p>
        </w:tc>
        <w:tc>
          <w:tcPr>
            <w:tcW w:w="567" w:type="dxa"/>
            <w:noWrap/>
            <w:tcMar>
              <w:top w:w="15" w:type="dxa"/>
              <w:left w:w="15" w:type="dxa"/>
              <w:bottom w:w="0" w:type="dxa"/>
              <w:right w:w="15" w:type="dxa"/>
            </w:tcMar>
            <w:vAlign w:val="center"/>
          </w:tcPr>
          <w:p w14:paraId="7C3CE612" w14:textId="155D4E0F"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GP1</w:t>
            </w:r>
          </w:p>
        </w:tc>
        <w:tc>
          <w:tcPr>
            <w:tcW w:w="567" w:type="dxa"/>
            <w:noWrap/>
            <w:tcMar>
              <w:top w:w="15" w:type="dxa"/>
              <w:left w:w="15" w:type="dxa"/>
              <w:bottom w:w="0" w:type="dxa"/>
              <w:right w:w="15" w:type="dxa"/>
            </w:tcMar>
            <w:vAlign w:val="center"/>
          </w:tcPr>
          <w:p w14:paraId="47533B6C" w14:textId="378856B6"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GP2</w:t>
            </w:r>
          </w:p>
        </w:tc>
        <w:tc>
          <w:tcPr>
            <w:tcW w:w="567" w:type="dxa"/>
            <w:noWrap/>
            <w:tcMar>
              <w:top w:w="15" w:type="dxa"/>
              <w:left w:w="15" w:type="dxa"/>
              <w:bottom w:w="0" w:type="dxa"/>
              <w:right w:w="15" w:type="dxa"/>
            </w:tcMar>
            <w:vAlign w:val="center"/>
          </w:tcPr>
          <w:p w14:paraId="5F1B73E0" w14:textId="047365FA"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GP3</w:t>
            </w:r>
          </w:p>
        </w:tc>
        <w:tc>
          <w:tcPr>
            <w:tcW w:w="567" w:type="dxa"/>
            <w:noWrap/>
            <w:tcMar>
              <w:top w:w="15" w:type="dxa"/>
              <w:left w:w="15" w:type="dxa"/>
              <w:bottom w:w="0" w:type="dxa"/>
              <w:right w:w="15" w:type="dxa"/>
            </w:tcMar>
            <w:vAlign w:val="center"/>
          </w:tcPr>
          <w:p w14:paraId="3B3949D1" w14:textId="5A1BE3D6"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GP4</w:t>
            </w:r>
          </w:p>
        </w:tc>
        <w:tc>
          <w:tcPr>
            <w:tcW w:w="567" w:type="dxa"/>
            <w:noWrap/>
            <w:tcMar>
              <w:top w:w="15" w:type="dxa"/>
              <w:left w:w="15" w:type="dxa"/>
              <w:bottom w:w="0" w:type="dxa"/>
              <w:right w:w="15" w:type="dxa"/>
            </w:tcMar>
            <w:vAlign w:val="center"/>
          </w:tcPr>
          <w:p w14:paraId="1FD1B0EB" w14:textId="7B007589"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GP5</w:t>
            </w:r>
          </w:p>
        </w:tc>
        <w:tc>
          <w:tcPr>
            <w:tcW w:w="567" w:type="dxa"/>
            <w:noWrap/>
            <w:tcMar>
              <w:top w:w="15" w:type="dxa"/>
              <w:left w:w="15" w:type="dxa"/>
              <w:bottom w:w="0" w:type="dxa"/>
              <w:right w:w="15" w:type="dxa"/>
            </w:tcMar>
            <w:vAlign w:val="center"/>
          </w:tcPr>
          <w:p w14:paraId="4A7CE09E" w14:textId="5BA9FF14"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GS1</w:t>
            </w:r>
          </w:p>
        </w:tc>
        <w:tc>
          <w:tcPr>
            <w:tcW w:w="567" w:type="dxa"/>
            <w:noWrap/>
            <w:tcMar>
              <w:top w:w="15" w:type="dxa"/>
              <w:left w:w="15" w:type="dxa"/>
              <w:bottom w:w="0" w:type="dxa"/>
              <w:right w:w="15" w:type="dxa"/>
            </w:tcMar>
            <w:vAlign w:val="center"/>
          </w:tcPr>
          <w:p w14:paraId="33C1DE8C" w14:textId="23AB9B47"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GS2</w:t>
            </w:r>
          </w:p>
        </w:tc>
        <w:tc>
          <w:tcPr>
            <w:tcW w:w="567" w:type="dxa"/>
            <w:noWrap/>
            <w:tcMar>
              <w:top w:w="15" w:type="dxa"/>
              <w:left w:w="15" w:type="dxa"/>
              <w:bottom w:w="0" w:type="dxa"/>
              <w:right w:w="15" w:type="dxa"/>
            </w:tcMar>
            <w:vAlign w:val="center"/>
          </w:tcPr>
          <w:p w14:paraId="2F836FD6" w14:textId="0970B3AF"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GS3</w:t>
            </w:r>
          </w:p>
        </w:tc>
        <w:tc>
          <w:tcPr>
            <w:tcW w:w="567" w:type="dxa"/>
            <w:noWrap/>
            <w:tcMar>
              <w:top w:w="15" w:type="dxa"/>
              <w:left w:w="15" w:type="dxa"/>
              <w:bottom w:w="0" w:type="dxa"/>
              <w:right w:w="15" w:type="dxa"/>
            </w:tcMar>
            <w:vAlign w:val="center"/>
          </w:tcPr>
          <w:p w14:paraId="60662973" w14:textId="43A9FF97"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GS4</w:t>
            </w:r>
          </w:p>
        </w:tc>
        <w:tc>
          <w:tcPr>
            <w:tcW w:w="709" w:type="dxa"/>
            <w:noWrap/>
            <w:tcMar>
              <w:top w:w="15" w:type="dxa"/>
              <w:left w:w="15" w:type="dxa"/>
              <w:bottom w:w="0" w:type="dxa"/>
              <w:right w:w="15" w:type="dxa"/>
            </w:tcMar>
            <w:vAlign w:val="center"/>
          </w:tcPr>
          <w:p w14:paraId="4A511045" w14:textId="6BBF147A" w:rsidR="00605BAB" w:rsidRPr="00605925" w:rsidRDefault="00605BAB" w:rsidP="00605BAB">
            <w:pPr>
              <w:spacing w:before="60" w:after="60"/>
              <w:rPr>
                <w:rFonts w:ascii="Arial" w:hAnsi="Arial" w:cs="Arial"/>
                <w:color w:val="000000"/>
                <w:sz w:val="20"/>
                <w:szCs w:val="20"/>
              </w:rPr>
            </w:pPr>
            <w:r w:rsidRPr="00605925">
              <w:rPr>
                <w:rFonts w:ascii="Aptos Narrow" w:hAnsi="Aptos Narrow"/>
                <w:color w:val="000000"/>
              </w:rPr>
              <w:t>GS5</w:t>
            </w:r>
          </w:p>
        </w:tc>
      </w:tr>
      <w:tr w:rsidR="00605BAB" w:rsidRPr="00CF7D57" w14:paraId="261DF6A4" w14:textId="77777777" w:rsidTr="00617E93">
        <w:trPr>
          <w:trHeight w:val="320"/>
        </w:trPr>
        <w:tc>
          <w:tcPr>
            <w:tcW w:w="562" w:type="dxa"/>
            <w:noWrap/>
            <w:tcMar>
              <w:top w:w="15" w:type="dxa"/>
              <w:left w:w="15" w:type="dxa"/>
              <w:bottom w:w="0" w:type="dxa"/>
              <w:right w:w="15" w:type="dxa"/>
            </w:tcMar>
            <w:vAlign w:val="center"/>
          </w:tcPr>
          <w:p w14:paraId="07CF8355" w14:textId="1C81773F"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GL1</w:t>
            </w:r>
          </w:p>
        </w:tc>
        <w:tc>
          <w:tcPr>
            <w:tcW w:w="567" w:type="dxa"/>
            <w:noWrap/>
            <w:tcMar>
              <w:top w:w="15" w:type="dxa"/>
              <w:left w:w="15" w:type="dxa"/>
              <w:bottom w:w="0" w:type="dxa"/>
              <w:right w:w="15" w:type="dxa"/>
            </w:tcMar>
            <w:vAlign w:val="center"/>
          </w:tcPr>
          <w:p w14:paraId="3EEE1B49" w14:textId="104F4F1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4F999D54" w14:textId="7C2A370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0.43</w:t>
            </w:r>
          </w:p>
        </w:tc>
        <w:tc>
          <w:tcPr>
            <w:tcW w:w="567" w:type="dxa"/>
            <w:noWrap/>
            <w:tcMar>
              <w:top w:w="15" w:type="dxa"/>
              <w:left w:w="15" w:type="dxa"/>
              <w:bottom w:w="0" w:type="dxa"/>
              <w:right w:w="15" w:type="dxa"/>
            </w:tcMar>
            <w:vAlign w:val="center"/>
          </w:tcPr>
          <w:p w14:paraId="5335893D" w14:textId="7A8D1A8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0.67</w:t>
            </w:r>
          </w:p>
        </w:tc>
        <w:tc>
          <w:tcPr>
            <w:tcW w:w="709" w:type="dxa"/>
            <w:noWrap/>
            <w:tcMar>
              <w:top w:w="15" w:type="dxa"/>
              <w:left w:w="15" w:type="dxa"/>
              <w:bottom w:w="0" w:type="dxa"/>
              <w:right w:w="15" w:type="dxa"/>
            </w:tcMar>
            <w:vAlign w:val="center"/>
          </w:tcPr>
          <w:p w14:paraId="47DECE50" w14:textId="123F559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0.76</w:t>
            </w:r>
          </w:p>
        </w:tc>
        <w:tc>
          <w:tcPr>
            <w:tcW w:w="567" w:type="dxa"/>
            <w:noWrap/>
            <w:tcMar>
              <w:top w:w="15" w:type="dxa"/>
              <w:left w:w="15" w:type="dxa"/>
              <w:bottom w:w="0" w:type="dxa"/>
              <w:right w:w="15" w:type="dxa"/>
            </w:tcMar>
            <w:vAlign w:val="center"/>
          </w:tcPr>
          <w:p w14:paraId="499DB525" w14:textId="22C2F2F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0.57</w:t>
            </w:r>
          </w:p>
        </w:tc>
        <w:tc>
          <w:tcPr>
            <w:tcW w:w="567" w:type="dxa"/>
            <w:noWrap/>
            <w:tcMar>
              <w:top w:w="15" w:type="dxa"/>
              <w:left w:w="15" w:type="dxa"/>
              <w:bottom w:w="0" w:type="dxa"/>
              <w:right w:w="15" w:type="dxa"/>
            </w:tcMar>
            <w:vAlign w:val="center"/>
          </w:tcPr>
          <w:p w14:paraId="423B1D5D" w14:textId="2BEF022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0.33</w:t>
            </w:r>
          </w:p>
        </w:tc>
        <w:tc>
          <w:tcPr>
            <w:tcW w:w="567" w:type="dxa"/>
            <w:noWrap/>
            <w:tcMar>
              <w:top w:w="15" w:type="dxa"/>
              <w:left w:w="15" w:type="dxa"/>
              <w:bottom w:w="0" w:type="dxa"/>
              <w:right w:w="15" w:type="dxa"/>
            </w:tcMar>
            <w:vAlign w:val="center"/>
          </w:tcPr>
          <w:p w14:paraId="70E25937" w14:textId="0B31B27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36858A6B" w14:textId="0C991A9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3C1BF2E1" w14:textId="689EAB2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17416A92" w14:textId="2A19319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0.14</w:t>
            </w:r>
          </w:p>
        </w:tc>
        <w:tc>
          <w:tcPr>
            <w:tcW w:w="567" w:type="dxa"/>
            <w:noWrap/>
            <w:tcMar>
              <w:top w:w="15" w:type="dxa"/>
              <w:left w:w="15" w:type="dxa"/>
              <w:bottom w:w="0" w:type="dxa"/>
              <w:right w:w="15" w:type="dxa"/>
            </w:tcMar>
            <w:vAlign w:val="center"/>
          </w:tcPr>
          <w:p w14:paraId="43A22BCB" w14:textId="239044B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0.33</w:t>
            </w:r>
          </w:p>
        </w:tc>
        <w:tc>
          <w:tcPr>
            <w:tcW w:w="567" w:type="dxa"/>
            <w:noWrap/>
            <w:tcMar>
              <w:top w:w="15" w:type="dxa"/>
              <w:left w:w="15" w:type="dxa"/>
              <w:bottom w:w="0" w:type="dxa"/>
              <w:right w:w="15" w:type="dxa"/>
            </w:tcMar>
            <w:vAlign w:val="center"/>
          </w:tcPr>
          <w:p w14:paraId="3F76F2E6" w14:textId="70A84E8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51512776" w14:textId="03D8B60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3163C5C4" w14:textId="2BCB2A0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709" w:type="dxa"/>
            <w:noWrap/>
            <w:tcMar>
              <w:top w:w="15" w:type="dxa"/>
              <w:left w:w="15" w:type="dxa"/>
              <w:bottom w:w="0" w:type="dxa"/>
              <w:right w:w="15" w:type="dxa"/>
            </w:tcMar>
            <w:vAlign w:val="center"/>
          </w:tcPr>
          <w:p w14:paraId="5BA6B942" w14:textId="2C18AE2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0.14</w:t>
            </w:r>
          </w:p>
        </w:tc>
      </w:tr>
      <w:tr w:rsidR="00605BAB" w:rsidRPr="00CF7D57" w14:paraId="0FF6F750" w14:textId="77777777" w:rsidTr="00617E93">
        <w:trPr>
          <w:trHeight w:val="320"/>
        </w:trPr>
        <w:tc>
          <w:tcPr>
            <w:tcW w:w="562" w:type="dxa"/>
            <w:noWrap/>
            <w:tcMar>
              <w:top w:w="15" w:type="dxa"/>
              <w:left w:w="15" w:type="dxa"/>
              <w:bottom w:w="0" w:type="dxa"/>
              <w:right w:w="15" w:type="dxa"/>
            </w:tcMar>
            <w:vAlign w:val="center"/>
          </w:tcPr>
          <w:p w14:paraId="668BA700" w14:textId="49DD026D"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GL2</w:t>
            </w:r>
          </w:p>
        </w:tc>
        <w:tc>
          <w:tcPr>
            <w:tcW w:w="567" w:type="dxa"/>
            <w:noWrap/>
            <w:tcMar>
              <w:top w:w="15" w:type="dxa"/>
              <w:left w:w="15" w:type="dxa"/>
              <w:bottom w:w="0" w:type="dxa"/>
              <w:right w:w="15" w:type="dxa"/>
            </w:tcMar>
            <w:vAlign w:val="center"/>
          </w:tcPr>
          <w:p w14:paraId="16929866" w14:textId="3EB2F2A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0.43</w:t>
            </w:r>
          </w:p>
        </w:tc>
        <w:tc>
          <w:tcPr>
            <w:tcW w:w="567" w:type="dxa"/>
            <w:noWrap/>
            <w:tcMar>
              <w:top w:w="15" w:type="dxa"/>
              <w:left w:w="15" w:type="dxa"/>
              <w:bottom w:w="0" w:type="dxa"/>
              <w:right w:w="15" w:type="dxa"/>
            </w:tcMar>
            <w:vAlign w:val="center"/>
          </w:tcPr>
          <w:p w14:paraId="10ED3C07" w14:textId="47CAF0D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78248A24" w14:textId="7D0A665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709" w:type="dxa"/>
            <w:noWrap/>
            <w:tcMar>
              <w:top w:w="15" w:type="dxa"/>
              <w:left w:w="15" w:type="dxa"/>
              <w:bottom w:w="0" w:type="dxa"/>
              <w:right w:w="15" w:type="dxa"/>
            </w:tcMar>
            <w:vAlign w:val="center"/>
          </w:tcPr>
          <w:p w14:paraId="2CD490B9" w14:textId="1305D3B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71C0D69B" w14:textId="61986D98"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0.42</w:t>
            </w:r>
          </w:p>
        </w:tc>
        <w:tc>
          <w:tcPr>
            <w:tcW w:w="567" w:type="dxa"/>
            <w:noWrap/>
            <w:tcMar>
              <w:top w:w="15" w:type="dxa"/>
              <w:left w:w="15" w:type="dxa"/>
              <w:bottom w:w="0" w:type="dxa"/>
              <w:right w:w="15" w:type="dxa"/>
            </w:tcMar>
            <w:vAlign w:val="center"/>
          </w:tcPr>
          <w:p w14:paraId="0DF5EA81" w14:textId="2FB1570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2E320372" w14:textId="4165911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0.16</w:t>
            </w:r>
          </w:p>
        </w:tc>
        <w:tc>
          <w:tcPr>
            <w:tcW w:w="567" w:type="dxa"/>
            <w:noWrap/>
            <w:tcMar>
              <w:top w:w="15" w:type="dxa"/>
              <w:left w:w="15" w:type="dxa"/>
              <w:bottom w:w="0" w:type="dxa"/>
              <w:right w:w="15" w:type="dxa"/>
            </w:tcMar>
            <w:vAlign w:val="center"/>
          </w:tcPr>
          <w:p w14:paraId="4FBB092D" w14:textId="707B495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0.06</w:t>
            </w:r>
          </w:p>
        </w:tc>
        <w:tc>
          <w:tcPr>
            <w:tcW w:w="567" w:type="dxa"/>
            <w:noWrap/>
            <w:tcMar>
              <w:top w:w="15" w:type="dxa"/>
              <w:left w:w="15" w:type="dxa"/>
              <w:bottom w:w="0" w:type="dxa"/>
              <w:right w:w="15" w:type="dxa"/>
            </w:tcMar>
            <w:vAlign w:val="center"/>
          </w:tcPr>
          <w:p w14:paraId="555BD83E" w14:textId="44B9545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3F8394A5" w14:textId="14E651D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35EA5AC7" w14:textId="62DDBD8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7AA96027" w14:textId="6FBDC960"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0.16</w:t>
            </w:r>
          </w:p>
        </w:tc>
        <w:tc>
          <w:tcPr>
            <w:tcW w:w="567" w:type="dxa"/>
            <w:noWrap/>
            <w:tcMar>
              <w:top w:w="15" w:type="dxa"/>
              <w:left w:w="15" w:type="dxa"/>
              <w:bottom w:w="0" w:type="dxa"/>
              <w:right w:w="15" w:type="dxa"/>
            </w:tcMar>
            <w:vAlign w:val="center"/>
          </w:tcPr>
          <w:p w14:paraId="4EDAAC88" w14:textId="5EE34B1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0.06</w:t>
            </w:r>
          </w:p>
        </w:tc>
        <w:tc>
          <w:tcPr>
            <w:tcW w:w="567" w:type="dxa"/>
            <w:noWrap/>
            <w:tcMar>
              <w:top w:w="15" w:type="dxa"/>
              <w:left w:w="15" w:type="dxa"/>
              <w:bottom w:w="0" w:type="dxa"/>
              <w:right w:w="15" w:type="dxa"/>
            </w:tcMar>
            <w:vAlign w:val="center"/>
          </w:tcPr>
          <w:p w14:paraId="3619BAB1" w14:textId="50C42AF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709" w:type="dxa"/>
            <w:noWrap/>
            <w:tcMar>
              <w:top w:w="15" w:type="dxa"/>
              <w:left w:w="15" w:type="dxa"/>
              <w:bottom w:w="0" w:type="dxa"/>
              <w:right w:w="15" w:type="dxa"/>
            </w:tcMar>
            <w:vAlign w:val="center"/>
          </w:tcPr>
          <w:p w14:paraId="141BF79D" w14:textId="10B1F4E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r>
      <w:tr w:rsidR="00605BAB" w:rsidRPr="00CF7D57" w14:paraId="45F51F0E" w14:textId="77777777" w:rsidTr="00617E93">
        <w:trPr>
          <w:trHeight w:val="320"/>
        </w:trPr>
        <w:tc>
          <w:tcPr>
            <w:tcW w:w="562" w:type="dxa"/>
            <w:noWrap/>
            <w:tcMar>
              <w:top w:w="15" w:type="dxa"/>
              <w:left w:w="15" w:type="dxa"/>
              <w:bottom w:w="0" w:type="dxa"/>
              <w:right w:w="15" w:type="dxa"/>
            </w:tcMar>
            <w:vAlign w:val="center"/>
          </w:tcPr>
          <w:p w14:paraId="107A7129" w14:textId="160CA586"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GL3</w:t>
            </w:r>
          </w:p>
        </w:tc>
        <w:tc>
          <w:tcPr>
            <w:tcW w:w="567" w:type="dxa"/>
            <w:noWrap/>
            <w:tcMar>
              <w:top w:w="15" w:type="dxa"/>
              <w:left w:w="15" w:type="dxa"/>
              <w:bottom w:w="0" w:type="dxa"/>
              <w:right w:w="15" w:type="dxa"/>
            </w:tcMar>
            <w:vAlign w:val="center"/>
          </w:tcPr>
          <w:p w14:paraId="4453F51B" w14:textId="7E36BF3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0.67</w:t>
            </w:r>
          </w:p>
        </w:tc>
        <w:tc>
          <w:tcPr>
            <w:tcW w:w="567" w:type="dxa"/>
            <w:noWrap/>
            <w:tcMar>
              <w:top w:w="15" w:type="dxa"/>
              <w:left w:w="15" w:type="dxa"/>
              <w:bottom w:w="0" w:type="dxa"/>
              <w:right w:w="15" w:type="dxa"/>
            </w:tcMar>
            <w:vAlign w:val="center"/>
          </w:tcPr>
          <w:p w14:paraId="63EEE406" w14:textId="1552DAB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5EAEA480" w14:textId="178B097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709" w:type="dxa"/>
            <w:noWrap/>
            <w:tcMar>
              <w:top w:w="15" w:type="dxa"/>
              <w:left w:w="15" w:type="dxa"/>
              <w:bottom w:w="0" w:type="dxa"/>
              <w:right w:w="15" w:type="dxa"/>
            </w:tcMar>
            <w:vAlign w:val="center"/>
          </w:tcPr>
          <w:p w14:paraId="6CE9B909" w14:textId="150659A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0.66</w:t>
            </w:r>
          </w:p>
        </w:tc>
        <w:tc>
          <w:tcPr>
            <w:tcW w:w="567" w:type="dxa"/>
            <w:noWrap/>
            <w:tcMar>
              <w:top w:w="15" w:type="dxa"/>
              <w:left w:w="15" w:type="dxa"/>
              <w:bottom w:w="0" w:type="dxa"/>
              <w:right w:w="15" w:type="dxa"/>
            </w:tcMar>
            <w:vAlign w:val="center"/>
          </w:tcPr>
          <w:p w14:paraId="5D6C75BE" w14:textId="2FAB1F2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0.66</w:t>
            </w:r>
          </w:p>
        </w:tc>
        <w:tc>
          <w:tcPr>
            <w:tcW w:w="567" w:type="dxa"/>
            <w:noWrap/>
            <w:tcMar>
              <w:top w:w="15" w:type="dxa"/>
              <w:left w:w="15" w:type="dxa"/>
              <w:bottom w:w="0" w:type="dxa"/>
              <w:right w:w="15" w:type="dxa"/>
            </w:tcMar>
            <w:vAlign w:val="center"/>
          </w:tcPr>
          <w:p w14:paraId="24EDF462" w14:textId="52D63AA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57C51ED4" w14:textId="7F95410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0.09</w:t>
            </w:r>
          </w:p>
        </w:tc>
        <w:tc>
          <w:tcPr>
            <w:tcW w:w="567" w:type="dxa"/>
            <w:noWrap/>
            <w:tcMar>
              <w:top w:w="15" w:type="dxa"/>
              <w:left w:w="15" w:type="dxa"/>
              <w:bottom w:w="0" w:type="dxa"/>
              <w:right w:w="15" w:type="dxa"/>
            </w:tcMar>
            <w:vAlign w:val="center"/>
          </w:tcPr>
          <w:p w14:paraId="403C92F1" w14:textId="1BECAF5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0.29</w:t>
            </w:r>
          </w:p>
        </w:tc>
        <w:tc>
          <w:tcPr>
            <w:tcW w:w="567" w:type="dxa"/>
            <w:noWrap/>
            <w:tcMar>
              <w:top w:w="15" w:type="dxa"/>
              <w:left w:w="15" w:type="dxa"/>
              <w:bottom w:w="0" w:type="dxa"/>
              <w:right w:w="15" w:type="dxa"/>
            </w:tcMar>
            <w:vAlign w:val="center"/>
          </w:tcPr>
          <w:p w14:paraId="6EDDFEEA" w14:textId="62106C8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0.29</w:t>
            </w:r>
          </w:p>
        </w:tc>
        <w:tc>
          <w:tcPr>
            <w:tcW w:w="567" w:type="dxa"/>
            <w:noWrap/>
            <w:tcMar>
              <w:top w:w="15" w:type="dxa"/>
              <w:left w:w="15" w:type="dxa"/>
              <w:bottom w:w="0" w:type="dxa"/>
              <w:right w:w="15" w:type="dxa"/>
            </w:tcMar>
            <w:vAlign w:val="center"/>
          </w:tcPr>
          <w:p w14:paraId="55894F44" w14:textId="2B1F9C6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0.23</w:t>
            </w:r>
          </w:p>
        </w:tc>
        <w:tc>
          <w:tcPr>
            <w:tcW w:w="567" w:type="dxa"/>
            <w:noWrap/>
            <w:tcMar>
              <w:top w:w="15" w:type="dxa"/>
              <w:left w:w="15" w:type="dxa"/>
              <w:bottom w:w="0" w:type="dxa"/>
              <w:right w:w="15" w:type="dxa"/>
            </w:tcMar>
            <w:vAlign w:val="center"/>
          </w:tcPr>
          <w:p w14:paraId="0FB2D213" w14:textId="76BF175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5A31EBBB" w14:textId="1BEE75B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0.09</w:t>
            </w:r>
          </w:p>
        </w:tc>
        <w:tc>
          <w:tcPr>
            <w:tcW w:w="567" w:type="dxa"/>
            <w:noWrap/>
            <w:tcMar>
              <w:top w:w="15" w:type="dxa"/>
              <w:left w:w="15" w:type="dxa"/>
              <w:bottom w:w="0" w:type="dxa"/>
              <w:right w:w="15" w:type="dxa"/>
            </w:tcMar>
            <w:vAlign w:val="center"/>
          </w:tcPr>
          <w:p w14:paraId="482D540D" w14:textId="2626A78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0.29</w:t>
            </w:r>
          </w:p>
        </w:tc>
        <w:tc>
          <w:tcPr>
            <w:tcW w:w="567" w:type="dxa"/>
            <w:noWrap/>
            <w:tcMar>
              <w:top w:w="15" w:type="dxa"/>
              <w:left w:w="15" w:type="dxa"/>
              <w:bottom w:w="0" w:type="dxa"/>
              <w:right w:w="15" w:type="dxa"/>
            </w:tcMar>
            <w:vAlign w:val="center"/>
          </w:tcPr>
          <w:p w14:paraId="0DFE5EE0" w14:textId="33F69D4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0.29</w:t>
            </w:r>
          </w:p>
        </w:tc>
        <w:tc>
          <w:tcPr>
            <w:tcW w:w="709" w:type="dxa"/>
            <w:noWrap/>
            <w:tcMar>
              <w:top w:w="15" w:type="dxa"/>
              <w:left w:w="15" w:type="dxa"/>
              <w:bottom w:w="0" w:type="dxa"/>
              <w:right w:w="15" w:type="dxa"/>
            </w:tcMar>
            <w:vAlign w:val="center"/>
          </w:tcPr>
          <w:p w14:paraId="728A7D48" w14:textId="16FD349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0.23</w:t>
            </w:r>
          </w:p>
        </w:tc>
      </w:tr>
      <w:tr w:rsidR="00605BAB" w:rsidRPr="00CF7D57" w14:paraId="4EE0A913" w14:textId="77777777" w:rsidTr="00617E93">
        <w:trPr>
          <w:trHeight w:val="320"/>
        </w:trPr>
        <w:tc>
          <w:tcPr>
            <w:tcW w:w="562" w:type="dxa"/>
            <w:noWrap/>
            <w:tcMar>
              <w:top w:w="15" w:type="dxa"/>
              <w:left w:w="15" w:type="dxa"/>
              <w:bottom w:w="0" w:type="dxa"/>
              <w:right w:w="15" w:type="dxa"/>
            </w:tcMar>
            <w:vAlign w:val="center"/>
          </w:tcPr>
          <w:p w14:paraId="67B52524" w14:textId="0AD85A3B"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GL4</w:t>
            </w:r>
          </w:p>
        </w:tc>
        <w:tc>
          <w:tcPr>
            <w:tcW w:w="567" w:type="dxa"/>
            <w:noWrap/>
            <w:tcMar>
              <w:top w:w="15" w:type="dxa"/>
              <w:left w:w="15" w:type="dxa"/>
              <w:bottom w:w="0" w:type="dxa"/>
              <w:right w:w="15" w:type="dxa"/>
            </w:tcMar>
            <w:vAlign w:val="center"/>
          </w:tcPr>
          <w:p w14:paraId="2B5EB3BD" w14:textId="290A523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0.76</w:t>
            </w:r>
          </w:p>
        </w:tc>
        <w:tc>
          <w:tcPr>
            <w:tcW w:w="567" w:type="dxa"/>
            <w:noWrap/>
            <w:tcMar>
              <w:top w:w="15" w:type="dxa"/>
              <w:left w:w="15" w:type="dxa"/>
              <w:bottom w:w="0" w:type="dxa"/>
              <w:right w:w="15" w:type="dxa"/>
            </w:tcMar>
            <w:vAlign w:val="center"/>
          </w:tcPr>
          <w:p w14:paraId="6B223572" w14:textId="0BFFE39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1A6943D0" w14:textId="72CADDC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0.66</w:t>
            </w:r>
          </w:p>
        </w:tc>
        <w:tc>
          <w:tcPr>
            <w:tcW w:w="709" w:type="dxa"/>
            <w:noWrap/>
            <w:tcMar>
              <w:top w:w="15" w:type="dxa"/>
              <w:left w:w="15" w:type="dxa"/>
              <w:bottom w:w="0" w:type="dxa"/>
              <w:right w:w="15" w:type="dxa"/>
            </w:tcMar>
            <w:vAlign w:val="center"/>
          </w:tcPr>
          <w:p w14:paraId="535B3D88" w14:textId="3321A41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6E54625F" w14:textId="0440B4B8"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364EB9CB" w14:textId="4161AE3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053A6E27" w14:textId="5B6556B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2DA073A2" w14:textId="59BD539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7F80E0CB" w14:textId="4F3BE9B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0E3CCEE0" w14:textId="488318D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4DD915E8" w14:textId="685C720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1C2A3768" w14:textId="3D90524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1A9C4742" w14:textId="64B1942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78666479" w14:textId="0B8CBF7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709" w:type="dxa"/>
            <w:noWrap/>
            <w:tcMar>
              <w:top w:w="15" w:type="dxa"/>
              <w:left w:w="15" w:type="dxa"/>
              <w:bottom w:w="0" w:type="dxa"/>
              <w:right w:w="15" w:type="dxa"/>
            </w:tcMar>
            <w:vAlign w:val="center"/>
          </w:tcPr>
          <w:p w14:paraId="0B296A53" w14:textId="319AB770"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r>
      <w:tr w:rsidR="00605BAB" w:rsidRPr="00CF7D57" w14:paraId="5BD5C0DD" w14:textId="77777777" w:rsidTr="00617E93">
        <w:trPr>
          <w:trHeight w:val="320"/>
        </w:trPr>
        <w:tc>
          <w:tcPr>
            <w:tcW w:w="562" w:type="dxa"/>
            <w:noWrap/>
            <w:tcMar>
              <w:top w:w="15" w:type="dxa"/>
              <w:left w:w="15" w:type="dxa"/>
              <w:bottom w:w="0" w:type="dxa"/>
              <w:right w:w="15" w:type="dxa"/>
            </w:tcMar>
            <w:vAlign w:val="center"/>
          </w:tcPr>
          <w:p w14:paraId="1BC31D37" w14:textId="177C10CB"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GL5</w:t>
            </w:r>
          </w:p>
        </w:tc>
        <w:tc>
          <w:tcPr>
            <w:tcW w:w="567" w:type="dxa"/>
            <w:noWrap/>
            <w:tcMar>
              <w:top w:w="15" w:type="dxa"/>
              <w:left w:w="15" w:type="dxa"/>
              <w:bottom w:w="0" w:type="dxa"/>
              <w:right w:w="15" w:type="dxa"/>
            </w:tcMar>
            <w:vAlign w:val="center"/>
          </w:tcPr>
          <w:p w14:paraId="27447C42" w14:textId="0D9CEBB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0.57</w:t>
            </w:r>
          </w:p>
        </w:tc>
        <w:tc>
          <w:tcPr>
            <w:tcW w:w="567" w:type="dxa"/>
            <w:noWrap/>
            <w:tcMar>
              <w:top w:w="15" w:type="dxa"/>
              <w:left w:w="15" w:type="dxa"/>
              <w:bottom w:w="0" w:type="dxa"/>
              <w:right w:w="15" w:type="dxa"/>
            </w:tcMar>
            <w:vAlign w:val="center"/>
          </w:tcPr>
          <w:p w14:paraId="095FA913" w14:textId="580B157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0.42</w:t>
            </w:r>
          </w:p>
        </w:tc>
        <w:tc>
          <w:tcPr>
            <w:tcW w:w="567" w:type="dxa"/>
            <w:noWrap/>
            <w:tcMar>
              <w:top w:w="15" w:type="dxa"/>
              <w:left w:w="15" w:type="dxa"/>
              <w:bottom w:w="0" w:type="dxa"/>
              <w:right w:w="15" w:type="dxa"/>
            </w:tcMar>
            <w:vAlign w:val="center"/>
          </w:tcPr>
          <w:p w14:paraId="35E6011D" w14:textId="3C4304C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0.66</w:t>
            </w:r>
          </w:p>
        </w:tc>
        <w:tc>
          <w:tcPr>
            <w:tcW w:w="709" w:type="dxa"/>
            <w:noWrap/>
            <w:tcMar>
              <w:top w:w="15" w:type="dxa"/>
              <w:left w:w="15" w:type="dxa"/>
              <w:bottom w:w="0" w:type="dxa"/>
              <w:right w:w="15" w:type="dxa"/>
            </w:tcMar>
            <w:vAlign w:val="center"/>
          </w:tcPr>
          <w:p w14:paraId="53C58CC0" w14:textId="721AB62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5CB58C12" w14:textId="04AC4E9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3BCB8514" w14:textId="7E4B002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09BD1162" w14:textId="1E526D8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35508A29" w14:textId="5B41A4D8"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0.32</w:t>
            </w:r>
          </w:p>
        </w:tc>
        <w:tc>
          <w:tcPr>
            <w:tcW w:w="567" w:type="dxa"/>
            <w:noWrap/>
            <w:tcMar>
              <w:top w:w="15" w:type="dxa"/>
              <w:left w:w="15" w:type="dxa"/>
              <w:bottom w:w="0" w:type="dxa"/>
              <w:right w:w="15" w:type="dxa"/>
            </w:tcMar>
            <w:vAlign w:val="center"/>
          </w:tcPr>
          <w:p w14:paraId="6DD10B27" w14:textId="005DDE8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0.14</w:t>
            </w:r>
          </w:p>
        </w:tc>
        <w:tc>
          <w:tcPr>
            <w:tcW w:w="567" w:type="dxa"/>
            <w:noWrap/>
            <w:tcMar>
              <w:top w:w="15" w:type="dxa"/>
              <w:left w:w="15" w:type="dxa"/>
              <w:bottom w:w="0" w:type="dxa"/>
              <w:right w:w="15" w:type="dxa"/>
            </w:tcMar>
            <w:vAlign w:val="center"/>
          </w:tcPr>
          <w:p w14:paraId="07A5C338" w14:textId="2C2E44F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0.34</w:t>
            </w:r>
          </w:p>
        </w:tc>
        <w:tc>
          <w:tcPr>
            <w:tcW w:w="567" w:type="dxa"/>
            <w:noWrap/>
            <w:tcMar>
              <w:top w:w="15" w:type="dxa"/>
              <w:left w:w="15" w:type="dxa"/>
              <w:bottom w:w="0" w:type="dxa"/>
              <w:right w:w="15" w:type="dxa"/>
            </w:tcMar>
            <w:vAlign w:val="center"/>
          </w:tcPr>
          <w:p w14:paraId="7D3EEBF8" w14:textId="0617CD5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71EF84DF" w14:textId="5A2D20C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0CC961EA" w14:textId="10503A08"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0.32</w:t>
            </w:r>
          </w:p>
        </w:tc>
        <w:tc>
          <w:tcPr>
            <w:tcW w:w="567" w:type="dxa"/>
            <w:noWrap/>
            <w:tcMar>
              <w:top w:w="15" w:type="dxa"/>
              <w:left w:w="15" w:type="dxa"/>
              <w:bottom w:w="0" w:type="dxa"/>
              <w:right w:w="15" w:type="dxa"/>
            </w:tcMar>
            <w:vAlign w:val="center"/>
          </w:tcPr>
          <w:p w14:paraId="24BE0E13" w14:textId="70CF0B6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0.14</w:t>
            </w:r>
          </w:p>
        </w:tc>
        <w:tc>
          <w:tcPr>
            <w:tcW w:w="709" w:type="dxa"/>
            <w:noWrap/>
            <w:tcMar>
              <w:top w:w="15" w:type="dxa"/>
              <w:left w:w="15" w:type="dxa"/>
              <w:bottom w:w="0" w:type="dxa"/>
              <w:right w:w="15" w:type="dxa"/>
            </w:tcMar>
            <w:vAlign w:val="center"/>
          </w:tcPr>
          <w:p w14:paraId="2A2EADFE" w14:textId="51F5B86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0.34</w:t>
            </w:r>
          </w:p>
        </w:tc>
      </w:tr>
      <w:tr w:rsidR="00605BAB" w:rsidRPr="00CF7D57" w14:paraId="570F58B3" w14:textId="77777777" w:rsidTr="00617E93">
        <w:trPr>
          <w:trHeight w:val="320"/>
        </w:trPr>
        <w:tc>
          <w:tcPr>
            <w:tcW w:w="562" w:type="dxa"/>
            <w:noWrap/>
            <w:tcMar>
              <w:top w:w="15" w:type="dxa"/>
              <w:left w:w="15" w:type="dxa"/>
              <w:bottom w:w="0" w:type="dxa"/>
              <w:right w:w="15" w:type="dxa"/>
            </w:tcMar>
            <w:vAlign w:val="center"/>
          </w:tcPr>
          <w:p w14:paraId="3254C517" w14:textId="5AB0FC0C"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GP1</w:t>
            </w:r>
          </w:p>
        </w:tc>
        <w:tc>
          <w:tcPr>
            <w:tcW w:w="567" w:type="dxa"/>
            <w:noWrap/>
            <w:tcMar>
              <w:top w:w="15" w:type="dxa"/>
              <w:left w:w="15" w:type="dxa"/>
              <w:bottom w:w="0" w:type="dxa"/>
              <w:right w:w="15" w:type="dxa"/>
            </w:tcMar>
            <w:vAlign w:val="center"/>
          </w:tcPr>
          <w:p w14:paraId="7919BEEC" w14:textId="52C2390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0.33</w:t>
            </w:r>
          </w:p>
        </w:tc>
        <w:tc>
          <w:tcPr>
            <w:tcW w:w="567" w:type="dxa"/>
            <w:noWrap/>
            <w:tcMar>
              <w:top w:w="15" w:type="dxa"/>
              <w:left w:w="15" w:type="dxa"/>
              <w:bottom w:w="0" w:type="dxa"/>
              <w:right w:w="15" w:type="dxa"/>
            </w:tcMar>
            <w:vAlign w:val="center"/>
          </w:tcPr>
          <w:p w14:paraId="6BBE4D15" w14:textId="0012346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7EA0074D" w14:textId="557241F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709" w:type="dxa"/>
            <w:noWrap/>
            <w:tcMar>
              <w:top w:w="15" w:type="dxa"/>
              <w:left w:w="15" w:type="dxa"/>
              <w:bottom w:w="0" w:type="dxa"/>
              <w:right w:w="15" w:type="dxa"/>
            </w:tcMar>
            <w:vAlign w:val="center"/>
          </w:tcPr>
          <w:p w14:paraId="5C450BBC" w14:textId="1B59910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5FE00163" w14:textId="561E6B8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2FA227DB" w14:textId="110F78E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7ADFBDD1" w14:textId="6881F56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74820324" w14:textId="5CAF857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3ABF84D3" w14:textId="54A12B4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60575929" w14:textId="46055FD0"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120450D1" w14:textId="57398A6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4A9D0A03" w14:textId="5580459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0595F5C0" w14:textId="34FADBC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6501865D" w14:textId="16CED31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709" w:type="dxa"/>
            <w:noWrap/>
            <w:tcMar>
              <w:top w:w="15" w:type="dxa"/>
              <w:left w:w="15" w:type="dxa"/>
              <w:bottom w:w="0" w:type="dxa"/>
              <w:right w:w="15" w:type="dxa"/>
            </w:tcMar>
            <w:vAlign w:val="center"/>
          </w:tcPr>
          <w:p w14:paraId="068C7FCC" w14:textId="1784D2C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r>
      <w:tr w:rsidR="00605BAB" w:rsidRPr="00CF7D57" w14:paraId="13861A06" w14:textId="77777777" w:rsidTr="00617E93">
        <w:trPr>
          <w:trHeight w:val="320"/>
        </w:trPr>
        <w:tc>
          <w:tcPr>
            <w:tcW w:w="562" w:type="dxa"/>
            <w:noWrap/>
            <w:tcMar>
              <w:top w:w="15" w:type="dxa"/>
              <w:left w:w="15" w:type="dxa"/>
              <w:bottom w:w="0" w:type="dxa"/>
              <w:right w:w="15" w:type="dxa"/>
            </w:tcMar>
            <w:vAlign w:val="center"/>
          </w:tcPr>
          <w:p w14:paraId="02CAAF96" w14:textId="5D95EED5"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GP2</w:t>
            </w:r>
          </w:p>
        </w:tc>
        <w:tc>
          <w:tcPr>
            <w:tcW w:w="567" w:type="dxa"/>
            <w:noWrap/>
            <w:tcMar>
              <w:top w:w="15" w:type="dxa"/>
              <w:left w:w="15" w:type="dxa"/>
              <w:bottom w:w="0" w:type="dxa"/>
              <w:right w:w="15" w:type="dxa"/>
            </w:tcMar>
            <w:vAlign w:val="center"/>
          </w:tcPr>
          <w:p w14:paraId="34BEB7D4" w14:textId="5BF84E7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139F0B8C" w14:textId="5FE763C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0.16</w:t>
            </w:r>
          </w:p>
        </w:tc>
        <w:tc>
          <w:tcPr>
            <w:tcW w:w="567" w:type="dxa"/>
            <w:noWrap/>
            <w:tcMar>
              <w:top w:w="15" w:type="dxa"/>
              <w:left w:w="15" w:type="dxa"/>
              <w:bottom w:w="0" w:type="dxa"/>
              <w:right w:w="15" w:type="dxa"/>
            </w:tcMar>
            <w:vAlign w:val="center"/>
          </w:tcPr>
          <w:p w14:paraId="578AC7EF" w14:textId="4AEBB1B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0.09</w:t>
            </w:r>
          </w:p>
        </w:tc>
        <w:tc>
          <w:tcPr>
            <w:tcW w:w="709" w:type="dxa"/>
            <w:noWrap/>
            <w:tcMar>
              <w:top w:w="15" w:type="dxa"/>
              <w:left w:w="15" w:type="dxa"/>
              <w:bottom w:w="0" w:type="dxa"/>
              <w:right w:w="15" w:type="dxa"/>
            </w:tcMar>
            <w:vAlign w:val="center"/>
          </w:tcPr>
          <w:p w14:paraId="02250002" w14:textId="4F0EA7CE"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607DFA95" w14:textId="0048654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5C030643" w14:textId="746112C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7B142AE7" w14:textId="431BCD2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4FBED5B4" w14:textId="6E4FF89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671948E8" w14:textId="0D01DBD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0.73</w:t>
            </w:r>
          </w:p>
        </w:tc>
        <w:tc>
          <w:tcPr>
            <w:tcW w:w="567" w:type="dxa"/>
            <w:noWrap/>
            <w:tcMar>
              <w:top w:w="15" w:type="dxa"/>
              <w:left w:w="15" w:type="dxa"/>
              <w:bottom w:w="0" w:type="dxa"/>
              <w:right w:w="15" w:type="dxa"/>
            </w:tcMar>
            <w:vAlign w:val="center"/>
          </w:tcPr>
          <w:p w14:paraId="500EE969" w14:textId="1B5C303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0.58</w:t>
            </w:r>
          </w:p>
        </w:tc>
        <w:tc>
          <w:tcPr>
            <w:tcW w:w="567" w:type="dxa"/>
            <w:noWrap/>
            <w:tcMar>
              <w:top w:w="15" w:type="dxa"/>
              <w:left w:w="15" w:type="dxa"/>
              <w:bottom w:w="0" w:type="dxa"/>
              <w:right w:w="15" w:type="dxa"/>
            </w:tcMar>
            <w:vAlign w:val="center"/>
          </w:tcPr>
          <w:p w14:paraId="671D4805" w14:textId="3AB23E5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6960D0B7" w14:textId="630D73D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4233E1B5" w14:textId="1621740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5B66C5CD" w14:textId="1C6C9BCA"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0.73</w:t>
            </w:r>
          </w:p>
        </w:tc>
        <w:tc>
          <w:tcPr>
            <w:tcW w:w="709" w:type="dxa"/>
            <w:noWrap/>
            <w:tcMar>
              <w:top w:w="15" w:type="dxa"/>
              <w:left w:w="15" w:type="dxa"/>
              <w:bottom w:w="0" w:type="dxa"/>
              <w:right w:w="15" w:type="dxa"/>
            </w:tcMar>
            <w:vAlign w:val="center"/>
          </w:tcPr>
          <w:p w14:paraId="10BF3CA4" w14:textId="0DA1622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0.58</w:t>
            </w:r>
          </w:p>
        </w:tc>
      </w:tr>
      <w:tr w:rsidR="00605BAB" w:rsidRPr="00CF7D57" w14:paraId="2884531A" w14:textId="77777777" w:rsidTr="00617E93">
        <w:trPr>
          <w:trHeight w:val="320"/>
        </w:trPr>
        <w:tc>
          <w:tcPr>
            <w:tcW w:w="562" w:type="dxa"/>
            <w:noWrap/>
            <w:tcMar>
              <w:top w:w="15" w:type="dxa"/>
              <w:left w:w="15" w:type="dxa"/>
              <w:bottom w:w="0" w:type="dxa"/>
              <w:right w:w="15" w:type="dxa"/>
            </w:tcMar>
            <w:vAlign w:val="center"/>
          </w:tcPr>
          <w:p w14:paraId="1AA125BC" w14:textId="033F8734"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GP3</w:t>
            </w:r>
          </w:p>
        </w:tc>
        <w:tc>
          <w:tcPr>
            <w:tcW w:w="567" w:type="dxa"/>
            <w:noWrap/>
            <w:tcMar>
              <w:top w:w="15" w:type="dxa"/>
              <w:left w:w="15" w:type="dxa"/>
              <w:bottom w:w="0" w:type="dxa"/>
              <w:right w:w="15" w:type="dxa"/>
            </w:tcMar>
            <w:vAlign w:val="center"/>
          </w:tcPr>
          <w:p w14:paraId="333150B3" w14:textId="3732943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05F1ADBC" w14:textId="2A6D7A1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0.06</w:t>
            </w:r>
          </w:p>
        </w:tc>
        <w:tc>
          <w:tcPr>
            <w:tcW w:w="567" w:type="dxa"/>
            <w:noWrap/>
            <w:tcMar>
              <w:top w:w="15" w:type="dxa"/>
              <w:left w:w="15" w:type="dxa"/>
              <w:bottom w:w="0" w:type="dxa"/>
              <w:right w:w="15" w:type="dxa"/>
            </w:tcMar>
            <w:vAlign w:val="center"/>
          </w:tcPr>
          <w:p w14:paraId="23A2BC72" w14:textId="44F0DED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0.29</w:t>
            </w:r>
          </w:p>
        </w:tc>
        <w:tc>
          <w:tcPr>
            <w:tcW w:w="709" w:type="dxa"/>
            <w:noWrap/>
            <w:tcMar>
              <w:top w:w="15" w:type="dxa"/>
              <w:left w:w="15" w:type="dxa"/>
              <w:bottom w:w="0" w:type="dxa"/>
              <w:right w:w="15" w:type="dxa"/>
            </w:tcMar>
            <w:vAlign w:val="center"/>
          </w:tcPr>
          <w:p w14:paraId="35242F44" w14:textId="67A1402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483612FA" w14:textId="30263F6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0.32</w:t>
            </w:r>
          </w:p>
        </w:tc>
        <w:tc>
          <w:tcPr>
            <w:tcW w:w="567" w:type="dxa"/>
            <w:noWrap/>
            <w:tcMar>
              <w:top w:w="15" w:type="dxa"/>
              <w:left w:w="15" w:type="dxa"/>
              <w:bottom w:w="0" w:type="dxa"/>
              <w:right w:w="15" w:type="dxa"/>
            </w:tcMar>
            <w:vAlign w:val="center"/>
          </w:tcPr>
          <w:p w14:paraId="5D82E167" w14:textId="465A3CB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010E0B6E" w14:textId="0ED7EF1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12D93ABA" w14:textId="5BA5FFE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32AEBB27" w14:textId="52E910A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744E9461" w14:textId="523067E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0.71</w:t>
            </w:r>
          </w:p>
        </w:tc>
        <w:tc>
          <w:tcPr>
            <w:tcW w:w="567" w:type="dxa"/>
            <w:noWrap/>
            <w:tcMar>
              <w:top w:w="15" w:type="dxa"/>
              <w:left w:w="15" w:type="dxa"/>
              <w:bottom w:w="0" w:type="dxa"/>
              <w:right w:w="15" w:type="dxa"/>
            </w:tcMar>
            <w:vAlign w:val="center"/>
          </w:tcPr>
          <w:p w14:paraId="059F4132" w14:textId="260EDA38"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4994BEE8" w14:textId="22D64CE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6A6C9668" w14:textId="1250A9A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62D30299" w14:textId="3B89824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709" w:type="dxa"/>
            <w:noWrap/>
            <w:tcMar>
              <w:top w:w="15" w:type="dxa"/>
              <w:left w:w="15" w:type="dxa"/>
              <w:bottom w:w="0" w:type="dxa"/>
              <w:right w:w="15" w:type="dxa"/>
            </w:tcMar>
            <w:vAlign w:val="center"/>
          </w:tcPr>
          <w:p w14:paraId="54179A39" w14:textId="2557950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0.71</w:t>
            </w:r>
          </w:p>
        </w:tc>
      </w:tr>
      <w:tr w:rsidR="00605BAB" w:rsidRPr="00CF7D57" w14:paraId="5BBF338C" w14:textId="77777777" w:rsidTr="00617E93">
        <w:trPr>
          <w:trHeight w:val="320"/>
        </w:trPr>
        <w:tc>
          <w:tcPr>
            <w:tcW w:w="562" w:type="dxa"/>
            <w:noWrap/>
            <w:tcMar>
              <w:top w:w="15" w:type="dxa"/>
              <w:left w:w="15" w:type="dxa"/>
              <w:bottom w:w="0" w:type="dxa"/>
              <w:right w:w="15" w:type="dxa"/>
            </w:tcMar>
            <w:vAlign w:val="center"/>
          </w:tcPr>
          <w:p w14:paraId="7774D07A" w14:textId="2BFC8F46"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GP4</w:t>
            </w:r>
          </w:p>
        </w:tc>
        <w:tc>
          <w:tcPr>
            <w:tcW w:w="567" w:type="dxa"/>
            <w:noWrap/>
            <w:tcMar>
              <w:top w:w="15" w:type="dxa"/>
              <w:left w:w="15" w:type="dxa"/>
              <w:bottom w:w="0" w:type="dxa"/>
              <w:right w:w="15" w:type="dxa"/>
            </w:tcMar>
            <w:vAlign w:val="center"/>
          </w:tcPr>
          <w:p w14:paraId="576ED5D3" w14:textId="13113B9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520DE315" w14:textId="1727A41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79CD77E3" w14:textId="66CEBB7A"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0.29</w:t>
            </w:r>
          </w:p>
        </w:tc>
        <w:tc>
          <w:tcPr>
            <w:tcW w:w="709" w:type="dxa"/>
            <w:noWrap/>
            <w:tcMar>
              <w:top w:w="15" w:type="dxa"/>
              <w:left w:w="15" w:type="dxa"/>
              <w:bottom w:w="0" w:type="dxa"/>
              <w:right w:w="15" w:type="dxa"/>
            </w:tcMar>
            <w:vAlign w:val="center"/>
          </w:tcPr>
          <w:p w14:paraId="5A7D48CF" w14:textId="23FB2F3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135F0518" w14:textId="764ECFB4"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0.14</w:t>
            </w:r>
          </w:p>
        </w:tc>
        <w:tc>
          <w:tcPr>
            <w:tcW w:w="567" w:type="dxa"/>
            <w:noWrap/>
            <w:tcMar>
              <w:top w:w="15" w:type="dxa"/>
              <w:left w:w="15" w:type="dxa"/>
              <w:bottom w:w="0" w:type="dxa"/>
              <w:right w:w="15" w:type="dxa"/>
            </w:tcMar>
            <w:vAlign w:val="center"/>
          </w:tcPr>
          <w:p w14:paraId="3F531FAB" w14:textId="4883293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72F2B491" w14:textId="6AD13AD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0.73</w:t>
            </w:r>
          </w:p>
        </w:tc>
        <w:tc>
          <w:tcPr>
            <w:tcW w:w="567" w:type="dxa"/>
            <w:noWrap/>
            <w:tcMar>
              <w:top w:w="15" w:type="dxa"/>
              <w:left w:w="15" w:type="dxa"/>
              <w:bottom w:w="0" w:type="dxa"/>
              <w:right w:w="15" w:type="dxa"/>
            </w:tcMar>
            <w:vAlign w:val="center"/>
          </w:tcPr>
          <w:p w14:paraId="64060986" w14:textId="77CBEAE0"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56A83444" w14:textId="7925A42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0DEA05B3" w14:textId="15B5636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0.78</w:t>
            </w:r>
          </w:p>
        </w:tc>
        <w:tc>
          <w:tcPr>
            <w:tcW w:w="567" w:type="dxa"/>
            <w:noWrap/>
            <w:tcMar>
              <w:top w:w="15" w:type="dxa"/>
              <w:left w:w="15" w:type="dxa"/>
              <w:bottom w:w="0" w:type="dxa"/>
              <w:right w:w="15" w:type="dxa"/>
            </w:tcMar>
            <w:vAlign w:val="center"/>
          </w:tcPr>
          <w:p w14:paraId="65E95434" w14:textId="6AB37D5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4350473A" w14:textId="02DBAC40"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0.73</w:t>
            </w:r>
          </w:p>
        </w:tc>
        <w:tc>
          <w:tcPr>
            <w:tcW w:w="567" w:type="dxa"/>
            <w:noWrap/>
            <w:tcMar>
              <w:top w:w="15" w:type="dxa"/>
              <w:left w:w="15" w:type="dxa"/>
              <w:bottom w:w="0" w:type="dxa"/>
              <w:right w:w="15" w:type="dxa"/>
            </w:tcMar>
            <w:vAlign w:val="center"/>
          </w:tcPr>
          <w:p w14:paraId="79C94AF7" w14:textId="406BD79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3A4DF033" w14:textId="043A622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0.78</w:t>
            </w:r>
          </w:p>
        </w:tc>
        <w:tc>
          <w:tcPr>
            <w:tcW w:w="709" w:type="dxa"/>
            <w:noWrap/>
            <w:tcMar>
              <w:top w:w="15" w:type="dxa"/>
              <w:left w:w="15" w:type="dxa"/>
              <w:bottom w:w="0" w:type="dxa"/>
              <w:right w:w="15" w:type="dxa"/>
            </w:tcMar>
            <w:vAlign w:val="center"/>
          </w:tcPr>
          <w:p w14:paraId="5B04A1C7" w14:textId="4ED40F5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0.78</w:t>
            </w:r>
          </w:p>
        </w:tc>
      </w:tr>
      <w:tr w:rsidR="00605BAB" w:rsidRPr="00CF7D57" w14:paraId="6C20D0D5" w14:textId="77777777" w:rsidTr="00617E93">
        <w:trPr>
          <w:trHeight w:val="320"/>
        </w:trPr>
        <w:tc>
          <w:tcPr>
            <w:tcW w:w="562" w:type="dxa"/>
            <w:noWrap/>
            <w:tcMar>
              <w:top w:w="15" w:type="dxa"/>
              <w:left w:w="15" w:type="dxa"/>
              <w:bottom w:w="0" w:type="dxa"/>
              <w:right w:w="15" w:type="dxa"/>
            </w:tcMar>
            <w:vAlign w:val="center"/>
          </w:tcPr>
          <w:p w14:paraId="51295D0C" w14:textId="385C6327"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GP5</w:t>
            </w:r>
          </w:p>
        </w:tc>
        <w:tc>
          <w:tcPr>
            <w:tcW w:w="567" w:type="dxa"/>
            <w:noWrap/>
            <w:tcMar>
              <w:top w:w="15" w:type="dxa"/>
              <w:left w:w="15" w:type="dxa"/>
              <w:bottom w:w="0" w:type="dxa"/>
              <w:right w:w="15" w:type="dxa"/>
            </w:tcMar>
            <w:vAlign w:val="center"/>
          </w:tcPr>
          <w:p w14:paraId="3AE3715F" w14:textId="4B54A90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0.14</w:t>
            </w:r>
          </w:p>
        </w:tc>
        <w:tc>
          <w:tcPr>
            <w:tcW w:w="567" w:type="dxa"/>
            <w:noWrap/>
            <w:tcMar>
              <w:top w:w="15" w:type="dxa"/>
              <w:left w:w="15" w:type="dxa"/>
              <w:bottom w:w="0" w:type="dxa"/>
              <w:right w:w="15" w:type="dxa"/>
            </w:tcMar>
            <w:vAlign w:val="center"/>
          </w:tcPr>
          <w:p w14:paraId="42812573" w14:textId="09E4836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6F8681BE" w14:textId="1E91B97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0.23</w:t>
            </w:r>
          </w:p>
        </w:tc>
        <w:tc>
          <w:tcPr>
            <w:tcW w:w="709" w:type="dxa"/>
            <w:noWrap/>
            <w:tcMar>
              <w:top w:w="15" w:type="dxa"/>
              <w:left w:w="15" w:type="dxa"/>
              <w:bottom w:w="0" w:type="dxa"/>
              <w:right w:w="15" w:type="dxa"/>
            </w:tcMar>
            <w:vAlign w:val="center"/>
          </w:tcPr>
          <w:p w14:paraId="162C557B" w14:textId="578418A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3DD8021C" w14:textId="01B2175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0.34</w:t>
            </w:r>
          </w:p>
        </w:tc>
        <w:tc>
          <w:tcPr>
            <w:tcW w:w="567" w:type="dxa"/>
            <w:noWrap/>
            <w:tcMar>
              <w:top w:w="15" w:type="dxa"/>
              <w:left w:w="15" w:type="dxa"/>
              <w:bottom w:w="0" w:type="dxa"/>
              <w:right w:w="15" w:type="dxa"/>
            </w:tcMar>
            <w:vAlign w:val="center"/>
          </w:tcPr>
          <w:p w14:paraId="22D5CF61" w14:textId="2835E3D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7F818298" w14:textId="3673297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0.58</w:t>
            </w:r>
          </w:p>
        </w:tc>
        <w:tc>
          <w:tcPr>
            <w:tcW w:w="567" w:type="dxa"/>
            <w:noWrap/>
            <w:tcMar>
              <w:top w:w="15" w:type="dxa"/>
              <w:left w:w="15" w:type="dxa"/>
              <w:bottom w:w="0" w:type="dxa"/>
              <w:right w:w="15" w:type="dxa"/>
            </w:tcMar>
            <w:vAlign w:val="center"/>
          </w:tcPr>
          <w:p w14:paraId="267BF090" w14:textId="7B09BF9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0.71</w:t>
            </w:r>
          </w:p>
        </w:tc>
        <w:tc>
          <w:tcPr>
            <w:tcW w:w="567" w:type="dxa"/>
            <w:noWrap/>
            <w:tcMar>
              <w:top w:w="15" w:type="dxa"/>
              <w:left w:w="15" w:type="dxa"/>
              <w:bottom w:w="0" w:type="dxa"/>
              <w:right w:w="15" w:type="dxa"/>
            </w:tcMar>
            <w:vAlign w:val="center"/>
          </w:tcPr>
          <w:p w14:paraId="7BC89B00" w14:textId="400736FB"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0.78</w:t>
            </w:r>
          </w:p>
        </w:tc>
        <w:tc>
          <w:tcPr>
            <w:tcW w:w="567" w:type="dxa"/>
            <w:noWrap/>
            <w:tcMar>
              <w:top w:w="15" w:type="dxa"/>
              <w:left w:w="15" w:type="dxa"/>
              <w:bottom w:w="0" w:type="dxa"/>
              <w:right w:w="15" w:type="dxa"/>
            </w:tcMar>
            <w:vAlign w:val="center"/>
          </w:tcPr>
          <w:p w14:paraId="59EF5545" w14:textId="286B14A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4DA72516" w14:textId="5A8370A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2046A1D9" w14:textId="7F8560D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0.58</w:t>
            </w:r>
          </w:p>
        </w:tc>
        <w:tc>
          <w:tcPr>
            <w:tcW w:w="567" w:type="dxa"/>
            <w:noWrap/>
            <w:tcMar>
              <w:top w:w="15" w:type="dxa"/>
              <w:left w:w="15" w:type="dxa"/>
              <w:bottom w:w="0" w:type="dxa"/>
              <w:right w:w="15" w:type="dxa"/>
            </w:tcMar>
            <w:vAlign w:val="center"/>
          </w:tcPr>
          <w:p w14:paraId="50BBC80A" w14:textId="3AE16F2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0.71</w:t>
            </w:r>
          </w:p>
        </w:tc>
        <w:tc>
          <w:tcPr>
            <w:tcW w:w="567" w:type="dxa"/>
            <w:noWrap/>
            <w:tcMar>
              <w:top w:w="15" w:type="dxa"/>
              <w:left w:w="15" w:type="dxa"/>
              <w:bottom w:w="0" w:type="dxa"/>
              <w:right w:w="15" w:type="dxa"/>
            </w:tcMar>
            <w:vAlign w:val="center"/>
          </w:tcPr>
          <w:p w14:paraId="4EF6090A" w14:textId="7571EAA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0.78</w:t>
            </w:r>
          </w:p>
        </w:tc>
        <w:tc>
          <w:tcPr>
            <w:tcW w:w="709" w:type="dxa"/>
            <w:noWrap/>
            <w:tcMar>
              <w:top w:w="15" w:type="dxa"/>
              <w:left w:w="15" w:type="dxa"/>
              <w:bottom w:w="0" w:type="dxa"/>
              <w:right w:w="15" w:type="dxa"/>
            </w:tcMar>
            <w:vAlign w:val="center"/>
          </w:tcPr>
          <w:p w14:paraId="4FC5A391" w14:textId="2E431CE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r>
      <w:tr w:rsidR="00605BAB" w:rsidRPr="00CF7D57" w14:paraId="4C171D29" w14:textId="77777777" w:rsidTr="00617E93">
        <w:trPr>
          <w:trHeight w:val="320"/>
        </w:trPr>
        <w:tc>
          <w:tcPr>
            <w:tcW w:w="562" w:type="dxa"/>
            <w:noWrap/>
            <w:tcMar>
              <w:top w:w="15" w:type="dxa"/>
              <w:left w:w="15" w:type="dxa"/>
              <w:bottom w:w="0" w:type="dxa"/>
              <w:right w:w="15" w:type="dxa"/>
            </w:tcMar>
            <w:vAlign w:val="center"/>
          </w:tcPr>
          <w:p w14:paraId="41F86F71" w14:textId="5FB95C14" w:rsidR="00605BAB" w:rsidRPr="00CF7D57" w:rsidRDefault="00605BAB" w:rsidP="00605BAB">
            <w:pPr>
              <w:spacing w:before="60" w:after="60"/>
              <w:rPr>
                <w:rFonts w:ascii="Arial" w:hAnsi="Arial" w:cs="Arial"/>
                <w:b/>
                <w:bCs/>
                <w:color w:val="000000"/>
                <w:sz w:val="20"/>
                <w:szCs w:val="20"/>
              </w:rPr>
            </w:pPr>
            <w:r>
              <w:rPr>
                <w:rFonts w:ascii="Aptos Narrow" w:hAnsi="Aptos Narrow"/>
                <w:color w:val="000000"/>
              </w:rPr>
              <w:t>GS1</w:t>
            </w:r>
          </w:p>
        </w:tc>
        <w:tc>
          <w:tcPr>
            <w:tcW w:w="567" w:type="dxa"/>
            <w:noWrap/>
            <w:tcMar>
              <w:top w:w="15" w:type="dxa"/>
              <w:left w:w="15" w:type="dxa"/>
              <w:bottom w:w="0" w:type="dxa"/>
              <w:right w:w="15" w:type="dxa"/>
            </w:tcMar>
            <w:vAlign w:val="center"/>
          </w:tcPr>
          <w:p w14:paraId="72D829D3" w14:textId="650E5D0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0.33</w:t>
            </w:r>
          </w:p>
        </w:tc>
        <w:tc>
          <w:tcPr>
            <w:tcW w:w="567" w:type="dxa"/>
            <w:noWrap/>
            <w:tcMar>
              <w:top w:w="15" w:type="dxa"/>
              <w:left w:w="15" w:type="dxa"/>
              <w:bottom w:w="0" w:type="dxa"/>
              <w:right w:w="15" w:type="dxa"/>
            </w:tcMar>
            <w:vAlign w:val="center"/>
          </w:tcPr>
          <w:p w14:paraId="69C97371" w14:textId="7312E53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705EB68D" w14:textId="36F0B13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0.22</w:t>
            </w:r>
          </w:p>
        </w:tc>
        <w:tc>
          <w:tcPr>
            <w:tcW w:w="709" w:type="dxa"/>
            <w:noWrap/>
            <w:tcMar>
              <w:top w:w="15" w:type="dxa"/>
              <w:left w:w="15" w:type="dxa"/>
              <w:bottom w:w="0" w:type="dxa"/>
              <w:right w:w="15" w:type="dxa"/>
            </w:tcMar>
            <w:vAlign w:val="center"/>
          </w:tcPr>
          <w:p w14:paraId="7C8E2CC4" w14:textId="4ACA9DC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75584A78" w14:textId="5A14F57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572DD3C1" w14:textId="7119222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14217E30" w14:textId="6C40292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63F2C091" w14:textId="7477A81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72D25F4D" w14:textId="2D785BF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0B9F0B01" w14:textId="7D6DC67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6F75ECC4" w14:textId="3F42992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1A091F61" w14:textId="3DCAEFB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6B058F99" w14:textId="2D5AB7EA"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4F62C5BC" w14:textId="0C4E5897"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0.65</w:t>
            </w:r>
          </w:p>
        </w:tc>
        <w:tc>
          <w:tcPr>
            <w:tcW w:w="709" w:type="dxa"/>
            <w:noWrap/>
            <w:tcMar>
              <w:top w:w="15" w:type="dxa"/>
              <w:left w:w="15" w:type="dxa"/>
              <w:bottom w:w="0" w:type="dxa"/>
              <w:right w:w="15" w:type="dxa"/>
            </w:tcMar>
            <w:vAlign w:val="center"/>
          </w:tcPr>
          <w:p w14:paraId="1B489F61" w14:textId="34A93E6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0.70</w:t>
            </w:r>
          </w:p>
        </w:tc>
      </w:tr>
      <w:tr w:rsidR="00605BAB" w:rsidRPr="00CF7D57" w14:paraId="5D539F36" w14:textId="77777777" w:rsidTr="00617E93">
        <w:trPr>
          <w:trHeight w:val="320"/>
        </w:trPr>
        <w:tc>
          <w:tcPr>
            <w:tcW w:w="562" w:type="dxa"/>
            <w:noWrap/>
            <w:tcMar>
              <w:top w:w="15" w:type="dxa"/>
              <w:left w:w="15" w:type="dxa"/>
              <w:bottom w:w="0" w:type="dxa"/>
              <w:right w:w="15" w:type="dxa"/>
            </w:tcMar>
            <w:vAlign w:val="center"/>
          </w:tcPr>
          <w:p w14:paraId="2DC68E54" w14:textId="5BCB829B" w:rsidR="00605BAB" w:rsidRPr="00605BAB" w:rsidRDefault="00605BAB" w:rsidP="00605BAB">
            <w:pPr>
              <w:spacing w:before="60" w:after="60"/>
              <w:rPr>
                <w:rFonts w:ascii="Aptos Narrow" w:hAnsi="Aptos Narrow"/>
                <w:color w:val="000000"/>
              </w:rPr>
            </w:pPr>
            <w:r>
              <w:rPr>
                <w:rFonts w:ascii="Aptos Narrow" w:hAnsi="Aptos Narrow"/>
                <w:color w:val="000000"/>
              </w:rPr>
              <w:t>GS2</w:t>
            </w:r>
          </w:p>
        </w:tc>
        <w:tc>
          <w:tcPr>
            <w:tcW w:w="567" w:type="dxa"/>
            <w:noWrap/>
            <w:tcMar>
              <w:top w:w="15" w:type="dxa"/>
              <w:left w:w="15" w:type="dxa"/>
              <w:bottom w:w="0" w:type="dxa"/>
              <w:right w:w="15" w:type="dxa"/>
            </w:tcMar>
            <w:vAlign w:val="center"/>
          </w:tcPr>
          <w:p w14:paraId="354EFD97" w14:textId="295E4CF3"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326351DD" w14:textId="21BADB8C"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0.16</w:t>
            </w:r>
          </w:p>
        </w:tc>
        <w:tc>
          <w:tcPr>
            <w:tcW w:w="567" w:type="dxa"/>
            <w:noWrap/>
            <w:tcMar>
              <w:top w:w="15" w:type="dxa"/>
              <w:left w:w="15" w:type="dxa"/>
              <w:bottom w:w="0" w:type="dxa"/>
              <w:right w:w="15" w:type="dxa"/>
            </w:tcMar>
            <w:vAlign w:val="center"/>
          </w:tcPr>
          <w:p w14:paraId="2748541E" w14:textId="1885587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0.09</w:t>
            </w:r>
          </w:p>
        </w:tc>
        <w:tc>
          <w:tcPr>
            <w:tcW w:w="709" w:type="dxa"/>
            <w:noWrap/>
            <w:tcMar>
              <w:top w:w="15" w:type="dxa"/>
              <w:left w:w="15" w:type="dxa"/>
              <w:bottom w:w="0" w:type="dxa"/>
              <w:right w:w="15" w:type="dxa"/>
            </w:tcMar>
            <w:vAlign w:val="center"/>
          </w:tcPr>
          <w:p w14:paraId="1CCFCBA8" w14:textId="4E9F6F19"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6AC4ADD1" w14:textId="5575EFD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164D1733" w14:textId="287E07A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267FC523" w14:textId="05F9877D"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0EBA9FBE" w14:textId="50CF81C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288EEF34" w14:textId="43B19D8F"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0.73</w:t>
            </w:r>
          </w:p>
        </w:tc>
        <w:tc>
          <w:tcPr>
            <w:tcW w:w="567" w:type="dxa"/>
            <w:noWrap/>
            <w:tcMar>
              <w:top w:w="15" w:type="dxa"/>
              <w:left w:w="15" w:type="dxa"/>
              <w:bottom w:w="0" w:type="dxa"/>
              <w:right w:w="15" w:type="dxa"/>
            </w:tcMar>
            <w:vAlign w:val="center"/>
          </w:tcPr>
          <w:p w14:paraId="0E7B53B1" w14:textId="0FF645A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0.58</w:t>
            </w:r>
          </w:p>
        </w:tc>
        <w:tc>
          <w:tcPr>
            <w:tcW w:w="567" w:type="dxa"/>
            <w:noWrap/>
            <w:tcMar>
              <w:top w:w="15" w:type="dxa"/>
              <w:left w:w="15" w:type="dxa"/>
              <w:bottom w:w="0" w:type="dxa"/>
              <w:right w:w="15" w:type="dxa"/>
            </w:tcMar>
            <w:vAlign w:val="center"/>
          </w:tcPr>
          <w:p w14:paraId="2C4670D0" w14:textId="75D9DA52"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0.52</w:t>
            </w:r>
          </w:p>
        </w:tc>
        <w:tc>
          <w:tcPr>
            <w:tcW w:w="567" w:type="dxa"/>
            <w:noWrap/>
            <w:tcMar>
              <w:top w:w="15" w:type="dxa"/>
              <w:left w:w="15" w:type="dxa"/>
              <w:bottom w:w="0" w:type="dxa"/>
              <w:right w:w="15" w:type="dxa"/>
            </w:tcMar>
            <w:vAlign w:val="center"/>
          </w:tcPr>
          <w:p w14:paraId="2562A84B" w14:textId="61FFC5B8"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54DEF8B9" w14:textId="382DF156"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08F8A2E2" w14:textId="55902FA1"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0.73</w:t>
            </w:r>
          </w:p>
        </w:tc>
        <w:tc>
          <w:tcPr>
            <w:tcW w:w="709" w:type="dxa"/>
            <w:noWrap/>
            <w:tcMar>
              <w:top w:w="15" w:type="dxa"/>
              <w:left w:w="15" w:type="dxa"/>
              <w:bottom w:w="0" w:type="dxa"/>
              <w:right w:w="15" w:type="dxa"/>
            </w:tcMar>
            <w:vAlign w:val="center"/>
          </w:tcPr>
          <w:p w14:paraId="458D6B21" w14:textId="178026F5" w:rsidR="00605BAB" w:rsidRPr="00605BAB" w:rsidRDefault="00605BAB" w:rsidP="00605BAB">
            <w:pPr>
              <w:spacing w:before="60" w:after="60"/>
              <w:jc w:val="center"/>
              <w:rPr>
                <w:rFonts w:ascii="Arial" w:hAnsi="Arial" w:cs="Arial"/>
                <w:color w:val="000000"/>
                <w:sz w:val="22"/>
                <w:szCs w:val="22"/>
              </w:rPr>
            </w:pPr>
            <w:r>
              <w:rPr>
                <w:rFonts w:ascii="Aptos Narrow" w:hAnsi="Aptos Narrow"/>
                <w:color w:val="000000"/>
              </w:rPr>
              <w:t>0.58</w:t>
            </w:r>
          </w:p>
        </w:tc>
      </w:tr>
      <w:tr w:rsidR="00605BAB" w:rsidRPr="00CF7D57" w14:paraId="06C45FBB" w14:textId="77777777" w:rsidTr="00617E93">
        <w:trPr>
          <w:trHeight w:val="320"/>
        </w:trPr>
        <w:tc>
          <w:tcPr>
            <w:tcW w:w="562" w:type="dxa"/>
            <w:noWrap/>
            <w:tcMar>
              <w:top w:w="15" w:type="dxa"/>
              <w:left w:w="15" w:type="dxa"/>
              <w:bottom w:w="0" w:type="dxa"/>
              <w:right w:w="15" w:type="dxa"/>
            </w:tcMar>
            <w:vAlign w:val="center"/>
          </w:tcPr>
          <w:p w14:paraId="6C0FCCBB" w14:textId="2A6334F6" w:rsidR="00605BAB" w:rsidRPr="00605BAB" w:rsidRDefault="00605BAB" w:rsidP="00605BAB">
            <w:pPr>
              <w:spacing w:before="60" w:after="60"/>
              <w:rPr>
                <w:rFonts w:ascii="Aptos Narrow" w:hAnsi="Aptos Narrow"/>
                <w:color w:val="000000"/>
              </w:rPr>
            </w:pPr>
            <w:r>
              <w:rPr>
                <w:rFonts w:ascii="Aptos Narrow" w:hAnsi="Aptos Narrow"/>
                <w:color w:val="000000"/>
              </w:rPr>
              <w:t>GS3</w:t>
            </w:r>
          </w:p>
        </w:tc>
        <w:tc>
          <w:tcPr>
            <w:tcW w:w="567" w:type="dxa"/>
            <w:noWrap/>
            <w:tcMar>
              <w:top w:w="15" w:type="dxa"/>
              <w:left w:w="15" w:type="dxa"/>
              <w:bottom w:w="0" w:type="dxa"/>
              <w:right w:w="15" w:type="dxa"/>
            </w:tcMar>
            <w:vAlign w:val="center"/>
          </w:tcPr>
          <w:p w14:paraId="352E1446" w14:textId="3AF37E6F"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0.19</w:t>
            </w:r>
          </w:p>
        </w:tc>
        <w:tc>
          <w:tcPr>
            <w:tcW w:w="567" w:type="dxa"/>
            <w:noWrap/>
            <w:tcMar>
              <w:top w:w="15" w:type="dxa"/>
              <w:left w:w="15" w:type="dxa"/>
              <w:bottom w:w="0" w:type="dxa"/>
              <w:right w:w="15" w:type="dxa"/>
            </w:tcMar>
            <w:vAlign w:val="center"/>
          </w:tcPr>
          <w:p w14:paraId="43CCA250" w14:textId="2A464397"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0.06</w:t>
            </w:r>
          </w:p>
        </w:tc>
        <w:tc>
          <w:tcPr>
            <w:tcW w:w="567" w:type="dxa"/>
            <w:noWrap/>
            <w:tcMar>
              <w:top w:w="15" w:type="dxa"/>
              <w:left w:w="15" w:type="dxa"/>
              <w:bottom w:w="0" w:type="dxa"/>
              <w:right w:w="15" w:type="dxa"/>
            </w:tcMar>
            <w:vAlign w:val="center"/>
          </w:tcPr>
          <w:p w14:paraId="1C7BAB96" w14:textId="649BB478"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0.29</w:t>
            </w:r>
          </w:p>
        </w:tc>
        <w:tc>
          <w:tcPr>
            <w:tcW w:w="709" w:type="dxa"/>
            <w:noWrap/>
            <w:tcMar>
              <w:top w:w="15" w:type="dxa"/>
              <w:left w:w="15" w:type="dxa"/>
              <w:bottom w:w="0" w:type="dxa"/>
              <w:right w:w="15" w:type="dxa"/>
            </w:tcMar>
            <w:vAlign w:val="center"/>
          </w:tcPr>
          <w:p w14:paraId="4F7248C5" w14:textId="44675DC6"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6E5E9F01" w14:textId="4C854A46"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0.32</w:t>
            </w:r>
          </w:p>
        </w:tc>
        <w:tc>
          <w:tcPr>
            <w:tcW w:w="567" w:type="dxa"/>
            <w:noWrap/>
            <w:tcMar>
              <w:top w:w="15" w:type="dxa"/>
              <w:left w:w="15" w:type="dxa"/>
              <w:bottom w:w="0" w:type="dxa"/>
              <w:right w:w="15" w:type="dxa"/>
            </w:tcMar>
            <w:vAlign w:val="center"/>
          </w:tcPr>
          <w:p w14:paraId="3F06E9B7" w14:textId="307F3500"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0740F12B" w14:textId="1B21051D"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6170B05F" w14:textId="5CCDE148"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3B2B1DBB" w14:textId="61486663"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00205406" w14:textId="318CDF00"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0.71</w:t>
            </w:r>
          </w:p>
        </w:tc>
        <w:tc>
          <w:tcPr>
            <w:tcW w:w="567" w:type="dxa"/>
            <w:noWrap/>
            <w:tcMar>
              <w:top w:w="15" w:type="dxa"/>
              <w:left w:w="15" w:type="dxa"/>
              <w:bottom w:w="0" w:type="dxa"/>
              <w:right w:w="15" w:type="dxa"/>
            </w:tcMar>
            <w:vAlign w:val="center"/>
          </w:tcPr>
          <w:p w14:paraId="7344096C" w14:textId="0453C038"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0.80</w:t>
            </w:r>
          </w:p>
        </w:tc>
        <w:tc>
          <w:tcPr>
            <w:tcW w:w="567" w:type="dxa"/>
            <w:noWrap/>
            <w:tcMar>
              <w:top w:w="15" w:type="dxa"/>
              <w:left w:w="15" w:type="dxa"/>
              <w:bottom w:w="0" w:type="dxa"/>
              <w:right w:w="15" w:type="dxa"/>
            </w:tcMar>
            <w:vAlign w:val="center"/>
          </w:tcPr>
          <w:p w14:paraId="142A6AA0" w14:textId="1C01E72F"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0.61</w:t>
            </w:r>
          </w:p>
        </w:tc>
        <w:tc>
          <w:tcPr>
            <w:tcW w:w="567" w:type="dxa"/>
            <w:noWrap/>
            <w:tcMar>
              <w:top w:w="15" w:type="dxa"/>
              <w:left w:w="15" w:type="dxa"/>
              <w:bottom w:w="0" w:type="dxa"/>
              <w:right w:w="15" w:type="dxa"/>
            </w:tcMar>
            <w:vAlign w:val="center"/>
          </w:tcPr>
          <w:p w14:paraId="3A493DB0" w14:textId="14C32CC1"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1</w:t>
            </w:r>
          </w:p>
        </w:tc>
        <w:tc>
          <w:tcPr>
            <w:tcW w:w="567" w:type="dxa"/>
            <w:noWrap/>
            <w:tcMar>
              <w:top w:w="15" w:type="dxa"/>
              <w:left w:w="15" w:type="dxa"/>
              <w:bottom w:w="0" w:type="dxa"/>
              <w:right w:w="15" w:type="dxa"/>
            </w:tcMar>
            <w:vAlign w:val="center"/>
          </w:tcPr>
          <w:p w14:paraId="26D0604E" w14:textId="1DADD658"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709" w:type="dxa"/>
            <w:noWrap/>
            <w:tcMar>
              <w:top w:w="15" w:type="dxa"/>
              <w:left w:w="15" w:type="dxa"/>
              <w:bottom w:w="0" w:type="dxa"/>
              <w:right w:w="15" w:type="dxa"/>
            </w:tcMar>
            <w:vAlign w:val="center"/>
          </w:tcPr>
          <w:p w14:paraId="230B623C" w14:textId="3104BC45"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0.71</w:t>
            </w:r>
          </w:p>
        </w:tc>
      </w:tr>
      <w:tr w:rsidR="00605BAB" w:rsidRPr="00CF7D57" w14:paraId="15E8175C" w14:textId="77777777" w:rsidTr="00617E93">
        <w:trPr>
          <w:trHeight w:val="320"/>
        </w:trPr>
        <w:tc>
          <w:tcPr>
            <w:tcW w:w="562" w:type="dxa"/>
            <w:noWrap/>
            <w:tcMar>
              <w:top w:w="15" w:type="dxa"/>
              <w:left w:w="15" w:type="dxa"/>
              <w:bottom w:w="0" w:type="dxa"/>
              <w:right w:w="15" w:type="dxa"/>
            </w:tcMar>
            <w:vAlign w:val="center"/>
          </w:tcPr>
          <w:p w14:paraId="36994ACC" w14:textId="1DB775CA" w:rsidR="00605BAB" w:rsidRPr="00605BAB" w:rsidRDefault="00605BAB" w:rsidP="00605BAB">
            <w:pPr>
              <w:spacing w:before="60" w:after="60"/>
              <w:rPr>
                <w:rFonts w:ascii="Aptos Narrow" w:hAnsi="Aptos Narrow"/>
                <w:color w:val="000000"/>
              </w:rPr>
            </w:pPr>
            <w:r>
              <w:rPr>
                <w:rFonts w:ascii="Aptos Narrow" w:hAnsi="Aptos Narrow"/>
                <w:color w:val="000000"/>
              </w:rPr>
              <w:t>GS4</w:t>
            </w:r>
          </w:p>
        </w:tc>
        <w:tc>
          <w:tcPr>
            <w:tcW w:w="567" w:type="dxa"/>
            <w:noWrap/>
            <w:tcMar>
              <w:top w:w="15" w:type="dxa"/>
              <w:left w:w="15" w:type="dxa"/>
              <w:bottom w:w="0" w:type="dxa"/>
              <w:right w:w="15" w:type="dxa"/>
            </w:tcMar>
            <w:vAlign w:val="center"/>
          </w:tcPr>
          <w:p w14:paraId="31D740FD" w14:textId="222E8E3E"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29E4EB53" w14:textId="6F139B6A"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0.12</w:t>
            </w:r>
          </w:p>
        </w:tc>
        <w:tc>
          <w:tcPr>
            <w:tcW w:w="567" w:type="dxa"/>
            <w:noWrap/>
            <w:tcMar>
              <w:top w:w="15" w:type="dxa"/>
              <w:left w:w="15" w:type="dxa"/>
              <w:bottom w:w="0" w:type="dxa"/>
              <w:right w:w="15" w:type="dxa"/>
            </w:tcMar>
            <w:vAlign w:val="center"/>
          </w:tcPr>
          <w:p w14:paraId="4E249895" w14:textId="5E3E28DE"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0.29</w:t>
            </w:r>
          </w:p>
        </w:tc>
        <w:tc>
          <w:tcPr>
            <w:tcW w:w="709" w:type="dxa"/>
            <w:noWrap/>
            <w:tcMar>
              <w:top w:w="15" w:type="dxa"/>
              <w:left w:w="15" w:type="dxa"/>
              <w:bottom w:w="0" w:type="dxa"/>
              <w:right w:w="15" w:type="dxa"/>
            </w:tcMar>
            <w:vAlign w:val="center"/>
          </w:tcPr>
          <w:p w14:paraId="6CFE6644" w14:textId="11B2B421"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0.22</w:t>
            </w:r>
          </w:p>
        </w:tc>
        <w:tc>
          <w:tcPr>
            <w:tcW w:w="567" w:type="dxa"/>
            <w:noWrap/>
            <w:tcMar>
              <w:top w:w="15" w:type="dxa"/>
              <w:left w:w="15" w:type="dxa"/>
              <w:bottom w:w="0" w:type="dxa"/>
              <w:right w:w="15" w:type="dxa"/>
            </w:tcMar>
            <w:vAlign w:val="center"/>
          </w:tcPr>
          <w:p w14:paraId="76A62C3F" w14:textId="0FB5038C"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0.14</w:t>
            </w:r>
          </w:p>
        </w:tc>
        <w:tc>
          <w:tcPr>
            <w:tcW w:w="567" w:type="dxa"/>
            <w:noWrap/>
            <w:tcMar>
              <w:top w:w="15" w:type="dxa"/>
              <w:left w:w="15" w:type="dxa"/>
              <w:bottom w:w="0" w:type="dxa"/>
              <w:right w:w="15" w:type="dxa"/>
            </w:tcMar>
            <w:vAlign w:val="center"/>
          </w:tcPr>
          <w:p w14:paraId="5FFC5C27" w14:textId="2E55D61F"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6F683A54" w14:textId="2E0428F2"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0.73</w:t>
            </w:r>
          </w:p>
        </w:tc>
        <w:tc>
          <w:tcPr>
            <w:tcW w:w="567" w:type="dxa"/>
            <w:noWrap/>
            <w:tcMar>
              <w:top w:w="15" w:type="dxa"/>
              <w:left w:w="15" w:type="dxa"/>
              <w:bottom w:w="0" w:type="dxa"/>
              <w:right w:w="15" w:type="dxa"/>
            </w:tcMar>
            <w:vAlign w:val="center"/>
          </w:tcPr>
          <w:p w14:paraId="0C929384" w14:textId="70A3A2E7"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6E31F11D" w14:textId="50AD73B3"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0.78</w:t>
            </w:r>
          </w:p>
        </w:tc>
        <w:tc>
          <w:tcPr>
            <w:tcW w:w="567" w:type="dxa"/>
            <w:noWrap/>
            <w:tcMar>
              <w:top w:w="15" w:type="dxa"/>
              <w:left w:w="15" w:type="dxa"/>
              <w:bottom w:w="0" w:type="dxa"/>
              <w:right w:w="15" w:type="dxa"/>
            </w:tcMar>
            <w:vAlign w:val="center"/>
          </w:tcPr>
          <w:p w14:paraId="0CFBCE4A" w14:textId="293C7691"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0.78</w:t>
            </w:r>
          </w:p>
        </w:tc>
        <w:tc>
          <w:tcPr>
            <w:tcW w:w="567" w:type="dxa"/>
            <w:noWrap/>
            <w:tcMar>
              <w:top w:w="15" w:type="dxa"/>
              <w:left w:w="15" w:type="dxa"/>
              <w:bottom w:w="0" w:type="dxa"/>
              <w:right w:w="15" w:type="dxa"/>
            </w:tcMar>
            <w:vAlign w:val="center"/>
          </w:tcPr>
          <w:p w14:paraId="33259DD0" w14:textId="0F9D58AB"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4523FF7E" w14:textId="225F503F"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0.73</w:t>
            </w:r>
          </w:p>
        </w:tc>
        <w:tc>
          <w:tcPr>
            <w:tcW w:w="567" w:type="dxa"/>
            <w:noWrap/>
            <w:tcMar>
              <w:top w:w="15" w:type="dxa"/>
              <w:left w:w="15" w:type="dxa"/>
              <w:bottom w:w="0" w:type="dxa"/>
              <w:right w:w="15" w:type="dxa"/>
            </w:tcMar>
            <w:vAlign w:val="center"/>
          </w:tcPr>
          <w:p w14:paraId="110D50D4" w14:textId="3D96363C"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0.65</w:t>
            </w:r>
          </w:p>
        </w:tc>
        <w:tc>
          <w:tcPr>
            <w:tcW w:w="567" w:type="dxa"/>
            <w:noWrap/>
            <w:tcMar>
              <w:top w:w="15" w:type="dxa"/>
              <w:left w:w="15" w:type="dxa"/>
              <w:bottom w:w="0" w:type="dxa"/>
              <w:right w:w="15" w:type="dxa"/>
            </w:tcMar>
            <w:vAlign w:val="center"/>
          </w:tcPr>
          <w:p w14:paraId="46E29681" w14:textId="56CE85C3"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1</w:t>
            </w:r>
          </w:p>
        </w:tc>
        <w:tc>
          <w:tcPr>
            <w:tcW w:w="709" w:type="dxa"/>
            <w:noWrap/>
            <w:tcMar>
              <w:top w:w="15" w:type="dxa"/>
              <w:left w:w="15" w:type="dxa"/>
              <w:bottom w:w="0" w:type="dxa"/>
              <w:right w:w="15" w:type="dxa"/>
            </w:tcMar>
            <w:vAlign w:val="center"/>
          </w:tcPr>
          <w:p w14:paraId="7DB4A342" w14:textId="3CAFAA29"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0.78</w:t>
            </w:r>
          </w:p>
        </w:tc>
      </w:tr>
      <w:tr w:rsidR="00605BAB" w:rsidRPr="00CF7D57" w14:paraId="24E30A8A" w14:textId="77777777" w:rsidTr="00185510">
        <w:trPr>
          <w:trHeight w:val="320"/>
        </w:trPr>
        <w:tc>
          <w:tcPr>
            <w:tcW w:w="562" w:type="dxa"/>
            <w:noWrap/>
            <w:tcMar>
              <w:top w:w="15" w:type="dxa"/>
              <w:left w:w="15" w:type="dxa"/>
              <w:bottom w:w="0" w:type="dxa"/>
              <w:right w:w="15" w:type="dxa"/>
            </w:tcMar>
            <w:vAlign w:val="center"/>
          </w:tcPr>
          <w:p w14:paraId="03D4EBFB" w14:textId="3A1FBE7D" w:rsidR="00605BAB" w:rsidRPr="00605BAB" w:rsidRDefault="00605BAB" w:rsidP="00605BAB">
            <w:pPr>
              <w:spacing w:before="60" w:after="60"/>
              <w:rPr>
                <w:rFonts w:ascii="Aptos Narrow" w:hAnsi="Aptos Narrow"/>
                <w:color w:val="000000"/>
              </w:rPr>
            </w:pPr>
            <w:r>
              <w:rPr>
                <w:rFonts w:ascii="Aptos Narrow" w:hAnsi="Aptos Narrow"/>
                <w:color w:val="000000"/>
              </w:rPr>
              <w:t>GS5</w:t>
            </w:r>
          </w:p>
        </w:tc>
        <w:tc>
          <w:tcPr>
            <w:tcW w:w="567" w:type="dxa"/>
            <w:noWrap/>
            <w:tcMar>
              <w:top w:w="15" w:type="dxa"/>
              <w:left w:w="15" w:type="dxa"/>
              <w:bottom w:w="0" w:type="dxa"/>
              <w:right w:w="15" w:type="dxa"/>
            </w:tcMar>
            <w:vAlign w:val="center"/>
          </w:tcPr>
          <w:p w14:paraId="1A6DC192" w14:textId="6EDB81D9"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0.14</w:t>
            </w:r>
          </w:p>
        </w:tc>
        <w:tc>
          <w:tcPr>
            <w:tcW w:w="567" w:type="dxa"/>
            <w:noWrap/>
            <w:tcMar>
              <w:top w:w="15" w:type="dxa"/>
              <w:left w:w="15" w:type="dxa"/>
              <w:bottom w:w="0" w:type="dxa"/>
              <w:right w:w="15" w:type="dxa"/>
            </w:tcMar>
            <w:vAlign w:val="center"/>
          </w:tcPr>
          <w:p w14:paraId="7FA7B927" w14:textId="761143C3"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0.01</w:t>
            </w:r>
          </w:p>
        </w:tc>
        <w:tc>
          <w:tcPr>
            <w:tcW w:w="567" w:type="dxa"/>
            <w:noWrap/>
            <w:tcMar>
              <w:top w:w="15" w:type="dxa"/>
              <w:left w:w="15" w:type="dxa"/>
              <w:bottom w:w="0" w:type="dxa"/>
              <w:right w:w="15" w:type="dxa"/>
            </w:tcMar>
            <w:vAlign w:val="center"/>
          </w:tcPr>
          <w:p w14:paraId="6077196F" w14:textId="0F617944"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0.23</w:t>
            </w:r>
          </w:p>
        </w:tc>
        <w:tc>
          <w:tcPr>
            <w:tcW w:w="709" w:type="dxa"/>
            <w:noWrap/>
            <w:tcMar>
              <w:top w:w="15" w:type="dxa"/>
              <w:left w:w="15" w:type="dxa"/>
              <w:bottom w:w="0" w:type="dxa"/>
              <w:right w:w="15" w:type="dxa"/>
            </w:tcMar>
            <w:vAlign w:val="center"/>
          </w:tcPr>
          <w:p w14:paraId="5417925C" w14:textId="2975EF0F"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0.17</w:t>
            </w:r>
          </w:p>
        </w:tc>
        <w:tc>
          <w:tcPr>
            <w:tcW w:w="567" w:type="dxa"/>
            <w:noWrap/>
            <w:tcMar>
              <w:top w:w="15" w:type="dxa"/>
              <w:left w:w="15" w:type="dxa"/>
              <w:bottom w:w="0" w:type="dxa"/>
              <w:right w:w="15" w:type="dxa"/>
            </w:tcMar>
            <w:vAlign w:val="center"/>
          </w:tcPr>
          <w:p w14:paraId="2756C7DD" w14:textId="2C60E59F"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0.34</w:t>
            </w:r>
          </w:p>
        </w:tc>
        <w:tc>
          <w:tcPr>
            <w:tcW w:w="567" w:type="dxa"/>
            <w:noWrap/>
            <w:tcMar>
              <w:top w:w="15" w:type="dxa"/>
              <w:left w:w="15" w:type="dxa"/>
              <w:bottom w:w="0" w:type="dxa"/>
              <w:right w:w="15" w:type="dxa"/>
            </w:tcMar>
            <w:vAlign w:val="center"/>
          </w:tcPr>
          <w:p w14:paraId="473E271A" w14:textId="1C55D011"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366EE4AA" w14:textId="231BE4B5"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0.58</w:t>
            </w:r>
          </w:p>
        </w:tc>
        <w:tc>
          <w:tcPr>
            <w:tcW w:w="567" w:type="dxa"/>
            <w:noWrap/>
            <w:tcMar>
              <w:top w:w="15" w:type="dxa"/>
              <w:left w:w="15" w:type="dxa"/>
              <w:bottom w:w="0" w:type="dxa"/>
              <w:right w:w="15" w:type="dxa"/>
            </w:tcMar>
            <w:vAlign w:val="center"/>
          </w:tcPr>
          <w:p w14:paraId="57472DE4" w14:textId="0021C701"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0.71</w:t>
            </w:r>
          </w:p>
        </w:tc>
        <w:tc>
          <w:tcPr>
            <w:tcW w:w="567" w:type="dxa"/>
            <w:noWrap/>
            <w:tcMar>
              <w:top w:w="15" w:type="dxa"/>
              <w:left w:w="15" w:type="dxa"/>
              <w:bottom w:w="0" w:type="dxa"/>
              <w:right w:w="15" w:type="dxa"/>
            </w:tcMar>
            <w:vAlign w:val="center"/>
          </w:tcPr>
          <w:p w14:paraId="60B85F64" w14:textId="2ADC1D46"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0.78</w:t>
            </w:r>
          </w:p>
        </w:tc>
        <w:tc>
          <w:tcPr>
            <w:tcW w:w="567" w:type="dxa"/>
            <w:noWrap/>
            <w:tcMar>
              <w:top w:w="15" w:type="dxa"/>
              <w:left w:w="15" w:type="dxa"/>
              <w:bottom w:w="0" w:type="dxa"/>
              <w:right w:w="15" w:type="dxa"/>
            </w:tcMar>
            <w:vAlign w:val="center"/>
          </w:tcPr>
          <w:p w14:paraId="1C3057D2" w14:textId="595BCAD7"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05A5DAA0" w14:textId="31817C1D"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0.70</w:t>
            </w:r>
          </w:p>
        </w:tc>
        <w:tc>
          <w:tcPr>
            <w:tcW w:w="567" w:type="dxa"/>
            <w:noWrap/>
            <w:tcMar>
              <w:top w:w="15" w:type="dxa"/>
              <w:left w:w="15" w:type="dxa"/>
              <w:bottom w:w="0" w:type="dxa"/>
              <w:right w:w="15" w:type="dxa"/>
            </w:tcMar>
            <w:vAlign w:val="center"/>
          </w:tcPr>
          <w:p w14:paraId="46C0DC9B" w14:textId="4F832E7D"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0.58</w:t>
            </w:r>
          </w:p>
        </w:tc>
        <w:tc>
          <w:tcPr>
            <w:tcW w:w="567" w:type="dxa"/>
            <w:noWrap/>
            <w:tcMar>
              <w:top w:w="15" w:type="dxa"/>
              <w:left w:w="15" w:type="dxa"/>
              <w:bottom w:w="0" w:type="dxa"/>
              <w:right w:w="15" w:type="dxa"/>
            </w:tcMar>
            <w:vAlign w:val="center"/>
          </w:tcPr>
          <w:p w14:paraId="6FDBEDCA" w14:textId="769B55F6"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0.71</w:t>
            </w:r>
          </w:p>
        </w:tc>
        <w:tc>
          <w:tcPr>
            <w:tcW w:w="567" w:type="dxa"/>
            <w:noWrap/>
            <w:tcMar>
              <w:top w:w="15" w:type="dxa"/>
              <w:left w:w="15" w:type="dxa"/>
              <w:bottom w:w="0" w:type="dxa"/>
              <w:right w:w="15" w:type="dxa"/>
            </w:tcMar>
            <w:vAlign w:val="center"/>
          </w:tcPr>
          <w:p w14:paraId="633E4329" w14:textId="403DB56E"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0.78</w:t>
            </w:r>
          </w:p>
        </w:tc>
        <w:tc>
          <w:tcPr>
            <w:tcW w:w="709" w:type="dxa"/>
            <w:noWrap/>
            <w:tcMar>
              <w:top w:w="15" w:type="dxa"/>
              <w:left w:w="15" w:type="dxa"/>
              <w:bottom w:w="0" w:type="dxa"/>
              <w:right w:w="15" w:type="dxa"/>
            </w:tcMar>
            <w:vAlign w:val="center"/>
          </w:tcPr>
          <w:p w14:paraId="66A36192" w14:textId="0D6C34EC" w:rsidR="00605BAB" w:rsidRPr="00605BAB" w:rsidRDefault="00605BAB" w:rsidP="00605BAB">
            <w:pPr>
              <w:spacing w:before="60" w:after="60"/>
              <w:jc w:val="center"/>
              <w:rPr>
                <w:rFonts w:ascii="Aptos Narrow" w:hAnsi="Aptos Narrow"/>
                <w:color w:val="000000"/>
                <w:sz w:val="22"/>
                <w:szCs w:val="22"/>
              </w:rPr>
            </w:pPr>
            <w:r>
              <w:rPr>
                <w:rFonts w:ascii="Aptos Narrow" w:hAnsi="Aptos Narrow"/>
                <w:color w:val="000000"/>
              </w:rPr>
              <w:t>1</w:t>
            </w:r>
          </w:p>
        </w:tc>
      </w:tr>
    </w:tbl>
    <w:p w14:paraId="3DFB593E" w14:textId="77777777" w:rsidR="00CF7D57" w:rsidRDefault="00CF7D57" w:rsidP="0078455F">
      <w:pPr>
        <w:pStyle w:val="JEASDParagraph"/>
        <w:spacing w:before="60" w:after="60"/>
      </w:pPr>
    </w:p>
    <w:p w14:paraId="1825DBB2" w14:textId="2FD6842B" w:rsidR="00CF7D57" w:rsidRDefault="00E76223" w:rsidP="0078455F">
      <w:pPr>
        <w:spacing w:before="60" w:after="60"/>
        <w:ind w:firstLine="708"/>
        <w:jc w:val="both"/>
        <w:rPr>
          <w:rFonts w:asciiTheme="majorBidi" w:hAnsiTheme="majorBidi" w:cstheme="majorBidi"/>
        </w:rPr>
      </w:pPr>
      <w:r w:rsidRPr="00E76223">
        <w:rPr>
          <w:rFonts w:asciiTheme="majorBidi" w:hAnsiTheme="majorBidi" w:cstheme="majorBidi"/>
        </w:rPr>
        <w:t>The table depicts an empirical correlation matrix called Indicator Data (Correlations) empirical correlation matrix that indicates correlation relations among different indicators named with marks like GL1, GL2, GP2, GS1, and GP1. In the given matrix, all the numbers on the main diagonal are 1.000, which corresponds to the fact that all variables will be perfectly correlated to themselves, and it is quite expected of a correlation matrix. The values off diagonal show the correlation coefficients between other pairs of indicators, which have the potential range between 1 and -1. The coefficients that are closer to 1 represent that the relationship between the two variables is strong positive whereas, values close to -1 mean the relationship is strongly negative. The coefficients that are close to zero indicate slight, or even no, correlation between the variables. The correlation between GL1 and GL4 is a good example that has an indicator of 0.763 as it seems or indicates the strong relationship towards showing a positive relationship between the two indicators. The GP3 and GS1 correlation on the other hand is very weak at 0.018 implying that no meaningful relationship exists. This correlation matrix is useful in the interpretation of relationship among indicators whose insights can be utilized to direct subsequent analyses such as a factor analysis or a regression. Strong correlations of indicators of the same construct usually suggest good standards of internal consistency and reliability of measurement. In general, this matrix presents a quite clear and informative picture of the interrelation of the indicators applied in the research and proves the soundness of the measurement model and further analytical actions.</w:t>
      </w:r>
    </w:p>
    <w:p w14:paraId="54088BE7" w14:textId="77777777" w:rsidR="00C86F7D" w:rsidRPr="00E76223" w:rsidRDefault="00C86F7D" w:rsidP="0078455F">
      <w:pPr>
        <w:spacing w:before="60" w:after="60"/>
        <w:ind w:firstLine="708"/>
        <w:jc w:val="both"/>
        <w:rPr>
          <w:rFonts w:asciiTheme="majorBidi" w:hAnsiTheme="majorBidi" w:cstheme="majorBidi"/>
        </w:rPr>
      </w:pPr>
    </w:p>
    <w:p w14:paraId="3B95CC54" w14:textId="7ADE6FCA" w:rsidR="009840A0" w:rsidRPr="00CE63FB" w:rsidRDefault="00CE63FB" w:rsidP="00CE63FB">
      <w:pPr>
        <w:spacing w:before="60" w:after="60"/>
        <w:jc w:val="both"/>
        <w:outlineLvl w:val="0"/>
        <w:rPr>
          <w:rFonts w:asciiTheme="majorBidi" w:hAnsiTheme="majorBidi" w:cstheme="majorBidi"/>
          <w:b/>
          <w:bCs/>
          <w:color w:val="000000"/>
        </w:rPr>
      </w:pPr>
      <w:r>
        <w:rPr>
          <w:rFonts w:asciiTheme="majorBidi" w:hAnsiTheme="majorBidi" w:cstheme="majorBidi"/>
          <w:b/>
          <w:bCs/>
          <w:color w:val="000000"/>
        </w:rPr>
        <w:lastRenderedPageBreak/>
        <w:t xml:space="preserve">5. </w:t>
      </w:r>
      <w:r w:rsidR="00E76223" w:rsidRPr="00CE63FB">
        <w:rPr>
          <w:rFonts w:asciiTheme="majorBidi" w:hAnsiTheme="majorBidi" w:cstheme="majorBidi"/>
          <w:b/>
          <w:bCs/>
          <w:color w:val="000000"/>
        </w:rPr>
        <w:t xml:space="preserve">CONCLUSION AND RECOMMENDATION </w:t>
      </w:r>
    </w:p>
    <w:p w14:paraId="265A778A" w14:textId="195E14ED" w:rsidR="00FB038B" w:rsidRDefault="00FB038B" w:rsidP="0078455F">
      <w:pPr>
        <w:pStyle w:val="JEASDParagraph"/>
        <w:spacing w:before="60" w:after="60"/>
        <w:rPr>
          <w:rFonts w:asciiTheme="majorBidi" w:hAnsiTheme="majorBidi" w:cstheme="majorBidi"/>
          <w:sz w:val="20"/>
          <w:szCs w:val="20"/>
        </w:rPr>
      </w:pPr>
      <w:r>
        <w:rPr>
          <w:rFonts w:asciiTheme="majorBidi" w:hAnsiTheme="majorBidi" w:cstheme="majorBidi"/>
          <w:noProof/>
          <w:sz w:val="20"/>
          <w:szCs w:val="20"/>
          <w:lang w:eastAsia="en-GB"/>
        </w:rPr>
        <w:drawing>
          <wp:inline distT="0" distB="0" distL="0" distR="0" wp14:anchorId="3C6EE4CF" wp14:editId="76AE0346">
            <wp:extent cx="6115050" cy="2229485"/>
            <wp:effectExtent l="0" t="0" r="6350" b="5715"/>
            <wp:docPr id="20558250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25041" name="Picture 205582504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15050" cy="2229485"/>
                    </a:xfrm>
                    <a:prstGeom prst="rect">
                      <a:avLst/>
                    </a:prstGeom>
                  </pic:spPr>
                </pic:pic>
              </a:graphicData>
            </a:graphic>
          </wp:inline>
        </w:drawing>
      </w:r>
    </w:p>
    <w:p w14:paraId="49558F47" w14:textId="1E704ADA" w:rsidR="00605925" w:rsidRPr="00CE63FB" w:rsidRDefault="00605925" w:rsidP="00CE63FB">
      <w:pPr>
        <w:pStyle w:val="TableofFigures"/>
        <w:tabs>
          <w:tab w:val="right" w:leader="dot" w:pos="5032"/>
        </w:tabs>
        <w:spacing w:before="60" w:after="60"/>
        <w:rPr>
          <w:sz w:val="20"/>
          <w:szCs w:val="20"/>
        </w:rPr>
      </w:pPr>
      <w:r w:rsidRPr="00CE63FB">
        <w:rPr>
          <w:sz w:val="20"/>
          <w:szCs w:val="20"/>
        </w:rPr>
        <w:t>Figure</w:t>
      </w:r>
      <w:r w:rsidR="00CE63FB">
        <w:rPr>
          <w:sz w:val="20"/>
          <w:szCs w:val="20"/>
        </w:rPr>
        <w:t xml:space="preserve"> 7</w:t>
      </w:r>
      <w:r w:rsidRPr="00CE63FB">
        <w:rPr>
          <w:sz w:val="20"/>
          <w:szCs w:val="20"/>
        </w:rPr>
        <w:t>: T</w:t>
      </w:r>
      <w:r w:rsidRPr="00CE63FB">
        <w:rPr>
          <w:sz w:val="20"/>
          <w:szCs w:val="20"/>
        </w:rPr>
        <w:t>he outcome of the measurement model</w:t>
      </w:r>
    </w:p>
    <w:p w14:paraId="21A14604" w14:textId="77777777" w:rsidR="00123218" w:rsidRPr="00123218" w:rsidRDefault="00123218" w:rsidP="00605925">
      <w:pPr>
        <w:pStyle w:val="JEASDParagraph"/>
        <w:spacing w:before="60" w:after="60"/>
        <w:jc w:val="center"/>
        <w:rPr>
          <w:rFonts w:asciiTheme="majorBidi" w:hAnsiTheme="majorBidi" w:cstheme="majorBidi"/>
          <w:sz w:val="16"/>
          <w:szCs w:val="16"/>
        </w:rPr>
      </w:pPr>
    </w:p>
    <w:p w14:paraId="150E0AC8" w14:textId="0FAB8C2B" w:rsidR="00E76223" w:rsidRDefault="00E76223" w:rsidP="0078455F">
      <w:pPr>
        <w:spacing w:before="60" w:after="60"/>
        <w:ind w:firstLine="708"/>
        <w:jc w:val="both"/>
        <w:rPr>
          <w:rFonts w:asciiTheme="majorBidi" w:hAnsiTheme="majorBidi" w:cstheme="majorBidi"/>
        </w:rPr>
      </w:pPr>
      <w:r w:rsidRPr="00E76223">
        <w:rPr>
          <w:rFonts w:asciiTheme="majorBidi" w:hAnsiTheme="majorBidi" w:cstheme="majorBidi"/>
        </w:rPr>
        <w:t xml:space="preserve">Finally, the outcome of the measurement model test is an indication that there is a high convergent validity and reliability of all constructs they reviewed in this paper. Each of the indicators chosen to measure each of the latent variables Guest Practice, Guest Satisfaction and Guest Corrected loading are all high well more than 0.70 which is the accepted cut off value showing that it is reliable. Namely, the Guest Practice items (GP1 to GP5) depict loadings of 0.867 to 0.939, which indicates that this set of items can successfully measure different properties of sustainability activity, green policies, and environmental consciousness in the context of hospitality sector. Similarly, indicators of Guest-Satisfaction (GS1 to GS5) have strong loadings (0.84 to 0.90) and demonstrate the dimension related to the quality of services and satisfaction of the expectation, the sense of value addition, and the sense of concern shown towards guests. In Guest Loyalty, all the items (GL1 to GL5) exhibit the high loadings 0.849 to 0.926, ensuring that they are suitable as measures of </w:t>
      </w:r>
      <w:r w:rsidR="00C86F7D" w:rsidRPr="00E76223">
        <w:rPr>
          <w:rFonts w:asciiTheme="majorBidi" w:hAnsiTheme="majorBidi" w:cstheme="majorBidi"/>
        </w:rPr>
        <w:t>behavioural</w:t>
      </w:r>
      <w:r w:rsidRPr="00E76223">
        <w:rPr>
          <w:rFonts w:asciiTheme="majorBidi" w:hAnsiTheme="majorBidi" w:cstheme="majorBidi"/>
        </w:rPr>
        <w:t xml:space="preserve"> intentions, as well as emotional attachment to the hotel. On the whole, these results prove the validity and reliability of the measurement model, which should form a solid empirical ground as a prerequisite of the additional structural analysis. These powerful measures give credence to the future analyses of the correlations between constructs and strengthens the sufficiency of the results of the study.</w:t>
      </w:r>
    </w:p>
    <w:p w14:paraId="0AAD2F1F" w14:textId="77777777" w:rsidR="00E76223" w:rsidRPr="00E76223" w:rsidRDefault="00E76223" w:rsidP="0078455F">
      <w:pPr>
        <w:spacing w:before="60" w:after="60"/>
        <w:ind w:firstLine="708"/>
        <w:jc w:val="both"/>
        <w:rPr>
          <w:rFonts w:asciiTheme="majorBidi" w:hAnsiTheme="majorBidi" w:cstheme="majorBidi"/>
        </w:rPr>
      </w:pPr>
    </w:p>
    <w:p w14:paraId="3F2D56F3" w14:textId="200904E8" w:rsidR="009840A0" w:rsidRPr="00CE63FB" w:rsidRDefault="009840A0" w:rsidP="00CE63FB">
      <w:pPr>
        <w:spacing w:before="60" w:after="60"/>
        <w:jc w:val="both"/>
        <w:outlineLvl w:val="0"/>
        <w:rPr>
          <w:rFonts w:asciiTheme="majorBidi" w:hAnsiTheme="majorBidi" w:cstheme="majorBidi"/>
          <w:b/>
          <w:bCs/>
          <w:color w:val="000000"/>
        </w:rPr>
      </w:pPr>
      <w:r w:rsidRPr="00CE63FB">
        <w:rPr>
          <w:rFonts w:asciiTheme="majorBidi" w:hAnsiTheme="majorBidi" w:cstheme="majorBidi"/>
          <w:b/>
          <w:bCs/>
          <w:color w:val="000000"/>
        </w:rPr>
        <w:t>Recommendations</w:t>
      </w:r>
    </w:p>
    <w:p w14:paraId="496D6D36" w14:textId="77777777" w:rsidR="009840A0" w:rsidRPr="00E76223" w:rsidRDefault="009840A0" w:rsidP="00CE63FB">
      <w:pPr>
        <w:spacing w:before="60" w:after="60"/>
        <w:jc w:val="both"/>
        <w:outlineLvl w:val="0"/>
        <w:rPr>
          <w:rFonts w:asciiTheme="majorBidi" w:hAnsiTheme="majorBidi" w:cstheme="majorBidi"/>
        </w:rPr>
      </w:pPr>
      <w:r w:rsidRPr="00E76223">
        <w:rPr>
          <w:rFonts w:asciiTheme="majorBidi" w:hAnsiTheme="majorBidi" w:cstheme="majorBidi"/>
        </w:rPr>
        <w:t>Hotel management is advised to continuously improve the implementation of green practices with a focus on energy efficiency, water management, and waste reduction. Transparency and guest education on these initiatives is important to increase their understanding and appreciation of sustainability efforts. Social media and in-room information can be used as effective communication platforms. In addition, continuous evaluation of indicators such as guest satisfaction (e.g. service quality) and guest loyalty (e.g. repeat visitation rate) is essential to ensure the success of this strategy. Investment in green practices will provide a significant competitive advantage in the hospitality market.</w:t>
      </w:r>
    </w:p>
    <w:p w14:paraId="37C7A8A0" w14:textId="77777777" w:rsidR="00E76223" w:rsidRDefault="00E76223" w:rsidP="0078455F">
      <w:pPr>
        <w:spacing w:before="60" w:after="60"/>
        <w:ind w:firstLine="708"/>
        <w:jc w:val="both"/>
        <w:rPr>
          <w:rFonts w:asciiTheme="majorBidi" w:hAnsiTheme="majorBidi" w:cstheme="majorBidi"/>
        </w:rPr>
      </w:pPr>
    </w:p>
    <w:p w14:paraId="78C3AF01" w14:textId="12FC0282" w:rsidR="00E76223" w:rsidRDefault="00E76223" w:rsidP="0078455F">
      <w:pPr>
        <w:spacing w:before="60" w:after="60"/>
        <w:ind w:firstLine="708"/>
        <w:jc w:val="both"/>
        <w:rPr>
          <w:rFonts w:asciiTheme="majorBidi" w:hAnsiTheme="majorBidi" w:cstheme="majorBidi"/>
        </w:rPr>
      </w:pPr>
    </w:p>
    <w:p w14:paraId="68F8F79C" w14:textId="32401954" w:rsidR="00D1405D" w:rsidRDefault="00D1405D" w:rsidP="0078455F">
      <w:pPr>
        <w:spacing w:before="60" w:after="60"/>
        <w:ind w:firstLine="708"/>
        <w:jc w:val="both"/>
        <w:rPr>
          <w:rFonts w:asciiTheme="majorBidi" w:hAnsiTheme="majorBidi" w:cstheme="majorBidi"/>
        </w:rPr>
      </w:pPr>
    </w:p>
    <w:p w14:paraId="60187671" w14:textId="77777777" w:rsidR="00D1405D" w:rsidRDefault="00D1405D" w:rsidP="0078455F">
      <w:pPr>
        <w:spacing w:before="60" w:after="60"/>
        <w:ind w:firstLine="708"/>
        <w:jc w:val="both"/>
        <w:rPr>
          <w:rFonts w:asciiTheme="majorBidi" w:hAnsiTheme="majorBidi" w:cstheme="majorBidi"/>
        </w:rPr>
      </w:pPr>
    </w:p>
    <w:p w14:paraId="3C39DA43" w14:textId="77777777" w:rsidR="00E76223" w:rsidRDefault="00E76223" w:rsidP="0078455F">
      <w:pPr>
        <w:spacing w:before="60" w:after="60"/>
        <w:ind w:firstLine="708"/>
        <w:jc w:val="both"/>
        <w:rPr>
          <w:rFonts w:asciiTheme="majorBidi" w:hAnsiTheme="majorBidi" w:cstheme="majorBidi"/>
        </w:rPr>
      </w:pPr>
    </w:p>
    <w:p w14:paraId="1E172848" w14:textId="4D1C4598" w:rsidR="00E76223" w:rsidRPr="00D1405D" w:rsidRDefault="00E76223" w:rsidP="0078455F">
      <w:pPr>
        <w:tabs>
          <w:tab w:val="left" w:pos="0"/>
          <w:tab w:val="left" w:pos="562"/>
        </w:tabs>
        <w:spacing w:before="60" w:after="60" w:line="220" w:lineRule="exact"/>
        <w:ind w:left="1134" w:hanging="1560"/>
        <w:rPr>
          <w:b/>
          <w:bCs/>
          <w:color w:val="000000"/>
          <w:sz w:val="32"/>
          <w:szCs w:val="32"/>
        </w:rPr>
      </w:pPr>
      <w:r w:rsidRPr="00D1405D">
        <w:rPr>
          <w:rFonts w:asciiTheme="majorBidi" w:hAnsiTheme="majorBidi" w:cstheme="majorBidi"/>
          <w:b/>
          <w:bCs/>
        </w:rPr>
        <w:lastRenderedPageBreak/>
        <w:t>REFERENCES</w:t>
      </w:r>
      <w:r w:rsidRPr="00D1405D">
        <w:rPr>
          <w:b/>
          <w:bCs/>
          <w:color w:val="000000"/>
          <w:sz w:val="32"/>
          <w:szCs w:val="32"/>
        </w:rPr>
        <w:t xml:space="preserve"> </w:t>
      </w:r>
    </w:p>
    <w:sdt>
      <w:sdtPr>
        <w:rPr>
          <w:color w:val="000000"/>
        </w:rPr>
        <w:tag w:val="MENDELEY_BIBLIOGRAPHY"/>
        <w:id w:val="-1453940429"/>
        <w:placeholder>
          <w:docPart w:val="1E56B5F4A2750A40BEA693989294F9EE"/>
        </w:placeholder>
      </w:sdtPr>
      <w:sdtEndPr>
        <w:rPr>
          <w:color w:val="auto"/>
          <w:sz w:val="16"/>
          <w:szCs w:val="16"/>
        </w:rPr>
      </w:sdtEndPr>
      <w:sdtContent>
        <w:p w14:paraId="1E53DA11" w14:textId="75270059" w:rsidR="00013BAA" w:rsidRPr="00013BAA" w:rsidRDefault="00013BAA" w:rsidP="0078455F">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Alreahi, M., Bujdos</w:t>
          </w:r>
          <w:r w:rsidR="004F5538">
            <w:rPr>
              <w:rFonts w:asciiTheme="majorBidi" w:hAnsiTheme="majorBidi" w:cstheme="majorBidi"/>
            </w:rPr>
            <w:t>o</w:t>
          </w:r>
          <w:r w:rsidRPr="00013BAA">
            <w:rPr>
              <w:rFonts w:asciiTheme="majorBidi" w:hAnsiTheme="majorBidi" w:cstheme="majorBidi"/>
            </w:rPr>
            <w:t>, Z., Lakner, Z., Pataki, L., Zhu, K., D</w:t>
          </w:r>
          <w:r w:rsidR="004F5538">
            <w:rPr>
              <w:rFonts w:asciiTheme="majorBidi" w:hAnsiTheme="majorBidi" w:cstheme="majorBidi"/>
            </w:rPr>
            <w:t>a</w:t>
          </w:r>
          <w:r w:rsidRPr="00013BAA">
            <w:rPr>
              <w:rFonts w:asciiTheme="majorBidi" w:hAnsiTheme="majorBidi" w:cstheme="majorBidi"/>
            </w:rPr>
            <w:t>vid, L. D., &amp; Kabil, M. (2023). Sustainable Tourism in the Post-COVID-19 Era: Investigating the Effect of Green Practices on Hotels Attributes and Customer Preferences in Budapest, Hungary. Sustainability (Switzerland), 15(15). https://doi.org/10.3390/su151511859</w:t>
          </w:r>
        </w:p>
        <w:p w14:paraId="11E18297" w14:textId="0A26A4CF" w:rsidR="00013BAA" w:rsidRDefault="00013BAA" w:rsidP="0078455F">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 xml:space="preserve">Alyahia, M., Azazz, A. M. S., Fayyad, S., Elshaer, I. A., &amp; Mohammad, A. A. A. (2024). Greenwashing Behavior in Hotels Industry: The Role of Green Transparency and Green Authenticity. Sustainability (Switzerland), 16(3). </w:t>
          </w:r>
          <w:hyperlink r:id="rId17" w:history="1">
            <w:r w:rsidR="00783EB4" w:rsidRPr="007B61F3">
              <w:rPr>
                <w:rStyle w:val="Hyperlink"/>
                <w:rFonts w:asciiTheme="majorBidi" w:hAnsiTheme="majorBidi" w:cstheme="majorBidi"/>
              </w:rPr>
              <w:t>https://doi.org/10.3390/su16031050</w:t>
            </w:r>
          </w:hyperlink>
        </w:p>
        <w:p w14:paraId="2357F16F" w14:textId="6E73134D" w:rsidR="00783EB4" w:rsidRPr="00013BAA" w:rsidRDefault="00783EB4" w:rsidP="0078455F">
          <w:pPr>
            <w:tabs>
              <w:tab w:val="left" w:pos="0"/>
              <w:tab w:val="left" w:pos="562"/>
            </w:tabs>
            <w:spacing w:before="60" w:after="60" w:line="360" w:lineRule="auto"/>
            <w:ind w:left="567" w:hanging="709"/>
            <w:jc w:val="both"/>
            <w:rPr>
              <w:rFonts w:asciiTheme="majorBidi" w:hAnsiTheme="majorBidi" w:cstheme="majorBidi"/>
            </w:rPr>
          </w:pPr>
          <w:r w:rsidRPr="00783EB4">
            <w:rPr>
              <w:rFonts w:asciiTheme="majorBidi" w:hAnsiTheme="majorBidi" w:cstheme="majorBidi"/>
            </w:rPr>
            <w:t>Azizul, J., Nini Shaliza, M. Z., &amp; Albattat, A. (2020). Malaysia Destination Image After Crisis Recovery: Factors Influencing Asian and European Tourists’ Visit Intention. Psychology and Education Journal, 57(9), 2483-2489.</w:t>
          </w:r>
        </w:p>
        <w:p w14:paraId="135B881D" w14:textId="77777777" w:rsidR="00013BAA" w:rsidRPr="00013BAA" w:rsidRDefault="00013BAA" w:rsidP="0078455F">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Dael, R. J., &amp; Saab, R. A. (2023). Green Practices in The Hotel Industry: Proposed Implications to The Environmentally Appropriate Programs. British Journal of Multidisciplinary and Advanced Studies, 4(3), 14–34. https://doi.org/10.37745/bjmas.2022.0195</w:t>
          </w:r>
        </w:p>
        <w:p w14:paraId="39818F49" w14:textId="77777777" w:rsidR="00013BAA" w:rsidRPr="00013BAA" w:rsidRDefault="00013BAA" w:rsidP="0078455F">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Filimonau, V., Bai, L., Romanenko, A., Tarakanova, V., &amp; Ermolaev, V. A. (2023). How employees perceive and (dis)engage with ‘green’ practices in luxury hotels. International Journal of Hospitality Management, 114. https://doi.org/10.1016/j.ijhm.2023.103567</w:t>
          </w:r>
        </w:p>
        <w:p w14:paraId="3A62B9B0" w14:textId="4B9FC54A" w:rsidR="00013BAA" w:rsidRDefault="00013BAA" w:rsidP="0078455F">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 xml:space="preserve">Migdadi, Y. K. A. A. (2023). Identifying the Best Practices in Hotel Green Supply Chain Management Strategy: A Global Study. Journal of Quality Assurance in Hospitality and Tourism, 24(4), 504–544. </w:t>
          </w:r>
          <w:hyperlink r:id="rId18" w:history="1">
            <w:r w:rsidR="00735FDF" w:rsidRPr="00AB5B83">
              <w:rPr>
                <w:rStyle w:val="Hyperlink"/>
                <w:rFonts w:asciiTheme="majorBidi" w:hAnsiTheme="majorBidi" w:cstheme="majorBidi"/>
              </w:rPr>
              <w:t>https://doi.org/10.1080/1528008X.2022.2065657</w:t>
            </w:r>
          </w:hyperlink>
        </w:p>
        <w:p w14:paraId="3C01872F" w14:textId="5A0F1536" w:rsidR="00735FDF" w:rsidRPr="00013BAA" w:rsidRDefault="00735FDF" w:rsidP="0078455F">
          <w:pPr>
            <w:tabs>
              <w:tab w:val="left" w:pos="0"/>
              <w:tab w:val="left" w:pos="562"/>
            </w:tabs>
            <w:spacing w:before="60" w:after="60" w:line="360" w:lineRule="auto"/>
            <w:ind w:left="567" w:hanging="709"/>
            <w:jc w:val="both"/>
            <w:rPr>
              <w:rFonts w:asciiTheme="majorBidi" w:hAnsiTheme="majorBidi" w:cstheme="majorBidi"/>
            </w:rPr>
          </w:pPr>
          <w:r w:rsidRPr="00783EB4">
            <w:rPr>
              <w:rFonts w:asciiTheme="majorBidi" w:hAnsiTheme="majorBidi" w:cstheme="majorBidi"/>
            </w:rPr>
            <w:t>Mohamad</w:t>
          </w:r>
          <w:r>
            <w:rPr>
              <w:rFonts w:asciiTheme="majorBidi" w:hAnsiTheme="majorBidi" w:cstheme="majorBidi"/>
            </w:rPr>
            <w:t xml:space="preserve"> Noraihan</w:t>
          </w:r>
          <w:r w:rsidRPr="00783EB4">
            <w:rPr>
              <w:rFonts w:asciiTheme="majorBidi" w:hAnsiTheme="majorBidi" w:cstheme="majorBidi"/>
            </w:rPr>
            <w:t>. (2022). The influence of service quality on tourist loyalty: a case of electric train services. International Journal of Knowledge Management in Tourism and Hospitality, 2(4), 315-330.</w:t>
          </w:r>
        </w:p>
        <w:p w14:paraId="787A6A6D" w14:textId="0B8D3DB0" w:rsidR="00013BAA" w:rsidRDefault="00013BAA" w:rsidP="0078455F">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 xml:space="preserve">Nuong, D. M., Ragavan, N. A., Niber, A., &amp; Anandene, D. (2022). Green Practices Among Hotels in the Sunyani Municipality of Ghana under the Creative Common Attribution Non-Commercial 4.0. In Journal of Business and Environmental Management (JBEM) (Vol. 1). </w:t>
          </w:r>
          <w:hyperlink r:id="rId19" w:history="1">
            <w:r w:rsidR="00783EB4" w:rsidRPr="007B61F3">
              <w:rPr>
                <w:rStyle w:val="Hyperlink"/>
                <w:rFonts w:asciiTheme="majorBidi" w:hAnsiTheme="majorBidi" w:cstheme="majorBidi"/>
              </w:rPr>
              <w:t>https://journals.airsd.org/index.php/jbem</w:t>
            </w:r>
          </w:hyperlink>
        </w:p>
        <w:p w14:paraId="295AE9F5" w14:textId="1193EE1F" w:rsidR="00783EB4" w:rsidRPr="00783EB4" w:rsidRDefault="00783EB4" w:rsidP="0078455F">
          <w:pPr>
            <w:tabs>
              <w:tab w:val="left" w:pos="0"/>
              <w:tab w:val="left" w:pos="562"/>
            </w:tabs>
            <w:spacing w:before="60" w:after="60" w:line="360" w:lineRule="auto"/>
            <w:ind w:left="567" w:hanging="709"/>
            <w:jc w:val="both"/>
            <w:rPr>
              <w:rFonts w:asciiTheme="majorBidi" w:hAnsiTheme="majorBidi" w:cstheme="majorBidi"/>
            </w:rPr>
          </w:pPr>
          <w:r w:rsidRPr="00783EB4">
            <w:rPr>
              <w:rFonts w:asciiTheme="majorBidi" w:hAnsiTheme="majorBidi" w:cstheme="majorBidi"/>
            </w:rPr>
            <w:t>Mahamod, L. H., &amp; Saad, M. (2023). Defining Muslim Friendly Cultural Tourism. NO. TITLE, 28.</w:t>
          </w:r>
        </w:p>
        <w:p w14:paraId="77C93A98" w14:textId="06E431F1" w:rsidR="00783EB4" w:rsidRPr="00D1405D" w:rsidRDefault="00013BAA" w:rsidP="00D1405D">
          <w:pPr>
            <w:tabs>
              <w:tab w:val="left" w:pos="0"/>
              <w:tab w:val="left" w:pos="562"/>
            </w:tabs>
            <w:spacing w:before="60" w:after="60" w:line="360" w:lineRule="auto"/>
            <w:ind w:left="567" w:hanging="709"/>
            <w:jc w:val="both"/>
            <w:rPr>
              <w:rFonts w:asciiTheme="majorBidi" w:hAnsiTheme="majorBidi" w:cstheme="majorBidi"/>
            </w:rPr>
          </w:pPr>
          <w:r w:rsidRPr="00013BAA">
            <w:rPr>
              <w:rFonts w:asciiTheme="majorBidi" w:hAnsiTheme="majorBidi" w:cstheme="majorBidi"/>
            </w:rPr>
            <w:t xml:space="preserve">Ossama Zareh, N., Nassar, M. A., Omar Barakat, M., &amp; Hussein Ramzy, Y. (2023). Impact of green practices on hotel guests’ satisfaction: The role of perceived motives, attributes, and service outcomes. In Pharos International Journal of Tourism and Hospitality (Vol. 2, Issue 1). </w:t>
          </w:r>
          <w:hyperlink r:id="rId20" w:history="1">
            <w:r w:rsidR="00783EB4" w:rsidRPr="007B61F3">
              <w:rPr>
                <w:rStyle w:val="Hyperlink"/>
                <w:rFonts w:asciiTheme="majorBidi" w:hAnsiTheme="majorBidi" w:cstheme="majorBidi"/>
              </w:rPr>
              <w:t>https://pijth.journals.ekb.eg/</w:t>
            </w:r>
          </w:hyperlink>
        </w:p>
        <w:bookmarkStart w:id="1" w:name="_GoBack" w:displacedByCustomXml="next"/>
        <w:bookmarkEnd w:id="1" w:displacedByCustomXml="next"/>
      </w:sdtContent>
    </w:sdt>
    <w:sectPr w:rsidR="00783EB4" w:rsidRPr="00D1405D" w:rsidSect="00BD015A">
      <w:pgSz w:w="11906" w:h="16838"/>
      <w:pgMar w:top="1843" w:right="1016" w:bottom="1170" w:left="126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39FE0" w16cex:dateUtc="2026-03-18T00:31:00Z"/>
  <w16cex:commentExtensible w16cex:durableId="69C174F2" w16cex:dateUtc="2026-03-18T00:33:00Z"/>
  <w16cex:commentExtensible w16cex:durableId="46EE4196" w16cex:dateUtc="2026-03-18T00:35:00Z"/>
  <w16cex:commentExtensible w16cex:durableId="64A1A919" w16cex:dateUtc="2026-03-18T00:37:00Z"/>
  <w16cex:commentExtensible w16cex:durableId="704C9A3A" w16cex:dateUtc="2026-03-18T00:38:00Z"/>
  <w16cex:commentExtensible w16cex:durableId="5A5093B8" w16cex:dateUtc="2026-03-18T0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FD2324" w16cid:durableId="56FD2324"/>
  <w16cid:commentId w16cid:paraId="1CFFBA07" w16cid:durableId="35139FE0"/>
  <w16cid:commentId w16cid:paraId="2A3432DC" w16cid:durableId="2A3432DC"/>
  <w16cid:commentId w16cid:paraId="14F17E17" w16cid:durableId="69C174F2"/>
  <w16cid:commentId w16cid:paraId="500B1BF8" w16cid:durableId="500B1BF8"/>
  <w16cid:commentId w16cid:paraId="19487C5D" w16cid:durableId="46EE4196"/>
  <w16cid:commentId w16cid:paraId="0FFE1A41" w16cid:durableId="0FFE1A41"/>
  <w16cid:commentId w16cid:paraId="1A88F79E" w16cid:durableId="64A1A919"/>
  <w16cid:commentId w16cid:paraId="01B4ADE5" w16cid:durableId="01B4ADE5"/>
  <w16cid:commentId w16cid:paraId="4BA54424" w16cid:durableId="704C9A3A"/>
  <w16cid:commentId w16cid:paraId="3DF191E3" w16cid:durableId="3DF191E3"/>
  <w16cid:commentId w16cid:paraId="5E8B7F46" w16cid:durableId="5E8B7F46"/>
  <w16cid:commentId w16cid:paraId="22DA0F29" w16cid:durableId="22DA0F29"/>
  <w16cid:commentId w16cid:paraId="7322CCD5" w16cid:durableId="5A5093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80829" w14:textId="77777777" w:rsidR="00711233" w:rsidRDefault="00711233">
      <w:r>
        <w:separator/>
      </w:r>
    </w:p>
  </w:endnote>
  <w:endnote w:type="continuationSeparator" w:id="0">
    <w:p w14:paraId="4B190970" w14:textId="77777777" w:rsidR="00711233" w:rsidRDefault="0071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BC342" w14:textId="77777777" w:rsidR="00711233" w:rsidRDefault="00711233">
      <w:r>
        <w:separator/>
      </w:r>
    </w:p>
  </w:footnote>
  <w:footnote w:type="continuationSeparator" w:id="0">
    <w:p w14:paraId="4FA1C268" w14:textId="77777777" w:rsidR="00711233" w:rsidRDefault="00711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465"/>
    <w:multiLevelType w:val="hybridMultilevel"/>
    <w:tmpl w:val="0292EE6E"/>
    <w:lvl w:ilvl="0" w:tplc="AD8AFEBA">
      <w:start w:val="1"/>
      <w:numFmt w:val="decimal"/>
      <w:lvlText w:val="%1."/>
      <w:lvlJc w:val="left"/>
      <w:pPr>
        <w:tabs>
          <w:tab w:val="num" w:pos="720"/>
        </w:tabs>
        <w:ind w:left="720" w:hanging="360"/>
      </w:pPr>
    </w:lvl>
    <w:lvl w:ilvl="1" w:tplc="B62AF08C" w:tentative="1">
      <w:start w:val="1"/>
      <w:numFmt w:val="decimal"/>
      <w:lvlText w:val="%2."/>
      <w:lvlJc w:val="left"/>
      <w:pPr>
        <w:tabs>
          <w:tab w:val="num" w:pos="1440"/>
        </w:tabs>
        <w:ind w:left="1440" w:hanging="360"/>
      </w:pPr>
    </w:lvl>
    <w:lvl w:ilvl="2" w:tplc="E402ACDC" w:tentative="1">
      <w:start w:val="1"/>
      <w:numFmt w:val="decimal"/>
      <w:lvlText w:val="%3."/>
      <w:lvlJc w:val="left"/>
      <w:pPr>
        <w:tabs>
          <w:tab w:val="num" w:pos="2160"/>
        </w:tabs>
        <w:ind w:left="2160" w:hanging="360"/>
      </w:pPr>
    </w:lvl>
    <w:lvl w:ilvl="3" w:tplc="19D8F176" w:tentative="1">
      <w:start w:val="1"/>
      <w:numFmt w:val="decimal"/>
      <w:lvlText w:val="%4."/>
      <w:lvlJc w:val="left"/>
      <w:pPr>
        <w:tabs>
          <w:tab w:val="num" w:pos="2880"/>
        </w:tabs>
        <w:ind w:left="2880" w:hanging="360"/>
      </w:pPr>
    </w:lvl>
    <w:lvl w:ilvl="4" w:tplc="FDF087D8" w:tentative="1">
      <w:start w:val="1"/>
      <w:numFmt w:val="decimal"/>
      <w:lvlText w:val="%5."/>
      <w:lvlJc w:val="left"/>
      <w:pPr>
        <w:tabs>
          <w:tab w:val="num" w:pos="3600"/>
        </w:tabs>
        <w:ind w:left="3600" w:hanging="360"/>
      </w:pPr>
    </w:lvl>
    <w:lvl w:ilvl="5" w:tplc="E2D0C908" w:tentative="1">
      <w:start w:val="1"/>
      <w:numFmt w:val="decimal"/>
      <w:lvlText w:val="%6."/>
      <w:lvlJc w:val="left"/>
      <w:pPr>
        <w:tabs>
          <w:tab w:val="num" w:pos="4320"/>
        </w:tabs>
        <w:ind w:left="4320" w:hanging="360"/>
      </w:pPr>
    </w:lvl>
    <w:lvl w:ilvl="6" w:tplc="B93EF036" w:tentative="1">
      <w:start w:val="1"/>
      <w:numFmt w:val="decimal"/>
      <w:lvlText w:val="%7."/>
      <w:lvlJc w:val="left"/>
      <w:pPr>
        <w:tabs>
          <w:tab w:val="num" w:pos="5040"/>
        </w:tabs>
        <w:ind w:left="5040" w:hanging="360"/>
      </w:pPr>
    </w:lvl>
    <w:lvl w:ilvl="7" w:tplc="EDB82D16" w:tentative="1">
      <w:start w:val="1"/>
      <w:numFmt w:val="decimal"/>
      <w:lvlText w:val="%8."/>
      <w:lvlJc w:val="left"/>
      <w:pPr>
        <w:tabs>
          <w:tab w:val="num" w:pos="5760"/>
        </w:tabs>
        <w:ind w:left="5760" w:hanging="360"/>
      </w:pPr>
    </w:lvl>
    <w:lvl w:ilvl="8" w:tplc="F2681326" w:tentative="1">
      <w:start w:val="1"/>
      <w:numFmt w:val="decimal"/>
      <w:lvlText w:val="%9."/>
      <w:lvlJc w:val="left"/>
      <w:pPr>
        <w:tabs>
          <w:tab w:val="num" w:pos="6480"/>
        </w:tabs>
        <w:ind w:left="6480" w:hanging="360"/>
      </w:pPr>
    </w:lvl>
  </w:abstractNum>
  <w:abstractNum w:abstractNumId="1" w15:restartNumberingAfterBreak="0">
    <w:nsid w:val="1C341F4D"/>
    <w:multiLevelType w:val="hybridMultilevel"/>
    <w:tmpl w:val="F4505534"/>
    <w:lvl w:ilvl="0" w:tplc="35044B16">
      <w:start w:val="3"/>
      <w:numFmt w:val="decimal"/>
      <w:lvlText w:val="%1."/>
      <w:lvlJc w:val="left"/>
      <w:pPr>
        <w:tabs>
          <w:tab w:val="num" w:pos="720"/>
        </w:tabs>
        <w:ind w:left="720" w:hanging="360"/>
      </w:pPr>
    </w:lvl>
    <w:lvl w:ilvl="1" w:tplc="18DAA17C" w:tentative="1">
      <w:start w:val="1"/>
      <w:numFmt w:val="decimal"/>
      <w:lvlText w:val="%2."/>
      <w:lvlJc w:val="left"/>
      <w:pPr>
        <w:tabs>
          <w:tab w:val="num" w:pos="1440"/>
        </w:tabs>
        <w:ind w:left="1440" w:hanging="360"/>
      </w:pPr>
    </w:lvl>
    <w:lvl w:ilvl="2" w:tplc="9A7AD396" w:tentative="1">
      <w:start w:val="1"/>
      <w:numFmt w:val="decimal"/>
      <w:lvlText w:val="%3."/>
      <w:lvlJc w:val="left"/>
      <w:pPr>
        <w:tabs>
          <w:tab w:val="num" w:pos="2160"/>
        </w:tabs>
        <w:ind w:left="2160" w:hanging="360"/>
      </w:pPr>
    </w:lvl>
    <w:lvl w:ilvl="3" w:tplc="BEA684D0" w:tentative="1">
      <w:start w:val="1"/>
      <w:numFmt w:val="decimal"/>
      <w:lvlText w:val="%4."/>
      <w:lvlJc w:val="left"/>
      <w:pPr>
        <w:tabs>
          <w:tab w:val="num" w:pos="2880"/>
        </w:tabs>
        <w:ind w:left="2880" w:hanging="360"/>
      </w:pPr>
    </w:lvl>
    <w:lvl w:ilvl="4" w:tplc="9B78B7A0" w:tentative="1">
      <w:start w:val="1"/>
      <w:numFmt w:val="decimal"/>
      <w:lvlText w:val="%5."/>
      <w:lvlJc w:val="left"/>
      <w:pPr>
        <w:tabs>
          <w:tab w:val="num" w:pos="3600"/>
        </w:tabs>
        <w:ind w:left="3600" w:hanging="360"/>
      </w:pPr>
    </w:lvl>
    <w:lvl w:ilvl="5" w:tplc="26A87CF0" w:tentative="1">
      <w:start w:val="1"/>
      <w:numFmt w:val="decimal"/>
      <w:lvlText w:val="%6."/>
      <w:lvlJc w:val="left"/>
      <w:pPr>
        <w:tabs>
          <w:tab w:val="num" w:pos="4320"/>
        </w:tabs>
        <w:ind w:left="4320" w:hanging="360"/>
      </w:pPr>
    </w:lvl>
    <w:lvl w:ilvl="6" w:tplc="6BBC6954" w:tentative="1">
      <w:start w:val="1"/>
      <w:numFmt w:val="decimal"/>
      <w:lvlText w:val="%7."/>
      <w:lvlJc w:val="left"/>
      <w:pPr>
        <w:tabs>
          <w:tab w:val="num" w:pos="5040"/>
        </w:tabs>
        <w:ind w:left="5040" w:hanging="360"/>
      </w:pPr>
    </w:lvl>
    <w:lvl w:ilvl="7" w:tplc="1520BFA4" w:tentative="1">
      <w:start w:val="1"/>
      <w:numFmt w:val="decimal"/>
      <w:lvlText w:val="%8."/>
      <w:lvlJc w:val="left"/>
      <w:pPr>
        <w:tabs>
          <w:tab w:val="num" w:pos="5760"/>
        </w:tabs>
        <w:ind w:left="5760" w:hanging="360"/>
      </w:pPr>
    </w:lvl>
    <w:lvl w:ilvl="8" w:tplc="A4A25484" w:tentative="1">
      <w:start w:val="1"/>
      <w:numFmt w:val="decimal"/>
      <w:lvlText w:val="%9."/>
      <w:lvlJc w:val="left"/>
      <w:pPr>
        <w:tabs>
          <w:tab w:val="num" w:pos="6480"/>
        </w:tabs>
        <w:ind w:left="6480" w:hanging="360"/>
      </w:pPr>
    </w:lvl>
  </w:abstractNum>
  <w:abstractNum w:abstractNumId="2" w15:restartNumberingAfterBreak="0">
    <w:nsid w:val="2A4854D8"/>
    <w:multiLevelType w:val="hybridMultilevel"/>
    <w:tmpl w:val="78ACF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176A2"/>
    <w:multiLevelType w:val="hybridMultilevel"/>
    <w:tmpl w:val="C9FC68AC"/>
    <w:lvl w:ilvl="0" w:tplc="040C0001">
      <w:start w:val="1"/>
      <w:numFmt w:val="bullet"/>
      <w:lvlText w:val=""/>
      <w:lvlJc w:val="left"/>
      <w:pPr>
        <w:ind w:left="1004"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627F6093"/>
    <w:multiLevelType w:val="hybridMultilevel"/>
    <w:tmpl w:val="6310E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530C86"/>
    <w:multiLevelType w:val="hybridMultilevel"/>
    <w:tmpl w:val="5080913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A73A2E"/>
    <w:multiLevelType w:val="hybridMultilevel"/>
    <w:tmpl w:val="6A4453A8"/>
    <w:lvl w:ilvl="0" w:tplc="EF82F8E2">
      <w:start w:val="5"/>
      <w:numFmt w:val="decimal"/>
      <w:lvlText w:val="%1."/>
      <w:lvlJc w:val="left"/>
      <w:pPr>
        <w:tabs>
          <w:tab w:val="num" w:pos="720"/>
        </w:tabs>
        <w:ind w:left="720" w:hanging="360"/>
      </w:pPr>
    </w:lvl>
    <w:lvl w:ilvl="1" w:tplc="8A3A429A" w:tentative="1">
      <w:start w:val="1"/>
      <w:numFmt w:val="decimal"/>
      <w:lvlText w:val="%2."/>
      <w:lvlJc w:val="left"/>
      <w:pPr>
        <w:tabs>
          <w:tab w:val="num" w:pos="1440"/>
        </w:tabs>
        <w:ind w:left="1440" w:hanging="360"/>
      </w:pPr>
    </w:lvl>
    <w:lvl w:ilvl="2" w:tplc="67EAFFEC" w:tentative="1">
      <w:start w:val="1"/>
      <w:numFmt w:val="decimal"/>
      <w:lvlText w:val="%3."/>
      <w:lvlJc w:val="left"/>
      <w:pPr>
        <w:tabs>
          <w:tab w:val="num" w:pos="2160"/>
        </w:tabs>
        <w:ind w:left="2160" w:hanging="360"/>
      </w:pPr>
    </w:lvl>
    <w:lvl w:ilvl="3" w:tplc="A5868562" w:tentative="1">
      <w:start w:val="1"/>
      <w:numFmt w:val="decimal"/>
      <w:lvlText w:val="%4."/>
      <w:lvlJc w:val="left"/>
      <w:pPr>
        <w:tabs>
          <w:tab w:val="num" w:pos="2880"/>
        </w:tabs>
        <w:ind w:left="2880" w:hanging="360"/>
      </w:pPr>
    </w:lvl>
    <w:lvl w:ilvl="4" w:tplc="A470E2C0" w:tentative="1">
      <w:start w:val="1"/>
      <w:numFmt w:val="decimal"/>
      <w:lvlText w:val="%5."/>
      <w:lvlJc w:val="left"/>
      <w:pPr>
        <w:tabs>
          <w:tab w:val="num" w:pos="3600"/>
        </w:tabs>
        <w:ind w:left="3600" w:hanging="360"/>
      </w:pPr>
    </w:lvl>
    <w:lvl w:ilvl="5" w:tplc="914488C0" w:tentative="1">
      <w:start w:val="1"/>
      <w:numFmt w:val="decimal"/>
      <w:lvlText w:val="%6."/>
      <w:lvlJc w:val="left"/>
      <w:pPr>
        <w:tabs>
          <w:tab w:val="num" w:pos="4320"/>
        </w:tabs>
        <w:ind w:left="4320" w:hanging="360"/>
      </w:pPr>
    </w:lvl>
    <w:lvl w:ilvl="6" w:tplc="C846A2DE" w:tentative="1">
      <w:start w:val="1"/>
      <w:numFmt w:val="decimal"/>
      <w:lvlText w:val="%7."/>
      <w:lvlJc w:val="left"/>
      <w:pPr>
        <w:tabs>
          <w:tab w:val="num" w:pos="5040"/>
        </w:tabs>
        <w:ind w:left="5040" w:hanging="360"/>
      </w:pPr>
    </w:lvl>
    <w:lvl w:ilvl="7" w:tplc="89A04A64" w:tentative="1">
      <w:start w:val="1"/>
      <w:numFmt w:val="decimal"/>
      <w:lvlText w:val="%8."/>
      <w:lvlJc w:val="left"/>
      <w:pPr>
        <w:tabs>
          <w:tab w:val="num" w:pos="5760"/>
        </w:tabs>
        <w:ind w:left="5760" w:hanging="360"/>
      </w:pPr>
    </w:lvl>
    <w:lvl w:ilvl="8" w:tplc="3D86C932" w:tentative="1">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5BC"/>
    <w:rsid w:val="000038E2"/>
    <w:rsid w:val="00004D2F"/>
    <w:rsid w:val="000114D0"/>
    <w:rsid w:val="00013BAA"/>
    <w:rsid w:val="00014D00"/>
    <w:rsid w:val="000152E1"/>
    <w:rsid w:val="00016444"/>
    <w:rsid w:val="000201A4"/>
    <w:rsid w:val="00020988"/>
    <w:rsid w:val="00020EE7"/>
    <w:rsid w:val="00022D1E"/>
    <w:rsid w:val="00025584"/>
    <w:rsid w:val="000267E1"/>
    <w:rsid w:val="00027F36"/>
    <w:rsid w:val="00031AFE"/>
    <w:rsid w:val="00032363"/>
    <w:rsid w:val="00050707"/>
    <w:rsid w:val="00054A73"/>
    <w:rsid w:val="00065C07"/>
    <w:rsid w:val="0007292B"/>
    <w:rsid w:val="00072D44"/>
    <w:rsid w:val="00085DC7"/>
    <w:rsid w:val="000903FF"/>
    <w:rsid w:val="00091C4D"/>
    <w:rsid w:val="000932F8"/>
    <w:rsid w:val="000A44A5"/>
    <w:rsid w:val="000A5667"/>
    <w:rsid w:val="000B0804"/>
    <w:rsid w:val="000B6B7C"/>
    <w:rsid w:val="000B7FAD"/>
    <w:rsid w:val="000C1DCD"/>
    <w:rsid w:val="000C389D"/>
    <w:rsid w:val="000C4B96"/>
    <w:rsid w:val="000C66EA"/>
    <w:rsid w:val="000C6702"/>
    <w:rsid w:val="000D366A"/>
    <w:rsid w:val="000D43C0"/>
    <w:rsid w:val="000D4C15"/>
    <w:rsid w:val="000D59E6"/>
    <w:rsid w:val="000D6662"/>
    <w:rsid w:val="000E4584"/>
    <w:rsid w:val="000F5F9A"/>
    <w:rsid w:val="000F6ABF"/>
    <w:rsid w:val="000F738B"/>
    <w:rsid w:val="00101B24"/>
    <w:rsid w:val="0010303A"/>
    <w:rsid w:val="00105401"/>
    <w:rsid w:val="00112DD9"/>
    <w:rsid w:val="00113967"/>
    <w:rsid w:val="00115C0B"/>
    <w:rsid w:val="00120B5B"/>
    <w:rsid w:val="00123144"/>
    <w:rsid w:val="00123218"/>
    <w:rsid w:val="00124E4B"/>
    <w:rsid w:val="00132FD1"/>
    <w:rsid w:val="0013518F"/>
    <w:rsid w:val="00141C4E"/>
    <w:rsid w:val="00145799"/>
    <w:rsid w:val="001472DB"/>
    <w:rsid w:val="001614ED"/>
    <w:rsid w:val="00163BF3"/>
    <w:rsid w:val="00170E8E"/>
    <w:rsid w:val="00183B6B"/>
    <w:rsid w:val="00190483"/>
    <w:rsid w:val="001907FB"/>
    <w:rsid w:val="00190811"/>
    <w:rsid w:val="00193F57"/>
    <w:rsid w:val="00197551"/>
    <w:rsid w:val="001A7129"/>
    <w:rsid w:val="001C02AC"/>
    <w:rsid w:val="001C3420"/>
    <w:rsid w:val="001C4B2E"/>
    <w:rsid w:val="001C5687"/>
    <w:rsid w:val="001E0BE5"/>
    <w:rsid w:val="001E4571"/>
    <w:rsid w:val="001E4CAA"/>
    <w:rsid w:val="001F0B21"/>
    <w:rsid w:val="001F2716"/>
    <w:rsid w:val="001F377F"/>
    <w:rsid w:val="001F4A74"/>
    <w:rsid w:val="001F7877"/>
    <w:rsid w:val="00207E35"/>
    <w:rsid w:val="00214DC6"/>
    <w:rsid w:val="002153C0"/>
    <w:rsid w:val="00216A7C"/>
    <w:rsid w:val="00221A9D"/>
    <w:rsid w:val="00224711"/>
    <w:rsid w:val="002255DE"/>
    <w:rsid w:val="002302C6"/>
    <w:rsid w:val="00231F55"/>
    <w:rsid w:val="0024030E"/>
    <w:rsid w:val="002433F9"/>
    <w:rsid w:val="0025063E"/>
    <w:rsid w:val="00264E24"/>
    <w:rsid w:val="00270914"/>
    <w:rsid w:val="002828F1"/>
    <w:rsid w:val="002934BB"/>
    <w:rsid w:val="002A14F6"/>
    <w:rsid w:val="002A16BE"/>
    <w:rsid w:val="002B3483"/>
    <w:rsid w:val="002B6D79"/>
    <w:rsid w:val="002C0EE7"/>
    <w:rsid w:val="002C11EF"/>
    <w:rsid w:val="002C1F32"/>
    <w:rsid w:val="002C3CF2"/>
    <w:rsid w:val="002D5DF6"/>
    <w:rsid w:val="002D6680"/>
    <w:rsid w:val="002D73EE"/>
    <w:rsid w:val="002E23D4"/>
    <w:rsid w:val="002E2C40"/>
    <w:rsid w:val="002E445F"/>
    <w:rsid w:val="002E6383"/>
    <w:rsid w:val="002E77A7"/>
    <w:rsid w:val="002F079B"/>
    <w:rsid w:val="002F3DF2"/>
    <w:rsid w:val="002F3FF3"/>
    <w:rsid w:val="002F641B"/>
    <w:rsid w:val="002F6F75"/>
    <w:rsid w:val="003034A9"/>
    <w:rsid w:val="0030773B"/>
    <w:rsid w:val="00311432"/>
    <w:rsid w:val="003147C9"/>
    <w:rsid w:val="0031593E"/>
    <w:rsid w:val="00320203"/>
    <w:rsid w:val="00320BC8"/>
    <w:rsid w:val="00323EB8"/>
    <w:rsid w:val="00327A91"/>
    <w:rsid w:val="003364B1"/>
    <w:rsid w:val="00343286"/>
    <w:rsid w:val="0035337E"/>
    <w:rsid w:val="00356DE8"/>
    <w:rsid w:val="00357614"/>
    <w:rsid w:val="003677CC"/>
    <w:rsid w:val="003741CC"/>
    <w:rsid w:val="00374C64"/>
    <w:rsid w:val="00374E15"/>
    <w:rsid w:val="0038343E"/>
    <w:rsid w:val="00386AEE"/>
    <w:rsid w:val="00393AD5"/>
    <w:rsid w:val="003A21AD"/>
    <w:rsid w:val="003A4271"/>
    <w:rsid w:val="003A4343"/>
    <w:rsid w:val="003A77C8"/>
    <w:rsid w:val="003A7FAD"/>
    <w:rsid w:val="003B38C0"/>
    <w:rsid w:val="003B4559"/>
    <w:rsid w:val="003B715E"/>
    <w:rsid w:val="003C522F"/>
    <w:rsid w:val="003C5D03"/>
    <w:rsid w:val="003D18A4"/>
    <w:rsid w:val="003D3089"/>
    <w:rsid w:val="003D315B"/>
    <w:rsid w:val="003D3FBD"/>
    <w:rsid w:val="003D53DD"/>
    <w:rsid w:val="003E75BD"/>
    <w:rsid w:val="003F585A"/>
    <w:rsid w:val="00400BC7"/>
    <w:rsid w:val="00402E75"/>
    <w:rsid w:val="00406EAC"/>
    <w:rsid w:val="00412C8E"/>
    <w:rsid w:val="00414E9D"/>
    <w:rsid w:val="00415336"/>
    <w:rsid w:val="004176D2"/>
    <w:rsid w:val="00423A36"/>
    <w:rsid w:val="00425373"/>
    <w:rsid w:val="00425AE1"/>
    <w:rsid w:val="00435BE0"/>
    <w:rsid w:val="004422EA"/>
    <w:rsid w:val="0044499D"/>
    <w:rsid w:val="00452919"/>
    <w:rsid w:val="00453015"/>
    <w:rsid w:val="00457080"/>
    <w:rsid w:val="0046216A"/>
    <w:rsid w:val="00463C7E"/>
    <w:rsid w:val="00463EFC"/>
    <w:rsid w:val="004659AC"/>
    <w:rsid w:val="00470806"/>
    <w:rsid w:val="00472543"/>
    <w:rsid w:val="00473750"/>
    <w:rsid w:val="00475BF7"/>
    <w:rsid w:val="00480C50"/>
    <w:rsid w:val="00483AAB"/>
    <w:rsid w:val="00485348"/>
    <w:rsid w:val="00490C3C"/>
    <w:rsid w:val="00490EB3"/>
    <w:rsid w:val="0049160E"/>
    <w:rsid w:val="00491FEF"/>
    <w:rsid w:val="004A169F"/>
    <w:rsid w:val="004A30B6"/>
    <w:rsid w:val="004B1908"/>
    <w:rsid w:val="004D6CAB"/>
    <w:rsid w:val="004D6FAC"/>
    <w:rsid w:val="004F32A3"/>
    <w:rsid w:val="004F54C1"/>
    <w:rsid w:val="004F5538"/>
    <w:rsid w:val="005073C6"/>
    <w:rsid w:val="00510EBA"/>
    <w:rsid w:val="00511CB0"/>
    <w:rsid w:val="00512A8F"/>
    <w:rsid w:val="00513C83"/>
    <w:rsid w:val="0052630E"/>
    <w:rsid w:val="005267A1"/>
    <w:rsid w:val="00531A1B"/>
    <w:rsid w:val="005333A0"/>
    <w:rsid w:val="005405EC"/>
    <w:rsid w:val="00546589"/>
    <w:rsid w:val="005507E4"/>
    <w:rsid w:val="005551AD"/>
    <w:rsid w:val="00561FA5"/>
    <w:rsid w:val="005630DB"/>
    <w:rsid w:val="00572509"/>
    <w:rsid w:val="005831F1"/>
    <w:rsid w:val="00586A66"/>
    <w:rsid w:val="005903D8"/>
    <w:rsid w:val="005929E9"/>
    <w:rsid w:val="00595B37"/>
    <w:rsid w:val="0059600E"/>
    <w:rsid w:val="005970A4"/>
    <w:rsid w:val="005970B9"/>
    <w:rsid w:val="00597487"/>
    <w:rsid w:val="005A66FB"/>
    <w:rsid w:val="005A7A9A"/>
    <w:rsid w:val="005B1B5D"/>
    <w:rsid w:val="005B2215"/>
    <w:rsid w:val="005B6D1C"/>
    <w:rsid w:val="005C0C75"/>
    <w:rsid w:val="005C569C"/>
    <w:rsid w:val="005C6DAC"/>
    <w:rsid w:val="005E3DEF"/>
    <w:rsid w:val="005E76AE"/>
    <w:rsid w:val="005F556D"/>
    <w:rsid w:val="00605925"/>
    <w:rsid w:val="00605BAB"/>
    <w:rsid w:val="00606C79"/>
    <w:rsid w:val="00607802"/>
    <w:rsid w:val="00610280"/>
    <w:rsid w:val="006141C2"/>
    <w:rsid w:val="006142D6"/>
    <w:rsid w:val="006175A1"/>
    <w:rsid w:val="00620816"/>
    <w:rsid w:val="00626DAF"/>
    <w:rsid w:val="00632EAD"/>
    <w:rsid w:val="0063347E"/>
    <w:rsid w:val="006363CC"/>
    <w:rsid w:val="0064343D"/>
    <w:rsid w:val="00651FEC"/>
    <w:rsid w:val="006522DD"/>
    <w:rsid w:val="00654568"/>
    <w:rsid w:val="00675514"/>
    <w:rsid w:val="006760F8"/>
    <w:rsid w:val="006772D7"/>
    <w:rsid w:val="00681320"/>
    <w:rsid w:val="006858B5"/>
    <w:rsid w:val="0068659D"/>
    <w:rsid w:val="00691E1A"/>
    <w:rsid w:val="00692F11"/>
    <w:rsid w:val="006960B1"/>
    <w:rsid w:val="006A52FF"/>
    <w:rsid w:val="006A53E0"/>
    <w:rsid w:val="006A6D9A"/>
    <w:rsid w:val="006A7C75"/>
    <w:rsid w:val="006B03F5"/>
    <w:rsid w:val="006B531C"/>
    <w:rsid w:val="006D084E"/>
    <w:rsid w:val="006D7D81"/>
    <w:rsid w:val="006E0095"/>
    <w:rsid w:val="006E1B4B"/>
    <w:rsid w:val="006E1FA5"/>
    <w:rsid w:val="006E2CF0"/>
    <w:rsid w:val="006F2041"/>
    <w:rsid w:val="006F357A"/>
    <w:rsid w:val="006F6C5A"/>
    <w:rsid w:val="00707711"/>
    <w:rsid w:val="00707CB5"/>
    <w:rsid w:val="00711233"/>
    <w:rsid w:val="007134AB"/>
    <w:rsid w:val="00721A6B"/>
    <w:rsid w:val="00727697"/>
    <w:rsid w:val="00727B79"/>
    <w:rsid w:val="007323BD"/>
    <w:rsid w:val="00735FDF"/>
    <w:rsid w:val="007456DA"/>
    <w:rsid w:val="00754265"/>
    <w:rsid w:val="0075491A"/>
    <w:rsid w:val="007553CF"/>
    <w:rsid w:val="00756EF2"/>
    <w:rsid w:val="00760476"/>
    <w:rsid w:val="00761D5D"/>
    <w:rsid w:val="007621AF"/>
    <w:rsid w:val="007641E7"/>
    <w:rsid w:val="0076523E"/>
    <w:rsid w:val="00771185"/>
    <w:rsid w:val="0077651E"/>
    <w:rsid w:val="007774CE"/>
    <w:rsid w:val="007832F4"/>
    <w:rsid w:val="00783335"/>
    <w:rsid w:val="0078372A"/>
    <w:rsid w:val="00783EB4"/>
    <w:rsid w:val="0078455F"/>
    <w:rsid w:val="00784E34"/>
    <w:rsid w:val="007878E2"/>
    <w:rsid w:val="00787B92"/>
    <w:rsid w:val="007A1262"/>
    <w:rsid w:val="007A1B48"/>
    <w:rsid w:val="007B2E51"/>
    <w:rsid w:val="007B715A"/>
    <w:rsid w:val="007C5A6C"/>
    <w:rsid w:val="007D5DB2"/>
    <w:rsid w:val="007D607C"/>
    <w:rsid w:val="007E0C42"/>
    <w:rsid w:val="007E19DB"/>
    <w:rsid w:val="007E6259"/>
    <w:rsid w:val="007F4778"/>
    <w:rsid w:val="00800F3F"/>
    <w:rsid w:val="008011E9"/>
    <w:rsid w:val="008015E2"/>
    <w:rsid w:val="00803883"/>
    <w:rsid w:val="00806B7A"/>
    <w:rsid w:val="008079EF"/>
    <w:rsid w:val="00810B1F"/>
    <w:rsid w:val="00811EE4"/>
    <w:rsid w:val="008134F5"/>
    <w:rsid w:val="00813E7C"/>
    <w:rsid w:val="008148A2"/>
    <w:rsid w:val="00814F3E"/>
    <w:rsid w:val="0081617B"/>
    <w:rsid w:val="0082762C"/>
    <w:rsid w:val="00830E92"/>
    <w:rsid w:val="00834C2D"/>
    <w:rsid w:val="008361E4"/>
    <w:rsid w:val="008419E0"/>
    <w:rsid w:val="00850344"/>
    <w:rsid w:val="00861DCE"/>
    <w:rsid w:val="00861F84"/>
    <w:rsid w:val="00862067"/>
    <w:rsid w:val="008628EB"/>
    <w:rsid w:val="008716AA"/>
    <w:rsid w:val="0087753E"/>
    <w:rsid w:val="00881890"/>
    <w:rsid w:val="00886B61"/>
    <w:rsid w:val="00890368"/>
    <w:rsid w:val="00890634"/>
    <w:rsid w:val="0089230E"/>
    <w:rsid w:val="00894C98"/>
    <w:rsid w:val="00894D80"/>
    <w:rsid w:val="008976BE"/>
    <w:rsid w:val="00897B93"/>
    <w:rsid w:val="00897D4D"/>
    <w:rsid w:val="008A0727"/>
    <w:rsid w:val="008B276E"/>
    <w:rsid w:val="008B4585"/>
    <w:rsid w:val="008C4017"/>
    <w:rsid w:val="008D279E"/>
    <w:rsid w:val="008D6E41"/>
    <w:rsid w:val="008E11C5"/>
    <w:rsid w:val="008E7659"/>
    <w:rsid w:val="008F5A82"/>
    <w:rsid w:val="008F665A"/>
    <w:rsid w:val="009029EB"/>
    <w:rsid w:val="00902CDB"/>
    <w:rsid w:val="00907378"/>
    <w:rsid w:val="00914FC0"/>
    <w:rsid w:val="00916BBB"/>
    <w:rsid w:val="00923D0C"/>
    <w:rsid w:val="009260C1"/>
    <w:rsid w:val="009273EA"/>
    <w:rsid w:val="009311DA"/>
    <w:rsid w:val="00932B0D"/>
    <w:rsid w:val="00932D2C"/>
    <w:rsid w:val="009433B1"/>
    <w:rsid w:val="00944152"/>
    <w:rsid w:val="009458BD"/>
    <w:rsid w:val="00946542"/>
    <w:rsid w:val="00947B6F"/>
    <w:rsid w:val="00952B14"/>
    <w:rsid w:val="00960525"/>
    <w:rsid w:val="00961D7D"/>
    <w:rsid w:val="00962099"/>
    <w:rsid w:val="00972906"/>
    <w:rsid w:val="00976454"/>
    <w:rsid w:val="00977B8C"/>
    <w:rsid w:val="009840A0"/>
    <w:rsid w:val="009922F0"/>
    <w:rsid w:val="0099449B"/>
    <w:rsid w:val="00994691"/>
    <w:rsid w:val="00995323"/>
    <w:rsid w:val="00995EC8"/>
    <w:rsid w:val="009A4053"/>
    <w:rsid w:val="009A71D8"/>
    <w:rsid w:val="009B1DA4"/>
    <w:rsid w:val="009B5AF1"/>
    <w:rsid w:val="009C0CE1"/>
    <w:rsid w:val="009C1BB9"/>
    <w:rsid w:val="009C1FDA"/>
    <w:rsid w:val="009C2BEF"/>
    <w:rsid w:val="009D1668"/>
    <w:rsid w:val="009D5BCC"/>
    <w:rsid w:val="009D79ED"/>
    <w:rsid w:val="009E15BC"/>
    <w:rsid w:val="009E19E0"/>
    <w:rsid w:val="009E4D0C"/>
    <w:rsid w:val="009E6E31"/>
    <w:rsid w:val="00A01253"/>
    <w:rsid w:val="00A03DCE"/>
    <w:rsid w:val="00A048A7"/>
    <w:rsid w:val="00A160BF"/>
    <w:rsid w:val="00A16D64"/>
    <w:rsid w:val="00A228DD"/>
    <w:rsid w:val="00A368BD"/>
    <w:rsid w:val="00A373A8"/>
    <w:rsid w:val="00A405AC"/>
    <w:rsid w:val="00A43B22"/>
    <w:rsid w:val="00A44DFD"/>
    <w:rsid w:val="00A46265"/>
    <w:rsid w:val="00A52181"/>
    <w:rsid w:val="00A55AFD"/>
    <w:rsid w:val="00A57955"/>
    <w:rsid w:val="00A63FB2"/>
    <w:rsid w:val="00A65153"/>
    <w:rsid w:val="00A658D4"/>
    <w:rsid w:val="00A670C8"/>
    <w:rsid w:val="00A74202"/>
    <w:rsid w:val="00A8023D"/>
    <w:rsid w:val="00A81EFD"/>
    <w:rsid w:val="00A8412A"/>
    <w:rsid w:val="00A91FA8"/>
    <w:rsid w:val="00AA0B9D"/>
    <w:rsid w:val="00AA34B0"/>
    <w:rsid w:val="00AA4991"/>
    <w:rsid w:val="00AB339E"/>
    <w:rsid w:val="00AB3DFC"/>
    <w:rsid w:val="00AB47BE"/>
    <w:rsid w:val="00AB6BEB"/>
    <w:rsid w:val="00AC26B0"/>
    <w:rsid w:val="00AC64AD"/>
    <w:rsid w:val="00AC6BDD"/>
    <w:rsid w:val="00AD0AF4"/>
    <w:rsid w:val="00AD338E"/>
    <w:rsid w:val="00AD6771"/>
    <w:rsid w:val="00AE4B78"/>
    <w:rsid w:val="00AE5B93"/>
    <w:rsid w:val="00AE60A8"/>
    <w:rsid w:val="00AF1AC9"/>
    <w:rsid w:val="00AF2033"/>
    <w:rsid w:val="00AF430B"/>
    <w:rsid w:val="00AF606D"/>
    <w:rsid w:val="00AF7DCA"/>
    <w:rsid w:val="00B01F50"/>
    <w:rsid w:val="00B03D4C"/>
    <w:rsid w:val="00B0602C"/>
    <w:rsid w:val="00B13001"/>
    <w:rsid w:val="00B13C31"/>
    <w:rsid w:val="00B24520"/>
    <w:rsid w:val="00B24B55"/>
    <w:rsid w:val="00B3015D"/>
    <w:rsid w:val="00B361CA"/>
    <w:rsid w:val="00B37DFC"/>
    <w:rsid w:val="00B40749"/>
    <w:rsid w:val="00B419BD"/>
    <w:rsid w:val="00B427D2"/>
    <w:rsid w:val="00B650F8"/>
    <w:rsid w:val="00B70171"/>
    <w:rsid w:val="00B82957"/>
    <w:rsid w:val="00B90ADB"/>
    <w:rsid w:val="00B94D9A"/>
    <w:rsid w:val="00B96B03"/>
    <w:rsid w:val="00BA38B8"/>
    <w:rsid w:val="00BA4BAA"/>
    <w:rsid w:val="00BA6D9C"/>
    <w:rsid w:val="00BB08F9"/>
    <w:rsid w:val="00BB108C"/>
    <w:rsid w:val="00BB4144"/>
    <w:rsid w:val="00BB798E"/>
    <w:rsid w:val="00BC00CF"/>
    <w:rsid w:val="00BC1029"/>
    <w:rsid w:val="00BC550C"/>
    <w:rsid w:val="00BD015A"/>
    <w:rsid w:val="00BD628D"/>
    <w:rsid w:val="00BF1DF5"/>
    <w:rsid w:val="00BF323A"/>
    <w:rsid w:val="00BF5C6A"/>
    <w:rsid w:val="00BF69B5"/>
    <w:rsid w:val="00C11383"/>
    <w:rsid w:val="00C11419"/>
    <w:rsid w:val="00C1310D"/>
    <w:rsid w:val="00C142AF"/>
    <w:rsid w:val="00C17356"/>
    <w:rsid w:val="00C20EE3"/>
    <w:rsid w:val="00C30E69"/>
    <w:rsid w:val="00C345FE"/>
    <w:rsid w:val="00C36A02"/>
    <w:rsid w:val="00C374E4"/>
    <w:rsid w:val="00C45190"/>
    <w:rsid w:val="00C46B14"/>
    <w:rsid w:val="00C552EF"/>
    <w:rsid w:val="00C56BD1"/>
    <w:rsid w:val="00C62514"/>
    <w:rsid w:val="00C649C6"/>
    <w:rsid w:val="00C64AFA"/>
    <w:rsid w:val="00C726E5"/>
    <w:rsid w:val="00C73FB8"/>
    <w:rsid w:val="00C76AEF"/>
    <w:rsid w:val="00C83F74"/>
    <w:rsid w:val="00C86F7D"/>
    <w:rsid w:val="00C93528"/>
    <w:rsid w:val="00C93F24"/>
    <w:rsid w:val="00CA0FFB"/>
    <w:rsid w:val="00CA4F95"/>
    <w:rsid w:val="00CA72EE"/>
    <w:rsid w:val="00CB2EEA"/>
    <w:rsid w:val="00CB5877"/>
    <w:rsid w:val="00CC75C2"/>
    <w:rsid w:val="00CC7FC2"/>
    <w:rsid w:val="00CD1FE3"/>
    <w:rsid w:val="00CD2C43"/>
    <w:rsid w:val="00CD365E"/>
    <w:rsid w:val="00CD543F"/>
    <w:rsid w:val="00CD7ED6"/>
    <w:rsid w:val="00CE0915"/>
    <w:rsid w:val="00CE2F3B"/>
    <w:rsid w:val="00CE4199"/>
    <w:rsid w:val="00CE50D0"/>
    <w:rsid w:val="00CE5708"/>
    <w:rsid w:val="00CE63FB"/>
    <w:rsid w:val="00CE7238"/>
    <w:rsid w:val="00CF30DF"/>
    <w:rsid w:val="00CF6818"/>
    <w:rsid w:val="00CF7D57"/>
    <w:rsid w:val="00D00237"/>
    <w:rsid w:val="00D00616"/>
    <w:rsid w:val="00D01E07"/>
    <w:rsid w:val="00D02904"/>
    <w:rsid w:val="00D02CFC"/>
    <w:rsid w:val="00D0306B"/>
    <w:rsid w:val="00D03D0C"/>
    <w:rsid w:val="00D1405D"/>
    <w:rsid w:val="00D22933"/>
    <w:rsid w:val="00D27DBE"/>
    <w:rsid w:val="00D34A69"/>
    <w:rsid w:val="00D46D09"/>
    <w:rsid w:val="00D504CD"/>
    <w:rsid w:val="00D50A50"/>
    <w:rsid w:val="00D5184E"/>
    <w:rsid w:val="00D54DB0"/>
    <w:rsid w:val="00D56993"/>
    <w:rsid w:val="00D57F91"/>
    <w:rsid w:val="00D60041"/>
    <w:rsid w:val="00D62EC2"/>
    <w:rsid w:val="00D6624B"/>
    <w:rsid w:val="00D73081"/>
    <w:rsid w:val="00D731BB"/>
    <w:rsid w:val="00D740F0"/>
    <w:rsid w:val="00D75899"/>
    <w:rsid w:val="00D81205"/>
    <w:rsid w:val="00D966E3"/>
    <w:rsid w:val="00DA09F3"/>
    <w:rsid w:val="00DB22A3"/>
    <w:rsid w:val="00DB5390"/>
    <w:rsid w:val="00DB5D76"/>
    <w:rsid w:val="00DB6BC7"/>
    <w:rsid w:val="00DB6D4A"/>
    <w:rsid w:val="00DC67CA"/>
    <w:rsid w:val="00DD2A37"/>
    <w:rsid w:val="00DD3FAA"/>
    <w:rsid w:val="00DD7C2C"/>
    <w:rsid w:val="00E03DB3"/>
    <w:rsid w:val="00E05379"/>
    <w:rsid w:val="00E05996"/>
    <w:rsid w:val="00E102C2"/>
    <w:rsid w:val="00E12F77"/>
    <w:rsid w:val="00E16FB8"/>
    <w:rsid w:val="00E17D33"/>
    <w:rsid w:val="00E2397F"/>
    <w:rsid w:val="00E30665"/>
    <w:rsid w:val="00E327A2"/>
    <w:rsid w:val="00E43A8D"/>
    <w:rsid w:val="00E44458"/>
    <w:rsid w:val="00E447EB"/>
    <w:rsid w:val="00E44EFA"/>
    <w:rsid w:val="00E4552A"/>
    <w:rsid w:val="00E45DB2"/>
    <w:rsid w:val="00E505E8"/>
    <w:rsid w:val="00E56202"/>
    <w:rsid w:val="00E63977"/>
    <w:rsid w:val="00E67BA8"/>
    <w:rsid w:val="00E76223"/>
    <w:rsid w:val="00E762C3"/>
    <w:rsid w:val="00E864CF"/>
    <w:rsid w:val="00E869C4"/>
    <w:rsid w:val="00E90025"/>
    <w:rsid w:val="00E95B3A"/>
    <w:rsid w:val="00E97F4D"/>
    <w:rsid w:val="00EA3869"/>
    <w:rsid w:val="00EA5E2D"/>
    <w:rsid w:val="00EB1BF3"/>
    <w:rsid w:val="00EB203D"/>
    <w:rsid w:val="00EB3A5A"/>
    <w:rsid w:val="00EB4B62"/>
    <w:rsid w:val="00EB59A5"/>
    <w:rsid w:val="00EB74EF"/>
    <w:rsid w:val="00EB77D6"/>
    <w:rsid w:val="00EB7C4D"/>
    <w:rsid w:val="00EC70F6"/>
    <w:rsid w:val="00EC77B2"/>
    <w:rsid w:val="00ED0780"/>
    <w:rsid w:val="00ED725B"/>
    <w:rsid w:val="00EE0E09"/>
    <w:rsid w:val="00EE102F"/>
    <w:rsid w:val="00EE1E93"/>
    <w:rsid w:val="00EE74DE"/>
    <w:rsid w:val="00EF03C6"/>
    <w:rsid w:val="00EF2804"/>
    <w:rsid w:val="00EF7B26"/>
    <w:rsid w:val="00F04297"/>
    <w:rsid w:val="00F13D3A"/>
    <w:rsid w:val="00F14B71"/>
    <w:rsid w:val="00F15174"/>
    <w:rsid w:val="00F217B6"/>
    <w:rsid w:val="00F311B6"/>
    <w:rsid w:val="00F31385"/>
    <w:rsid w:val="00F37229"/>
    <w:rsid w:val="00F37B81"/>
    <w:rsid w:val="00F42172"/>
    <w:rsid w:val="00F43BB4"/>
    <w:rsid w:val="00F50F3D"/>
    <w:rsid w:val="00F56284"/>
    <w:rsid w:val="00F616B6"/>
    <w:rsid w:val="00F712DC"/>
    <w:rsid w:val="00F71C93"/>
    <w:rsid w:val="00F74ACF"/>
    <w:rsid w:val="00F76548"/>
    <w:rsid w:val="00F77C2D"/>
    <w:rsid w:val="00F77D90"/>
    <w:rsid w:val="00F845A0"/>
    <w:rsid w:val="00F902CF"/>
    <w:rsid w:val="00F90707"/>
    <w:rsid w:val="00F95C78"/>
    <w:rsid w:val="00FA4681"/>
    <w:rsid w:val="00FA5C6C"/>
    <w:rsid w:val="00FA79A3"/>
    <w:rsid w:val="00FB038B"/>
    <w:rsid w:val="00FB58E7"/>
    <w:rsid w:val="00FC107A"/>
    <w:rsid w:val="00FC3FE2"/>
    <w:rsid w:val="00FC7B95"/>
    <w:rsid w:val="00FD330C"/>
    <w:rsid w:val="00FE0A3C"/>
    <w:rsid w:val="00FE4309"/>
    <w:rsid w:val="00FE7A09"/>
    <w:rsid w:val="00FF2BB2"/>
    <w:rsid w:val="00FF7865"/>
    <w:rsid w:val="00FF7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44E53"/>
  <w15:chartTrackingRefBased/>
  <w15:docId w15:val="{E3861EBC-49EB-4CBE-BA01-B99DF5A8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02CFC"/>
    <w:rPr>
      <w:sz w:val="24"/>
      <w:szCs w:val="24"/>
      <w:lang w:val="en-GB" w:eastAsia="en-GB"/>
    </w:rPr>
  </w:style>
  <w:style w:type="paragraph" w:styleId="Heading1">
    <w:name w:val="heading 1"/>
    <w:basedOn w:val="Normal"/>
    <w:next w:val="Normal"/>
    <w:qFormat/>
    <w:rsid w:val="009E15BC"/>
    <w:pPr>
      <w:keepNext/>
      <w:outlineLvl w:val="0"/>
    </w:pPr>
    <w:rPr>
      <w:i/>
      <w:sz w:val="16"/>
    </w:rPr>
  </w:style>
  <w:style w:type="paragraph" w:styleId="Heading2">
    <w:name w:val="heading 2"/>
    <w:basedOn w:val="Normal"/>
    <w:next w:val="Normal"/>
    <w:link w:val="Heading2Char"/>
    <w:qFormat/>
    <w:rsid w:val="005073C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15BC"/>
    <w:pPr>
      <w:jc w:val="center"/>
    </w:pPr>
    <w:rPr>
      <w:b/>
      <w:sz w:val="32"/>
    </w:rPr>
  </w:style>
  <w:style w:type="table" w:styleId="TableGrid">
    <w:name w:val="Table Grid"/>
    <w:basedOn w:val="TableNormal"/>
    <w:rsid w:val="009E1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Normal"/>
    <w:rsid w:val="009E15BC"/>
    <w:pPr>
      <w:spacing w:line="240" w:lineRule="exact"/>
      <w:jc w:val="both"/>
    </w:pPr>
    <w:rPr>
      <w:sz w:val="22"/>
      <w:lang w:eastAsia="de-DE"/>
    </w:rPr>
  </w:style>
  <w:style w:type="paragraph" w:customStyle="1" w:styleId="Standardparagraph">
    <w:name w:val="Standard paragraph"/>
    <w:aliases w:val="Text"/>
    <w:basedOn w:val="Normal"/>
    <w:rsid w:val="009E15BC"/>
    <w:pPr>
      <w:spacing w:line="240" w:lineRule="exact"/>
      <w:ind w:firstLine="284"/>
      <w:jc w:val="both"/>
    </w:pPr>
    <w:rPr>
      <w:sz w:val="22"/>
      <w:lang w:eastAsia="de-DE"/>
    </w:rPr>
  </w:style>
  <w:style w:type="paragraph" w:styleId="BalloonText">
    <w:name w:val="Balloon Text"/>
    <w:basedOn w:val="Normal"/>
    <w:semiHidden/>
    <w:rsid w:val="009E15BC"/>
    <w:rPr>
      <w:rFonts w:ascii="Tahoma" w:hAnsi="Tahoma" w:cs="Tahoma"/>
      <w:sz w:val="16"/>
      <w:szCs w:val="16"/>
    </w:rPr>
  </w:style>
  <w:style w:type="paragraph" w:customStyle="1" w:styleId="Figure">
    <w:name w:val="Figure"/>
    <w:basedOn w:val="Normal"/>
    <w:rsid w:val="009E15BC"/>
    <w:pPr>
      <w:ind w:firstLine="284"/>
      <w:jc w:val="center"/>
    </w:pPr>
    <w:rPr>
      <w:sz w:val="22"/>
      <w:lang w:eastAsia="de-DE"/>
    </w:rPr>
  </w:style>
  <w:style w:type="paragraph" w:customStyle="1" w:styleId="Caption1">
    <w:name w:val="Caption1"/>
    <w:basedOn w:val="Normal"/>
    <w:rsid w:val="009E15BC"/>
    <w:pPr>
      <w:spacing w:before="120" w:after="120"/>
      <w:ind w:firstLine="284"/>
      <w:jc w:val="center"/>
    </w:pPr>
    <w:rPr>
      <w:lang w:val="fr-FR" w:eastAsia="de-DE"/>
    </w:rPr>
  </w:style>
  <w:style w:type="paragraph" w:customStyle="1" w:styleId="equation">
    <w:name w:val="equation"/>
    <w:basedOn w:val="Normal"/>
    <w:rsid w:val="009E15BC"/>
    <w:pPr>
      <w:tabs>
        <w:tab w:val="right" w:pos="8222"/>
      </w:tabs>
      <w:spacing w:before="120" w:after="120"/>
      <w:ind w:firstLine="567"/>
      <w:jc w:val="both"/>
    </w:pPr>
    <w:rPr>
      <w:sz w:val="22"/>
      <w:lang w:eastAsia="de-DE"/>
    </w:rPr>
  </w:style>
  <w:style w:type="paragraph" w:customStyle="1" w:styleId="References">
    <w:name w:val="References"/>
    <w:basedOn w:val="Heading1"/>
    <w:rsid w:val="009E15BC"/>
    <w:pPr>
      <w:keepLines/>
      <w:suppressAutoHyphens/>
      <w:overflowPunct w:val="0"/>
      <w:autoSpaceDE w:val="0"/>
      <w:autoSpaceDN w:val="0"/>
      <w:adjustRightInd w:val="0"/>
      <w:spacing w:before="480" w:after="240" w:line="240" w:lineRule="exact"/>
      <w:jc w:val="both"/>
    </w:pPr>
    <w:rPr>
      <w:i w:val="0"/>
      <w:caps/>
      <w:sz w:val="24"/>
      <w:lang w:eastAsia="de-DE"/>
    </w:rPr>
  </w:style>
  <w:style w:type="paragraph" w:styleId="Header">
    <w:name w:val="header"/>
    <w:basedOn w:val="Normal"/>
    <w:link w:val="HeaderChar"/>
    <w:uiPriority w:val="99"/>
    <w:rsid w:val="00A44DFD"/>
    <w:pPr>
      <w:tabs>
        <w:tab w:val="center" w:pos="4252"/>
        <w:tab w:val="right" w:pos="8504"/>
      </w:tabs>
    </w:pPr>
  </w:style>
  <w:style w:type="paragraph" w:styleId="Footer">
    <w:name w:val="footer"/>
    <w:basedOn w:val="Normal"/>
    <w:rsid w:val="00A44DFD"/>
    <w:pPr>
      <w:tabs>
        <w:tab w:val="center" w:pos="4252"/>
        <w:tab w:val="right" w:pos="8504"/>
      </w:tabs>
    </w:pPr>
  </w:style>
  <w:style w:type="character" w:styleId="Strong">
    <w:name w:val="Strong"/>
    <w:qFormat/>
    <w:rsid w:val="00A44DFD"/>
    <w:rPr>
      <w:b/>
      <w:bCs/>
    </w:rPr>
  </w:style>
  <w:style w:type="character" w:styleId="Hyperlink">
    <w:name w:val="Hyperlink"/>
    <w:uiPriority w:val="99"/>
    <w:rsid w:val="00FC3FE2"/>
    <w:rPr>
      <w:color w:val="0000FF"/>
      <w:u w:val="single"/>
    </w:rPr>
  </w:style>
  <w:style w:type="character" w:styleId="CommentReference">
    <w:name w:val="annotation reference"/>
    <w:rsid w:val="00DB6D4A"/>
    <w:rPr>
      <w:sz w:val="16"/>
      <w:szCs w:val="16"/>
    </w:rPr>
  </w:style>
  <w:style w:type="paragraph" w:styleId="CommentText">
    <w:name w:val="annotation text"/>
    <w:basedOn w:val="Normal"/>
    <w:link w:val="CommentTextChar"/>
    <w:rsid w:val="00DB6D4A"/>
  </w:style>
  <w:style w:type="character" w:customStyle="1" w:styleId="CommentTextChar">
    <w:name w:val="Comment Text Char"/>
    <w:link w:val="CommentText"/>
    <w:rsid w:val="00DB6D4A"/>
    <w:rPr>
      <w:lang w:val="en-US" w:eastAsia="tr-TR"/>
    </w:rPr>
  </w:style>
  <w:style w:type="paragraph" w:styleId="CommentSubject">
    <w:name w:val="annotation subject"/>
    <w:basedOn w:val="CommentText"/>
    <w:next w:val="CommentText"/>
    <w:link w:val="CommentSubjectChar"/>
    <w:rsid w:val="00DB6D4A"/>
    <w:rPr>
      <w:b/>
      <w:bCs/>
    </w:rPr>
  </w:style>
  <w:style w:type="character" w:customStyle="1" w:styleId="CommentSubjectChar">
    <w:name w:val="Comment Subject Char"/>
    <w:link w:val="CommentSubject"/>
    <w:rsid w:val="00DB6D4A"/>
    <w:rPr>
      <w:b/>
      <w:bCs/>
      <w:lang w:val="en-US" w:eastAsia="tr-TR"/>
    </w:rPr>
  </w:style>
  <w:style w:type="character" w:styleId="FollowedHyperlink">
    <w:name w:val="FollowedHyperlink"/>
    <w:rsid w:val="007774CE"/>
    <w:rPr>
      <w:color w:val="800080"/>
      <w:u w:val="single"/>
    </w:rPr>
  </w:style>
  <w:style w:type="character" w:customStyle="1" w:styleId="Heading2Char">
    <w:name w:val="Heading 2 Char"/>
    <w:link w:val="Heading2"/>
    <w:semiHidden/>
    <w:rsid w:val="005073C6"/>
    <w:rPr>
      <w:rFonts w:ascii="Cambria" w:eastAsia="Times New Roman" w:hAnsi="Cambria" w:cs="Times New Roman"/>
      <w:b/>
      <w:bCs/>
      <w:i/>
      <w:iCs/>
      <w:sz w:val="28"/>
      <w:szCs w:val="28"/>
      <w:lang w:eastAsia="tr-TR"/>
    </w:rPr>
  </w:style>
  <w:style w:type="character" w:customStyle="1" w:styleId="PublicationTitleChar">
    <w:name w:val="Publication Title Char"/>
    <w:link w:val="PublicationTitle"/>
    <w:locked/>
    <w:rsid w:val="00F42172"/>
    <w:rPr>
      <w:rFonts w:ascii="Arial" w:hAnsi="Arial" w:cs="Arial"/>
      <w:b/>
      <w:sz w:val="32"/>
      <w:szCs w:val="32"/>
      <w:lang w:val="en-AU"/>
    </w:rPr>
  </w:style>
  <w:style w:type="paragraph" w:customStyle="1" w:styleId="AuthorName">
    <w:name w:val="Author Name"/>
    <w:basedOn w:val="Normal"/>
    <w:next w:val="AuthorAddress"/>
    <w:link w:val="AuthorNameChar"/>
    <w:qFormat/>
    <w:rsid w:val="00F42172"/>
    <w:pPr>
      <w:spacing w:after="140"/>
      <w:jc w:val="center"/>
    </w:pPr>
    <w:rPr>
      <w:rFonts w:ascii="Arial" w:eastAsia="Calibri" w:hAnsi="Arial"/>
      <w:lang w:val="x-none" w:eastAsia="en-US"/>
    </w:rPr>
  </w:style>
  <w:style w:type="paragraph" w:customStyle="1" w:styleId="PublicationTitle">
    <w:name w:val="Publication Title"/>
    <w:basedOn w:val="Normal"/>
    <w:next w:val="AuthorName"/>
    <w:link w:val="PublicationTitleChar"/>
    <w:qFormat/>
    <w:rsid w:val="00F42172"/>
    <w:pPr>
      <w:spacing w:after="140"/>
      <w:jc w:val="center"/>
    </w:pPr>
    <w:rPr>
      <w:rFonts w:ascii="Arial" w:hAnsi="Arial" w:cs="Arial"/>
      <w:b/>
      <w:sz w:val="32"/>
      <w:szCs w:val="32"/>
      <w:lang w:val="en-AU" w:eastAsia="en-US"/>
    </w:rPr>
  </w:style>
  <w:style w:type="character" w:customStyle="1" w:styleId="AuthorNameChar">
    <w:name w:val="Author Name Char"/>
    <w:link w:val="AuthorName"/>
    <w:locked/>
    <w:rsid w:val="00F42172"/>
    <w:rPr>
      <w:rFonts w:ascii="Arial" w:eastAsia="Calibri" w:hAnsi="Arial"/>
      <w:sz w:val="24"/>
      <w:szCs w:val="24"/>
      <w:lang w:val="x-none"/>
    </w:rPr>
  </w:style>
  <w:style w:type="paragraph" w:customStyle="1" w:styleId="AuthorAddress">
    <w:name w:val="Author Address"/>
    <w:basedOn w:val="Normal"/>
    <w:link w:val="AuthorAddressChar"/>
    <w:qFormat/>
    <w:rsid w:val="00F42172"/>
    <w:pPr>
      <w:spacing w:after="140"/>
      <w:jc w:val="center"/>
    </w:pPr>
    <w:rPr>
      <w:rFonts w:ascii="Arial" w:eastAsia="Calibri" w:hAnsi="Arial"/>
      <w:lang w:val="x-none" w:eastAsia="en-US"/>
    </w:rPr>
  </w:style>
  <w:style w:type="character" w:customStyle="1" w:styleId="AuthorAddressChar">
    <w:name w:val="Author Address Char"/>
    <w:link w:val="AuthorAddress"/>
    <w:locked/>
    <w:rsid w:val="00F42172"/>
    <w:rPr>
      <w:rFonts w:ascii="Arial" w:eastAsia="Calibri" w:hAnsi="Arial"/>
      <w:lang w:val="x-none"/>
    </w:rPr>
  </w:style>
  <w:style w:type="character" w:customStyle="1" w:styleId="HeaderChar">
    <w:name w:val="Header Char"/>
    <w:link w:val="Header"/>
    <w:uiPriority w:val="99"/>
    <w:rsid w:val="002C3CF2"/>
    <w:rPr>
      <w:lang w:eastAsia="tr-TR"/>
    </w:rPr>
  </w:style>
  <w:style w:type="character" w:customStyle="1" w:styleId="UnresolvedMention1">
    <w:name w:val="Unresolved Mention1"/>
    <w:uiPriority w:val="99"/>
    <w:semiHidden/>
    <w:unhideWhenUsed/>
    <w:rsid w:val="00531A1B"/>
    <w:rPr>
      <w:color w:val="605E5C"/>
      <w:shd w:val="clear" w:color="auto" w:fill="E1DFDD"/>
    </w:rPr>
  </w:style>
  <w:style w:type="paragraph" w:customStyle="1" w:styleId="AuthorsName">
    <w:name w:val="Authors Name"/>
    <w:basedOn w:val="Normal"/>
    <w:next w:val="Normal"/>
    <w:rsid w:val="00B96B03"/>
    <w:pPr>
      <w:spacing w:before="360" w:after="360"/>
      <w:jc w:val="center"/>
    </w:pPr>
    <w:rPr>
      <w:sz w:val="28"/>
      <w:lang w:eastAsia="en-US"/>
    </w:rPr>
  </w:style>
  <w:style w:type="paragraph" w:customStyle="1" w:styleId="JEASDParagraph">
    <w:name w:val="JEASD Paragraph"/>
    <w:basedOn w:val="Normal"/>
    <w:rsid w:val="009840A0"/>
    <w:pPr>
      <w:spacing w:after="120" w:line="276" w:lineRule="auto"/>
      <w:jc w:val="both"/>
    </w:pPr>
    <w:rPr>
      <w:lang w:eastAsia="en-US"/>
    </w:rPr>
  </w:style>
  <w:style w:type="paragraph" w:styleId="TableofFigures">
    <w:name w:val="table of figures"/>
    <w:basedOn w:val="Normal"/>
    <w:next w:val="Normal"/>
    <w:uiPriority w:val="99"/>
    <w:unhideWhenUsed/>
    <w:rsid w:val="009840A0"/>
    <w:pPr>
      <w:jc w:val="center"/>
    </w:pPr>
    <w:rPr>
      <w:lang w:eastAsia="en-US"/>
    </w:rPr>
  </w:style>
  <w:style w:type="paragraph" w:styleId="Caption">
    <w:name w:val="caption"/>
    <w:basedOn w:val="Normal"/>
    <w:next w:val="Normal"/>
    <w:uiPriority w:val="35"/>
    <w:unhideWhenUsed/>
    <w:qFormat/>
    <w:rsid w:val="009840A0"/>
    <w:pPr>
      <w:spacing w:after="200"/>
    </w:pPr>
    <w:rPr>
      <w:i/>
      <w:iCs/>
      <w:color w:val="44546A" w:themeColor="text2"/>
      <w:sz w:val="18"/>
      <w:szCs w:val="18"/>
      <w:lang w:eastAsia="en-US"/>
    </w:rPr>
  </w:style>
  <w:style w:type="paragraph" w:styleId="NormalWeb">
    <w:name w:val="Normal (Web)"/>
    <w:basedOn w:val="Normal"/>
    <w:uiPriority w:val="99"/>
    <w:unhideWhenUsed/>
    <w:rsid w:val="00D02CFC"/>
    <w:pPr>
      <w:spacing w:before="100" w:beforeAutospacing="1" w:after="100" w:afterAutospacing="1"/>
    </w:pPr>
  </w:style>
  <w:style w:type="character" w:customStyle="1" w:styleId="apple-converted-space">
    <w:name w:val="apple-converted-space"/>
    <w:basedOn w:val="DefaultParagraphFont"/>
    <w:rsid w:val="00D02CFC"/>
  </w:style>
  <w:style w:type="character" w:styleId="Emphasis">
    <w:name w:val="Emphasis"/>
    <w:basedOn w:val="DefaultParagraphFont"/>
    <w:uiPriority w:val="20"/>
    <w:qFormat/>
    <w:rsid w:val="00D02CFC"/>
    <w:rPr>
      <w:i/>
      <w:iCs/>
    </w:rPr>
  </w:style>
  <w:style w:type="paragraph" w:styleId="ListParagraph">
    <w:name w:val="List Paragraph"/>
    <w:basedOn w:val="Normal"/>
    <w:uiPriority w:val="34"/>
    <w:qFormat/>
    <w:rsid w:val="00013BAA"/>
    <w:pPr>
      <w:ind w:left="720"/>
      <w:contextualSpacing/>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1317">
      <w:bodyDiv w:val="1"/>
      <w:marLeft w:val="0"/>
      <w:marRight w:val="0"/>
      <w:marTop w:val="0"/>
      <w:marBottom w:val="0"/>
      <w:divBdr>
        <w:top w:val="none" w:sz="0" w:space="0" w:color="auto"/>
        <w:left w:val="none" w:sz="0" w:space="0" w:color="auto"/>
        <w:bottom w:val="none" w:sz="0" w:space="0" w:color="auto"/>
        <w:right w:val="none" w:sz="0" w:space="0" w:color="auto"/>
      </w:divBdr>
    </w:div>
    <w:div w:id="364252254">
      <w:bodyDiv w:val="1"/>
      <w:marLeft w:val="0"/>
      <w:marRight w:val="0"/>
      <w:marTop w:val="0"/>
      <w:marBottom w:val="0"/>
      <w:divBdr>
        <w:top w:val="none" w:sz="0" w:space="0" w:color="auto"/>
        <w:left w:val="none" w:sz="0" w:space="0" w:color="auto"/>
        <w:bottom w:val="none" w:sz="0" w:space="0" w:color="auto"/>
        <w:right w:val="none" w:sz="0" w:space="0" w:color="auto"/>
      </w:divBdr>
    </w:div>
    <w:div w:id="449981517">
      <w:bodyDiv w:val="1"/>
      <w:marLeft w:val="0"/>
      <w:marRight w:val="0"/>
      <w:marTop w:val="0"/>
      <w:marBottom w:val="0"/>
      <w:divBdr>
        <w:top w:val="none" w:sz="0" w:space="0" w:color="auto"/>
        <w:left w:val="none" w:sz="0" w:space="0" w:color="auto"/>
        <w:bottom w:val="none" w:sz="0" w:space="0" w:color="auto"/>
        <w:right w:val="none" w:sz="0" w:space="0" w:color="auto"/>
      </w:divBdr>
    </w:div>
    <w:div w:id="662314803">
      <w:bodyDiv w:val="1"/>
      <w:marLeft w:val="0"/>
      <w:marRight w:val="0"/>
      <w:marTop w:val="0"/>
      <w:marBottom w:val="0"/>
      <w:divBdr>
        <w:top w:val="none" w:sz="0" w:space="0" w:color="auto"/>
        <w:left w:val="none" w:sz="0" w:space="0" w:color="auto"/>
        <w:bottom w:val="none" w:sz="0" w:space="0" w:color="auto"/>
        <w:right w:val="none" w:sz="0" w:space="0" w:color="auto"/>
      </w:divBdr>
      <w:divsChild>
        <w:div w:id="1575121185">
          <w:marLeft w:val="0"/>
          <w:marRight w:val="0"/>
          <w:marTop w:val="0"/>
          <w:marBottom w:val="0"/>
          <w:divBdr>
            <w:top w:val="none" w:sz="0" w:space="0" w:color="auto"/>
            <w:left w:val="none" w:sz="0" w:space="0" w:color="auto"/>
            <w:bottom w:val="none" w:sz="0" w:space="0" w:color="auto"/>
            <w:right w:val="none" w:sz="0" w:space="0" w:color="auto"/>
          </w:divBdr>
          <w:divsChild>
            <w:div w:id="102310559">
              <w:marLeft w:val="0"/>
              <w:marRight w:val="0"/>
              <w:marTop w:val="0"/>
              <w:marBottom w:val="0"/>
              <w:divBdr>
                <w:top w:val="none" w:sz="0" w:space="0" w:color="auto"/>
                <w:left w:val="none" w:sz="0" w:space="0" w:color="auto"/>
                <w:bottom w:val="none" w:sz="0" w:space="0" w:color="auto"/>
                <w:right w:val="none" w:sz="0" w:space="0" w:color="auto"/>
              </w:divBdr>
            </w:div>
            <w:div w:id="797994513">
              <w:marLeft w:val="0"/>
              <w:marRight w:val="0"/>
              <w:marTop w:val="0"/>
              <w:marBottom w:val="0"/>
              <w:divBdr>
                <w:top w:val="none" w:sz="0" w:space="0" w:color="auto"/>
                <w:left w:val="none" w:sz="0" w:space="0" w:color="auto"/>
                <w:bottom w:val="none" w:sz="0" w:space="0" w:color="auto"/>
                <w:right w:val="none" w:sz="0" w:space="0" w:color="auto"/>
              </w:divBdr>
            </w:div>
            <w:div w:id="1066294795">
              <w:marLeft w:val="0"/>
              <w:marRight w:val="0"/>
              <w:marTop w:val="0"/>
              <w:marBottom w:val="0"/>
              <w:divBdr>
                <w:top w:val="none" w:sz="0" w:space="0" w:color="auto"/>
                <w:left w:val="none" w:sz="0" w:space="0" w:color="auto"/>
                <w:bottom w:val="none" w:sz="0" w:space="0" w:color="auto"/>
                <w:right w:val="none" w:sz="0" w:space="0" w:color="auto"/>
              </w:divBdr>
            </w:div>
            <w:div w:id="1128816191">
              <w:marLeft w:val="0"/>
              <w:marRight w:val="0"/>
              <w:marTop w:val="0"/>
              <w:marBottom w:val="0"/>
              <w:divBdr>
                <w:top w:val="none" w:sz="0" w:space="0" w:color="auto"/>
                <w:left w:val="none" w:sz="0" w:space="0" w:color="auto"/>
                <w:bottom w:val="none" w:sz="0" w:space="0" w:color="auto"/>
                <w:right w:val="none" w:sz="0" w:space="0" w:color="auto"/>
              </w:divBdr>
            </w:div>
            <w:div w:id="1298411325">
              <w:marLeft w:val="0"/>
              <w:marRight w:val="0"/>
              <w:marTop w:val="0"/>
              <w:marBottom w:val="0"/>
              <w:divBdr>
                <w:top w:val="none" w:sz="0" w:space="0" w:color="auto"/>
                <w:left w:val="none" w:sz="0" w:space="0" w:color="auto"/>
                <w:bottom w:val="none" w:sz="0" w:space="0" w:color="auto"/>
                <w:right w:val="none" w:sz="0" w:space="0" w:color="auto"/>
              </w:divBdr>
            </w:div>
            <w:div w:id="1837964125">
              <w:marLeft w:val="0"/>
              <w:marRight w:val="0"/>
              <w:marTop w:val="0"/>
              <w:marBottom w:val="0"/>
              <w:divBdr>
                <w:top w:val="none" w:sz="0" w:space="0" w:color="auto"/>
                <w:left w:val="none" w:sz="0" w:space="0" w:color="auto"/>
                <w:bottom w:val="none" w:sz="0" w:space="0" w:color="auto"/>
                <w:right w:val="none" w:sz="0" w:space="0" w:color="auto"/>
              </w:divBdr>
            </w:div>
            <w:div w:id="19896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6736">
      <w:bodyDiv w:val="1"/>
      <w:marLeft w:val="0"/>
      <w:marRight w:val="0"/>
      <w:marTop w:val="0"/>
      <w:marBottom w:val="0"/>
      <w:divBdr>
        <w:top w:val="none" w:sz="0" w:space="0" w:color="auto"/>
        <w:left w:val="none" w:sz="0" w:space="0" w:color="auto"/>
        <w:bottom w:val="none" w:sz="0" w:space="0" w:color="auto"/>
        <w:right w:val="none" w:sz="0" w:space="0" w:color="auto"/>
      </w:divBdr>
    </w:div>
    <w:div w:id="752823782">
      <w:bodyDiv w:val="1"/>
      <w:marLeft w:val="0"/>
      <w:marRight w:val="0"/>
      <w:marTop w:val="0"/>
      <w:marBottom w:val="0"/>
      <w:divBdr>
        <w:top w:val="none" w:sz="0" w:space="0" w:color="auto"/>
        <w:left w:val="none" w:sz="0" w:space="0" w:color="auto"/>
        <w:bottom w:val="none" w:sz="0" w:space="0" w:color="auto"/>
        <w:right w:val="none" w:sz="0" w:space="0" w:color="auto"/>
      </w:divBdr>
    </w:div>
    <w:div w:id="822937191">
      <w:bodyDiv w:val="1"/>
      <w:marLeft w:val="0"/>
      <w:marRight w:val="0"/>
      <w:marTop w:val="0"/>
      <w:marBottom w:val="0"/>
      <w:divBdr>
        <w:top w:val="none" w:sz="0" w:space="0" w:color="auto"/>
        <w:left w:val="none" w:sz="0" w:space="0" w:color="auto"/>
        <w:bottom w:val="none" w:sz="0" w:space="0" w:color="auto"/>
        <w:right w:val="none" w:sz="0" w:space="0" w:color="auto"/>
      </w:divBdr>
    </w:div>
    <w:div w:id="1052848101">
      <w:bodyDiv w:val="1"/>
      <w:marLeft w:val="0"/>
      <w:marRight w:val="0"/>
      <w:marTop w:val="0"/>
      <w:marBottom w:val="0"/>
      <w:divBdr>
        <w:top w:val="none" w:sz="0" w:space="0" w:color="auto"/>
        <w:left w:val="none" w:sz="0" w:space="0" w:color="auto"/>
        <w:bottom w:val="none" w:sz="0" w:space="0" w:color="auto"/>
        <w:right w:val="none" w:sz="0" w:space="0" w:color="auto"/>
      </w:divBdr>
    </w:div>
    <w:div w:id="1123186061">
      <w:bodyDiv w:val="1"/>
      <w:marLeft w:val="0"/>
      <w:marRight w:val="0"/>
      <w:marTop w:val="0"/>
      <w:marBottom w:val="0"/>
      <w:divBdr>
        <w:top w:val="none" w:sz="0" w:space="0" w:color="auto"/>
        <w:left w:val="none" w:sz="0" w:space="0" w:color="auto"/>
        <w:bottom w:val="none" w:sz="0" w:space="0" w:color="auto"/>
        <w:right w:val="none" w:sz="0" w:space="0" w:color="auto"/>
      </w:divBdr>
    </w:div>
    <w:div w:id="1296713676">
      <w:bodyDiv w:val="1"/>
      <w:marLeft w:val="0"/>
      <w:marRight w:val="0"/>
      <w:marTop w:val="0"/>
      <w:marBottom w:val="0"/>
      <w:divBdr>
        <w:top w:val="none" w:sz="0" w:space="0" w:color="auto"/>
        <w:left w:val="none" w:sz="0" w:space="0" w:color="auto"/>
        <w:bottom w:val="none" w:sz="0" w:space="0" w:color="auto"/>
        <w:right w:val="none" w:sz="0" w:space="0" w:color="auto"/>
      </w:divBdr>
    </w:div>
    <w:div w:id="1458374228">
      <w:bodyDiv w:val="1"/>
      <w:marLeft w:val="0"/>
      <w:marRight w:val="0"/>
      <w:marTop w:val="0"/>
      <w:marBottom w:val="0"/>
      <w:divBdr>
        <w:top w:val="none" w:sz="0" w:space="0" w:color="auto"/>
        <w:left w:val="none" w:sz="0" w:space="0" w:color="auto"/>
        <w:bottom w:val="none" w:sz="0" w:space="0" w:color="auto"/>
        <w:right w:val="none" w:sz="0" w:space="0" w:color="auto"/>
      </w:divBdr>
    </w:div>
    <w:div w:id="1714694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zzana_ihsanuddin@msu.edu.my" TargetMode="External"/><Relationship Id="rId13" Type="http://schemas.openxmlformats.org/officeDocument/2006/relationships/image" Target="media/image4.png"/><Relationship Id="rId18" Type="http://schemas.openxmlformats.org/officeDocument/2006/relationships/hyperlink" Target="https://doi.org/10.1080/1528008X.2022.206565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hmad_pitra@msu.edu.my" TargetMode="External"/><Relationship Id="rId12" Type="http://schemas.openxmlformats.org/officeDocument/2006/relationships/image" Target="media/image3.png"/><Relationship Id="rId17" Type="http://schemas.openxmlformats.org/officeDocument/2006/relationships/hyperlink" Target="https://doi.org/10.3390/su16031050"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pijth.journals.ekb.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journals.airsd.org/index.php/jbem" TargetMode="External"/><Relationship Id="rId4" Type="http://schemas.openxmlformats.org/officeDocument/2006/relationships/webSettings" Target="webSettings.xml"/><Relationship Id="rId9" Type="http://schemas.openxmlformats.org/officeDocument/2006/relationships/hyperlink" Target="mailto:nurulnajwa_mohdyasin@msu.edu.my" TargetMode="External"/><Relationship Id="rId14" Type="http://schemas.openxmlformats.org/officeDocument/2006/relationships/image" Target="media/image5.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56B5F4A2750A40BEA693989294F9EE"/>
        <w:category>
          <w:name w:val="General"/>
          <w:gallery w:val="placeholder"/>
        </w:category>
        <w:types>
          <w:type w:val="bbPlcHdr"/>
        </w:types>
        <w:behaviors>
          <w:behavior w:val="content"/>
        </w:behaviors>
        <w:guid w:val="{D2F19643-F5EE-744D-87B9-E355334D0F7F}"/>
      </w:docPartPr>
      <w:docPartBody>
        <w:p w:rsidR="00EC2B35" w:rsidRDefault="008334B8" w:rsidP="008334B8">
          <w:pPr>
            <w:pStyle w:val="1E56B5F4A2750A40BEA693989294F9EE"/>
          </w:pPr>
          <w:r w:rsidRPr="000B21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B8"/>
    <w:rsid w:val="000554E6"/>
    <w:rsid w:val="000A5667"/>
    <w:rsid w:val="000B7FAD"/>
    <w:rsid w:val="000D4940"/>
    <w:rsid w:val="002876B4"/>
    <w:rsid w:val="002D5DF6"/>
    <w:rsid w:val="00300B49"/>
    <w:rsid w:val="0036372A"/>
    <w:rsid w:val="003C5326"/>
    <w:rsid w:val="003D3FBD"/>
    <w:rsid w:val="0047172F"/>
    <w:rsid w:val="00474F37"/>
    <w:rsid w:val="004F6E34"/>
    <w:rsid w:val="00512A8F"/>
    <w:rsid w:val="008334B8"/>
    <w:rsid w:val="00897B93"/>
    <w:rsid w:val="00AD424B"/>
    <w:rsid w:val="00C30E69"/>
    <w:rsid w:val="00C87803"/>
    <w:rsid w:val="00CC52A6"/>
    <w:rsid w:val="00EC2B35"/>
    <w:rsid w:val="00FF70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72A"/>
    <w:rPr>
      <w:color w:val="666666"/>
    </w:rPr>
  </w:style>
  <w:style w:type="paragraph" w:customStyle="1" w:styleId="1E56B5F4A2750A40BEA693989294F9EE">
    <w:name w:val="1E56B5F4A2750A40BEA693989294F9EE"/>
    <w:rsid w:val="00833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13</Pages>
  <Words>5226</Words>
  <Characters>29790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TITLE: Not exceeding 80 characters</vt:lpstr>
    </vt:vector>
  </TitlesOfParts>
  <Company>Hewlett-Packard</Company>
  <LinksUpToDate>false</LinksUpToDate>
  <CharactersWithSpaces>34947</CharactersWithSpaces>
  <SharedDoc>false</SharedDoc>
  <HLinks>
    <vt:vector size="6" baseType="variant">
      <vt:variant>
        <vt:i4>7209034</vt:i4>
      </vt:variant>
      <vt:variant>
        <vt:i4>0</vt:i4>
      </vt:variant>
      <vt:variant>
        <vt:i4>0</vt:i4>
      </vt:variant>
      <vt:variant>
        <vt:i4>5</vt:i4>
      </vt:variant>
      <vt:variant>
        <vt:lpwstr>mailto:senmon@irf.global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Not exceeding 80 characters</dc:title>
  <dc:subject/>
  <dc:creator>Ambrosio Lorente</dc:creator>
  <cp:keywords/>
  <cp:lastModifiedBy>Dr Abdullah Saleh Ali Al-Gamili</cp:lastModifiedBy>
  <cp:revision>21</cp:revision>
  <cp:lastPrinted>2025-12-18T10:30:00Z</cp:lastPrinted>
  <dcterms:created xsi:type="dcterms:W3CDTF">2025-07-20T03:13:00Z</dcterms:created>
  <dcterms:modified xsi:type="dcterms:W3CDTF">2026-03-27T11:13:00Z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e356878aa2e208801269c9056f87047e75e1848c59d2d1901214e34909989893</vt:lpwstr>
  </property>
</Properties>
</file>