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10" w:rsidRPr="00F6027E" w:rsidRDefault="009A1B10" w:rsidP="00F6027E">
      <w:pPr>
        <w:pStyle w:val="NormalWeb"/>
        <w:spacing w:line="360" w:lineRule="auto"/>
        <w:jc w:val="center"/>
        <w:rPr>
          <w:b/>
          <w:sz w:val="28"/>
          <w:szCs w:val="28"/>
        </w:rPr>
      </w:pPr>
      <w:r w:rsidRPr="00F6027E">
        <w:rPr>
          <w:b/>
          <w:sz w:val="28"/>
          <w:szCs w:val="28"/>
        </w:rPr>
        <w:t>Determinants and Gaps in Private Sector Readiness for WTO Accession and Compliance in Ethiopia</w:t>
      </w:r>
    </w:p>
    <w:p w:rsidR="009A1B10" w:rsidRPr="00F6027E" w:rsidRDefault="009A1B10" w:rsidP="00F6027E">
      <w:pPr>
        <w:pStyle w:val="NormalWeb"/>
        <w:spacing w:line="360" w:lineRule="auto"/>
        <w:jc w:val="center"/>
        <w:rPr>
          <w:b/>
        </w:rPr>
      </w:pPr>
      <w:r w:rsidRPr="00F6027E">
        <w:rPr>
          <w:b/>
        </w:rPr>
        <w:t xml:space="preserve">Dr.  </w:t>
      </w:r>
      <w:proofErr w:type="spellStart"/>
      <w:r w:rsidRPr="00F6027E">
        <w:rPr>
          <w:b/>
        </w:rPr>
        <w:t>Gemechu</w:t>
      </w:r>
      <w:proofErr w:type="spellEnd"/>
      <w:r w:rsidRPr="00F6027E">
        <w:rPr>
          <w:b/>
        </w:rPr>
        <w:t xml:space="preserve"> </w:t>
      </w:r>
      <w:proofErr w:type="spellStart"/>
      <w:r w:rsidRPr="00F6027E">
        <w:rPr>
          <w:b/>
        </w:rPr>
        <w:t>Feyissa</w:t>
      </w:r>
      <w:proofErr w:type="spellEnd"/>
      <w:r w:rsidRPr="00F6027E">
        <w:rPr>
          <w:b/>
        </w:rPr>
        <w:t xml:space="preserve"> </w:t>
      </w:r>
      <w:proofErr w:type="spellStart"/>
      <w:proofErr w:type="gramStart"/>
      <w:r w:rsidRPr="00F6027E">
        <w:rPr>
          <w:b/>
        </w:rPr>
        <w:t>Gudu</w:t>
      </w:r>
      <w:proofErr w:type="spellEnd"/>
      <w:r w:rsidRPr="00F6027E">
        <w:rPr>
          <w:b/>
        </w:rPr>
        <w:t xml:space="preserve">  (</w:t>
      </w:r>
      <w:proofErr w:type="gramEnd"/>
      <w:r w:rsidRPr="00F6027E">
        <w:rPr>
          <w:b/>
        </w:rPr>
        <w:t xml:space="preserve"> </w:t>
      </w:r>
      <w:proofErr w:type="spellStart"/>
      <w:r w:rsidRPr="00F6027E">
        <w:rPr>
          <w:b/>
        </w:rPr>
        <w:t>Ph.D</w:t>
      </w:r>
      <w:proofErr w:type="spellEnd"/>
      <w:r w:rsidRPr="00F6027E">
        <w:rPr>
          <w:b/>
        </w:rPr>
        <w:t>)</w:t>
      </w:r>
      <w:r w:rsidR="00F87ED8">
        <w:rPr>
          <w:b/>
        </w:rPr>
        <w:t xml:space="preserve">     </w:t>
      </w:r>
    </w:p>
    <w:p w:rsidR="00F87ED8" w:rsidRDefault="00DA5C14" w:rsidP="00F6027E">
      <w:pPr>
        <w:pStyle w:val="NormalWeb"/>
        <w:spacing w:line="360" w:lineRule="auto"/>
        <w:jc w:val="center"/>
        <w:rPr>
          <w:b/>
        </w:rPr>
      </w:pPr>
      <w:proofErr w:type="gramStart"/>
      <w:r w:rsidRPr="00F6027E">
        <w:rPr>
          <w:b/>
        </w:rPr>
        <w:t xml:space="preserve">Business and Economics College, Accounting </w:t>
      </w:r>
      <w:r w:rsidR="00F6027E" w:rsidRPr="00F6027E">
        <w:rPr>
          <w:b/>
        </w:rPr>
        <w:t>and Finance</w:t>
      </w:r>
      <w:r w:rsidRPr="00F6027E">
        <w:rPr>
          <w:b/>
        </w:rPr>
        <w:t xml:space="preserve"> Department </w:t>
      </w:r>
      <w:proofErr w:type="spellStart"/>
      <w:r w:rsidRPr="00F6027E">
        <w:rPr>
          <w:b/>
        </w:rPr>
        <w:t>Wollega</w:t>
      </w:r>
      <w:proofErr w:type="spellEnd"/>
      <w:r w:rsidRPr="00F6027E">
        <w:rPr>
          <w:b/>
        </w:rPr>
        <w:t xml:space="preserve"> University Ethiopia</w:t>
      </w:r>
      <w:r w:rsidR="00F87ED8">
        <w:rPr>
          <w:b/>
        </w:rPr>
        <w:t>.</w:t>
      </w:r>
      <w:proofErr w:type="gramEnd"/>
      <w:r w:rsidR="00F87ED8">
        <w:rPr>
          <w:b/>
        </w:rPr>
        <w:t xml:space="preserve">                   </w:t>
      </w:r>
    </w:p>
    <w:p w:rsidR="00F6027E" w:rsidRPr="00F6027E" w:rsidRDefault="0057202C" w:rsidP="0057202C">
      <w:pPr>
        <w:pStyle w:val="NormalWeb"/>
        <w:spacing w:line="360" w:lineRule="auto"/>
        <w:rPr>
          <w:rStyle w:val="Strong"/>
          <w:b w:val="0"/>
        </w:rPr>
      </w:pPr>
      <w:r>
        <w:rPr>
          <w:b/>
        </w:rPr>
        <w:t xml:space="preserve">            </w:t>
      </w:r>
      <w:bookmarkStart w:id="0" w:name="_GoBack"/>
      <w:bookmarkEnd w:id="0"/>
      <w:r w:rsidR="00F6027E">
        <w:rPr>
          <w:b/>
        </w:rPr>
        <w:t xml:space="preserve">Address </w:t>
      </w:r>
      <w:hyperlink r:id="rId6" w:history="1">
        <w:r w:rsidR="00F6027E" w:rsidRPr="00870E55">
          <w:rPr>
            <w:rStyle w:val="Hyperlink"/>
            <w:b/>
          </w:rPr>
          <w:t>gmfss19@gmail.com</w:t>
        </w:r>
      </w:hyperlink>
      <w:r w:rsidR="00F6027E">
        <w:rPr>
          <w:b/>
        </w:rPr>
        <w:t xml:space="preserve"> </w:t>
      </w:r>
      <w:r w:rsidR="00F87ED8">
        <w:rPr>
          <w:b/>
        </w:rPr>
        <w:t xml:space="preserve"> </w:t>
      </w:r>
      <w:r w:rsidR="00F87ED8">
        <w:rPr>
          <w:b/>
        </w:rPr>
        <w:t>…..</w:t>
      </w:r>
      <w:r w:rsidR="00F87ED8" w:rsidRPr="00F87ED8">
        <w:rPr>
          <w:b/>
        </w:rPr>
        <w:t xml:space="preserve"> </w:t>
      </w:r>
      <w:proofErr w:type="spellStart"/>
      <w:r w:rsidR="00F87ED8">
        <w:rPr>
          <w:b/>
        </w:rPr>
        <w:t>Augest</w:t>
      </w:r>
      <w:proofErr w:type="spellEnd"/>
      <w:r w:rsidR="00F87ED8">
        <w:rPr>
          <w:b/>
        </w:rPr>
        <w:t xml:space="preserve"> 2024</w:t>
      </w:r>
    </w:p>
    <w:p w:rsidR="00DA5C14" w:rsidRPr="00DA5C14" w:rsidRDefault="00DA5C14" w:rsidP="00DA5C14">
      <w:pPr>
        <w:pStyle w:val="NormalWeb"/>
        <w:spacing w:line="360" w:lineRule="auto"/>
        <w:jc w:val="both"/>
        <w:rPr>
          <w:b/>
          <w:bCs/>
        </w:rPr>
      </w:pPr>
      <w:r w:rsidRPr="00DA5C14">
        <w:rPr>
          <w:b/>
          <w:bCs/>
        </w:rPr>
        <w:t xml:space="preserve">Abstract </w:t>
      </w:r>
    </w:p>
    <w:p w:rsidR="00F6027E" w:rsidRDefault="00F6027E" w:rsidP="00DA5C14">
      <w:pPr>
        <w:pStyle w:val="NormalWeb"/>
        <w:spacing w:line="360" w:lineRule="auto"/>
        <w:jc w:val="both"/>
      </w:pPr>
      <w:r>
        <w:t>This study examined the readiness of the Ethiopian private sector for WTO accession and compliance, focusing on key determinants, existing gaps, and policy implications. The problem addressed is that despite Ethiopia’s progress toward WTO accession, the private sector remains inadequately prepared to comply with international trade rules, limiting its ability to benefit from global market integration. The objectives were to identify the key determinants of readiness, assess major gaps and challenges, and examine their implications for trade performance in Ethiopia. A mixed-methods approach was employed, combining quantitative and qualitative methods. Primary data were collected from 384 private sector respondents using structured questionnaires and from key informants through interviews, while secondary data were drawn from relevant reports and literature. Data were analyzed using descriptive statistics and thematic analysis. The findings indicate that private sector readiness is generally low to moderate due to limited awareness of WTO rules, weak access to finance, inadequate infrastructure, low technological capacity, and institutional inefficiencies. These challenges significantly reduce competitiveness and compliance with international standards. The study recommends strengthening capacity-building, improving access to finance, enhancing institutional coordination, upgrading infrastructure, and increasing private sector involvement in policy processes to improve WTO readiness and global integration.</w:t>
      </w:r>
    </w:p>
    <w:p w:rsidR="009A1B10" w:rsidRPr="00DA5C14" w:rsidRDefault="00DA5C14" w:rsidP="00DA5C14">
      <w:pPr>
        <w:pStyle w:val="NormalWeb"/>
        <w:spacing w:line="360" w:lineRule="auto"/>
        <w:jc w:val="both"/>
        <w:rPr>
          <w:rStyle w:val="Strong"/>
          <w:i/>
        </w:rPr>
      </w:pPr>
      <w:r w:rsidRPr="00DA5C14">
        <w:rPr>
          <w:rStyle w:val="Strong"/>
          <w:i/>
        </w:rPr>
        <w:t>Keywords:</w:t>
      </w:r>
      <w:r w:rsidRPr="00DA5C14">
        <w:rPr>
          <w:i/>
        </w:rPr>
        <w:t xml:space="preserve"> WTO accession, private sector readiness, Ethiopia, trade liberalization, compliance, </w:t>
      </w:r>
      <w:proofErr w:type="gramStart"/>
      <w:r w:rsidRPr="00DA5C14">
        <w:rPr>
          <w:i/>
        </w:rPr>
        <w:t>institutional</w:t>
      </w:r>
      <w:proofErr w:type="gramEnd"/>
      <w:r w:rsidRPr="00DA5C14">
        <w:rPr>
          <w:i/>
        </w:rPr>
        <w:t xml:space="preserve"> constraints, </w:t>
      </w:r>
    </w:p>
    <w:p w:rsidR="00E140CA" w:rsidRDefault="00E140CA" w:rsidP="00E140CA">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sz w:val="24"/>
          <w:szCs w:val="24"/>
        </w:rPr>
        <w:sectPr w:rsidR="00E140CA">
          <w:pgSz w:w="12240" w:h="15840"/>
          <w:pgMar w:top="1440" w:right="1440" w:bottom="1440" w:left="1440" w:header="720" w:footer="720" w:gutter="0"/>
          <w:cols w:space="720"/>
          <w:docGrid w:linePitch="360"/>
        </w:sectPr>
      </w:pPr>
    </w:p>
    <w:p w:rsidR="009A1B10" w:rsidRPr="00E140CA" w:rsidRDefault="009A1B10" w:rsidP="00E140CA">
      <w:pPr>
        <w:pStyle w:val="ListParagraph"/>
        <w:numPr>
          <w:ilvl w:val="0"/>
          <w:numId w:val="5"/>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140CA">
        <w:rPr>
          <w:rFonts w:ascii="Times New Roman" w:eastAsia="Times New Roman" w:hAnsi="Times New Roman" w:cs="Times New Roman"/>
          <w:b/>
          <w:bCs/>
          <w:sz w:val="24"/>
          <w:szCs w:val="24"/>
        </w:rPr>
        <w:lastRenderedPageBreak/>
        <w:t>Introduction</w:t>
      </w:r>
    </w:p>
    <w:p w:rsidR="009A1B10" w:rsidRPr="00986355" w:rsidRDefault="009A1B10"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Ethiopia’s ongoing process of accession to the World Trade Organization (WTO) marks a significant shift toward greater integration into the global trading system. WTO membership is expected to provide opportunities such as improved access to international markets, enhanced credibility in global trade relations, and increased inflows of foreign direct investment. However, these potential gains are closely tied to the abil</w:t>
      </w:r>
      <w:r w:rsidR="0099581D" w:rsidRPr="00986355">
        <w:rPr>
          <w:rFonts w:ascii="Times New Roman" w:eastAsia="Times New Roman" w:hAnsi="Times New Roman" w:cs="Times New Roman"/>
          <w:sz w:val="24"/>
          <w:szCs w:val="24"/>
        </w:rPr>
        <w:t xml:space="preserve">ity of domestic economic actors particularly the private sector </w:t>
      </w:r>
      <w:r w:rsidRPr="00986355">
        <w:rPr>
          <w:rFonts w:ascii="Times New Roman" w:eastAsia="Times New Roman" w:hAnsi="Times New Roman" w:cs="Times New Roman"/>
          <w:sz w:val="24"/>
          <w:szCs w:val="24"/>
        </w:rPr>
        <w:t>to adapt to WTO disciplines, including tariff liberalization, trade facilitation rules, intellectual property protection, and non-tariff barrier compliance requirements.</w:t>
      </w:r>
    </w:p>
    <w:p w:rsidR="009A1B10" w:rsidRPr="00986355" w:rsidRDefault="009A1B10"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In Ethiopia, the private sector plays an increasingly important role in driving economic growth, employment creation, and export diversification. Yet, it remains constrained by structural and institutional challenges, including limited competitiveness, weak productive capacity, inadequate access to finance, insufficient exposure to international trade regulations, and inconsistent policy implementation. These constraints raise critical concerns about the sector’s readiness to comply with WTO obligations once accession is </w:t>
      </w:r>
      <w:r w:rsidRPr="00986355">
        <w:rPr>
          <w:rFonts w:ascii="Times New Roman" w:eastAsia="Times New Roman" w:hAnsi="Times New Roman" w:cs="Times New Roman"/>
          <w:sz w:val="24"/>
          <w:szCs w:val="24"/>
        </w:rPr>
        <w:lastRenderedPageBreak/>
        <w:t xml:space="preserve">finalized. Moreover, </w:t>
      </w:r>
      <w:r w:rsidR="0099581D" w:rsidRPr="00986355">
        <w:rPr>
          <w:rFonts w:ascii="Times New Roman" w:eastAsia="Times New Roman" w:hAnsi="Times New Roman" w:cs="Times New Roman"/>
          <w:sz w:val="24"/>
          <w:szCs w:val="24"/>
        </w:rPr>
        <w:t xml:space="preserve">the uneven development of firms </w:t>
      </w:r>
      <w:r w:rsidRPr="00986355">
        <w:rPr>
          <w:rFonts w:ascii="Times New Roman" w:eastAsia="Times New Roman" w:hAnsi="Times New Roman" w:cs="Times New Roman"/>
          <w:sz w:val="24"/>
          <w:szCs w:val="24"/>
        </w:rPr>
        <w:t>where large enterprises often have better capacity than small and medium enterprises (SMEs)</w:t>
      </w:r>
      <w:r w:rsidR="0099581D" w:rsidRPr="00986355">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suggests that WTO compliance may not be uniform across the economy.</w:t>
      </w:r>
    </w:p>
    <w:p w:rsidR="009A1B10" w:rsidRPr="00986355" w:rsidRDefault="009A1B10"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While government-led accession efforts continue, less attention has been given to systematically examining whether domestic firms are adequately prepared for the transition. Understanding the determinants of readiness and identifying existing gaps is therefore essential for ensuring that WTO accession translates into inclusive and sustainable economic benefits rather than exposing domestic firms to heightened competitive pressure without adequate preparation.</w:t>
      </w:r>
    </w:p>
    <w:p w:rsidR="009A1B10" w:rsidRPr="00E140CA" w:rsidRDefault="009A1B10" w:rsidP="00E140CA">
      <w:pPr>
        <w:spacing w:before="100" w:beforeAutospacing="1" w:after="100" w:afterAutospacing="1" w:line="360" w:lineRule="auto"/>
        <w:ind w:left="360"/>
        <w:jc w:val="both"/>
        <w:rPr>
          <w:rFonts w:ascii="Times New Roman" w:hAnsi="Times New Roman" w:cs="Times New Roman"/>
          <w:b/>
          <w:sz w:val="24"/>
          <w:szCs w:val="24"/>
        </w:rPr>
      </w:pPr>
      <w:r w:rsidRPr="00E140CA">
        <w:rPr>
          <w:rFonts w:ascii="Times New Roman" w:hAnsi="Times New Roman" w:cs="Times New Roman"/>
          <w:b/>
          <w:sz w:val="24"/>
          <w:szCs w:val="24"/>
        </w:rPr>
        <w:t xml:space="preserve">General objectives </w:t>
      </w:r>
    </w:p>
    <w:p w:rsidR="009A1B10" w:rsidRPr="00986355" w:rsidRDefault="009A1B10"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The general objective of this study is to examine the determinants and gaps in private sector readiness for WTO accession and compliance in Ethiopia,</w:t>
      </w:r>
    </w:p>
    <w:p w:rsidR="00605D0D" w:rsidRPr="00986355" w:rsidRDefault="00624F2F" w:rsidP="00DA5C14">
      <w:pPr>
        <w:pStyle w:val="ListParagraph"/>
        <w:numPr>
          <w:ilvl w:val="0"/>
          <w:numId w:val="1"/>
        </w:numPr>
        <w:spacing w:before="100" w:beforeAutospacing="1" w:after="100" w:afterAutospacing="1" w:line="360" w:lineRule="auto"/>
        <w:jc w:val="both"/>
        <w:rPr>
          <w:rFonts w:ascii="Times New Roman" w:hAnsi="Times New Roman" w:cs="Times New Roman"/>
          <w:sz w:val="24"/>
          <w:szCs w:val="24"/>
        </w:rPr>
      </w:pPr>
      <w:r w:rsidRPr="00986355">
        <w:rPr>
          <w:rFonts w:ascii="Times New Roman" w:eastAsia="Times New Roman" w:hAnsi="Times New Roman" w:cs="Times New Roman"/>
          <w:sz w:val="24"/>
          <w:szCs w:val="24"/>
        </w:rPr>
        <w:t xml:space="preserve">to identify and analyze the key determinants of private sector readiness for WTO accession and compliance in Ethiopia, </w:t>
      </w:r>
    </w:p>
    <w:p w:rsidR="00624F2F" w:rsidRPr="00986355" w:rsidRDefault="00624F2F" w:rsidP="00DA5C14">
      <w:pPr>
        <w:pStyle w:val="ListParagraph"/>
        <w:numPr>
          <w:ilvl w:val="0"/>
          <w:numId w:val="1"/>
        </w:numPr>
        <w:spacing w:before="100" w:beforeAutospacing="1" w:after="100" w:afterAutospacing="1" w:line="360" w:lineRule="auto"/>
        <w:jc w:val="both"/>
        <w:rPr>
          <w:rStyle w:val="Strong"/>
          <w:rFonts w:ascii="Times New Roman" w:hAnsi="Times New Roman" w:cs="Times New Roman"/>
          <w:b w:val="0"/>
          <w:bCs w:val="0"/>
          <w:sz w:val="24"/>
          <w:szCs w:val="24"/>
        </w:rPr>
      </w:pPr>
      <w:r w:rsidRPr="00986355">
        <w:rPr>
          <w:rFonts w:ascii="Times New Roman" w:hAnsi="Times New Roman" w:cs="Times New Roman"/>
          <w:sz w:val="24"/>
          <w:szCs w:val="24"/>
        </w:rPr>
        <w:lastRenderedPageBreak/>
        <w:t xml:space="preserve">to </w:t>
      </w:r>
      <w:r w:rsidRPr="00986355">
        <w:rPr>
          <w:rStyle w:val="Strong"/>
          <w:rFonts w:ascii="Times New Roman" w:hAnsi="Times New Roman" w:cs="Times New Roman"/>
          <w:sz w:val="24"/>
          <w:szCs w:val="24"/>
        </w:rPr>
        <w:t>assess the major gaps and challenges limiting effective private sector compliance with WTO rules and to examine their implications for Ethiopia’s</w:t>
      </w:r>
    </w:p>
    <w:p w:rsidR="0099581D" w:rsidRPr="00986355" w:rsidRDefault="0099581D" w:rsidP="00DA5C14">
      <w:pPr>
        <w:spacing w:before="100" w:beforeAutospacing="1" w:after="100" w:afterAutospacing="1" w:line="360" w:lineRule="auto"/>
        <w:jc w:val="both"/>
        <w:rPr>
          <w:rFonts w:ascii="Times New Roman" w:hAnsi="Times New Roman" w:cs="Times New Roman"/>
          <w:sz w:val="24"/>
          <w:szCs w:val="24"/>
        </w:rPr>
      </w:pPr>
    </w:p>
    <w:p w:rsidR="0099581D" w:rsidRPr="00DA5C14" w:rsidRDefault="00DA5C14" w:rsidP="00DA5C14">
      <w:pPr>
        <w:spacing w:before="100" w:beforeAutospacing="1" w:after="100" w:afterAutospacing="1" w:line="360" w:lineRule="auto"/>
        <w:jc w:val="both"/>
        <w:rPr>
          <w:rFonts w:ascii="Times New Roman" w:hAnsi="Times New Roman" w:cs="Times New Roman"/>
          <w:b/>
          <w:sz w:val="24"/>
          <w:szCs w:val="24"/>
        </w:rPr>
      </w:pPr>
      <w:r w:rsidRPr="00DA5C14">
        <w:rPr>
          <w:rFonts w:ascii="Times New Roman" w:hAnsi="Times New Roman" w:cs="Times New Roman"/>
          <w:b/>
          <w:sz w:val="24"/>
          <w:szCs w:val="24"/>
        </w:rPr>
        <w:t xml:space="preserve">2. Literature Review </w:t>
      </w:r>
    </w:p>
    <w:p w:rsidR="00B54054" w:rsidRPr="00B54054" w:rsidRDefault="00B54054" w:rsidP="00DA5C14">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B54054">
        <w:rPr>
          <w:rFonts w:ascii="Times New Roman" w:eastAsia="Times New Roman" w:hAnsi="Times New Roman" w:cs="Times New Roman"/>
          <w:b/>
          <w:bCs/>
          <w:kern w:val="36"/>
          <w:sz w:val="24"/>
          <w:szCs w:val="24"/>
        </w:rPr>
        <w:t>2.1 Theoretical Literature Review</w:t>
      </w:r>
    </w:p>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The study of private sector readiness for WTO accession is grounded in several economic and institutional theories that explain trade behavior, competitiveness, and compliance capacity.</w:t>
      </w:r>
    </w:p>
    <w:p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2.1.1 Comparative Advantage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Ricardo (1817)</w:t>
      </w:r>
      <w:r w:rsidRPr="00B54054">
        <w:rPr>
          <w:rFonts w:ascii="Times New Roman" w:eastAsia="Times New Roman" w:hAnsi="Times New Roman" w:cs="Times New Roman"/>
          <w:sz w:val="24"/>
          <w:szCs w:val="24"/>
        </w:rPr>
        <w:t xml:space="preserve"> developed the theory of comparative advantage, arguing that countries benefit by specializing in goods they produce relatively efficiently. In the context of WTO accession, this theory suggests that Ethiopian firms should shift toward sectors where they have cost advantages. However, readiness depends on whether firms have the capacity to respond to international competition. The study findings show that </w:t>
      </w:r>
      <w:r w:rsidRPr="00B54054">
        <w:rPr>
          <w:rFonts w:ascii="Times New Roman" w:eastAsia="Times New Roman" w:hAnsi="Times New Roman" w:cs="Times New Roman"/>
          <w:b/>
          <w:bCs/>
          <w:sz w:val="24"/>
          <w:szCs w:val="24"/>
        </w:rPr>
        <w:t>limited awareness and weak capacity hinder firms from exploiting comparative advantages</w:t>
      </w:r>
      <w:r w:rsidRPr="00B54054">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lastRenderedPageBreak/>
        <w:t>contradicting the assumption of automatic adjustment.</w:t>
      </w:r>
    </w:p>
    <w:p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 xml:space="preserve">2.1.2 </w:t>
      </w:r>
      <w:proofErr w:type="spellStart"/>
      <w:r w:rsidRPr="00B54054">
        <w:rPr>
          <w:rFonts w:ascii="Times New Roman" w:eastAsia="Times New Roman" w:hAnsi="Times New Roman" w:cs="Times New Roman"/>
          <w:b/>
          <w:bCs/>
          <w:sz w:val="24"/>
          <w:szCs w:val="24"/>
        </w:rPr>
        <w:t>Heckscher</w:t>
      </w:r>
      <w:proofErr w:type="spellEnd"/>
      <w:r w:rsidRPr="00B54054">
        <w:rPr>
          <w:rFonts w:ascii="Times New Roman" w:eastAsia="Times New Roman" w:hAnsi="Times New Roman" w:cs="Times New Roman"/>
          <w:b/>
          <w:bCs/>
          <w:sz w:val="24"/>
          <w:szCs w:val="24"/>
        </w:rPr>
        <w:t>–Ohlin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sz w:val="24"/>
          <w:szCs w:val="24"/>
        </w:rPr>
        <w:t xml:space="preserve">The </w:t>
      </w:r>
      <w:proofErr w:type="spellStart"/>
      <w:r w:rsidRPr="00B54054">
        <w:rPr>
          <w:rFonts w:ascii="Times New Roman" w:eastAsia="Times New Roman" w:hAnsi="Times New Roman" w:cs="Times New Roman"/>
          <w:b/>
          <w:bCs/>
          <w:sz w:val="24"/>
          <w:szCs w:val="24"/>
        </w:rPr>
        <w:t>Heckscher</w:t>
      </w:r>
      <w:proofErr w:type="spellEnd"/>
      <w:r w:rsidRPr="00B54054">
        <w:rPr>
          <w:rFonts w:ascii="Times New Roman" w:eastAsia="Times New Roman" w:hAnsi="Times New Roman" w:cs="Times New Roman"/>
          <w:b/>
          <w:bCs/>
          <w:sz w:val="24"/>
          <w:szCs w:val="24"/>
        </w:rPr>
        <w:t>-Ohlin (1933)</w:t>
      </w:r>
      <w:r w:rsidRPr="00B54054">
        <w:rPr>
          <w:rFonts w:ascii="Times New Roman" w:eastAsia="Times New Roman" w:hAnsi="Times New Roman" w:cs="Times New Roman"/>
          <w:sz w:val="24"/>
          <w:szCs w:val="24"/>
        </w:rPr>
        <w:t xml:space="preserve"> model states that countries export goods that intensively use their abundant factors. Ethiopia, with abundant labor, is expected to benefit from labor-intensive exports. However, the findings reveal that </w:t>
      </w:r>
      <w:r w:rsidRPr="00B54054">
        <w:rPr>
          <w:rFonts w:ascii="Times New Roman" w:eastAsia="Times New Roman" w:hAnsi="Times New Roman" w:cs="Times New Roman"/>
          <w:b/>
          <w:bCs/>
          <w:sz w:val="24"/>
          <w:szCs w:val="24"/>
        </w:rPr>
        <w:t>private firms struggle to compete due to low productivity, weak infrastructure, and compliance barriers</w:t>
      </w:r>
      <w:r w:rsidRPr="00B54054">
        <w:rPr>
          <w:rFonts w:ascii="Times New Roman" w:eastAsia="Times New Roman" w:hAnsi="Times New Roman" w:cs="Times New Roman"/>
          <w:sz w:val="24"/>
          <w:szCs w:val="24"/>
        </w:rPr>
        <w:t>, indicating that factor endowments alone are not sufficient without institutional and technological readiness.</w:t>
      </w:r>
    </w:p>
    <w:p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2.1.3 New Trade Theory</w:t>
      </w:r>
      <w:r w:rsidR="00DA5C14">
        <w:rPr>
          <w:rFonts w:ascii="Times New Roman" w:eastAsia="Times New Roman" w:hAnsi="Times New Roman" w:cs="Times New Roman"/>
          <w:b/>
          <w:bCs/>
          <w:sz w:val="24"/>
          <w:szCs w:val="24"/>
        </w:rPr>
        <w:t xml:space="preserve">: </w:t>
      </w:r>
      <w:proofErr w:type="spellStart"/>
      <w:r w:rsidRPr="00B54054">
        <w:rPr>
          <w:rFonts w:ascii="Times New Roman" w:eastAsia="Times New Roman" w:hAnsi="Times New Roman" w:cs="Times New Roman"/>
          <w:b/>
          <w:bCs/>
          <w:sz w:val="24"/>
          <w:szCs w:val="24"/>
        </w:rPr>
        <w:t>Krugman</w:t>
      </w:r>
      <w:proofErr w:type="spellEnd"/>
      <w:r w:rsidRPr="00B54054">
        <w:rPr>
          <w:rFonts w:ascii="Times New Roman" w:eastAsia="Times New Roman" w:hAnsi="Times New Roman" w:cs="Times New Roman"/>
          <w:b/>
          <w:bCs/>
          <w:sz w:val="24"/>
          <w:szCs w:val="24"/>
        </w:rPr>
        <w:t xml:space="preserve"> (1979, 1980)</w:t>
      </w:r>
      <w:r w:rsidRPr="00B54054">
        <w:rPr>
          <w:rFonts w:ascii="Times New Roman" w:eastAsia="Times New Roman" w:hAnsi="Times New Roman" w:cs="Times New Roman"/>
          <w:sz w:val="24"/>
          <w:szCs w:val="24"/>
        </w:rPr>
        <w:t xml:space="preserve"> emphasizes economies of scale, innovation, and firm productivity as drivers of trade success. According to this theory, only efficient firms can survive global competition. The current study, however, finds that </w:t>
      </w:r>
      <w:r w:rsidRPr="00B54054">
        <w:rPr>
          <w:rFonts w:ascii="Times New Roman" w:eastAsia="Times New Roman" w:hAnsi="Times New Roman" w:cs="Times New Roman"/>
          <w:b/>
          <w:bCs/>
          <w:sz w:val="24"/>
          <w:szCs w:val="24"/>
        </w:rPr>
        <w:t>most Ethiopian firms lack technological capability and financial resources</w:t>
      </w:r>
      <w:r w:rsidRPr="00B54054">
        <w:rPr>
          <w:rFonts w:ascii="Times New Roman" w:eastAsia="Times New Roman" w:hAnsi="Times New Roman" w:cs="Times New Roman"/>
          <w:sz w:val="24"/>
          <w:szCs w:val="24"/>
        </w:rPr>
        <w:t>, limiting their ability to achieve scale economies and comply with WTO standards.</w:t>
      </w:r>
    </w:p>
    <w:p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2.1.4 Institutional Theory</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North (1990)</w:t>
      </w:r>
      <w:r w:rsidRPr="00B54054">
        <w:rPr>
          <w:rFonts w:ascii="Times New Roman" w:eastAsia="Times New Roman" w:hAnsi="Times New Roman" w:cs="Times New Roman"/>
          <w:sz w:val="24"/>
          <w:szCs w:val="24"/>
        </w:rPr>
        <w:t xml:space="preserve"> argues that institutions—rules, gove</w:t>
      </w:r>
      <w:r w:rsidR="00F6027E">
        <w:rPr>
          <w:rFonts w:ascii="Times New Roman" w:eastAsia="Times New Roman" w:hAnsi="Times New Roman" w:cs="Times New Roman"/>
          <w:sz w:val="24"/>
          <w:szCs w:val="24"/>
        </w:rPr>
        <w:t xml:space="preserve">rnance, and enforcement systems </w:t>
      </w:r>
      <w:r w:rsidRPr="00B54054">
        <w:rPr>
          <w:rFonts w:ascii="Times New Roman" w:eastAsia="Times New Roman" w:hAnsi="Times New Roman" w:cs="Times New Roman"/>
          <w:sz w:val="24"/>
          <w:szCs w:val="24"/>
        </w:rPr>
        <w:t xml:space="preserve">shape economic performance. Weak institutions increase </w:t>
      </w:r>
      <w:r w:rsidRPr="00B54054">
        <w:rPr>
          <w:rFonts w:ascii="Times New Roman" w:eastAsia="Times New Roman" w:hAnsi="Times New Roman" w:cs="Times New Roman"/>
          <w:sz w:val="24"/>
          <w:szCs w:val="24"/>
        </w:rPr>
        <w:lastRenderedPageBreak/>
        <w:t xml:space="preserve">transaction costs and reduce competitiveness. The study findings strongly support this theory, showing that </w:t>
      </w:r>
      <w:r w:rsidRPr="00B54054">
        <w:rPr>
          <w:rFonts w:ascii="Times New Roman" w:eastAsia="Times New Roman" w:hAnsi="Times New Roman" w:cs="Times New Roman"/>
          <w:b/>
          <w:bCs/>
          <w:sz w:val="24"/>
          <w:szCs w:val="24"/>
        </w:rPr>
        <w:t>regulatory inefficiencies, weak coordination, and inconsistent policies significantly limit WTO readiness</w:t>
      </w:r>
      <w:r w:rsidRPr="00B54054">
        <w:rPr>
          <w:rFonts w:ascii="Times New Roman" w:eastAsia="Times New Roman" w:hAnsi="Times New Roman" w:cs="Times New Roman"/>
          <w:sz w:val="24"/>
          <w:szCs w:val="24"/>
        </w:rPr>
        <w:t>.</w:t>
      </w:r>
    </w:p>
    <w:p w:rsidR="00B54054"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2.1.5 Resource-Based View (RBV)</w:t>
      </w:r>
      <w:r w:rsidR="00DA5C14">
        <w:rPr>
          <w:rFonts w:ascii="Times New Roman" w:eastAsia="Times New Roman" w:hAnsi="Times New Roman" w:cs="Times New Roman"/>
          <w:b/>
          <w:bCs/>
          <w:sz w:val="24"/>
          <w:szCs w:val="24"/>
        </w:rPr>
        <w:t xml:space="preserve">: </w:t>
      </w:r>
      <w:r w:rsidRPr="00B54054">
        <w:rPr>
          <w:rFonts w:ascii="Times New Roman" w:eastAsia="Times New Roman" w:hAnsi="Times New Roman" w:cs="Times New Roman"/>
          <w:b/>
          <w:bCs/>
          <w:sz w:val="24"/>
          <w:szCs w:val="24"/>
        </w:rPr>
        <w:t>Barney (1991)</w:t>
      </w:r>
      <w:r w:rsidRPr="00B54054">
        <w:rPr>
          <w:rFonts w:ascii="Times New Roman" w:eastAsia="Times New Roman" w:hAnsi="Times New Roman" w:cs="Times New Roman"/>
          <w:sz w:val="24"/>
          <w:szCs w:val="24"/>
        </w:rPr>
        <w:t xml:space="preserve"> suggests that firm competitiveness depends on internal resources such as capital, skills, and technology. Firms with stronger resources are more likely to succeed in global markets. The study confirms this by showing that </w:t>
      </w:r>
      <w:r w:rsidRPr="00B54054">
        <w:rPr>
          <w:rFonts w:ascii="Times New Roman" w:eastAsia="Times New Roman" w:hAnsi="Times New Roman" w:cs="Times New Roman"/>
          <w:b/>
          <w:bCs/>
          <w:sz w:val="24"/>
          <w:szCs w:val="24"/>
        </w:rPr>
        <w:t>firms with limited financial and technological resources are less prepared for WTO compliance</w:t>
      </w:r>
      <w:r w:rsidRPr="00B54054">
        <w:rPr>
          <w:rFonts w:ascii="Times New Roman" w:eastAsia="Times New Roman" w:hAnsi="Times New Roman" w:cs="Times New Roman"/>
          <w:sz w:val="24"/>
          <w:szCs w:val="24"/>
        </w:rPr>
        <w:t>.</w:t>
      </w:r>
    </w:p>
    <w:p w:rsidR="00B54054" w:rsidRDefault="00B54054"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2.1.6 Trade Liberalization Adjustment Theory</w:t>
      </w:r>
      <w:r w:rsidR="00DA5C14">
        <w:rPr>
          <w:rFonts w:ascii="Times New Roman" w:eastAsia="Times New Roman" w:hAnsi="Times New Roman" w:cs="Times New Roman"/>
          <w:b/>
          <w:bCs/>
          <w:sz w:val="24"/>
          <w:szCs w:val="24"/>
        </w:rPr>
        <w:t xml:space="preserve">: </w:t>
      </w:r>
      <w:proofErr w:type="spellStart"/>
      <w:r w:rsidRPr="00B54054">
        <w:rPr>
          <w:rFonts w:ascii="Times New Roman" w:eastAsia="Times New Roman" w:hAnsi="Times New Roman" w:cs="Times New Roman"/>
          <w:b/>
          <w:bCs/>
          <w:sz w:val="24"/>
          <w:szCs w:val="24"/>
        </w:rPr>
        <w:t>Rodrik</w:t>
      </w:r>
      <w:proofErr w:type="spellEnd"/>
      <w:r w:rsidRPr="00B54054">
        <w:rPr>
          <w:rFonts w:ascii="Times New Roman" w:eastAsia="Times New Roman" w:hAnsi="Times New Roman" w:cs="Times New Roman"/>
          <w:b/>
          <w:bCs/>
          <w:sz w:val="24"/>
          <w:szCs w:val="24"/>
        </w:rPr>
        <w:t xml:space="preserve"> (1997)</w:t>
      </w:r>
      <w:r w:rsidRPr="00B54054">
        <w:rPr>
          <w:rFonts w:ascii="Times New Roman" w:eastAsia="Times New Roman" w:hAnsi="Times New Roman" w:cs="Times New Roman"/>
          <w:sz w:val="24"/>
          <w:szCs w:val="24"/>
        </w:rPr>
        <w:t xml:space="preserve"> highlights that trade liberalization creates adjustment costs for firms, especially in developing countries. Without adequate support, firms may fail to compete. This aligns with the findings that </w:t>
      </w:r>
      <w:r w:rsidRPr="00B54054">
        <w:rPr>
          <w:rFonts w:ascii="Times New Roman" w:eastAsia="Times New Roman" w:hAnsi="Times New Roman" w:cs="Times New Roman"/>
          <w:b/>
          <w:bCs/>
          <w:sz w:val="24"/>
          <w:szCs w:val="24"/>
        </w:rPr>
        <w:t>Ethiopian firms face significant adjustment challenges due to weak institutional and financial support systems</w:t>
      </w:r>
      <w:r w:rsidRPr="00B54054">
        <w:rPr>
          <w:rFonts w:ascii="Times New Roman" w:eastAsia="Times New Roman" w:hAnsi="Times New Roman" w:cs="Times New Roman"/>
          <w:sz w:val="24"/>
          <w:szCs w:val="24"/>
        </w:rPr>
        <w:t>.</w:t>
      </w:r>
    </w:p>
    <w:p w:rsidR="00E140CA" w:rsidRDefault="00E140CA"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p>
    <w:p w:rsidR="00E140CA" w:rsidRPr="00B54054" w:rsidRDefault="00E140CA" w:rsidP="00DA5C14">
      <w:pPr>
        <w:spacing w:before="100" w:beforeAutospacing="1" w:after="100" w:afterAutospacing="1" w:line="360" w:lineRule="auto"/>
        <w:jc w:val="both"/>
        <w:outlineLvl w:val="2"/>
        <w:rPr>
          <w:rFonts w:ascii="Times New Roman" w:eastAsia="Times New Roman" w:hAnsi="Times New Roman" w:cs="Times New Roman"/>
          <w:sz w:val="24"/>
          <w:szCs w:val="24"/>
        </w:rPr>
      </w:pPr>
    </w:p>
    <w:p w:rsidR="00B54054" w:rsidRPr="00B54054" w:rsidRDefault="00B54054" w:rsidP="00DA5C14">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B54054">
        <w:rPr>
          <w:rFonts w:ascii="Times New Roman" w:eastAsia="Times New Roman" w:hAnsi="Times New Roman" w:cs="Times New Roman"/>
          <w:b/>
          <w:bCs/>
          <w:kern w:val="36"/>
          <w:sz w:val="24"/>
          <w:szCs w:val="24"/>
        </w:rPr>
        <w:lastRenderedPageBreak/>
        <w:t>2.2 Empirical Literature Review</w:t>
      </w:r>
    </w:p>
    <w:p w:rsidR="00BA6D84" w:rsidRPr="00BA6D84" w:rsidRDefault="00BA6D84" w:rsidP="00DA5C14">
      <w:pPr>
        <w:spacing w:before="100" w:beforeAutospacing="1" w:after="100" w:afterAutospacing="1" w:line="360" w:lineRule="auto"/>
        <w:jc w:val="both"/>
        <w:rPr>
          <w:rFonts w:ascii="Times New Roman" w:eastAsia="Times New Roman" w:hAnsi="Times New Roman" w:cs="Times New Roman"/>
          <w:sz w:val="24"/>
          <w:szCs w:val="24"/>
        </w:rPr>
      </w:pPr>
      <w:r w:rsidRPr="00BA6D84">
        <w:rPr>
          <w:rFonts w:ascii="Times New Roman" w:eastAsia="Times New Roman" w:hAnsi="Times New Roman" w:cs="Times New Roman"/>
          <w:sz w:val="24"/>
          <w:szCs w:val="24"/>
        </w:rPr>
        <w:t xml:space="preserve">A wide range of empirical studies has examined the determinants of private sector readiness for WTO accession and trade competitiveness in developing countries. </w:t>
      </w:r>
      <w:proofErr w:type="spellStart"/>
      <w:r w:rsidRPr="00986355">
        <w:rPr>
          <w:rFonts w:ascii="Times New Roman" w:eastAsia="Times New Roman" w:hAnsi="Times New Roman" w:cs="Times New Roman"/>
          <w:b/>
          <w:bCs/>
          <w:sz w:val="24"/>
          <w:szCs w:val="24"/>
        </w:rPr>
        <w:t>Michalopoulos</w:t>
      </w:r>
      <w:proofErr w:type="spellEnd"/>
      <w:r w:rsidRPr="00986355">
        <w:rPr>
          <w:rFonts w:ascii="Times New Roman" w:eastAsia="Times New Roman" w:hAnsi="Times New Roman" w:cs="Times New Roman"/>
          <w:b/>
          <w:bCs/>
          <w:sz w:val="24"/>
          <w:szCs w:val="24"/>
        </w:rPr>
        <w:t xml:space="preserve"> (2001)</w:t>
      </w:r>
      <w:r w:rsidRPr="00BA6D84">
        <w:rPr>
          <w:rFonts w:ascii="Times New Roman" w:eastAsia="Times New Roman" w:hAnsi="Times New Roman" w:cs="Times New Roman"/>
          <w:sz w:val="24"/>
          <w:szCs w:val="24"/>
        </w:rPr>
        <w:t xml:space="preserve"> found that firms in developing economies often have low awareness of WTO rules, which limits their ability to comply with international trade requirements. Similarly, </w:t>
      </w:r>
      <w:proofErr w:type="spellStart"/>
      <w:r w:rsidRPr="00986355">
        <w:rPr>
          <w:rFonts w:ascii="Times New Roman" w:eastAsia="Times New Roman" w:hAnsi="Times New Roman" w:cs="Times New Roman"/>
          <w:b/>
          <w:bCs/>
          <w:sz w:val="24"/>
          <w:szCs w:val="24"/>
        </w:rPr>
        <w:t>Evenett</w:t>
      </w:r>
      <w:proofErr w:type="spellEnd"/>
      <w:r w:rsidRPr="00986355">
        <w:rPr>
          <w:rFonts w:ascii="Times New Roman" w:eastAsia="Times New Roman" w:hAnsi="Times New Roman" w:cs="Times New Roman"/>
          <w:b/>
          <w:bCs/>
          <w:sz w:val="24"/>
          <w:szCs w:val="24"/>
        </w:rPr>
        <w:t xml:space="preserve"> and Primo Braga (2005)</w:t>
      </w:r>
      <w:r w:rsidRPr="00BA6D84">
        <w:rPr>
          <w:rFonts w:ascii="Times New Roman" w:eastAsia="Times New Roman" w:hAnsi="Times New Roman" w:cs="Times New Roman"/>
          <w:sz w:val="24"/>
          <w:szCs w:val="24"/>
        </w:rPr>
        <w:t xml:space="preserve"> identified information asymmetry and lack of technical knowledge as major constraints that prevent firms from fully benefiting from WTO agreements. In addition, </w:t>
      </w:r>
      <w:proofErr w:type="spellStart"/>
      <w:r w:rsidRPr="00986355">
        <w:rPr>
          <w:rFonts w:ascii="Times New Roman" w:eastAsia="Times New Roman" w:hAnsi="Times New Roman" w:cs="Times New Roman"/>
          <w:b/>
          <w:bCs/>
          <w:sz w:val="24"/>
          <w:szCs w:val="24"/>
        </w:rPr>
        <w:t>Djankov</w:t>
      </w:r>
      <w:proofErr w:type="spellEnd"/>
      <w:r w:rsidRPr="00986355">
        <w:rPr>
          <w:rFonts w:ascii="Times New Roman" w:eastAsia="Times New Roman" w:hAnsi="Times New Roman" w:cs="Times New Roman"/>
          <w:b/>
          <w:bCs/>
          <w:sz w:val="24"/>
          <w:szCs w:val="24"/>
        </w:rPr>
        <w:t xml:space="preserve"> et al. (2002)</w:t>
      </w:r>
      <w:r w:rsidRPr="00BA6D84">
        <w:rPr>
          <w:rFonts w:ascii="Times New Roman" w:eastAsia="Times New Roman" w:hAnsi="Times New Roman" w:cs="Times New Roman"/>
          <w:sz w:val="24"/>
          <w:szCs w:val="24"/>
        </w:rPr>
        <w:t xml:space="preserve"> concluded that excessive regulatory burdens and weak institutional frameworks increase the cost of doing business and reduce international competitiveness. Supporting this, </w:t>
      </w:r>
      <w:proofErr w:type="spellStart"/>
      <w:r w:rsidRPr="00986355">
        <w:rPr>
          <w:rFonts w:ascii="Times New Roman" w:eastAsia="Times New Roman" w:hAnsi="Times New Roman" w:cs="Times New Roman"/>
          <w:b/>
          <w:bCs/>
          <w:sz w:val="24"/>
          <w:szCs w:val="24"/>
        </w:rPr>
        <w:t>Hoekman</w:t>
      </w:r>
      <w:proofErr w:type="spellEnd"/>
      <w:r w:rsidRPr="00986355">
        <w:rPr>
          <w:rFonts w:ascii="Times New Roman" w:eastAsia="Times New Roman" w:hAnsi="Times New Roman" w:cs="Times New Roman"/>
          <w:b/>
          <w:bCs/>
          <w:sz w:val="24"/>
          <w:szCs w:val="24"/>
        </w:rPr>
        <w:t xml:space="preserve"> and </w:t>
      </w:r>
      <w:proofErr w:type="spellStart"/>
      <w:r w:rsidRPr="00986355">
        <w:rPr>
          <w:rFonts w:ascii="Times New Roman" w:eastAsia="Times New Roman" w:hAnsi="Times New Roman" w:cs="Times New Roman"/>
          <w:b/>
          <w:bCs/>
          <w:sz w:val="24"/>
          <w:szCs w:val="24"/>
        </w:rPr>
        <w:t>Mattoo</w:t>
      </w:r>
      <w:proofErr w:type="spellEnd"/>
      <w:r w:rsidRPr="00986355">
        <w:rPr>
          <w:rFonts w:ascii="Times New Roman" w:eastAsia="Times New Roman" w:hAnsi="Times New Roman" w:cs="Times New Roman"/>
          <w:b/>
          <w:bCs/>
          <w:sz w:val="24"/>
          <w:szCs w:val="24"/>
        </w:rPr>
        <w:t xml:space="preserve"> (2002)</w:t>
      </w:r>
      <w:r w:rsidRPr="00BA6D84">
        <w:rPr>
          <w:rFonts w:ascii="Times New Roman" w:eastAsia="Times New Roman" w:hAnsi="Times New Roman" w:cs="Times New Roman"/>
          <w:sz w:val="24"/>
          <w:szCs w:val="24"/>
        </w:rPr>
        <w:t xml:space="preserve"> emphasized that weak institutions and inconsistent policy implementation significantly reduce the expected gains from trade liberalization.</w:t>
      </w:r>
    </w:p>
    <w:p w:rsidR="00BA6D84" w:rsidRPr="00BA6D84" w:rsidRDefault="00BA6D84" w:rsidP="00DA5C14">
      <w:pPr>
        <w:spacing w:before="100" w:beforeAutospacing="1" w:after="100" w:afterAutospacing="1" w:line="360" w:lineRule="auto"/>
        <w:jc w:val="both"/>
        <w:rPr>
          <w:rFonts w:ascii="Times New Roman" w:eastAsia="Times New Roman" w:hAnsi="Times New Roman" w:cs="Times New Roman"/>
          <w:sz w:val="24"/>
          <w:szCs w:val="24"/>
        </w:rPr>
      </w:pPr>
      <w:r w:rsidRPr="00BA6D84">
        <w:rPr>
          <w:rFonts w:ascii="Times New Roman" w:eastAsia="Times New Roman" w:hAnsi="Times New Roman" w:cs="Times New Roman"/>
          <w:sz w:val="24"/>
          <w:szCs w:val="24"/>
        </w:rPr>
        <w:t xml:space="preserve">Further empirical evidence highlights the importance of financial and structural factors. </w:t>
      </w:r>
      <w:r w:rsidRPr="00986355">
        <w:rPr>
          <w:rFonts w:ascii="Times New Roman" w:eastAsia="Times New Roman" w:hAnsi="Times New Roman" w:cs="Times New Roman"/>
          <w:b/>
          <w:bCs/>
          <w:sz w:val="24"/>
          <w:szCs w:val="24"/>
        </w:rPr>
        <w:t xml:space="preserve">Beck, </w:t>
      </w:r>
      <w:proofErr w:type="spellStart"/>
      <w:r w:rsidRPr="00986355">
        <w:rPr>
          <w:rFonts w:ascii="Times New Roman" w:eastAsia="Times New Roman" w:hAnsi="Times New Roman" w:cs="Times New Roman"/>
          <w:b/>
          <w:bCs/>
          <w:sz w:val="24"/>
          <w:szCs w:val="24"/>
        </w:rPr>
        <w:t>Demirgüç-Kunt</w:t>
      </w:r>
      <w:proofErr w:type="spellEnd"/>
      <w:r w:rsidRPr="00986355">
        <w:rPr>
          <w:rFonts w:ascii="Times New Roman" w:eastAsia="Times New Roman" w:hAnsi="Times New Roman" w:cs="Times New Roman"/>
          <w:b/>
          <w:bCs/>
          <w:sz w:val="24"/>
          <w:szCs w:val="24"/>
        </w:rPr>
        <w:t xml:space="preserve">, and </w:t>
      </w:r>
      <w:proofErr w:type="spellStart"/>
      <w:r w:rsidRPr="00986355">
        <w:rPr>
          <w:rFonts w:ascii="Times New Roman" w:eastAsia="Times New Roman" w:hAnsi="Times New Roman" w:cs="Times New Roman"/>
          <w:b/>
          <w:bCs/>
          <w:sz w:val="24"/>
          <w:szCs w:val="24"/>
        </w:rPr>
        <w:t>Maksimovic</w:t>
      </w:r>
      <w:proofErr w:type="spellEnd"/>
      <w:r w:rsidRPr="00986355">
        <w:rPr>
          <w:rFonts w:ascii="Times New Roman" w:eastAsia="Times New Roman" w:hAnsi="Times New Roman" w:cs="Times New Roman"/>
          <w:b/>
          <w:bCs/>
          <w:sz w:val="24"/>
          <w:szCs w:val="24"/>
        </w:rPr>
        <w:t xml:space="preserve"> (2005)</w:t>
      </w:r>
      <w:r w:rsidRPr="00BA6D84">
        <w:rPr>
          <w:rFonts w:ascii="Times New Roman" w:eastAsia="Times New Roman" w:hAnsi="Times New Roman" w:cs="Times New Roman"/>
          <w:sz w:val="24"/>
          <w:szCs w:val="24"/>
        </w:rPr>
        <w:t xml:space="preserve"> found that limited access to finance restricts firm growth, investment, and export capacity. Likewise, </w:t>
      </w:r>
      <w:r w:rsidRPr="00986355">
        <w:rPr>
          <w:rFonts w:ascii="Times New Roman" w:eastAsia="Times New Roman" w:hAnsi="Times New Roman" w:cs="Times New Roman"/>
          <w:b/>
          <w:bCs/>
          <w:sz w:val="24"/>
          <w:szCs w:val="24"/>
        </w:rPr>
        <w:t>Clarke (2011)</w:t>
      </w:r>
      <w:r w:rsidRPr="00BA6D84">
        <w:rPr>
          <w:rFonts w:ascii="Times New Roman" w:eastAsia="Times New Roman" w:hAnsi="Times New Roman" w:cs="Times New Roman"/>
          <w:sz w:val="24"/>
          <w:szCs w:val="24"/>
        </w:rPr>
        <w:t xml:space="preserve"> showed that regulatory </w:t>
      </w:r>
      <w:r w:rsidRPr="00BA6D84">
        <w:rPr>
          <w:rFonts w:ascii="Times New Roman" w:eastAsia="Times New Roman" w:hAnsi="Times New Roman" w:cs="Times New Roman"/>
          <w:sz w:val="24"/>
          <w:szCs w:val="24"/>
        </w:rPr>
        <w:lastRenderedPageBreak/>
        <w:t xml:space="preserve">quality and infrastructure availability are key determinants of firm performance and export readiness. In the same line, </w:t>
      </w:r>
      <w:r w:rsidRPr="00986355">
        <w:rPr>
          <w:rFonts w:ascii="Times New Roman" w:eastAsia="Times New Roman" w:hAnsi="Times New Roman" w:cs="Times New Roman"/>
          <w:b/>
          <w:bCs/>
          <w:sz w:val="24"/>
          <w:szCs w:val="24"/>
        </w:rPr>
        <w:t>Portugal-Perez and Wilson (2012)</w:t>
      </w:r>
      <w:r w:rsidRPr="00BA6D84">
        <w:rPr>
          <w:rFonts w:ascii="Times New Roman" w:eastAsia="Times New Roman" w:hAnsi="Times New Roman" w:cs="Times New Roman"/>
          <w:sz w:val="24"/>
          <w:szCs w:val="24"/>
        </w:rPr>
        <w:t xml:space="preserve"> demonstrated that efficient trade facilitation systems, such as customs efficiency and logistics infrastructure, significantly improve export performance. In the Ethiopian context, </w:t>
      </w:r>
      <w:proofErr w:type="spellStart"/>
      <w:r w:rsidRPr="00986355">
        <w:rPr>
          <w:rFonts w:ascii="Times New Roman" w:eastAsia="Times New Roman" w:hAnsi="Times New Roman" w:cs="Times New Roman"/>
          <w:b/>
          <w:bCs/>
          <w:sz w:val="24"/>
          <w:szCs w:val="24"/>
        </w:rPr>
        <w:t>Gebreeyesus</w:t>
      </w:r>
      <w:proofErr w:type="spellEnd"/>
      <w:r w:rsidRPr="00986355">
        <w:rPr>
          <w:rFonts w:ascii="Times New Roman" w:eastAsia="Times New Roman" w:hAnsi="Times New Roman" w:cs="Times New Roman"/>
          <w:b/>
          <w:bCs/>
          <w:sz w:val="24"/>
          <w:szCs w:val="24"/>
        </w:rPr>
        <w:t xml:space="preserve"> (2013)</w:t>
      </w:r>
      <w:r w:rsidRPr="00BA6D84">
        <w:rPr>
          <w:rFonts w:ascii="Times New Roman" w:eastAsia="Times New Roman" w:hAnsi="Times New Roman" w:cs="Times New Roman"/>
          <w:sz w:val="24"/>
          <w:szCs w:val="24"/>
        </w:rPr>
        <w:t xml:space="preserve"> found that firms face low productivity and weak export competitiveness, while </w:t>
      </w:r>
      <w:r w:rsidRPr="00986355">
        <w:rPr>
          <w:rFonts w:ascii="Times New Roman" w:eastAsia="Times New Roman" w:hAnsi="Times New Roman" w:cs="Times New Roman"/>
          <w:b/>
          <w:bCs/>
          <w:sz w:val="24"/>
          <w:szCs w:val="24"/>
        </w:rPr>
        <w:t>World Bank (2020)</w:t>
      </w:r>
      <w:r w:rsidRPr="00BA6D84">
        <w:rPr>
          <w:rFonts w:ascii="Times New Roman" w:eastAsia="Times New Roman" w:hAnsi="Times New Roman" w:cs="Times New Roman"/>
          <w:sz w:val="24"/>
          <w:szCs w:val="24"/>
        </w:rPr>
        <w:t xml:space="preserve"> reported that finance constraints, infrastructure gaps, and institutional weaknesses continue to limit private sector development.</w:t>
      </w:r>
    </w:p>
    <w:p w:rsidR="00BA6D84" w:rsidRPr="00BA6D84" w:rsidRDefault="00BA6D84" w:rsidP="00DA5C14">
      <w:pPr>
        <w:spacing w:before="100" w:beforeAutospacing="1" w:after="100" w:afterAutospacing="1" w:line="360" w:lineRule="auto"/>
        <w:jc w:val="both"/>
        <w:rPr>
          <w:rFonts w:ascii="Times New Roman" w:eastAsia="Times New Roman" w:hAnsi="Times New Roman" w:cs="Times New Roman"/>
          <w:sz w:val="24"/>
          <w:szCs w:val="24"/>
        </w:rPr>
      </w:pPr>
      <w:r w:rsidRPr="00BA6D84">
        <w:rPr>
          <w:rFonts w:ascii="Times New Roman" w:eastAsia="Times New Roman" w:hAnsi="Times New Roman" w:cs="Times New Roman"/>
          <w:sz w:val="24"/>
          <w:szCs w:val="24"/>
        </w:rPr>
        <w:t xml:space="preserve">Moreover, </w:t>
      </w:r>
      <w:proofErr w:type="spellStart"/>
      <w:r w:rsidRPr="00986355">
        <w:rPr>
          <w:rFonts w:ascii="Times New Roman" w:eastAsia="Times New Roman" w:hAnsi="Times New Roman" w:cs="Times New Roman"/>
          <w:b/>
          <w:bCs/>
          <w:sz w:val="24"/>
          <w:szCs w:val="24"/>
        </w:rPr>
        <w:t>Cirera</w:t>
      </w:r>
      <w:proofErr w:type="spellEnd"/>
      <w:r w:rsidRPr="00986355">
        <w:rPr>
          <w:rFonts w:ascii="Times New Roman" w:eastAsia="Times New Roman" w:hAnsi="Times New Roman" w:cs="Times New Roman"/>
          <w:b/>
          <w:bCs/>
          <w:sz w:val="24"/>
          <w:szCs w:val="24"/>
        </w:rPr>
        <w:t xml:space="preserve"> et al. (2020)</w:t>
      </w:r>
      <w:r w:rsidRPr="00BA6D84">
        <w:rPr>
          <w:rFonts w:ascii="Times New Roman" w:eastAsia="Times New Roman" w:hAnsi="Times New Roman" w:cs="Times New Roman"/>
          <w:sz w:val="24"/>
          <w:szCs w:val="24"/>
        </w:rPr>
        <w:t xml:space="preserve"> highlighted that low levels of technology adoption and innovation reduce productivity and prevent firms from meeting international standards, particularly in Sub-Saharan Africa. Similarly, </w:t>
      </w:r>
      <w:r w:rsidRPr="00986355">
        <w:rPr>
          <w:rFonts w:ascii="Times New Roman" w:eastAsia="Times New Roman" w:hAnsi="Times New Roman" w:cs="Times New Roman"/>
          <w:b/>
          <w:bCs/>
          <w:sz w:val="24"/>
          <w:szCs w:val="24"/>
        </w:rPr>
        <w:t>UNCTAD (2019)</w:t>
      </w:r>
      <w:r w:rsidRPr="00BA6D84">
        <w:rPr>
          <w:rFonts w:ascii="Times New Roman" w:eastAsia="Times New Roman" w:hAnsi="Times New Roman" w:cs="Times New Roman"/>
          <w:sz w:val="24"/>
          <w:szCs w:val="24"/>
        </w:rPr>
        <w:t xml:space="preserve"> found that poor logistics infrastructure remains a major barrier to trade integration in least developed countries. Finally, </w:t>
      </w:r>
      <w:r w:rsidRPr="00986355">
        <w:rPr>
          <w:rFonts w:ascii="Times New Roman" w:eastAsia="Times New Roman" w:hAnsi="Times New Roman" w:cs="Times New Roman"/>
          <w:b/>
          <w:bCs/>
          <w:sz w:val="24"/>
          <w:szCs w:val="24"/>
        </w:rPr>
        <w:t>UNECA (2021)</w:t>
      </w:r>
      <w:r w:rsidRPr="00BA6D84">
        <w:rPr>
          <w:rFonts w:ascii="Times New Roman" w:eastAsia="Times New Roman" w:hAnsi="Times New Roman" w:cs="Times New Roman"/>
          <w:sz w:val="24"/>
          <w:szCs w:val="24"/>
        </w:rPr>
        <w:t xml:space="preserve"> emphasized that limited private sector capacity and weak government–private sector coordination significantly hinder effective trade policy implementation and WTO readiness in African economies. Overall, these empirical studies consistently </w:t>
      </w:r>
      <w:r w:rsidRPr="00BA6D84">
        <w:rPr>
          <w:rFonts w:ascii="Times New Roman" w:eastAsia="Times New Roman" w:hAnsi="Times New Roman" w:cs="Times New Roman"/>
          <w:sz w:val="24"/>
          <w:szCs w:val="24"/>
        </w:rPr>
        <w:lastRenderedPageBreak/>
        <w:t>show that awareness, finance, institutions, infrastructure, and technology are critical determinants of private sector readiness, which strongly aligns with the findings of this study.</w:t>
      </w:r>
    </w:p>
    <w:p w:rsidR="0034230B" w:rsidRPr="0034230B" w:rsidRDefault="0034230B" w:rsidP="00DA5C14">
      <w:pPr>
        <w:spacing w:before="100" w:beforeAutospacing="1" w:after="100" w:afterAutospacing="1" w:line="360" w:lineRule="auto"/>
        <w:jc w:val="both"/>
        <w:rPr>
          <w:rFonts w:ascii="Times New Roman" w:eastAsia="Times New Roman" w:hAnsi="Times New Roman" w:cs="Times New Roman"/>
          <w:sz w:val="24"/>
          <w:szCs w:val="24"/>
        </w:rPr>
      </w:pPr>
      <w:r w:rsidRPr="0034230B">
        <w:rPr>
          <w:rFonts w:ascii="Times New Roman" w:eastAsia="Times New Roman" w:hAnsi="Times New Roman" w:cs="Times New Roman"/>
          <w:sz w:val="24"/>
          <w:szCs w:val="24"/>
        </w:rPr>
        <w:t xml:space="preserve">A broad range of empirical studies from developing countries and Ethiopia specifically have examined the determinants of private sector readiness for WTO accession and trade competitiveness. In developing countries, </w:t>
      </w:r>
      <w:proofErr w:type="spellStart"/>
      <w:r w:rsidRPr="00986355">
        <w:rPr>
          <w:rFonts w:ascii="Times New Roman" w:eastAsia="Times New Roman" w:hAnsi="Times New Roman" w:cs="Times New Roman"/>
          <w:bCs/>
          <w:sz w:val="24"/>
          <w:szCs w:val="24"/>
        </w:rPr>
        <w:t>Michalopoulos</w:t>
      </w:r>
      <w:proofErr w:type="spellEnd"/>
      <w:r w:rsidRPr="00986355">
        <w:rPr>
          <w:rFonts w:ascii="Times New Roman" w:eastAsia="Times New Roman" w:hAnsi="Times New Roman" w:cs="Times New Roman"/>
          <w:bCs/>
          <w:sz w:val="24"/>
          <w:szCs w:val="24"/>
        </w:rPr>
        <w:t xml:space="preserve"> (2001)</w:t>
      </w:r>
      <w:r w:rsidRPr="0034230B">
        <w:rPr>
          <w:rFonts w:ascii="Times New Roman" w:eastAsia="Times New Roman" w:hAnsi="Times New Roman" w:cs="Times New Roman"/>
          <w:sz w:val="24"/>
          <w:szCs w:val="24"/>
        </w:rPr>
        <w:t xml:space="preserve"> found that firms generally have low awareness of WTO rules, which limits compliance with international trade requirements. Similarly, </w:t>
      </w:r>
      <w:proofErr w:type="spellStart"/>
      <w:r w:rsidRPr="00986355">
        <w:rPr>
          <w:rFonts w:ascii="Times New Roman" w:eastAsia="Times New Roman" w:hAnsi="Times New Roman" w:cs="Times New Roman"/>
          <w:bCs/>
          <w:sz w:val="24"/>
          <w:szCs w:val="24"/>
        </w:rPr>
        <w:t>Evenett</w:t>
      </w:r>
      <w:proofErr w:type="spellEnd"/>
      <w:r w:rsidRPr="00986355">
        <w:rPr>
          <w:rFonts w:ascii="Times New Roman" w:eastAsia="Times New Roman" w:hAnsi="Times New Roman" w:cs="Times New Roman"/>
          <w:bCs/>
          <w:sz w:val="24"/>
          <w:szCs w:val="24"/>
        </w:rPr>
        <w:t xml:space="preserve"> and Primo Braga (2005)</w:t>
      </w:r>
      <w:r w:rsidRPr="0034230B">
        <w:rPr>
          <w:rFonts w:ascii="Times New Roman" w:eastAsia="Times New Roman" w:hAnsi="Times New Roman" w:cs="Times New Roman"/>
          <w:sz w:val="24"/>
          <w:szCs w:val="24"/>
        </w:rPr>
        <w:t xml:space="preserve"> identified information gaps and weak technical capacity as major constraints to benefiting from WTO agreements. In addition, </w:t>
      </w:r>
      <w:proofErr w:type="spellStart"/>
      <w:r w:rsidRPr="00986355">
        <w:rPr>
          <w:rFonts w:ascii="Times New Roman" w:eastAsia="Times New Roman" w:hAnsi="Times New Roman" w:cs="Times New Roman"/>
          <w:bCs/>
          <w:sz w:val="24"/>
          <w:szCs w:val="24"/>
        </w:rPr>
        <w:t>Djankov</w:t>
      </w:r>
      <w:proofErr w:type="spellEnd"/>
      <w:r w:rsidRPr="00986355">
        <w:rPr>
          <w:rFonts w:ascii="Times New Roman" w:eastAsia="Times New Roman" w:hAnsi="Times New Roman" w:cs="Times New Roman"/>
          <w:bCs/>
          <w:sz w:val="24"/>
          <w:szCs w:val="24"/>
        </w:rPr>
        <w:t xml:space="preserve"> et al. (2002)</w:t>
      </w:r>
      <w:r w:rsidRPr="0034230B">
        <w:rPr>
          <w:rFonts w:ascii="Times New Roman" w:eastAsia="Times New Roman" w:hAnsi="Times New Roman" w:cs="Times New Roman"/>
          <w:sz w:val="24"/>
          <w:szCs w:val="24"/>
        </w:rPr>
        <w:t xml:space="preserve"> showed that burdensome regulations and weak institutional environments increase business costs and reduce competitiveness. Supporting this, </w:t>
      </w:r>
      <w:proofErr w:type="spellStart"/>
      <w:r w:rsidRPr="00986355">
        <w:rPr>
          <w:rFonts w:ascii="Times New Roman" w:eastAsia="Times New Roman" w:hAnsi="Times New Roman" w:cs="Times New Roman"/>
          <w:bCs/>
          <w:sz w:val="24"/>
          <w:szCs w:val="24"/>
        </w:rPr>
        <w:t>Hoekman</w:t>
      </w:r>
      <w:proofErr w:type="spellEnd"/>
      <w:r w:rsidRPr="00986355">
        <w:rPr>
          <w:rFonts w:ascii="Times New Roman" w:eastAsia="Times New Roman" w:hAnsi="Times New Roman" w:cs="Times New Roman"/>
          <w:bCs/>
          <w:sz w:val="24"/>
          <w:szCs w:val="24"/>
        </w:rPr>
        <w:t xml:space="preserve"> and </w:t>
      </w:r>
      <w:proofErr w:type="spellStart"/>
      <w:r w:rsidRPr="00986355">
        <w:rPr>
          <w:rFonts w:ascii="Times New Roman" w:eastAsia="Times New Roman" w:hAnsi="Times New Roman" w:cs="Times New Roman"/>
          <w:bCs/>
          <w:sz w:val="24"/>
          <w:szCs w:val="24"/>
        </w:rPr>
        <w:t>Mattoo</w:t>
      </w:r>
      <w:proofErr w:type="spellEnd"/>
      <w:r w:rsidRPr="00986355">
        <w:rPr>
          <w:rFonts w:ascii="Times New Roman" w:eastAsia="Times New Roman" w:hAnsi="Times New Roman" w:cs="Times New Roman"/>
          <w:bCs/>
          <w:sz w:val="24"/>
          <w:szCs w:val="24"/>
        </w:rPr>
        <w:t xml:space="preserve"> (2002)</w:t>
      </w:r>
      <w:r w:rsidRPr="0034230B">
        <w:rPr>
          <w:rFonts w:ascii="Times New Roman" w:eastAsia="Times New Roman" w:hAnsi="Times New Roman" w:cs="Times New Roman"/>
          <w:sz w:val="24"/>
          <w:szCs w:val="24"/>
        </w:rPr>
        <w:t xml:space="preserve"> emphasized that weak governance structures significantly limit the gains from trade liberalization in developing economies.</w:t>
      </w:r>
    </w:p>
    <w:p w:rsidR="0034230B" w:rsidRPr="0034230B" w:rsidRDefault="0034230B" w:rsidP="00DA5C14">
      <w:pPr>
        <w:spacing w:before="100" w:beforeAutospacing="1" w:after="100" w:afterAutospacing="1" w:line="360" w:lineRule="auto"/>
        <w:jc w:val="both"/>
        <w:rPr>
          <w:rFonts w:ascii="Times New Roman" w:eastAsia="Times New Roman" w:hAnsi="Times New Roman" w:cs="Times New Roman"/>
          <w:sz w:val="24"/>
          <w:szCs w:val="24"/>
        </w:rPr>
      </w:pPr>
      <w:r w:rsidRPr="0034230B">
        <w:rPr>
          <w:rFonts w:ascii="Times New Roman" w:eastAsia="Times New Roman" w:hAnsi="Times New Roman" w:cs="Times New Roman"/>
          <w:sz w:val="24"/>
          <w:szCs w:val="24"/>
        </w:rPr>
        <w:t xml:space="preserve">Further evidence from developing countries highlights structural and resource constraints. </w:t>
      </w:r>
      <w:r w:rsidRPr="00986355">
        <w:rPr>
          <w:rFonts w:ascii="Times New Roman" w:eastAsia="Times New Roman" w:hAnsi="Times New Roman" w:cs="Times New Roman"/>
          <w:bCs/>
          <w:sz w:val="24"/>
          <w:szCs w:val="24"/>
        </w:rPr>
        <w:t xml:space="preserve">Beck, </w:t>
      </w:r>
      <w:proofErr w:type="spellStart"/>
      <w:r w:rsidRPr="00986355">
        <w:rPr>
          <w:rFonts w:ascii="Times New Roman" w:eastAsia="Times New Roman" w:hAnsi="Times New Roman" w:cs="Times New Roman"/>
          <w:bCs/>
          <w:sz w:val="24"/>
          <w:szCs w:val="24"/>
        </w:rPr>
        <w:t>Demirgüç-Kunt</w:t>
      </w:r>
      <w:proofErr w:type="spellEnd"/>
      <w:r w:rsidRPr="00986355">
        <w:rPr>
          <w:rFonts w:ascii="Times New Roman" w:eastAsia="Times New Roman" w:hAnsi="Times New Roman" w:cs="Times New Roman"/>
          <w:bCs/>
          <w:sz w:val="24"/>
          <w:szCs w:val="24"/>
        </w:rPr>
        <w:t xml:space="preserve">, and </w:t>
      </w:r>
      <w:proofErr w:type="spellStart"/>
      <w:r w:rsidRPr="00986355">
        <w:rPr>
          <w:rFonts w:ascii="Times New Roman" w:eastAsia="Times New Roman" w:hAnsi="Times New Roman" w:cs="Times New Roman"/>
          <w:bCs/>
          <w:sz w:val="24"/>
          <w:szCs w:val="24"/>
        </w:rPr>
        <w:lastRenderedPageBreak/>
        <w:t>Maksimovic</w:t>
      </w:r>
      <w:proofErr w:type="spellEnd"/>
      <w:r w:rsidRPr="00986355">
        <w:rPr>
          <w:rFonts w:ascii="Times New Roman" w:eastAsia="Times New Roman" w:hAnsi="Times New Roman" w:cs="Times New Roman"/>
          <w:bCs/>
          <w:sz w:val="24"/>
          <w:szCs w:val="24"/>
        </w:rPr>
        <w:t xml:space="preserve"> (2005)</w:t>
      </w:r>
      <w:r w:rsidRPr="0034230B">
        <w:rPr>
          <w:rFonts w:ascii="Times New Roman" w:eastAsia="Times New Roman" w:hAnsi="Times New Roman" w:cs="Times New Roman"/>
          <w:sz w:val="24"/>
          <w:szCs w:val="24"/>
        </w:rPr>
        <w:t xml:space="preserve"> found that limited access to finance constrains firm expansion and export participation. </w:t>
      </w:r>
      <w:r w:rsidRPr="00986355">
        <w:rPr>
          <w:rFonts w:ascii="Times New Roman" w:eastAsia="Times New Roman" w:hAnsi="Times New Roman" w:cs="Times New Roman"/>
          <w:bCs/>
          <w:sz w:val="24"/>
          <w:szCs w:val="24"/>
        </w:rPr>
        <w:t>Clarke (2011)</w:t>
      </w:r>
      <w:r w:rsidRPr="0034230B">
        <w:rPr>
          <w:rFonts w:ascii="Times New Roman" w:eastAsia="Times New Roman" w:hAnsi="Times New Roman" w:cs="Times New Roman"/>
          <w:sz w:val="24"/>
          <w:szCs w:val="24"/>
        </w:rPr>
        <w:t xml:space="preserve"> also showed that poor regulatory quality and inadequate infrastructure reduce firm performance and international competitiveness. In the same direction, </w:t>
      </w:r>
      <w:r w:rsidRPr="00986355">
        <w:rPr>
          <w:rFonts w:ascii="Times New Roman" w:eastAsia="Times New Roman" w:hAnsi="Times New Roman" w:cs="Times New Roman"/>
          <w:bCs/>
          <w:sz w:val="24"/>
          <w:szCs w:val="24"/>
        </w:rPr>
        <w:t>Portugal-Perez and Wilson (2012)</w:t>
      </w:r>
      <w:r w:rsidRPr="0034230B">
        <w:rPr>
          <w:rFonts w:ascii="Times New Roman" w:eastAsia="Times New Roman" w:hAnsi="Times New Roman" w:cs="Times New Roman"/>
          <w:sz w:val="24"/>
          <w:szCs w:val="24"/>
        </w:rPr>
        <w:t xml:space="preserve"> demonstrated that improved trade facilitation and logistics infrastructure significantly enhance export performance. Moreover, </w:t>
      </w:r>
      <w:proofErr w:type="spellStart"/>
      <w:r w:rsidRPr="00986355">
        <w:rPr>
          <w:rFonts w:ascii="Times New Roman" w:eastAsia="Times New Roman" w:hAnsi="Times New Roman" w:cs="Times New Roman"/>
          <w:bCs/>
          <w:sz w:val="24"/>
          <w:szCs w:val="24"/>
        </w:rPr>
        <w:t>Cirera</w:t>
      </w:r>
      <w:proofErr w:type="spellEnd"/>
      <w:r w:rsidRPr="00986355">
        <w:rPr>
          <w:rFonts w:ascii="Times New Roman" w:eastAsia="Times New Roman" w:hAnsi="Times New Roman" w:cs="Times New Roman"/>
          <w:bCs/>
          <w:sz w:val="24"/>
          <w:szCs w:val="24"/>
        </w:rPr>
        <w:t xml:space="preserve"> et al. (2020)</w:t>
      </w:r>
      <w:r w:rsidRPr="0034230B">
        <w:rPr>
          <w:rFonts w:ascii="Times New Roman" w:eastAsia="Times New Roman" w:hAnsi="Times New Roman" w:cs="Times New Roman"/>
          <w:sz w:val="24"/>
          <w:szCs w:val="24"/>
        </w:rPr>
        <w:t xml:space="preserve"> found that low technological adoption and innovation capacity limit productivity and global market participation in Sub-Saharan Africa. Complementing this, </w:t>
      </w:r>
      <w:r w:rsidRPr="00986355">
        <w:rPr>
          <w:rFonts w:ascii="Times New Roman" w:eastAsia="Times New Roman" w:hAnsi="Times New Roman" w:cs="Times New Roman"/>
          <w:bCs/>
          <w:sz w:val="24"/>
          <w:szCs w:val="24"/>
        </w:rPr>
        <w:t>UNCTAD (2019)</w:t>
      </w:r>
      <w:r w:rsidRPr="0034230B">
        <w:rPr>
          <w:rFonts w:ascii="Times New Roman" w:eastAsia="Times New Roman" w:hAnsi="Times New Roman" w:cs="Times New Roman"/>
          <w:sz w:val="24"/>
          <w:szCs w:val="24"/>
        </w:rPr>
        <w:t xml:space="preserve"> reported that weak logistics systems remain a key barrier to trade integration in least developed countries.</w:t>
      </w:r>
    </w:p>
    <w:p w:rsidR="0034230B" w:rsidRPr="0034230B" w:rsidRDefault="0034230B" w:rsidP="00DA5C14">
      <w:pPr>
        <w:spacing w:before="100" w:beforeAutospacing="1" w:after="100" w:afterAutospacing="1" w:line="360" w:lineRule="auto"/>
        <w:jc w:val="both"/>
        <w:rPr>
          <w:rFonts w:ascii="Times New Roman" w:eastAsia="Times New Roman" w:hAnsi="Times New Roman" w:cs="Times New Roman"/>
          <w:sz w:val="24"/>
          <w:szCs w:val="24"/>
        </w:rPr>
      </w:pPr>
      <w:r w:rsidRPr="0034230B">
        <w:rPr>
          <w:rFonts w:ascii="Times New Roman" w:eastAsia="Times New Roman" w:hAnsi="Times New Roman" w:cs="Times New Roman"/>
          <w:sz w:val="24"/>
          <w:szCs w:val="24"/>
        </w:rPr>
        <w:t xml:space="preserve">Ethiopian-specific studies further reinforce these findings. </w:t>
      </w:r>
      <w:proofErr w:type="spellStart"/>
      <w:r w:rsidRPr="00986355">
        <w:rPr>
          <w:rFonts w:ascii="Times New Roman" w:eastAsia="Times New Roman" w:hAnsi="Times New Roman" w:cs="Times New Roman"/>
          <w:bCs/>
          <w:sz w:val="24"/>
          <w:szCs w:val="24"/>
        </w:rPr>
        <w:t>Gebreeyesus</w:t>
      </w:r>
      <w:proofErr w:type="spellEnd"/>
      <w:r w:rsidRPr="00986355">
        <w:rPr>
          <w:rFonts w:ascii="Times New Roman" w:eastAsia="Times New Roman" w:hAnsi="Times New Roman" w:cs="Times New Roman"/>
          <w:bCs/>
          <w:sz w:val="24"/>
          <w:szCs w:val="24"/>
        </w:rPr>
        <w:t xml:space="preserve"> (2013)</w:t>
      </w:r>
      <w:r w:rsidRPr="0034230B">
        <w:rPr>
          <w:rFonts w:ascii="Times New Roman" w:eastAsia="Times New Roman" w:hAnsi="Times New Roman" w:cs="Times New Roman"/>
          <w:sz w:val="24"/>
          <w:szCs w:val="24"/>
        </w:rPr>
        <w:t xml:space="preserve"> found that Ethiopian manufacturing firms suffer from low productivity, weak export competitiveness, and limited technological capability, which hinder international integration. </w:t>
      </w:r>
      <w:r w:rsidRPr="00986355">
        <w:rPr>
          <w:rFonts w:ascii="Times New Roman" w:eastAsia="Times New Roman" w:hAnsi="Times New Roman" w:cs="Times New Roman"/>
          <w:bCs/>
          <w:sz w:val="24"/>
          <w:szCs w:val="24"/>
        </w:rPr>
        <w:t>World Bank (2016)</w:t>
      </w:r>
      <w:r w:rsidRPr="0034230B">
        <w:rPr>
          <w:rFonts w:ascii="Times New Roman" w:eastAsia="Times New Roman" w:hAnsi="Times New Roman" w:cs="Times New Roman"/>
          <w:sz w:val="24"/>
          <w:szCs w:val="24"/>
        </w:rPr>
        <w:t xml:space="preserve"> reported that infrastructure bottlenecks, regulatory inefficiencies, and limited industrial capacity constrain Ethiopia’s trade performance. Similarly, </w:t>
      </w:r>
      <w:r w:rsidRPr="00986355">
        <w:rPr>
          <w:rFonts w:ascii="Times New Roman" w:eastAsia="Times New Roman" w:hAnsi="Times New Roman" w:cs="Times New Roman"/>
          <w:bCs/>
          <w:sz w:val="24"/>
          <w:szCs w:val="24"/>
        </w:rPr>
        <w:t>World Bank (2020)</w:t>
      </w:r>
      <w:r w:rsidRPr="0034230B">
        <w:rPr>
          <w:rFonts w:ascii="Times New Roman" w:eastAsia="Times New Roman" w:hAnsi="Times New Roman" w:cs="Times New Roman"/>
          <w:sz w:val="24"/>
          <w:szCs w:val="24"/>
        </w:rPr>
        <w:t xml:space="preserve"> </w:t>
      </w:r>
      <w:r w:rsidRPr="0034230B">
        <w:rPr>
          <w:rFonts w:ascii="Times New Roman" w:eastAsia="Times New Roman" w:hAnsi="Times New Roman" w:cs="Times New Roman"/>
          <w:sz w:val="24"/>
          <w:szCs w:val="24"/>
        </w:rPr>
        <w:lastRenderedPageBreak/>
        <w:t xml:space="preserve">highlighted that access to finance, weak institutions, and inadequate infrastructure remain major barriers to private sector development in Ethiopia. In addition, </w:t>
      </w:r>
      <w:r w:rsidRPr="00986355">
        <w:rPr>
          <w:rFonts w:ascii="Times New Roman" w:eastAsia="Times New Roman" w:hAnsi="Times New Roman" w:cs="Times New Roman"/>
          <w:bCs/>
          <w:sz w:val="24"/>
          <w:szCs w:val="24"/>
        </w:rPr>
        <w:t>UNECA (2021)</w:t>
      </w:r>
      <w:r w:rsidRPr="0034230B">
        <w:rPr>
          <w:rFonts w:ascii="Times New Roman" w:eastAsia="Times New Roman" w:hAnsi="Times New Roman" w:cs="Times New Roman"/>
          <w:sz w:val="24"/>
          <w:szCs w:val="24"/>
        </w:rPr>
        <w:t xml:space="preserve"> emphasized that limited private sector capacity and weak coordination between government and businesses significantly reduce trade policy effectiveness and WTO readiness in African economies, including Ethiopia. Furthermore, </w:t>
      </w:r>
      <w:proofErr w:type="spellStart"/>
      <w:r w:rsidRPr="00986355">
        <w:rPr>
          <w:rFonts w:ascii="Times New Roman" w:eastAsia="Times New Roman" w:hAnsi="Times New Roman" w:cs="Times New Roman"/>
          <w:bCs/>
          <w:sz w:val="24"/>
          <w:szCs w:val="24"/>
        </w:rPr>
        <w:t>Alemayehu</w:t>
      </w:r>
      <w:proofErr w:type="spellEnd"/>
      <w:r w:rsidRPr="00986355">
        <w:rPr>
          <w:rFonts w:ascii="Times New Roman" w:eastAsia="Times New Roman" w:hAnsi="Times New Roman" w:cs="Times New Roman"/>
          <w:bCs/>
          <w:sz w:val="24"/>
          <w:szCs w:val="24"/>
        </w:rPr>
        <w:t xml:space="preserve"> and Haile (2008)</w:t>
      </w:r>
      <w:r w:rsidRPr="0034230B">
        <w:rPr>
          <w:rFonts w:ascii="Times New Roman" w:eastAsia="Times New Roman" w:hAnsi="Times New Roman" w:cs="Times New Roman"/>
          <w:sz w:val="24"/>
          <w:szCs w:val="24"/>
        </w:rPr>
        <w:t xml:space="preserve"> found that Ethiopia’s trade sector is constrained by structural rigidities and low export diversification, while </w:t>
      </w:r>
      <w:proofErr w:type="spellStart"/>
      <w:r w:rsidRPr="00986355">
        <w:rPr>
          <w:rFonts w:ascii="Times New Roman" w:eastAsia="Times New Roman" w:hAnsi="Times New Roman" w:cs="Times New Roman"/>
          <w:bCs/>
          <w:sz w:val="24"/>
          <w:szCs w:val="24"/>
        </w:rPr>
        <w:t>Benti</w:t>
      </w:r>
      <w:proofErr w:type="spellEnd"/>
      <w:r w:rsidRPr="00986355">
        <w:rPr>
          <w:rFonts w:ascii="Times New Roman" w:eastAsia="Times New Roman" w:hAnsi="Times New Roman" w:cs="Times New Roman"/>
          <w:bCs/>
          <w:sz w:val="24"/>
          <w:szCs w:val="24"/>
        </w:rPr>
        <w:t xml:space="preserve"> (2015)</w:t>
      </w:r>
      <w:r w:rsidRPr="0034230B">
        <w:rPr>
          <w:rFonts w:ascii="Times New Roman" w:eastAsia="Times New Roman" w:hAnsi="Times New Roman" w:cs="Times New Roman"/>
          <w:sz w:val="24"/>
          <w:szCs w:val="24"/>
        </w:rPr>
        <w:t xml:space="preserve"> highlighted that SMEs face significant financial and institutional barriers to meeting international standards. Lastly, </w:t>
      </w:r>
      <w:proofErr w:type="spellStart"/>
      <w:r w:rsidRPr="00986355">
        <w:rPr>
          <w:rFonts w:ascii="Times New Roman" w:eastAsia="Times New Roman" w:hAnsi="Times New Roman" w:cs="Times New Roman"/>
          <w:bCs/>
          <w:sz w:val="24"/>
          <w:szCs w:val="24"/>
        </w:rPr>
        <w:t>Yimer</w:t>
      </w:r>
      <w:proofErr w:type="spellEnd"/>
      <w:r w:rsidRPr="00986355">
        <w:rPr>
          <w:rFonts w:ascii="Times New Roman" w:eastAsia="Times New Roman" w:hAnsi="Times New Roman" w:cs="Times New Roman"/>
          <w:bCs/>
          <w:sz w:val="24"/>
          <w:szCs w:val="24"/>
        </w:rPr>
        <w:t xml:space="preserve"> (2019)</w:t>
      </w:r>
      <w:r w:rsidRPr="0034230B">
        <w:rPr>
          <w:rFonts w:ascii="Times New Roman" w:eastAsia="Times New Roman" w:hAnsi="Times New Roman" w:cs="Times New Roman"/>
          <w:sz w:val="24"/>
          <w:szCs w:val="24"/>
        </w:rPr>
        <w:t xml:space="preserve"> concluded that weak institutional support and low awareness of trade agreements significantly reduce Ethiopian firms’ ability to compete globally.</w:t>
      </w:r>
    </w:p>
    <w:p w:rsidR="0034230B" w:rsidRPr="00B54054" w:rsidRDefault="00B54054" w:rsidP="00DA5C1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t>Research Gap</w:t>
      </w:r>
      <w:r w:rsidR="0034230B" w:rsidRPr="00986355">
        <w:rPr>
          <w:rFonts w:ascii="Times New Roman" w:eastAsia="Times New Roman" w:hAnsi="Times New Roman" w:cs="Times New Roman"/>
          <w:b/>
          <w:bCs/>
          <w:sz w:val="24"/>
          <w:szCs w:val="24"/>
        </w:rPr>
        <w:t xml:space="preserve"> and </w:t>
      </w:r>
      <w:r w:rsidR="0034230B" w:rsidRPr="00B54054">
        <w:rPr>
          <w:rFonts w:ascii="Times New Roman" w:eastAsia="Times New Roman" w:hAnsi="Times New Roman" w:cs="Times New Roman"/>
          <w:b/>
          <w:bCs/>
          <w:sz w:val="24"/>
          <w:szCs w:val="24"/>
        </w:rPr>
        <w:t>Contribution of the Study</w:t>
      </w:r>
    </w:p>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Despite a substantial body of literature on WTO accession and trade liberalization, most existing studies focus on </w:t>
      </w:r>
      <w:r w:rsidRPr="00B54054">
        <w:rPr>
          <w:rFonts w:ascii="Times New Roman" w:eastAsia="Times New Roman" w:hAnsi="Times New Roman" w:cs="Times New Roman"/>
          <w:b/>
          <w:bCs/>
          <w:sz w:val="24"/>
          <w:szCs w:val="24"/>
        </w:rPr>
        <w:t>macroeconomic impacts, government policy reforms, or export performance at the national level</w:t>
      </w:r>
      <w:r w:rsidRPr="00B54054">
        <w:rPr>
          <w:rFonts w:ascii="Times New Roman" w:eastAsia="Times New Roman" w:hAnsi="Times New Roman" w:cs="Times New Roman"/>
          <w:sz w:val="24"/>
          <w:szCs w:val="24"/>
        </w:rPr>
        <w:t xml:space="preserve"> (e.g., World Bank, 2020; </w:t>
      </w:r>
      <w:proofErr w:type="spellStart"/>
      <w:r w:rsidRPr="00B54054">
        <w:rPr>
          <w:rFonts w:ascii="Times New Roman" w:eastAsia="Times New Roman" w:hAnsi="Times New Roman" w:cs="Times New Roman"/>
          <w:sz w:val="24"/>
          <w:szCs w:val="24"/>
        </w:rPr>
        <w:t>Hoekman</w:t>
      </w:r>
      <w:proofErr w:type="spellEnd"/>
      <w:r w:rsidRPr="00B54054">
        <w:rPr>
          <w:rFonts w:ascii="Times New Roman" w:eastAsia="Times New Roman" w:hAnsi="Times New Roman" w:cs="Times New Roman"/>
          <w:sz w:val="24"/>
          <w:szCs w:val="24"/>
        </w:rPr>
        <w:t xml:space="preserve"> &amp; </w:t>
      </w:r>
      <w:proofErr w:type="spellStart"/>
      <w:r w:rsidRPr="00B54054">
        <w:rPr>
          <w:rFonts w:ascii="Times New Roman" w:eastAsia="Times New Roman" w:hAnsi="Times New Roman" w:cs="Times New Roman"/>
          <w:sz w:val="24"/>
          <w:szCs w:val="24"/>
        </w:rPr>
        <w:t>Mattoo</w:t>
      </w:r>
      <w:proofErr w:type="spellEnd"/>
      <w:r w:rsidRPr="00B54054">
        <w:rPr>
          <w:rFonts w:ascii="Times New Roman" w:eastAsia="Times New Roman" w:hAnsi="Times New Roman" w:cs="Times New Roman"/>
          <w:sz w:val="24"/>
          <w:szCs w:val="24"/>
        </w:rPr>
        <w:t xml:space="preserve">, 2002; UNCTAD, </w:t>
      </w:r>
      <w:r w:rsidRPr="00B54054">
        <w:rPr>
          <w:rFonts w:ascii="Times New Roman" w:eastAsia="Times New Roman" w:hAnsi="Times New Roman" w:cs="Times New Roman"/>
          <w:sz w:val="24"/>
          <w:szCs w:val="24"/>
        </w:rPr>
        <w:lastRenderedPageBreak/>
        <w:t xml:space="preserve">2019). These studies provide limited attention to the </w:t>
      </w:r>
      <w:r w:rsidRPr="00B54054">
        <w:rPr>
          <w:rFonts w:ascii="Times New Roman" w:eastAsia="Times New Roman" w:hAnsi="Times New Roman" w:cs="Times New Roman"/>
          <w:b/>
          <w:bCs/>
          <w:sz w:val="24"/>
          <w:szCs w:val="24"/>
        </w:rPr>
        <w:t>micro-level preparedness of the private sector</w:t>
      </w:r>
      <w:r w:rsidRPr="00B54054">
        <w:rPr>
          <w:rFonts w:ascii="Times New Roman" w:eastAsia="Times New Roman" w:hAnsi="Times New Roman" w:cs="Times New Roman"/>
          <w:sz w:val="24"/>
          <w:szCs w:val="24"/>
        </w:rPr>
        <w:t>, particularly in developing countries like Ethiopia.</w:t>
      </w:r>
      <w:r w:rsidR="0034230B"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Furthermore, while previous empirical works such as </w:t>
      </w:r>
      <w:proofErr w:type="spellStart"/>
      <w:r w:rsidRPr="00B54054">
        <w:rPr>
          <w:rFonts w:ascii="Times New Roman" w:eastAsia="Times New Roman" w:hAnsi="Times New Roman" w:cs="Times New Roman"/>
          <w:b/>
          <w:bCs/>
          <w:sz w:val="24"/>
          <w:szCs w:val="24"/>
        </w:rPr>
        <w:t>Gebreeyesus</w:t>
      </w:r>
      <w:proofErr w:type="spellEnd"/>
      <w:r w:rsidRPr="00B54054">
        <w:rPr>
          <w:rFonts w:ascii="Times New Roman" w:eastAsia="Times New Roman" w:hAnsi="Times New Roman" w:cs="Times New Roman"/>
          <w:b/>
          <w:bCs/>
          <w:sz w:val="24"/>
          <w:szCs w:val="24"/>
        </w:rPr>
        <w:t xml:space="preserve"> (2013)</w:t>
      </w:r>
      <w:r w:rsidRPr="00B54054">
        <w:rPr>
          <w:rFonts w:ascii="Times New Roman" w:eastAsia="Times New Roman" w:hAnsi="Times New Roman" w:cs="Times New Roman"/>
          <w:sz w:val="24"/>
          <w:szCs w:val="24"/>
        </w:rPr>
        <w:t xml:space="preserve"> and </w:t>
      </w:r>
      <w:r w:rsidRPr="00B54054">
        <w:rPr>
          <w:rFonts w:ascii="Times New Roman" w:eastAsia="Times New Roman" w:hAnsi="Times New Roman" w:cs="Times New Roman"/>
          <w:b/>
          <w:bCs/>
          <w:sz w:val="24"/>
          <w:szCs w:val="24"/>
        </w:rPr>
        <w:t>UNECA (2021)</w:t>
      </w:r>
      <w:r w:rsidRPr="00B54054">
        <w:rPr>
          <w:rFonts w:ascii="Times New Roman" w:eastAsia="Times New Roman" w:hAnsi="Times New Roman" w:cs="Times New Roman"/>
          <w:sz w:val="24"/>
          <w:szCs w:val="24"/>
        </w:rPr>
        <w:t xml:space="preserve"> highlight issues of productivity and export competitiveness, they do not comprehensively examine the </w:t>
      </w:r>
      <w:r w:rsidRPr="00B54054">
        <w:rPr>
          <w:rFonts w:ascii="Times New Roman" w:eastAsia="Times New Roman" w:hAnsi="Times New Roman" w:cs="Times New Roman"/>
          <w:b/>
          <w:bCs/>
          <w:sz w:val="24"/>
          <w:szCs w:val="24"/>
        </w:rPr>
        <w:t>combined determinants of private sector readiness</w:t>
      </w:r>
      <w:r w:rsidRPr="00B54054">
        <w:rPr>
          <w:rFonts w:ascii="Times New Roman" w:eastAsia="Times New Roman" w:hAnsi="Times New Roman" w:cs="Times New Roman"/>
          <w:sz w:val="24"/>
          <w:szCs w:val="24"/>
        </w:rPr>
        <w:t>, including awareness of WTO rules, access to finance, institutional support, technological capacity, and infrastructure constraints within a single integrated framework.</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There is also a noticeable gap in </w:t>
      </w:r>
      <w:r w:rsidRPr="00B54054">
        <w:rPr>
          <w:rFonts w:ascii="Times New Roman" w:eastAsia="Times New Roman" w:hAnsi="Times New Roman" w:cs="Times New Roman"/>
          <w:b/>
          <w:bCs/>
          <w:sz w:val="24"/>
          <w:szCs w:val="24"/>
        </w:rPr>
        <w:t>context-specific evidence on Ethiopia’s private sector readiness for WTO accession</w:t>
      </w:r>
      <w:r w:rsidRPr="00B54054">
        <w:rPr>
          <w:rFonts w:ascii="Times New Roman" w:eastAsia="Times New Roman" w:hAnsi="Times New Roman" w:cs="Times New Roman"/>
          <w:sz w:val="24"/>
          <w:szCs w:val="24"/>
        </w:rPr>
        <w:t>, as most existing studies treat readiness indirectly rather than directly assessing compliance capacity and preparedness. This leaves limited understanding of how Ethiopian firms are likely to respond to WTO obligations in practice.</w:t>
      </w:r>
    </w:p>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b/>
          <w:sz w:val="24"/>
          <w:szCs w:val="24"/>
        </w:rPr>
      </w:pPr>
      <w:r w:rsidRPr="00B54054">
        <w:rPr>
          <w:rFonts w:ascii="Times New Roman" w:eastAsia="Times New Roman" w:hAnsi="Times New Roman" w:cs="Times New Roman"/>
          <w:b/>
          <w:sz w:val="24"/>
          <w:szCs w:val="24"/>
        </w:rPr>
        <w:t>This study makes several important contributions to the existing body of knowledge:</w:t>
      </w:r>
    </w:p>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First, it provides a </w:t>
      </w:r>
      <w:r w:rsidRPr="00B54054">
        <w:rPr>
          <w:rFonts w:ascii="Times New Roman" w:eastAsia="Times New Roman" w:hAnsi="Times New Roman" w:cs="Times New Roman"/>
          <w:b/>
          <w:bCs/>
          <w:sz w:val="24"/>
          <w:szCs w:val="24"/>
        </w:rPr>
        <w:t>comprehensive and integrated analysis of private sector readiness for WTO accession in Ethiopia</w:t>
      </w:r>
      <w:r w:rsidRPr="00B54054">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lastRenderedPageBreak/>
        <w:t>combining key determinants such as awareness, finance, institutional quality, technology, infrastructure, and policy participation. This holistic approach fills a gap in previous fragmented studies.</w:t>
      </w:r>
      <w:r w:rsidR="00F6027E">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Second, the study contributes </w:t>
      </w:r>
      <w:r w:rsidRPr="00B54054">
        <w:rPr>
          <w:rFonts w:ascii="Times New Roman" w:eastAsia="Times New Roman" w:hAnsi="Times New Roman" w:cs="Times New Roman"/>
          <w:b/>
          <w:bCs/>
          <w:sz w:val="24"/>
          <w:szCs w:val="24"/>
        </w:rPr>
        <w:t>empirical evidence at the firm and stakeholder level</w:t>
      </w:r>
      <w:r w:rsidRPr="00B54054">
        <w:rPr>
          <w:rFonts w:ascii="Times New Roman" w:eastAsia="Times New Roman" w:hAnsi="Times New Roman" w:cs="Times New Roman"/>
          <w:sz w:val="24"/>
          <w:szCs w:val="24"/>
        </w:rPr>
        <w:t>, offering insights into the real constraints faced by the Ethiopian private sector rather than relying solely on macroeconomic indicators. This enhances the understanding of WTO readiness from a practical and ground-level perspective.</w:t>
      </w:r>
      <w:r w:rsidR="00F6027E">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Third, it contributes to </w:t>
      </w:r>
      <w:r w:rsidRPr="00B54054">
        <w:rPr>
          <w:rFonts w:ascii="Times New Roman" w:eastAsia="Times New Roman" w:hAnsi="Times New Roman" w:cs="Times New Roman"/>
          <w:b/>
          <w:bCs/>
          <w:sz w:val="24"/>
          <w:szCs w:val="24"/>
        </w:rPr>
        <w:t>policy formulation by identifying specific bottlenecks</w:t>
      </w:r>
      <w:r w:rsidRPr="00B54054">
        <w:rPr>
          <w:rFonts w:ascii="Times New Roman" w:eastAsia="Times New Roman" w:hAnsi="Times New Roman" w:cs="Times New Roman"/>
          <w:sz w:val="24"/>
          <w:szCs w:val="24"/>
        </w:rPr>
        <w:t>—such as weak institutional coordination, limited awareness programs, and financial constraints—that directly hinder compliance. This makes the findings useful for government agencies, policymakers, and trade-support institutions.</w:t>
      </w:r>
      <w:r w:rsidR="00986355"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Finally, the study adds to the </w:t>
      </w:r>
      <w:r w:rsidRPr="00B54054">
        <w:rPr>
          <w:rFonts w:ascii="Times New Roman" w:eastAsia="Times New Roman" w:hAnsi="Times New Roman" w:cs="Times New Roman"/>
          <w:b/>
          <w:bCs/>
          <w:sz w:val="24"/>
          <w:szCs w:val="24"/>
        </w:rPr>
        <w:t>theoretical literature by challenging assumptions in classical and neoclassical trade theories</w:t>
      </w:r>
      <w:r w:rsidRPr="00B54054">
        <w:rPr>
          <w:rFonts w:ascii="Times New Roman" w:eastAsia="Times New Roman" w:hAnsi="Times New Roman" w:cs="Times New Roman"/>
          <w:sz w:val="24"/>
          <w:szCs w:val="24"/>
        </w:rPr>
        <w:t>, showing that expected gains from WTO accession do not automatically materialize in contexts where structural and institutional weaknesses are dominant. This provides a more realistic perspective on trade liberalization in developing economies like Ethiopia.</w:t>
      </w:r>
    </w:p>
    <w:p w:rsidR="0099581D" w:rsidRPr="00E140CA" w:rsidRDefault="009A3333" w:rsidP="00E140C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E140CA">
        <w:rPr>
          <w:rFonts w:ascii="Times New Roman" w:hAnsi="Times New Roman" w:cs="Times New Roman"/>
          <w:b/>
          <w:sz w:val="24"/>
          <w:szCs w:val="24"/>
        </w:rPr>
        <w:lastRenderedPageBreak/>
        <w:t xml:space="preserve">Research methodology </w:t>
      </w:r>
    </w:p>
    <w:p w:rsidR="009A3333" w:rsidRPr="009A3333"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A3333">
        <w:rPr>
          <w:rFonts w:ascii="Times New Roman" w:eastAsia="Times New Roman" w:hAnsi="Times New Roman" w:cs="Times New Roman"/>
          <w:sz w:val="24"/>
          <w:szCs w:val="24"/>
        </w:rPr>
        <w:t xml:space="preserve">This study employed a </w:t>
      </w:r>
      <w:r w:rsidRPr="00986355">
        <w:rPr>
          <w:rFonts w:ascii="Times New Roman" w:eastAsia="Times New Roman" w:hAnsi="Times New Roman" w:cs="Times New Roman"/>
          <w:b/>
          <w:bCs/>
          <w:sz w:val="24"/>
          <w:szCs w:val="24"/>
        </w:rPr>
        <w:t>mixed methods research approach</w:t>
      </w:r>
      <w:r w:rsidRPr="009A3333">
        <w:rPr>
          <w:rFonts w:ascii="Times New Roman" w:eastAsia="Times New Roman" w:hAnsi="Times New Roman" w:cs="Times New Roman"/>
          <w:sz w:val="24"/>
          <w:szCs w:val="24"/>
        </w:rPr>
        <w:t xml:space="preserve">, combining both quantitative and qualitative techniques to obtain a comprehensive understanding of private sector readiness for WTO accession and compliance in Ethiopia. The use of a mixed approach was appropriate because it allowed the researcher to capture measurable trends while also gaining in-depth insights into institutional and structural challenges affecting firms. The </w:t>
      </w:r>
      <w:r w:rsidRPr="00986355">
        <w:rPr>
          <w:rFonts w:ascii="Times New Roman" w:eastAsia="Times New Roman" w:hAnsi="Times New Roman" w:cs="Times New Roman"/>
          <w:b/>
          <w:bCs/>
          <w:sz w:val="24"/>
          <w:szCs w:val="24"/>
        </w:rPr>
        <w:t>research design</w:t>
      </w:r>
      <w:r w:rsidRPr="009A3333">
        <w:rPr>
          <w:rFonts w:ascii="Times New Roman" w:eastAsia="Times New Roman" w:hAnsi="Times New Roman" w:cs="Times New Roman"/>
          <w:sz w:val="24"/>
          <w:szCs w:val="24"/>
        </w:rPr>
        <w:t xml:space="preserve"> adopted was a descriptive and explanatory design, as it not only describes the current level of readiness but also explains the key determinants influencing compliance with WTO requirements.</w:t>
      </w:r>
    </w:p>
    <w:p w:rsidR="009A3333" w:rsidRPr="009A3333"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A3333">
        <w:rPr>
          <w:rFonts w:ascii="Times New Roman" w:eastAsia="Times New Roman" w:hAnsi="Times New Roman" w:cs="Times New Roman"/>
          <w:sz w:val="24"/>
          <w:szCs w:val="24"/>
        </w:rPr>
        <w:t xml:space="preserve">The study relied on both </w:t>
      </w:r>
      <w:r w:rsidRPr="00986355">
        <w:rPr>
          <w:rFonts w:ascii="Times New Roman" w:eastAsia="Times New Roman" w:hAnsi="Times New Roman" w:cs="Times New Roman"/>
          <w:b/>
          <w:bCs/>
          <w:sz w:val="24"/>
          <w:szCs w:val="24"/>
        </w:rPr>
        <w:t>primary and secondary data sources</w:t>
      </w:r>
      <w:r w:rsidRPr="009A3333">
        <w:rPr>
          <w:rFonts w:ascii="Times New Roman" w:eastAsia="Times New Roman" w:hAnsi="Times New Roman" w:cs="Times New Roman"/>
          <w:sz w:val="24"/>
          <w:szCs w:val="24"/>
        </w:rPr>
        <w:t xml:space="preserve">. Primary data was collected directly from respondents in the private sector, government institutions, and trade-related organizations. Secondary data was obtained from published sources such as journal articles, WTO reports, World Bank reports, UNCTAD documents, and Ethiopian government policy papers. The </w:t>
      </w:r>
      <w:r w:rsidRPr="00986355">
        <w:rPr>
          <w:rFonts w:ascii="Times New Roman" w:eastAsia="Times New Roman" w:hAnsi="Times New Roman" w:cs="Times New Roman"/>
          <w:b/>
          <w:bCs/>
          <w:sz w:val="24"/>
          <w:szCs w:val="24"/>
        </w:rPr>
        <w:t>data collection instruments</w:t>
      </w:r>
      <w:r w:rsidRPr="009A3333">
        <w:rPr>
          <w:rFonts w:ascii="Times New Roman" w:eastAsia="Times New Roman" w:hAnsi="Times New Roman" w:cs="Times New Roman"/>
          <w:sz w:val="24"/>
          <w:szCs w:val="24"/>
        </w:rPr>
        <w:t xml:space="preserve"> included structured questionnaires for quantitative data and semi-structured interview guides </w:t>
      </w:r>
      <w:r w:rsidRPr="009A3333">
        <w:rPr>
          <w:rFonts w:ascii="Times New Roman" w:eastAsia="Times New Roman" w:hAnsi="Times New Roman" w:cs="Times New Roman"/>
          <w:sz w:val="24"/>
          <w:szCs w:val="24"/>
        </w:rPr>
        <w:lastRenderedPageBreak/>
        <w:t xml:space="preserve">for qualitative data. The questionnaires were designed using </w:t>
      </w:r>
      <w:proofErr w:type="spellStart"/>
      <w:r w:rsidRPr="009A3333">
        <w:rPr>
          <w:rFonts w:ascii="Times New Roman" w:eastAsia="Times New Roman" w:hAnsi="Times New Roman" w:cs="Times New Roman"/>
          <w:sz w:val="24"/>
          <w:szCs w:val="24"/>
        </w:rPr>
        <w:t>Likert</w:t>
      </w:r>
      <w:proofErr w:type="spellEnd"/>
      <w:r w:rsidRPr="009A3333">
        <w:rPr>
          <w:rFonts w:ascii="Times New Roman" w:eastAsia="Times New Roman" w:hAnsi="Times New Roman" w:cs="Times New Roman"/>
          <w:sz w:val="24"/>
          <w:szCs w:val="24"/>
        </w:rPr>
        <w:t>-scale questions to measure variables such as awareness, access to finance, institutional support, infrastructure, and technological capacity, while interviews were used to explore deeper contextual issues affecting WTO readiness.</w:t>
      </w:r>
    </w:p>
    <w:p w:rsidR="009A3333" w:rsidRPr="00986355" w:rsidRDefault="009A3333" w:rsidP="00DA5C14">
      <w:pPr>
        <w:spacing w:line="360" w:lineRule="auto"/>
        <w:jc w:val="both"/>
        <w:rPr>
          <w:rFonts w:ascii="Times New Roman" w:hAnsi="Times New Roman" w:cs="Times New Roman"/>
          <w:sz w:val="24"/>
          <w:szCs w:val="24"/>
        </w:rPr>
      </w:pPr>
      <w:r w:rsidRPr="009A3333">
        <w:rPr>
          <w:rFonts w:ascii="Times New Roman" w:eastAsia="Times New Roman" w:hAnsi="Times New Roman" w:cs="Times New Roman"/>
          <w:sz w:val="24"/>
          <w:szCs w:val="24"/>
        </w:rPr>
        <w:t xml:space="preserve">The </w:t>
      </w:r>
      <w:r w:rsidRPr="00986355">
        <w:rPr>
          <w:rFonts w:ascii="Times New Roman" w:eastAsia="Times New Roman" w:hAnsi="Times New Roman" w:cs="Times New Roman"/>
          <w:b/>
          <w:bCs/>
          <w:sz w:val="24"/>
          <w:szCs w:val="24"/>
        </w:rPr>
        <w:t>sample size</w:t>
      </w:r>
      <w:r w:rsidRPr="009A3333">
        <w:rPr>
          <w:rFonts w:ascii="Times New Roman" w:eastAsia="Times New Roman" w:hAnsi="Times New Roman" w:cs="Times New Roman"/>
          <w:sz w:val="24"/>
          <w:szCs w:val="24"/>
        </w:rPr>
        <w:t xml:space="preserve"> for the quantitative component was determined using Cochran’s formula at a 95% confidence level and 5% margin of error, resulting in a total of </w:t>
      </w:r>
      <w:r w:rsidRPr="00986355">
        <w:rPr>
          <w:rFonts w:ascii="Times New Roman" w:eastAsia="Times New Roman" w:hAnsi="Times New Roman" w:cs="Times New Roman"/>
          <w:b/>
          <w:bCs/>
          <w:sz w:val="24"/>
          <w:szCs w:val="24"/>
        </w:rPr>
        <w:t>384 respondents</w:t>
      </w:r>
      <w:r w:rsidRPr="009A3333">
        <w:rPr>
          <w:rFonts w:ascii="Times New Roman" w:eastAsia="Times New Roman" w:hAnsi="Times New Roman" w:cs="Times New Roman"/>
          <w:sz w:val="24"/>
          <w:szCs w:val="24"/>
        </w:rPr>
        <w:t xml:space="preserve"> drawn </w:t>
      </w:r>
      <w:proofErr w:type="spellStart"/>
      <w:r w:rsidRPr="009A3333">
        <w:rPr>
          <w:rFonts w:ascii="Times New Roman" w:eastAsia="Times New Roman" w:hAnsi="Times New Roman" w:cs="Times New Roman"/>
          <w:sz w:val="24"/>
          <w:szCs w:val="24"/>
        </w:rPr>
        <w:t>fro</w:t>
      </w:r>
      <w:r w:rsidRPr="00986355">
        <w:rPr>
          <w:rFonts w:ascii="Times New Roman" w:hAnsi="Times New Roman" w:cs="Times New Roman"/>
          <w:sz w:val="24"/>
          <w:szCs w:val="24"/>
        </w:rPr>
        <w:t>The</w:t>
      </w:r>
      <w:proofErr w:type="spellEnd"/>
      <w:r w:rsidRPr="00986355">
        <w:rPr>
          <w:rFonts w:ascii="Times New Roman" w:hAnsi="Times New Roman" w:cs="Times New Roman"/>
          <w:sz w:val="24"/>
          <w:szCs w:val="24"/>
        </w:rPr>
        <w:t xml:space="preserve"> sample size for this study is determined using a combination of </w:t>
      </w:r>
      <w:r w:rsidRPr="00986355">
        <w:rPr>
          <w:rFonts w:ascii="Times New Roman" w:hAnsi="Times New Roman" w:cs="Times New Roman"/>
          <w:b/>
          <w:bCs/>
          <w:sz w:val="24"/>
          <w:szCs w:val="24"/>
        </w:rPr>
        <w:t>statistical sampling principles</w:t>
      </w:r>
      <w:r w:rsidRPr="00986355">
        <w:rPr>
          <w:rFonts w:ascii="Times New Roman" w:hAnsi="Times New Roman" w:cs="Times New Roman"/>
          <w:sz w:val="24"/>
          <w:szCs w:val="24"/>
        </w:rPr>
        <w:t xml:space="preserve"> and </w:t>
      </w:r>
      <w:r w:rsidRPr="00986355">
        <w:rPr>
          <w:rFonts w:ascii="Times New Roman" w:hAnsi="Times New Roman" w:cs="Times New Roman"/>
          <w:b/>
          <w:bCs/>
          <w:sz w:val="24"/>
          <w:szCs w:val="24"/>
        </w:rPr>
        <w:t>practical considerations</w:t>
      </w:r>
      <w:r w:rsidRPr="00986355">
        <w:rPr>
          <w:rFonts w:ascii="Times New Roman" w:hAnsi="Times New Roman" w:cs="Times New Roman"/>
          <w:sz w:val="24"/>
          <w:szCs w:val="24"/>
        </w:rPr>
        <w:t xml:space="preserve"> aligned with the mixed-methods approach.</w:t>
      </w:r>
    </w:p>
    <w:p w:rsidR="009A3333" w:rsidRPr="00986355"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For the </w:t>
      </w:r>
      <w:r w:rsidRPr="00986355">
        <w:rPr>
          <w:rFonts w:ascii="Times New Roman" w:eastAsia="Times New Roman" w:hAnsi="Times New Roman" w:cs="Times New Roman"/>
          <w:b/>
          <w:bCs/>
          <w:sz w:val="24"/>
          <w:szCs w:val="24"/>
        </w:rPr>
        <w:t>quantitative component (survey)</w:t>
      </w:r>
      <w:r w:rsidRPr="00986355">
        <w:rPr>
          <w:rFonts w:ascii="Times New Roman" w:eastAsia="Times New Roman" w:hAnsi="Times New Roman" w:cs="Times New Roman"/>
          <w:sz w:val="24"/>
          <w:szCs w:val="24"/>
        </w:rPr>
        <w:t xml:space="preserve">, the study adopts </w:t>
      </w:r>
      <w:r w:rsidRPr="00986355">
        <w:rPr>
          <w:rFonts w:ascii="Times New Roman" w:eastAsia="Times New Roman" w:hAnsi="Times New Roman" w:cs="Times New Roman"/>
          <w:b/>
          <w:bCs/>
          <w:sz w:val="24"/>
          <w:szCs w:val="24"/>
        </w:rPr>
        <w:t>Cochran’s (1977) formula</w:t>
      </w:r>
      <w:r w:rsidRPr="00986355">
        <w:rPr>
          <w:rFonts w:ascii="Times New Roman" w:eastAsia="Times New Roman" w:hAnsi="Times New Roman" w:cs="Times New Roman"/>
          <w:sz w:val="24"/>
          <w:szCs w:val="24"/>
        </w:rPr>
        <w:t xml:space="preserve"> for sample size determination, which is appropriate for large or unknown populations:</w:t>
      </w:r>
    </w:p>
    <w:p w:rsidR="009A3333" w:rsidRPr="00F6027E" w:rsidRDefault="009A3333" w:rsidP="00F6027E">
      <w:pPr>
        <w:spacing w:before="100" w:beforeAutospacing="1" w:after="100" w:afterAutospacing="1" w:line="360" w:lineRule="auto"/>
        <w:jc w:val="center"/>
        <w:rPr>
          <w:rFonts w:ascii="Times New Roman" w:eastAsia="Times New Roman" w:hAnsi="Times New Roman" w:cs="Times New Roman"/>
          <w:b/>
          <w:sz w:val="30"/>
          <w:szCs w:val="30"/>
        </w:rPr>
      </w:pPr>
      <w:r w:rsidRPr="00F6027E">
        <w:rPr>
          <w:rFonts w:ascii="Times New Roman" w:eastAsia="Times New Roman" w:hAnsi="Times New Roman" w:cs="Times New Roman"/>
          <w:b/>
          <w:sz w:val="30"/>
          <w:szCs w:val="30"/>
        </w:rPr>
        <w:t>n0</w:t>
      </w:r>
      <w:proofErr w:type="gramStart"/>
      <w:r w:rsidRPr="00F6027E">
        <w:rPr>
          <w:rFonts w:ascii="Times New Roman" w:eastAsia="Times New Roman" w:hAnsi="Times New Roman" w:cs="Times New Roman"/>
          <w:b/>
          <w:sz w:val="30"/>
          <w:szCs w:val="30"/>
        </w:rPr>
        <w:t xml:space="preserve">=  </w:t>
      </w:r>
      <w:r w:rsidRPr="00F6027E">
        <w:rPr>
          <w:rFonts w:ascii="Times New Roman" w:eastAsia="Times New Roman" w:hAnsi="Times New Roman" w:cs="Times New Roman"/>
          <w:b/>
          <w:sz w:val="30"/>
          <w:szCs w:val="30"/>
          <w:u w:val="single"/>
        </w:rPr>
        <w:t>Z</w:t>
      </w:r>
      <w:r w:rsidRPr="00F6027E">
        <w:rPr>
          <w:rFonts w:ascii="Times New Roman" w:eastAsia="Times New Roman" w:hAnsi="Times New Roman" w:cs="Times New Roman"/>
          <w:b/>
          <w:sz w:val="30"/>
          <w:szCs w:val="30"/>
          <w:u w:val="single"/>
          <w:vertAlign w:val="superscript"/>
        </w:rPr>
        <w:t>2</w:t>
      </w:r>
      <w:proofErr w:type="gramEnd"/>
      <w:r w:rsidRPr="00F6027E">
        <w:rPr>
          <w:rFonts w:ascii="Cambria Math" w:eastAsia="Times New Roman" w:hAnsi="Cambria Math" w:cs="Cambria Math"/>
          <w:b/>
          <w:sz w:val="30"/>
          <w:szCs w:val="30"/>
          <w:u w:val="single"/>
        </w:rPr>
        <w:t>⋅</w:t>
      </w:r>
      <w:r w:rsidRPr="00F6027E">
        <w:rPr>
          <w:rFonts w:ascii="Times New Roman" w:eastAsia="Times New Roman" w:hAnsi="Times New Roman" w:cs="Times New Roman"/>
          <w:b/>
          <w:sz w:val="30"/>
          <w:szCs w:val="30"/>
          <w:u w:val="single"/>
        </w:rPr>
        <w:t>p(1−p)</w:t>
      </w:r>
    </w:p>
    <w:p w:rsidR="009A3333" w:rsidRPr="00F6027E" w:rsidRDefault="009A3333" w:rsidP="00F6027E">
      <w:pPr>
        <w:spacing w:before="100" w:beforeAutospacing="1" w:after="100" w:afterAutospacing="1" w:line="360" w:lineRule="auto"/>
        <w:jc w:val="center"/>
        <w:rPr>
          <w:rFonts w:ascii="Times New Roman" w:eastAsia="Times New Roman" w:hAnsi="Times New Roman" w:cs="Times New Roman"/>
          <w:b/>
          <w:sz w:val="30"/>
          <w:szCs w:val="30"/>
        </w:rPr>
      </w:pPr>
      <w:r w:rsidRPr="00F6027E">
        <w:rPr>
          <w:rFonts w:ascii="Times New Roman" w:eastAsia="Times New Roman" w:hAnsi="Times New Roman" w:cs="Times New Roman"/>
          <w:b/>
          <w:sz w:val="30"/>
          <w:szCs w:val="30"/>
        </w:rPr>
        <w:t>e</w:t>
      </w:r>
      <w:r w:rsidR="00986355" w:rsidRPr="00F6027E">
        <w:rPr>
          <w:rFonts w:ascii="Times New Roman" w:eastAsia="Times New Roman" w:hAnsi="Times New Roman" w:cs="Times New Roman"/>
          <w:b/>
          <w:sz w:val="30"/>
          <w:szCs w:val="30"/>
          <w:vertAlign w:val="superscript"/>
        </w:rPr>
        <w:t>2</w:t>
      </w:r>
    </w:p>
    <w:p w:rsidR="009A3333" w:rsidRPr="00986355" w:rsidRDefault="009A3333"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Where:</w:t>
      </w:r>
    </w:p>
    <w:p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t>n₀</w:t>
      </w:r>
      <w:r w:rsidRPr="00986355">
        <w:rPr>
          <w:rFonts w:ascii="Times New Roman" w:eastAsia="Times New Roman" w:hAnsi="Times New Roman" w:cs="Times New Roman"/>
          <w:sz w:val="24"/>
          <w:szCs w:val="24"/>
        </w:rPr>
        <w:t xml:space="preserve"> = required sample size </w:t>
      </w:r>
    </w:p>
    <w:p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lastRenderedPageBreak/>
        <w:t>Z</w:t>
      </w:r>
      <w:r w:rsidRPr="00986355">
        <w:rPr>
          <w:rFonts w:ascii="Times New Roman" w:eastAsia="Times New Roman" w:hAnsi="Times New Roman" w:cs="Times New Roman"/>
          <w:sz w:val="24"/>
          <w:szCs w:val="24"/>
        </w:rPr>
        <w:t xml:space="preserve"> = Z-score at 95% confidence level (1.96) </w:t>
      </w:r>
    </w:p>
    <w:p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t>p</w:t>
      </w:r>
      <w:r w:rsidRPr="00986355">
        <w:rPr>
          <w:rFonts w:ascii="Times New Roman" w:eastAsia="Times New Roman" w:hAnsi="Times New Roman" w:cs="Times New Roman"/>
          <w:sz w:val="24"/>
          <w:szCs w:val="24"/>
        </w:rPr>
        <w:t xml:space="preserve"> = estimated proportion of the population (0.5, used for maximum variability) </w:t>
      </w:r>
    </w:p>
    <w:p w:rsidR="009A3333" w:rsidRPr="00986355" w:rsidRDefault="009A3333" w:rsidP="00DA5C1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i/>
          <w:iCs/>
          <w:sz w:val="24"/>
          <w:szCs w:val="24"/>
        </w:rPr>
        <w:t>e</w:t>
      </w:r>
      <w:r w:rsidRPr="00986355">
        <w:rPr>
          <w:rFonts w:ascii="Times New Roman" w:eastAsia="Times New Roman" w:hAnsi="Times New Roman" w:cs="Times New Roman"/>
          <w:sz w:val="24"/>
          <w:szCs w:val="24"/>
        </w:rPr>
        <w:t xml:space="preserve"> = margin of error (0.05)</w:t>
      </w:r>
    </w:p>
    <w:p w:rsidR="00986355" w:rsidRPr="00986355" w:rsidRDefault="00986355" w:rsidP="00DA5C14">
      <w:pPr>
        <w:spacing w:before="100" w:beforeAutospacing="1" w:after="0"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Substituting values:</w:t>
      </w:r>
    </w:p>
    <w:p w:rsidR="00986355" w:rsidRPr="00986355" w:rsidRDefault="00986355" w:rsidP="00F6027E">
      <w:pPr>
        <w:spacing w:before="100" w:beforeAutospacing="1" w:after="0" w:line="360" w:lineRule="auto"/>
        <w:jc w:val="center"/>
        <w:rPr>
          <w:rFonts w:ascii="Times New Roman" w:eastAsia="Times New Roman" w:hAnsi="Times New Roman" w:cs="Times New Roman"/>
          <w:b/>
          <w:sz w:val="24"/>
          <w:szCs w:val="24"/>
        </w:rPr>
      </w:pPr>
      <w:r w:rsidRPr="00986355">
        <w:rPr>
          <w:rFonts w:ascii="Times New Roman" w:eastAsia="Times New Roman" w:hAnsi="Times New Roman" w:cs="Times New Roman"/>
          <w:b/>
          <w:sz w:val="24"/>
          <w:szCs w:val="24"/>
        </w:rPr>
        <w:t xml:space="preserve">n0   =      </w:t>
      </w:r>
      <w:r w:rsidRPr="00986355">
        <w:rPr>
          <w:rFonts w:ascii="Times New Roman" w:eastAsia="Times New Roman" w:hAnsi="Times New Roman" w:cs="Times New Roman"/>
          <w:b/>
          <w:sz w:val="24"/>
          <w:szCs w:val="24"/>
          <w:u w:val="single"/>
        </w:rPr>
        <w:t>(1.96)</w:t>
      </w:r>
      <w:r w:rsidRPr="00986355">
        <w:rPr>
          <w:rFonts w:ascii="Times New Roman" w:eastAsia="Times New Roman" w:hAnsi="Times New Roman" w:cs="Times New Roman"/>
          <w:b/>
          <w:sz w:val="24"/>
          <w:szCs w:val="24"/>
          <w:u w:val="single"/>
          <w:vertAlign w:val="superscript"/>
        </w:rPr>
        <w:t>2</w:t>
      </w:r>
      <w:r w:rsidRPr="00986355">
        <w:rPr>
          <w:rFonts w:ascii="Cambria Math" w:eastAsia="Times New Roman" w:hAnsi="Cambria Math" w:cs="Cambria Math"/>
          <w:b/>
          <w:sz w:val="24"/>
          <w:szCs w:val="24"/>
          <w:u w:val="single"/>
        </w:rPr>
        <w:t>⋅</w:t>
      </w:r>
      <w:proofErr w:type="gramStart"/>
      <w:r w:rsidRPr="00986355">
        <w:rPr>
          <w:rFonts w:ascii="Times New Roman" w:eastAsia="Times New Roman" w:hAnsi="Times New Roman" w:cs="Times New Roman"/>
          <w:b/>
          <w:sz w:val="24"/>
          <w:szCs w:val="24"/>
          <w:u w:val="single"/>
        </w:rPr>
        <w:t>0.5(</w:t>
      </w:r>
      <w:proofErr w:type="gramEnd"/>
      <w:r w:rsidRPr="00986355">
        <w:rPr>
          <w:rFonts w:ascii="Times New Roman" w:eastAsia="Times New Roman" w:hAnsi="Times New Roman" w:cs="Times New Roman"/>
          <w:b/>
          <w:sz w:val="24"/>
          <w:szCs w:val="24"/>
          <w:u w:val="single"/>
        </w:rPr>
        <w:t>0.5)</w:t>
      </w:r>
      <w:r w:rsidRPr="00986355">
        <w:rPr>
          <w:rFonts w:ascii="Times New Roman" w:eastAsia="Times New Roman" w:hAnsi="Times New Roman" w:cs="Times New Roman"/>
          <w:b/>
          <w:sz w:val="24"/>
          <w:szCs w:val="24"/>
        </w:rPr>
        <w:t xml:space="preserve"> =384</w:t>
      </w:r>
    </w:p>
    <w:p w:rsidR="009A3333" w:rsidRPr="00986355" w:rsidRDefault="00986355" w:rsidP="00F6027E">
      <w:pPr>
        <w:spacing w:before="100" w:beforeAutospacing="1" w:after="0" w:line="360" w:lineRule="auto"/>
        <w:jc w:val="center"/>
        <w:rPr>
          <w:rFonts w:ascii="Times New Roman" w:eastAsia="Times New Roman" w:hAnsi="Times New Roman" w:cs="Times New Roman"/>
          <w:b/>
          <w:sz w:val="24"/>
          <w:szCs w:val="24"/>
        </w:rPr>
      </w:pPr>
      <w:r w:rsidRPr="00986355">
        <w:rPr>
          <w:rFonts w:ascii="Times New Roman" w:eastAsia="Times New Roman" w:hAnsi="Times New Roman" w:cs="Times New Roman"/>
          <w:b/>
          <w:sz w:val="24"/>
          <w:szCs w:val="24"/>
        </w:rPr>
        <w:t>(0.05)</w:t>
      </w:r>
      <w:r w:rsidRPr="00986355">
        <w:rPr>
          <w:rFonts w:ascii="Times New Roman" w:eastAsia="Times New Roman" w:hAnsi="Times New Roman" w:cs="Times New Roman"/>
          <w:b/>
          <w:sz w:val="24"/>
          <w:szCs w:val="24"/>
          <w:vertAlign w:val="superscript"/>
        </w:rPr>
        <w:t>2</w:t>
      </w:r>
    </w:p>
    <w:p w:rsidR="009A3333" w:rsidRPr="009A3333" w:rsidRDefault="009A3333" w:rsidP="00E140CA">
      <w:pPr>
        <w:spacing w:before="100" w:beforeAutospacing="1" w:after="100" w:afterAutospacing="1" w:line="360" w:lineRule="auto"/>
        <w:jc w:val="both"/>
        <w:rPr>
          <w:rFonts w:ascii="Times New Roman" w:eastAsia="Times New Roman" w:hAnsi="Times New Roman" w:cs="Times New Roman"/>
          <w:sz w:val="24"/>
          <w:szCs w:val="24"/>
        </w:rPr>
      </w:pPr>
      <w:r w:rsidRPr="009A3333">
        <w:rPr>
          <w:rFonts w:ascii="Times New Roman" w:eastAsia="Times New Roman" w:hAnsi="Times New Roman" w:cs="Times New Roman"/>
          <w:sz w:val="24"/>
          <w:szCs w:val="24"/>
        </w:rPr>
        <w:t xml:space="preserve">A </w:t>
      </w:r>
      <w:r w:rsidRPr="00986355">
        <w:rPr>
          <w:rFonts w:ascii="Times New Roman" w:eastAsia="Times New Roman" w:hAnsi="Times New Roman" w:cs="Times New Roman"/>
          <w:b/>
          <w:bCs/>
          <w:sz w:val="24"/>
          <w:szCs w:val="24"/>
        </w:rPr>
        <w:t>stratified random sampling technique</w:t>
      </w:r>
      <w:r w:rsidRPr="009A3333">
        <w:rPr>
          <w:rFonts w:ascii="Times New Roman" w:eastAsia="Times New Roman" w:hAnsi="Times New Roman" w:cs="Times New Roman"/>
          <w:sz w:val="24"/>
          <w:szCs w:val="24"/>
        </w:rPr>
        <w:t xml:space="preserve"> was used to ensure fair representation across sectors such as manufacturing, agriculture, and services. For the qualitative component, </w:t>
      </w:r>
      <w:r w:rsidRPr="00986355">
        <w:rPr>
          <w:rFonts w:ascii="Times New Roman" w:eastAsia="Times New Roman" w:hAnsi="Times New Roman" w:cs="Times New Roman"/>
          <w:b/>
          <w:bCs/>
          <w:sz w:val="24"/>
          <w:szCs w:val="24"/>
        </w:rPr>
        <w:t>purposive sampling</w:t>
      </w:r>
      <w:r w:rsidRPr="009A3333">
        <w:rPr>
          <w:rFonts w:ascii="Times New Roman" w:eastAsia="Times New Roman" w:hAnsi="Times New Roman" w:cs="Times New Roman"/>
          <w:sz w:val="24"/>
          <w:szCs w:val="24"/>
        </w:rPr>
        <w:t xml:space="preserve"> was applied to select approximately 10–15 key informants, including government officials, trade experts, and business association leaders, based on their knowledge and experience.</w:t>
      </w:r>
      <w:r w:rsidR="00F6027E">
        <w:rPr>
          <w:rFonts w:ascii="Times New Roman" w:eastAsia="Times New Roman" w:hAnsi="Times New Roman" w:cs="Times New Roman"/>
          <w:sz w:val="24"/>
          <w:szCs w:val="24"/>
        </w:rPr>
        <w:t xml:space="preserve"> </w:t>
      </w:r>
      <w:r w:rsidRPr="009A3333">
        <w:rPr>
          <w:rFonts w:ascii="Times New Roman" w:eastAsia="Times New Roman" w:hAnsi="Times New Roman" w:cs="Times New Roman"/>
          <w:sz w:val="24"/>
          <w:szCs w:val="24"/>
        </w:rPr>
        <w:t xml:space="preserve">The </w:t>
      </w:r>
      <w:r w:rsidRPr="00986355">
        <w:rPr>
          <w:rFonts w:ascii="Times New Roman" w:eastAsia="Times New Roman" w:hAnsi="Times New Roman" w:cs="Times New Roman"/>
          <w:b/>
          <w:bCs/>
          <w:sz w:val="24"/>
          <w:szCs w:val="24"/>
        </w:rPr>
        <w:t>data analysis method</w:t>
      </w:r>
      <w:r w:rsidRPr="009A3333">
        <w:rPr>
          <w:rFonts w:ascii="Times New Roman" w:eastAsia="Times New Roman" w:hAnsi="Times New Roman" w:cs="Times New Roman"/>
          <w:sz w:val="24"/>
          <w:szCs w:val="24"/>
        </w:rPr>
        <w:t xml:space="preserve"> combined both descriptive and inferential techniques. Quantitative data from questionnaires was analyzed using </w:t>
      </w:r>
      <w:r w:rsidRPr="00986355">
        <w:rPr>
          <w:rFonts w:ascii="Times New Roman" w:eastAsia="Times New Roman" w:hAnsi="Times New Roman" w:cs="Times New Roman"/>
          <w:b/>
          <w:bCs/>
          <w:sz w:val="24"/>
          <w:szCs w:val="24"/>
        </w:rPr>
        <w:t>descriptive statistics such as frequencies, percentages, means, and standard deviations</w:t>
      </w:r>
      <w:r w:rsidRPr="009A3333">
        <w:rPr>
          <w:rFonts w:ascii="Times New Roman" w:eastAsia="Times New Roman" w:hAnsi="Times New Roman" w:cs="Times New Roman"/>
          <w:sz w:val="24"/>
          <w:szCs w:val="24"/>
        </w:rPr>
        <w:t xml:space="preserve">, which were presented in tables for easy interpretation. Qualitative data from interviews was analyzed using </w:t>
      </w:r>
      <w:r w:rsidRPr="00986355">
        <w:rPr>
          <w:rFonts w:ascii="Times New Roman" w:eastAsia="Times New Roman" w:hAnsi="Times New Roman" w:cs="Times New Roman"/>
          <w:b/>
          <w:bCs/>
          <w:sz w:val="24"/>
          <w:szCs w:val="24"/>
        </w:rPr>
        <w:t>thematic analysis</w:t>
      </w:r>
      <w:r w:rsidRPr="009A3333">
        <w:rPr>
          <w:rFonts w:ascii="Times New Roman" w:eastAsia="Times New Roman" w:hAnsi="Times New Roman" w:cs="Times New Roman"/>
          <w:sz w:val="24"/>
          <w:szCs w:val="24"/>
        </w:rPr>
        <w:t xml:space="preserve">, where responses were coded, categorized, and interpreted </w:t>
      </w:r>
      <w:r w:rsidRPr="009A3333">
        <w:rPr>
          <w:rFonts w:ascii="Times New Roman" w:eastAsia="Times New Roman" w:hAnsi="Times New Roman" w:cs="Times New Roman"/>
          <w:sz w:val="24"/>
          <w:szCs w:val="24"/>
        </w:rPr>
        <w:lastRenderedPageBreak/>
        <w:t>according to key themes related to WTO readiness. The integration of both analyses allowed for triangulation, improving the validity and reliability of the findings and providing a more comprehensive understanding of private sector readiness in Ethiopia.</w:t>
      </w:r>
    </w:p>
    <w:p w:rsidR="0099581D" w:rsidRPr="00E140CA" w:rsidRDefault="00F6027E" w:rsidP="00E140CA">
      <w:pPr>
        <w:pStyle w:val="ListParagraph"/>
        <w:numPr>
          <w:ilvl w:val="0"/>
          <w:numId w:val="6"/>
        </w:numPr>
        <w:spacing w:before="100" w:beforeAutospacing="1" w:after="100" w:afterAutospacing="1" w:line="360" w:lineRule="auto"/>
        <w:jc w:val="both"/>
        <w:rPr>
          <w:rFonts w:ascii="Times New Roman" w:hAnsi="Times New Roman" w:cs="Times New Roman"/>
          <w:b/>
          <w:sz w:val="24"/>
          <w:szCs w:val="24"/>
        </w:rPr>
      </w:pPr>
      <w:r w:rsidRPr="00E140CA">
        <w:rPr>
          <w:rFonts w:ascii="Times New Roman" w:hAnsi="Times New Roman" w:cs="Times New Roman"/>
          <w:b/>
          <w:sz w:val="24"/>
          <w:szCs w:val="24"/>
        </w:rPr>
        <w:t xml:space="preserve">Result and  Findings </w:t>
      </w:r>
    </w:p>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The descriptive analysis reveals that </w:t>
      </w:r>
      <w:r w:rsidRPr="00986355">
        <w:rPr>
          <w:rFonts w:ascii="Times New Roman" w:eastAsia="Times New Roman" w:hAnsi="Times New Roman" w:cs="Times New Roman"/>
          <w:bCs/>
          <w:sz w:val="24"/>
          <w:szCs w:val="24"/>
        </w:rPr>
        <w:t>private sector readiness for WTO accession and compliance in Ethiopia is generally low to moderate</w:t>
      </w:r>
      <w:r w:rsidRPr="00B54054">
        <w:rPr>
          <w:rFonts w:ascii="Times New Roman" w:eastAsia="Times New Roman" w:hAnsi="Times New Roman" w:cs="Times New Roman"/>
          <w:sz w:val="24"/>
          <w:szCs w:val="24"/>
        </w:rPr>
        <w:t xml:space="preserve">, with most firms facing significant constraints across key areas. A large proportion of respondents demonstrate </w:t>
      </w:r>
      <w:r w:rsidRPr="00986355">
        <w:rPr>
          <w:rFonts w:ascii="Times New Roman" w:eastAsia="Times New Roman" w:hAnsi="Times New Roman" w:cs="Times New Roman"/>
          <w:bCs/>
          <w:sz w:val="24"/>
          <w:szCs w:val="24"/>
        </w:rPr>
        <w:t>limited awareness of WTO rules and requirements</w:t>
      </w:r>
      <w:r w:rsidRPr="00B54054">
        <w:rPr>
          <w:rFonts w:ascii="Times New Roman" w:eastAsia="Times New Roman" w:hAnsi="Times New Roman" w:cs="Times New Roman"/>
          <w:sz w:val="24"/>
          <w:szCs w:val="24"/>
        </w:rPr>
        <w:t xml:space="preserve">, indicating substantial knowledge gaps. In addition, </w:t>
      </w:r>
      <w:r w:rsidRPr="00986355">
        <w:rPr>
          <w:rFonts w:ascii="Times New Roman" w:eastAsia="Times New Roman" w:hAnsi="Times New Roman" w:cs="Times New Roman"/>
          <w:bCs/>
          <w:sz w:val="24"/>
          <w:szCs w:val="24"/>
        </w:rPr>
        <w:t>access to finance remains a major challenge</w:t>
      </w:r>
      <w:r w:rsidRPr="00B54054">
        <w:rPr>
          <w:rFonts w:ascii="Times New Roman" w:eastAsia="Times New Roman" w:hAnsi="Times New Roman" w:cs="Times New Roman"/>
          <w:sz w:val="24"/>
          <w:szCs w:val="24"/>
        </w:rPr>
        <w:t xml:space="preserve">, restricting firms’ ability to invest in technology, improve production standards, and compete in international markets. These limitations are further compounded by </w:t>
      </w:r>
      <w:r w:rsidRPr="00986355">
        <w:rPr>
          <w:rFonts w:ascii="Times New Roman" w:eastAsia="Times New Roman" w:hAnsi="Times New Roman" w:cs="Times New Roman"/>
          <w:bCs/>
          <w:sz w:val="24"/>
          <w:szCs w:val="24"/>
        </w:rPr>
        <w:t>low levels of technological adoption and weak compliance with international standards</w:t>
      </w:r>
      <w:r w:rsidRPr="00B54054">
        <w:rPr>
          <w:rFonts w:ascii="Times New Roman" w:eastAsia="Times New Roman" w:hAnsi="Times New Roman" w:cs="Times New Roman"/>
          <w:sz w:val="24"/>
          <w:szCs w:val="24"/>
        </w:rPr>
        <w:t>, particularly among small and medium-sized enterprises.</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Moreover, the findings highlight </w:t>
      </w:r>
      <w:r w:rsidRPr="00986355">
        <w:rPr>
          <w:rFonts w:ascii="Times New Roman" w:eastAsia="Times New Roman" w:hAnsi="Times New Roman" w:cs="Times New Roman"/>
          <w:bCs/>
          <w:sz w:val="24"/>
          <w:szCs w:val="24"/>
        </w:rPr>
        <w:t>institutional and structural weaknesses</w:t>
      </w:r>
      <w:r w:rsidRPr="00B54054">
        <w:rPr>
          <w:rFonts w:ascii="Times New Roman" w:eastAsia="Times New Roman" w:hAnsi="Times New Roman" w:cs="Times New Roman"/>
          <w:sz w:val="24"/>
          <w:szCs w:val="24"/>
        </w:rPr>
        <w:t xml:space="preserve"> that hinder effective readiness. Many respondents perceive </w:t>
      </w:r>
      <w:r w:rsidRPr="00986355">
        <w:rPr>
          <w:rFonts w:ascii="Times New Roman" w:eastAsia="Times New Roman" w:hAnsi="Times New Roman" w:cs="Times New Roman"/>
          <w:bCs/>
          <w:sz w:val="24"/>
          <w:szCs w:val="24"/>
        </w:rPr>
        <w:t xml:space="preserve">government support and regulatory frameworks as inconsistent </w:t>
      </w:r>
      <w:r w:rsidRPr="00986355">
        <w:rPr>
          <w:rFonts w:ascii="Times New Roman" w:eastAsia="Times New Roman" w:hAnsi="Times New Roman" w:cs="Times New Roman"/>
          <w:bCs/>
          <w:sz w:val="24"/>
          <w:szCs w:val="24"/>
        </w:rPr>
        <w:lastRenderedPageBreak/>
        <w:t>or inadequate</w:t>
      </w:r>
      <w:r w:rsidRPr="00B54054">
        <w:rPr>
          <w:rFonts w:ascii="Times New Roman" w:eastAsia="Times New Roman" w:hAnsi="Times New Roman" w:cs="Times New Roman"/>
          <w:sz w:val="24"/>
          <w:szCs w:val="24"/>
        </w:rPr>
        <w:t xml:space="preserve">, while infrastructure and trade facilitation systems are viewed as inefficient. Limited </w:t>
      </w:r>
      <w:r w:rsidRPr="00986355">
        <w:rPr>
          <w:rFonts w:ascii="Times New Roman" w:eastAsia="Times New Roman" w:hAnsi="Times New Roman" w:cs="Times New Roman"/>
          <w:bCs/>
          <w:sz w:val="24"/>
          <w:szCs w:val="24"/>
        </w:rPr>
        <w:t>private sector participation in policy processes</w:t>
      </w:r>
      <w:r w:rsidRPr="00B54054">
        <w:rPr>
          <w:rFonts w:ascii="Times New Roman" w:eastAsia="Times New Roman" w:hAnsi="Times New Roman" w:cs="Times New Roman"/>
          <w:sz w:val="24"/>
          <w:szCs w:val="24"/>
        </w:rPr>
        <w:t xml:space="preserve"> further reduces the effectiveness of trade-related reforms. Overall, the results suggest that readiness is constrained by a combination of </w:t>
      </w:r>
      <w:r w:rsidRPr="00986355">
        <w:rPr>
          <w:rFonts w:ascii="Times New Roman" w:eastAsia="Times New Roman" w:hAnsi="Times New Roman" w:cs="Times New Roman"/>
          <w:bCs/>
          <w:sz w:val="24"/>
          <w:szCs w:val="24"/>
        </w:rPr>
        <w:t>knowledge gaps, financial barriers, and institutional inefficiencies</w:t>
      </w:r>
      <w:r w:rsidRPr="00B54054">
        <w:rPr>
          <w:rFonts w:ascii="Times New Roman" w:eastAsia="Times New Roman" w:hAnsi="Times New Roman" w:cs="Times New Roman"/>
          <w:sz w:val="24"/>
          <w:szCs w:val="24"/>
        </w:rPr>
        <w:t>, underscoring the need for comprehensive and coordinated interventions to enhance the capacity of the private sector for WTO integration.</w:t>
      </w:r>
    </w:p>
    <w:p w:rsidR="00B54054" w:rsidRPr="00B54054" w:rsidRDefault="00B54054"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t xml:space="preserve">Table 1: Awareness of WTO Rules </w:t>
      </w:r>
      <w:proofErr w:type="gramStart"/>
      <w:r w:rsidRPr="00B54054">
        <w:rPr>
          <w:rFonts w:ascii="Times New Roman" w:eastAsia="Times New Roman" w:hAnsi="Times New Roman" w:cs="Times New Roman"/>
          <w:b/>
          <w:bCs/>
          <w:sz w:val="24"/>
          <w:szCs w:val="24"/>
        </w:rPr>
        <w:t>Among</w:t>
      </w:r>
      <w:proofErr w:type="gramEnd"/>
      <w:r w:rsidRPr="00B54054">
        <w:rPr>
          <w:rFonts w:ascii="Times New Roman" w:eastAsia="Times New Roman" w:hAnsi="Times New Roman" w:cs="Times New Roman"/>
          <w:b/>
          <w:bCs/>
          <w:sz w:val="24"/>
          <w:szCs w:val="24"/>
        </w:rPr>
        <w:t xml:space="preserve"> Respondents</w:t>
      </w:r>
    </w:p>
    <w:tbl>
      <w:tblPr>
        <w:tblStyle w:val="LightShading-Accent1"/>
        <w:tblW w:w="6763" w:type="dxa"/>
        <w:jc w:val="center"/>
        <w:tblLook w:val="04A0" w:firstRow="1" w:lastRow="0" w:firstColumn="1" w:lastColumn="0" w:noHBand="0" w:noVBand="1"/>
      </w:tblPr>
      <w:tblGrid>
        <w:gridCol w:w="2799"/>
        <w:gridCol w:w="1665"/>
        <w:gridCol w:w="2299"/>
      </w:tblGrid>
      <w:tr w:rsidR="00B54054" w:rsidRPr="00B54054" w:rsidTr="00B54054">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Level of Awareness</w:t>
            </w:r>
          </w:p>
        </w:tc>
        <w:tc>
          <w:tcPr>
            <w:tcW w:w="0" w:type="auto"/>
            <w:hideMark/>
          </w:tcPr>
          <w:p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Frequency</w:t>
            </w:r>
          </w:p>
        </w:tc>
        <w:tc>
          <w:tcPr>
            <w:tcW w:w="0" w:type="auto"/>
            <w:hideMark/>
          </w:tcPr>
          <w:p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Percentage (%)</w:t>
            </w:r>
          </w:p>
        </w:tc>
      </w:tr>
      <w:tr w:rsidR="00B54054" w:rsidRPr="00B54054" w:rsidTr="00B54054">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High</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60</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15.6</w:t>
            </w:r>
          </w:p>
        </w:tc>
      </w:tr>
      <w:tr w:rsidR="00B54054" w:rsidRPr="00B54054" w:rsidTr="00B54054">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Moderate</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140</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36.5</w:t>
            </w:r>
          </w:p>
        </w:tc>
      </w:tr>
      <w:tr w:rsidR="00B54054" w:rsidRPr="00B54054" w:rsidTr="00B5405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Low</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184</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47.9</w:t>
            </w:r>
          </w:p>
        </w:tc>
      </w:tr>
      <w:tr w:rsidR="00B54054" w:rsidRPr="00B54054" w:rsidTr="00B54054">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Total</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384</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100</w:t>
            </w:r>
          </w:p>
        </w:tc>
      </w:tr>
    </w:tbl>
    <w:p w:rsidR="00B54054" w:rsidRPr="00B54054" w:rsidRDefault="00B54054" w:rsidP="00E140CA">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Table 1 </w:t>
      </w:r>
      <w:proofErr w:type="gramStart"/>
      <w:r w:rsidRPr="00B54054">
        <w:rPr>
          <w:rFonts w:ascii="Times New Roman" w:eastAsia="Times New Roman" w:hAnsi="Times New Roman" w:cs="Times New Roman"/>
          <w:sz w:val="24"/>
          <w:szCs w:val="24"/>
        </w:rPr>
        <w:t>shows</w:t>
      </w:r>
      <w:proofErr w:type="gramEnd"/>
      <w:r w:rsidRPr="00B54054">
        <w:rPr>
          <w:rFonts w:ascii="Times New Roman" w:eastAsia="Times New Roman" w:hAnsi="Times New Roman" w:cs="Times New Roman"/>
          <w:sz w:val="24"/>
          <w:szCs w:val="24"/>
        </w:rPr>
        <w:t xml:space="preserve"> that </w:t>
      </w:r>
      <w:r w:rsidRPr="00B54054">
        <w:rPr>
          <w:rFonts w:ascii="Times New Roman" w:eastAsia="Times New Roman" w:hAnsi="Times New Roman" w:cs="Times New Roman"/>
          <w:b/>
          <w:bCs/>
          <w:sz w:val="24"/>
          <w:szCs w:val="24"/>
        </w:rPr>
        <w:t>47.9% of respondents have low awareness</w:t>
      </w:r>
      <w:r w:rsidRPr="00B54054">
        <w:rPr>
          <w:rFonts w:ascii="Times New Roman" w:eastAsia="Times New Roman" w:hAnsi="Times New Roman" w:cs="Times New Roman"/>
          <w:sz w:val="24"/>
          <w:szCs w:val="24"/>
        </w:rPr>
        <w:t xml:space="preserve"> of WTO rules, while </w:t>
      </w:r>
      <w:r w:rsidRPr="00B54054">
        <w:rPr>
          <w:rFonts w:ascii="Times New Roman" w:eastAsia="Times New Roman" w:hAnsi="Times New Roman" w:cs="Times New Roman"/>
          <w:b/>
          <w:bCs/>
          <w:sz w:val="24"/>
          <w:szCs w:val="24"/>
        </w:rPr>
        <w:t>36.5% have moderate awareness</w:t>
      </w:r>
      <w:r w:rsidRPr="00B54054">
        <w:rPr>
          <w:rFonts w:ascii="Times New Roman" w:eastAsia="Times New Roman" w:hAnsi="Times New Roman" w:cs="Times New Roman"/>
          <w:sz w:val="24"/>
          <w:szCs w:val="24"/>
        </w:rPr>
        <w:t xml:space="preserve">. Only </w:t>
      </w:r>
      <w:r w:rsidRPr="00B54054">
        <w:rPr>
          <w:rFonts w:ascii="Times New Roman" w:eastAsia="Times New Roman" w:hAnsi="Times New Roman" w:cs="Times New Roman"/>
          <w:b/>
          <w:bCs/>
          <w:sz w:val="24"/>
          <w:szCs w:val="24"/>
        </w:rPr>
        <w:t>15.6% of respondents demonstrate high awareness</w:t>
      </w:r>
      <w:r w:rsidRPr="00B54054">
        <w:rPr>
          <w:rFonts w:ascii="Times New Roman" w:eastAsia="Times New Roman" w:hAnsi="Times New Roman" w:cs="Times New Roman"/>
          <w:sz w:val="24"/>
          <w:szCs w:val="24"/>
        </w:rPr>
        <w:t>.</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This indicates that the majority of private sector actors lack sufficient understanding of WTO requirements. The dominance of low awareness levels suggests that </w:t>
      </w:r>
      <w:r w:rsidRPr="00B54054">
        <w:rPr>
          <w:rFonts w:ascii="Times New Roman" w:eastAsia="Times New Roman" w:hAnsi="Times New Roman" w:cs="Times New Roman"/>
          <w:b/>
          <w:bCs/>
          <w:sz w:val="24"/>
          <w:szCs w:val="24"/>
        </w:rPr>
        <w:t>knowledge gaps are a major constraint to readiness and compliance</w:t>
      </w:r>
      <w:r w:rsidRPr="00B54054">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lastRenderedPageBreak/>
        <w:t>particularly among smaller firms that may have limited access to training and information.</w:t>
      </w:r>
    </w:p>
    <w:p w:rsidR="00B54054" w:rsidRPr="00B54054" w:rsidRDefault="00B54054"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t>Table 2: Access to Finance</w:t>
      </w:r>
    </w:p>
    <w:tbl>
      <w:tblPr>
        <w:tblStyle w:val="LightShading-Accent1"/>
        <w:tblW w:w="6038" w:type="dxa"/>
        <w:jc w:val="center"/>
        <w:tblLook w:val="04A0" w:firstRow="1" w:lastRow="0" w:firstColumn="1" w:lastColumn="0" w:noHBand="0" w:noVBand="1"/>
      </w:tblPr>
      <w:tblGrid>
        <w:gridCol w:w="1974"/>
        <w:gridCol w:w="1707"/>
        <w:gridCol w:w="2357"/>
      </w:tblGrid>
      <w:tr w:rsidR="00B54054" w:rsidRPr="00B54054" w:rsidTr="00B54054">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Access Level</w:t>
            </w:r>
          </w:p>
        </w:tc>
        <w:tc>
          <w:tcPr>
            <w:tcW w:w="0" w:type="auto"/>
            <w:hideMark/>
          </w:tcPr>
          <w:p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Frequency</w:t>
            </w:r>
          </w:p>
        </w:tc>
        <w:tc>
          <w:tcPr>
            <w:tcW w:w="0" w:type="auto"/>
            <w:hideMark/>
          </w:tcPr>
          <w:p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Percentage (%)</w:t>
            </w:r>
          </w:p>
        </w:tc>
      </w:tr>
      <w:tr w:rsidR="00B54054" w:rsidRPr="00B54054" w:rsidTr="00B5405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High</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50</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13.0</w:t>
            </w:r>
          </w:p>
        </w:tc>
      </w:tr>
      <w:tr w:rsidR="00B54054" w:rsidRPr="00B54054" w:rsidTr="00B54054">
        <w:trPr>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Moderate</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120</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31.3</w:t>
            </w:r>
          </w:p>
        </w:tc>
      </w:tr>
      <w:tr w:rsidR="00B54054" w:rsidRPr="00B54054" w:rsidTr="00B54054">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Low</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214</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55.7</w:t>
            </w:r>
          </w:p>
        </w:tc>
      </w:tr>
      <w:tr w:rsidR="00B54054" w:rsidRPr="00B54054" w:rsidTr="00B54054">
        <w:trPr>
          <w:trHeight w:val="27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Total</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384</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100</w:t>
            </w:r>
          </w:p>
        </w:tc>
      </w:tr>
    </w:tbl>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As shown in Table 2, </w:t>
      </w:r>
      <w:r w:rsidRPr="00B54054">
        <w:rPr>
          <w:rFonts w:ascii="Times New Roman" w:eastAsia="Times New Roman" w:hAnsi="Times New Roman" w:cs="Times New Roman"/>
          <w:b/>
          <w:bCs/>
          <w:sz w:val="24"/>
          <w:szCs w:val="24"/>
        </w:rPr>
        <w:t>55.7% of respondents report low access to finance</w:t>
      </w:r>
      <w:r w:rsidRPr="00B54054">
        <w:rPr>
          <w:rFonts w:ascii="Times New Roman" w:eastAsia="Times New Roman" w:hAnsi="Times New Roman" w:cs="Times New Roman"/>
          <w:sz w:val="24"/>
          <w:szCs w:val="24"/>
        </w:rPr>
        <w:t xml:space="preserve">, while </w:t>
      </w:r>
      <w:r w:rsidRPr="00B54054">
        <w:rPr>
          <w:rFonts w:ascii="Times New Roman" w:eastAsia="Times New Roman" w:hAnsi="Times New Roman" w:cs="Times New Roman"/>
          <w:b/>
          <w:bCs/>
          <w:sz w:val="24"/>
          <w:szCs w:val="24"/>
        </w:rPr>
        <w:t>31.3% report moderate access</w:t>
      </w:r>
      <w:r w:rsidRPr="00B54054">
        <w:rPr>
          <w:rFonts w:ascii="Times New Roman" w:eastAsia="Times New Roman" w:hAnsi="Times New Roman" w:cs="Times New Roman"/>
          <w:sz w:val="24"/>
          <w:szCs w:val="24"/>
        </w:rPr>
        <w:t xml:space="preserve">. Only </w:t>
      </w:r>
      <w:r w:rsidRPr="00B54054">
        <w:rPr>
          <w:rFonts w:ascii="Times New Roman" w:eastAsia="Times New Roman" w:hAnsi="Times New Roman" w:cs="Times New Roman"/>
          <w:b/>
          <w:bCs/>
          <w:sz w:val="24"/>
          <w:szCs w:val="24"/>
        </w:rPr>
        <w:t>13.0% indicate high access to financial resources</w:t>
      </w:r>
      <w:r w:rsidRPr="00B54054">
        <w:rPr>
          <w:rFonts w:ascii="Times New Roman" w:eastAsia="Times New Roman" w:hAnsi="Times New Roman" w:cs="Times New Roman"/>
          <w:sz w:val="24"/>
          <w:szCs w:val="24"/>
        </w:rPr>
        <w:t>.</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This suggests that financial constraints are widespread and significantly limit firms’ ability to invest in technology, improve product quality, and meet international standards. The findings highlight </w:t>
      </w:r>
      <w:r w:rsidRPr="00B54054">
        <w:rPr>
          <w:rFonts w:ascii="Times New Roman" w:eastAsia="Times New Roman" w:hAnsi="Times New Roman" w:cs="Times New Roman"/>
          <w:b/>
          <w:bCs/>
          <w:sz w:val="24"/>
          <w:szCs w:val="24"/>
        </w:rPr>
        <w:t>access to finance as a critical barrier to WTO readiness</w:t>
      </w:r>
      <w:r w:rsidRPr="00B54054">
        <w:rPr>
          <w:rFonts w:ascii="Times New Roman" w:eastAsia="Times New Roman" w:hAnsi="Times New Roman" w:cs="Times New Roman"/>
          <w:sz w:val="24"/>
          <w:szCs w:val="24"/>
        </w:rPr>
        <w:t>.</w:t>
      </w:r>
    </w:p>
    <w:p w:rsidR="00B54054" w:rsidRPr="00986355" w:rsidRDefault="00B54054" w:rsidP="00DA5C14">
      <w:pPr>
        <w:spacing w:after="0" w:line="360" w:lineRule="auto"/>
        <w:jc w:val="both"/>
        <w:rPr>
          <w:rFonts w:ascii="Times New Roman" w:eastAsia="Times New Roman" w:hAnsi="Times New Roman" w:cs="Times New Roman"/>
          <w:sz w:val="24"/>
          <w:szCs w:val="24"/>
        </w:rPr>
      </w:pPr>
    </w:p>
    <w:p w:rsidR="00B54054" w:rsidRPr="00B54054" w:rsidRDefault="00B54054"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54054">
        <w:rPr>
          <w:rFonts w:ascii="Times New Roman" w:eastAsia="Times New Roman" w:hAnsi="Times New Roman" w:cs="Times New Roman"/>
          <w:b/>
          <w:bCs/>
          <w:sz w:val="24"/>
          <w:szCs w:val="24"/>
        </w:rPr>
        <w:t xml:space="preserve">Table 3: Institutional </w:t>
      </w:r>
      <w:proofErr w:type="spellStart"/>
      <w:r w:rsidRPr="00B54054">
        <w:rPr>
          <w:rFonts w:ascii="Times New Roman" w:eastAsia="Times New Roman" w:hAnsi="Times New Roman" w:cs="Times New Roman"/>
          <w:b/>
          <w:bCs/>
          <w:sz w:val="24"/>
          <w:szCs w:val="24"/>
        </w:rPr>
        <w:t>Suport</w:t>
      </w:r>
      <w:proofErr w:type="spellEnd"/>
    </w:p>
    <w:tbl>
      <w:tblPr>
        <w:tblStyle w:val="LightShading-Accent1"/>
        <w:tblW w:w="6560" w:type="dxa"/>
        <w:jc w:val="center"/>
        <w:tblLook w:val="04A0" w:firstRow="1" w:lastRow="0" w:firstColumn="1" w:lastColumn="0" w:noHBand="0" w:noVBand="1"/>
      </w:tblPr>
      <w:tblGrid>
        <w:gridCol w:w="2513"/>
        <w:gridCol w:w="1700"/>
        <w:gridCol w:w="2347"/>
      </w:tblGrid>
      <w:tr w:rsidR="00B54054" w:rsidRPr="00B54054" w:rsidTr="00B54054">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Level of Support</w:t>
            </w:r>
          </w:p>
        </w:tc>
        <w:tc>
          <w:tcPr>
            <w:tcW w:w="0" w:type="auto"/>
            <w:hideMark/>
          </w:tcPr>
          <w:p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Frequency</w:t>
            </w:r>
          </w:p>
        </w:tc>
        <w:tc>
          <w:tcPr>
            <w:tcW w:w="0" w:type="auto"/>
            <w:hideMark/>
          </w:tcPr>
          <w:p w:rsidR="00B54054" w:rsidRPr="00B54054" w:rsidRDefault="00B54054" w:rsidP="00DA5C1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Percentage (%)</w:t>
            </w:r>
          </w:p>
        </w:tc>
      </w:tr>
      <w:tr w:rsidR="00B54054" w:rsidRPr="00B54054" w:rsidTr="00B5405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Strong</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70</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18.2</w:t>
            </w:r>
          </w:p>
        </w:tc>
      </w:tr>
      <w:tr w:rsidR="00B54054" w:rsidRPr="00B54054" w:rsidTr="00B54054">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Moderate</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130</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33.9</w:t>
            </w:r>
          </w:p>
        </w:tc>
      </w:tr>
      <w:tr w:rsidR="00B54054" w:rsidRPr="00B54054" w:rsidTr="00B5405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Weak</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184</w:t>
            </w:r>
          </w:p>
        </w:tc>
        <w:tc>
          <w:tcPr>
            <w:tcW w:w="0" w:type="auto"/>
            <w:hideMark/>
          </w:tcPr>
          <w:p w:rsidR="00B54054" w:rsidRPr="00B54054" w:rsidRDefault="00B54054" w:rsidP="00DA5C1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47.9</w:t>
            </w:r>
          </w:p>
        </w:tc>
      </w:tr>
      <w:tr w:rsidR="00B54054" w:rsidRPr="00B54054" w:rsidTr="00B54054">
        <w:trPr>
          <w:trHeight w:val="292"/>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B54054" w:rsidRPr="00B54054" w:rsidRDefault="00B54054" w:rsidP="00DA5C14">
            <w:pPr>
              <w:spacing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lastRenderedPageBreak/>
              <w:t>Total</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384</w:t>
            </w:r>
          </w:p>
        </w:tc>
        <w:tc>
          <w:tcPr>
            <w:tcW w:w="0" w:type="auto"/>
            <w:hideMark/>
          </w:tcPr>
          <w:p w:rsidR="00B54054" w:rsidRPr="00B54054" w:rsidRDefault="00B54054" w:rsidP="00DA5C1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54054">
              <w:rPr>
                <w:rFonts w:ascii="Times New Roman" w:eastAsia="Times New Roman" w:hAnsi="Times New Roman" w:cs="Times New Roman"/>
                <w:b/>
                <w:bCs/>
                <w:sz w:val="24"/>
                <w:szCs w:val="24"/>
              </w:rPr>
              <w:t>100</w:t>
            </w:r>
          </w:p>
        </w:tc>
      </w:tr>
    </w:tbl>
    <w:p w:rsidR="009A3333" w:rsidRPr="00986355" w:rsidRDefault="00B54054" w:rsidP="00E140CA">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Table 3 indicates that </w:t>
      </w:r>
      <w:r w:rsidRPr="00986355">
        <w:rPr>
          <w:rFonts w:ascii="Times New Roman" w:eastAsia="Times New Roman" w:hAnsi="Times New Roman" w:cs="Times New Roman"/>
          <w:b/>
          <w:bCs/>
          <w:sz w:val="24"/>
          <w:szCs w:val="24"/>
        </w:rPr>
        <w:t>47.9% of respondents perceive institutional support as weak</w:t>
      </w:r>
      <w:r w:rsidRPr="00B54054">
        <w:rPr>
          <w:rFonts w:ascii="Times New Roman" w:eastAsia="Times New Roman" w:hAnsi="Times New Roman" w:cs="Times New Roman"/>
          <w:sz w:val="24"/>
          <w:szCs w:val="24"/>
        </w:rPr>
        <w:t xml:space="preserve">, while </w:t>
      </w:r>
      <w:r w:rsidRPr="00986355">
        <w:rPr>
          <w:rFonts w:ascii="Times New Roman" w:eastAsia="Times New Roman" w:hAnsi="Times New Roman" w:cs="Times New Roman"/>
          <w:b/>
          <w:bCs/>
          <w:sz w:val="24"/>
          <w:szCs w:val="24"/>
        </w:rPr>
        <w:t>33.9% rate it as moderate</w:t>
      </w:r>
      <w:r w:rsidRPr="00B54054">
        <w:rPr>
          <w:rFonts w:ascii="Times New Roman" w:eastAsia="Times New Roman" w:hAnsi="Times New Roman" w:cs="Times New Roman"/>
          <w:sz w:val="24"/>
          <w:szCs w:val="24"/>
        </w:rPr>
        <w:t xml:space="preserve">. Only </w:t>
      </w:r>
      <w:r w:rsidRPr="00986355">
        <w:rPr>
          <w:rFonts w:ascii="Times New Roman" w:eastAsia="Times New Roman" w:hAnsi="Times New Roman" w:cs="Times New Roman"/>
          <w:b/>
          <w:bCs/>
          <w:sz w:val="24"/>
          <w:szCs w:val="24"/>
        </w:rPr>
        <w:t>18.2% believe institutional support is strong</w:t>
      </w:r>
      <w:r w:rsidRPr="00B54054">
        <w:rPr>
          <w:rFonts w:ascii="Times New Roman" w:eastAsia="Times New Roman" w:hAnsi="Times New Roman" w:cs="Times New Roman"/>
          <w:sz w:val="24"/>
          <w:szCs w:val="24"/>
        </w:rPr>
        <w:t>.</w:t>
      </w:r>
      <w:r w:rsidRPr="00986355">
        <w:rPr>
          <w:rFonts w:ascii="Times New Roman" w:eastAsia="Times New Roman" w:hAnsi="Times New Roman" w:cs="Times New Roman"/>
          <w:sz w:val="24"/>
          <w:szCs w:val="24"/>
        </w:rPr>
        <w:t xml:space="preserve"> </w:t>
      </w:r>
      <w:r w:rsidRPr="00B54054">
        <w:rPr>
          <w:rFonts w:ascii="Times New Roman" w:eastAsia="Times New Roman" w:hAnsi="Times New Roman" w:cs="Times New Roman"/>
          <w:sz w:val="24"/>
          <w:szCs w:val="24"/>
        </w:rPr>
        <w:t xml:space="preserve">This implies that </w:t>
      </w:r>
      <w:r w:rsidRPr="00986355">
        <w:rPr>
          <w:rFonts w:ascii="Times New Roman" w:eastAsia="Times New Roman" w:hAnsi="Times New Roman" w:cs="Times New Roman"/>
          <w:b/>
          <w:bCs/>
          <w:sz w:val="24"/>
          <w:szCs w:val="24"/>
        </w:rPr>
        <w:t>government policies and institutional frameworks are not sufficiently supporting private sector preparedness</w:t>
      </w:r>
      <w:r w:rsidRPr="00B54054">
        <w:rPr>
          <w:rFonts w:ascii="Times New Roman" w:eastAsia="Times New Roman" w:hAnsi="Times New Roman" w:cs="Times New Roman"/>
          <w:sz w:val="24"/>
          <w:szCs w:val="24"/>
        </w:rPr>
        <w:t>, contributing to low compliance levels.</w:t>
      </w:r>
      <w:r w:rsidR="009A3333" w:rsidRPr="00986355">
        <w:rPr>
          <w:rFonts w:ascii="Times New Roman" w:eastAsia="Times New Roman" w:hAnsi="Times New Roman" w:cs="Times New Roman"/>
          <w:sz w:val="24"/>
          <w:szCs w:val="24"/>
        </w:rPr>
        <w:t xml:space="preserve"> </w:t>
      </w:r>
    </w:p>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The findings of this study are </w:t>
      </w:r>
      <w:r w:rsidRPr="00986355">
        <w:rPr>
          <w:rFonts w:ascii="Times New Roman" w:eastAsia="Times New Roman" w:hAnsi="Times New Roman" w:cs="Times New Roman"/>
          <w:b/>
          <w:bCs/>
          <w:sz w:val="24"/>
          <w:szCs w:val="24"/>
        </w:rPr>
        <w:t>largely consistent with several empirical studies</w:t>
      </w:r>
      <w:r w:rsidRPr="00B54054">
        <w:rPr>
          <w:rFonts w:ascii="Times New Roman" w:eastAsia="Times New Roman" w:hAnsi="Times New Roman" w:cs="Times New Roman"/>
          <w:sz w:val="24"/>
          <w:szCs w:val="24"/>
        </w:rPr>
        <w:t xml:space="preserve">. The result showing </w:t>
      </w:r>
      <w:r w:rsidRPr="00986355">
        <w:rPr>
          <w:rFonts w:ascii="Times New Roman" w:eastAsia="Times New Roman" w:hAnsi="Times New Roman" w:cs="Times New Roman"/>
          <w:b/>
          <w:bCs/>
          <w:sz w:val="24"/>
          <w:szCs w:val="24"/>
        </w:rPr>
        <w:t>low awareness of WTO rules among private sector firms</w:t>
      </w:r>
      <w:r w:rsidRPr="00B54054">
        <w:rPr>
          <w:rFonts w:ascii="Times New Roman" w:eastAsia="Times New Roman" w:hAnsi="Times New Roman" w:cs="Times New Roman"/>
          <w:sz w:val="24"/>
          <w:szCs w:val="24"/>
        </w:rPr>
        <w:t xml:space="preserve"> aligns with </w:t>
      </w:r>
      <w:proofErr w:type="spellStart"/>
      <w:r w:rsidRPr="00986355">
        <w:rPr>
          <w:rFonts w:ascii="Times New Roman" w:eastAsia="Times New Roman" w:hAnsi="Times New Roman" w:cs="Times New Roman"/>
          <w:b/>
          <w:bCs/>
          <w:sz w:val="24"/>
          <w:szCs w:val="24"/>
        </w:rPr>
        <w:t>Michalopoulos</w:t>
      </w:r>
      <w:proofErr w:type="spellEnd"/>
      <w:r w:rsidRPr="00986355">
        <w:rPr>
          <w:rFonts w:ascii="Times New Roman" w:eastAsia="Times New Roman" w:hAnsi="Times New Roman" w:cs="Times New Roman"/>
          <w:b/>
          <w:bCs/>
          <w:sz w:val="24"/>
          <w:szCs w:val="24"/>
        </w:rPr>
        <w:t xml:space="preserve"> (2001)</w:t>
      </w:r>
      <w:r w:rsidRPr="00B54054">
        <w:rPr>
          <w:rFonts w:ascii="Times New Roman" w:eastAsia="Times New Roman" w:hAnsi="Times New Roman" w:cs="Times New Roman"/>
          <w:sz w:val="24"/>
          <w:szCs w:val="24"/>
        </w:rPr>
        <w:t xml:space="preserve"> and </w:t>
      </w:r>
      <w:proofErr w:type="spellStart"/>
      <w:r w:rsidRPr="00986355">
        <w:rPr>
          <w:rFonts w:ascii="Times New Roman" w:eastAsia="Times New Roman" w:hAnsi="Times New Roman" w:cs="Times New Roman"/>
          <w:b/>
          <w:bCs/>
          <w:sz w:val="24"/>
          <w:szCs w:val="24"/>
        </w:rPr>
        <w:t>Evenett</w:t>
      </w:r>
      <w:proofErr w:type="spellEnd"/>
      <w:r w:rsidRPr="00986355">
        <w:rPr>
          <w:rFonts w:ascii="Times New Roman" w:eastAsia="Times New Roman" w:hAnsi="Times New Roman" w:cs="Times New Roman"/>
          <w:b/>
          <w:bCs/>
          <w:sz w:val="24"/>
          <w:szCs w:val="24"/>
        </w:rPr>
        <w:t xml:space="preserve"> &amp; Primo Braga (2005)</w:t>
      </w:r>
      <w:r w:rsidRPr="00B54054">
        <w:rPr>
          <w:rFonts w:ascii="Times New Roman" w:eastAsia="Times New Roman" w:hAnsi="Times New Roman" w:cs="Times New Roman"/>
          <w:sz w:val="24"/>
          <w:szCs w:val="24"/>
        </w:rPr>
        <w:t xml:space="preserve">, who found that knowledge gaps and limited understanding of trade regulations are common barriers in developing countries. Similarly, the identified </w:t>
      </w:r>
      <w:r w:rsidRPr="00986355">
        <w:rPr>
          <w:rFonts w:ascii="Times New Roman" w:eastAsia="Times New Roman" w:hAnsi="Times New Roman" w:cs="Times New Roman"/>
          <w:b/>
          <w:bCs/>
          <w:sz w:val="24"/>
          <w:szCs w:val="24"/>
        </w:rPr>
        <w:t>financial constraints</w:t>
      </w:r>
      <w:r w:rsidRPr="00B54054">
        <w:rPr>
          <w:rFonts w:ascii="Times New Roman" w:eastAsia="Times New Roman" w:hAnsi="Times New Roman" w:cs="Times New Roman"/>
          <w:sz w:val="24"/>
          <w:szCs w:val="24"/>
        </w:rPr>
        <w:t xml:space="preserve"> are in agreement with </w:t>
      </w:r>
      <w:r w:rsidRPr="00986355">
        <w:rPr>
          <w:rFonts w:ascii="Times New Roman" w:eastAsia="Times New Roman" w:hAnsi="Times New Roman" w:cs="Times New Roman"/>
          <w:b/>
          <w:bCs/>
          <w:sz w:val="24"/>
          <w:szCs w:val="24"/>
        </w:rPr>
        <w:t xml:space="preserve">Beck, </w:t>
      </w:r>
      <w:proofErr w:type="spellStart"/>
      <w:r w:rsidRPr="00986355">
        <w:rPr>
          <w:rFonts w:ascii="Times New Roman" w:eastAsia="Times New Roman" w:hAnsi="Times New Roman" w:cs="Times New Roman"/>
          <w:b/>
          <w:bCs/>
          <w:sz w:val="24"/>
          <w:szCs w:val="24"/>
        </w:rPr>
        <w:t>Demirgüç-Kunt</w:t>
      </w:r>
      <w:proofErr w:type="spellEnd"/>
      <w:r w:rsidRPr="00986355">
        <w:rPr>
          <w:rFonts w:ascii="Times New Roman" w:eastAsia="Times New Roman" w:hAnsi="Times New Roman" w:cs="Times New Roman"/>
          <w:b/>
          <w:bCs/>
          <w:sz w:val="24"/>
          <w:szCs w:val="24"/>
        </w:rPr>
        <w:t xml:space="preserve">, and </w:t>
      </w:r>
      <w:proofErr w:type="spellStart"/>
      <w:r w:rsidRPr="00986355">
        <w:rPr>
          <w:rFonts w:ascii="Times New Roman" w:eastAsia="Times New Roman" w:hAnsi="Times New Roman" w:cs="Times New Roman"/>
          <w:b/>
          <w:bCs/>
          <w:sz w:val="24"/>
          <w:szCs w:val="24"/>
        </w:rPr>
        <w:t>Maksimovic</w:t>
      </w:r>
      <w:proofErr w:type="spellEnd"/>
      <w:r w:rsidRPr="00986355">
        <w:rPr>
          <w:rFonts w:ascii="Times New Roman" w:eastAsia="Times New Roman" w:hAnsi="Times New Roman" w:cs="Times New Roman"/>
          <w:b/>
          <w:bCs/>
          <w:sz w:val="24"/>
          <w:szCs w:val="24"/>
        </w:rPr>
        <w:t xml:space="preserve"> (2005)</w:t>
      </w:r>
      <w:r w:rsidRPr="00B54054">
        <w:rPr>
          <w:rFonts w:ascii="Times New Roman" w:eastAsia="Times New Roman" w:hAnsi="Times New Roman" w:cs="Times New Roman"/>
          <w:sz w:val="24"/>
          <w:szCs w:val="24"/>
        </w:rPr>
        <w:t xml:space="preserve">, who concluded that limited access to finance restricts firms’ capacity to invest in productivity and compliance improvements. The study’s findings on </w:t>
      </w:r>
      <w:r w:rsidRPr="00986355">
        <w:rPr>
          <w:rFonts w:ascii="Times New Roman" w:eastAsia="Times New Roman" w:hAnsi="Times New Roman" w:cs="Times New Roman"/>
          <w:b/>
          <w:bCs/>
          <w:sz w:val="24"/>
          <w:szCs w:val="24"/>
        </w:rPr>
        <w:t>weak institutional support and regulatory inefficiencies</w:t>
      </w:r>
      <w:r w:rsidRPr="00B54054">
        <w:rPr>
          <w:rFonts w:ascii="Times New Roman" w:eastAsia="Times New Roman" w:hAnsi="Times New Roman" w:cs="Times New Roman"/>
          <w:sz w:val="24"/>
          <w:szCs w:val="24"/>
        </w:rPr>
        <w:t xml:space="preserve"> also correspond with </w:t>
      </w:r>
      <w:proofErr w:type="spellStart"/>
      <w:r w:rsidRPr="00986355">
        <w:rPr>
          <w:rFonts w:ascii="Times New Roman" w:eastAsia="Times New Roman" w:hAnsi="Times New Roman" w:cs="Times New Roman"/>
          <w:b/>
          <w:bCs/>
          <w:sz w:val="24"/>
          <w:szCs w:val="24"/>
        </w:rPr>
        <w:t>Djankov</w:t>
      </w:r>
      <w:proofErr w:type="spellEnd"/>
      <w:r w:rsidRPr="00986355">
        <w:rPr>
          <w:rFonts w:ascii="Times New Roman" w:eastAsia="Times New Roman" w:hAnsi="Times New Roman" w:cs="Times New Roman"/>
          <w:b/>
          <w:bCs/>
          <w:sz w:val="24"/>
          <w:szCs w:val="24"/>
        </w:rPr>
        <w:t xml:space="preserve"> et al. (2002)</w:t>
      </w:r>
      <w:r w:rsidRPr="00B54054">
        <w:rPr>
          <w:rFonts w:ascii="Times New Roman" w:eastAsia="Times New Roman" w:hAnsi="Times New Roman" w:cs="Times New Roman"/>
          <w:sz w:val="24"/>
          <w:szCs w:val="24"/>
        </w:rPr>
        <w:t xml:space="preserve"> and </w:t>
      </w:r>
      <w:proofErr w:type="spellStart"/>
      <w:r w:rsidRPr="00986355">
        <w:rPr>
          <w:rFonts w:ascii="Times New Roman" w:eastAsia="Times New Roman" w:hAnsi="Times New Roman" w:cs="Times New Roman"/>
          <w:b/>
          <w:bCs/>
          <w:sz w:val="24"/>
          <w:szCs w:val="24"/>
        </w:rPr>
        <w:t>Hoekman</w:t>
      </w:r>
      <w:proofErr w:type="spellEnd"/>
      <w:r w:rsidRPr="00986355">
        <w:rPr>
          <w:rFonts w:ascii="Times New Roman" w:eastAsia="Times New Roman" w:hAnsi="Times New Roman" w:cs="Times New Roman"/>
          <w:b/>
          <w:bCs/>
          <w:sz w:val="24"/>
          <w:szCs w:val="24"/>
        </w:rPr>
        <w:t xml:space="preserve"> &amp; </w:t>
      </w:r>
      <w:proofErr w:type="spellStart"/>
      <w:r w:rsidRPr="00986355">
        <w:rPr>
          <w:rFonts w:ascii="Times New Roman" w:eastAsia="Times New Roman" w:hAnsi="Times New Roman" w:cs="Times New Roman"/>
          <w:b/>
          <w:bCs/>
          <w:sz w:val="24"/>
          <w:szCs w:val="24"/>
        </w:rPr>
        <w:t>Mattoo</w:t>
      </w:r>
      <w:proofErr w:type="spellEnd"/>
      <w:r w:rsidRPr="00986355">
        <w:rPr>
          <w:rFonts w:ascii="Times New Roman" w:eastAsia="Times New Roman" w:hAnsi="Times New Roman" w:cs="Times New Roman"/>
          <w:b/>
          <w:bCs/>
          <w:sz w:val="24"/>
          <w:szCs w:val="24"/>
        </w:rPr>
        <w:t xml:space="preserve"> (2002)</w:t>
      </w:r>
      <w:r w:rsidRPr="00B54054">
        <w:rPr>
          <w:rFonts w:ascii="Times New Roman" w:eastAsia="Times New Roman" w:hAnsi="Times New Roman" w:cs="Times New Roman"/>
          <w:sz w:val="24"/>
          <w:szCs w:val="24"/>
        </w:rPr>
        <w:t xml:space="preserve">, who emphasized that poor governance and inconsistent policies </w:t>
      </w:r>
      <w:r w:rsidRPr="00B54054">
        <w:rPr>
          <w:rFonts w:ascii="Times New Roman" w:eastAsia="Times New Roman" w:hAnsi="Times New Roman" w:cs="Times New Roman"/>
          <w:sz w:val="24"/>
          <w:szCs w:val="24"/>
        </w:rPr>
        <w:lastRenderedPageBreak/>
        <w:t xml:space="preserve">reduce firms’ ability to compete globally. Furthermore, the observed </w:t>
      </w:r>
      <w:r w:rsidRPr="00986355">
        <w:rPr>
          <w:rFonts w:ascii="Times New Roman" w:eastAsia="Times New Roman" w:hAnsi="Times New Roman" w:cs="Times New Roman"/>
          <w:b/>
          <w:bCs/>
          <w:sz w:val="24"/>
          <w:szCs w:val="24"/>
        </w:rPr>
        <w:t>infrastructure and trade facilitation challenges</w:t>
      </w:r>
      <w:r w:rsidRPr="00B54054">
        <w:rPr>
          <w:rFonts w:ascii="Times New Roman" w:eastAsia="Times New Roman" w:hAnsi="Times New Roman" w:cs="Times New Roman"/>
          <w:sz w:val="24"/>
          <w:szCs w:val="24"/>
        </w:rPr>
        <w:t xml:space="preserve"> support the findings of </w:t>
      </w:r>
      <w:r w:rsidRPr="00986355">
        <w:rPr>
          <w:rFonts w:ascii="Times New Roman" w:eastAsia="Times New Roman" w:hAnsi="Times New Roman" w:cs="Times New Roman"/>
          <w:b/>
          <w:bCs/>
          <w:sz w:val="24"/>
          <w:szCs w:val="24"/>
        </w:rPr>
        <w:t>Portugal-Perez &amp; Wilson (2012)</w:t>
      </w:r>
      <w:r w:rsidRPr="00B54054">
        <w:rPr>
          <w:rFonts w:ascii="Times New Roman" w:eastAsia="Times New Roman" w:hAnsi="Times New Roman" w:cs="Times New Roman"/>
          <w:sz w:val="24"/>
          <w:szCs w:val="24"/>
        </w:rPr>
        <w:t xml:space="preserve"> and </w:t>
      </w:r>
      <w:r w:rsidRPr="00986355">
        <w:rPr>
          <w:rFonts w:ascii="Times New Roman" w:eastAsia="Times New Roman" w:hAnsi="Times New Roman" w:cs="Times New Roman"/>
          <w:b/>
          <w:bCs/>
          <w:sz w:val="24"/>
          <w:szCs w:val="24"/>
        </w:rPr>
        <w:t>UNCTAD (2019)</w:t>
      </w:r>
      <w:r w:rsidRPr="00B54054">
        <w:rPr>
          <w:rFonts w:ascii="Times New Roman" w:eastAsia="Times New Roman" w:hAnsi="Times New Roman" w:cs="Times New Roman"/>
          <w:sz w:val="24"/>
          <w:szCs w:val="24"/>
        </w:rPr>
        <w:t>, highlighting the importance of logistics and efficient systems in enhancing trade readiness.</w:t>
      </w:r>
    </w:p>
    <w:p w:rsid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r w:rsidRPr="00B54054">
        <w:rPr>
          <w:rFonts w:ascii="Times New Roman" w:eastAsia="Times New Roman" w:hAnsi="Times New Roman" w:cs="Times New Roman"/>
          <w:sz w:val="24"/>
          <w:szCs w:val="24"/>
        </w:rPr>
        <w:t xml:space="preserve">However, some findings </w:t>
      </w:r>
      <w:r w:rsidRPr="00986355">
        <w:rPr>
          <w:rFonts w:ascii="Times New Roman" w:eastAsia="Times New Roman" w:hAnsi="Times New Roman" w:cs="Times New Roman"/>
          <w:b/>
          <w:bCs/>
          <w:sz w:val="24"/>
          <w:szCs w:val="24"/>
        </w:rPr>
        <w:t>contradict theoretical expectations and more optimistic empirical perspectives</w:t>
      </w:r>
      <w:r w:rsidRPr="00B54054">
        <w:rPr>
          <w:rFonts w:ascii="Times New Roman" w:eastAsia="Times New Roman" w:hAnsi="Times New Roman" w:cs="Times New Roman"/>
          <w:sz w:val="24"/>
          <w:szCs w:val="24"/>
        </w:rPr>
        <w:t xml:space="preserve">. For instance, </w:t>
      </w:r>
      <w:proofErr w:type="spellStart"/>
      <w:r w:rsidRPr="00986355">
        <w:rPr>
          <w:rFonts w:ascii="Times New Roman" w:eastAsia="Times New Roman" w:hAnsi="Times New Roman" w:cs="Times New Roman"/>
          <w:b/>
          <w:bCs/>
          <w:sz w:val="24"/>
          <w:szCs w:val="24"/>
        </w:rPr>
        <w:t>Krugman</w:t>
      </w:r>
      <w:proofErr w:type="spellEnd"/>
      <w:r w:rsidRPr="00986355">
        <w:rPr>
          <w:rFonts w:ascii="Times New Roman" w:eastAsia="Times New Roman" w:hAnsi="Times New Roman" w:cs="Times New Roman"/>
          <w:b/>
          <w:bCs/>
          <w:sz w:val="24"/>
          <w:szCs w:val="24"/>
        </w:rPr>
        <w:t xml:space="preserve"> (1979, 1980)</w:t>
      </w:r>
      <w:r w:rsidRPr="00B54054">
        <w:rPr>
          <w:rFonts w:ascii="Times New Roman" w:eastAsia="Times New Roman" w:hAnsi="Times New Roman" w:cs="Times New Roman"/>
          <w:sz w:val="24"/>
          <w:szCs w:val="24"/>
        </w:rPr>
        <w:t xml:space="preserve"> suggests that trade liberalization should enhance firm productivity and competitiveness, yet this study finds that Ethiopian firms remain constrained and unable to respond effectively to global competition. Similarly, while the </w:t>
      </w:r>
      <w:proofErr w:type="spellStart"/>
      <w:r w:rsidRPr="00986355">
        <w:rPr>
          <w:rFonts w:ascii="Times New Roman" w:eastAsia="Times New Roman" w:hAnsi="Times New Roman" w:cs="Times New Roman"/>
          <w:b/>
          <w:bCs/>
          <w:sz w:val="24"/>
          <w:szCs w:val="24"/>
        </w:rPr>
        <w:t>Heckscher</w:t>
      </w:r>
      <w:proofErr w:type="spellEnd"/>
      <w:r w:rsidRPr="00986355">
        <w:rPr>
          <w:rFonts w:ascii="Times New Roman" w:eastAsia="Times New Roman" w:hAnsi="Times New Roman" w:cs="Times New Roman"/>
          <w:b/>
          <w:bCs/>
          <w:sz w:val="24"/>
          <w:szCs w:val="24"/>
        </w:rPr>
        <w:t>-Ohlin theory (</w:t>
      </w:r>
      <w:proofErr w:type="spellStart"/>
      <w:r w:rsidRPr="00986355">
        <w:rPr>
          <w:rFonts w:ascii="Times New Roman" w:eastAsia="Times New Roman" w:hAnsi="Times New Roman" w:cs="Times New Roman"/>
          <w:b/>
          <w:bCs/>
          <w:sz w:val="24"/>
          <w:szCs w:val="24"/>
        </w:rPr>
        <w:t>Heckscher</w:t>
      </w:r>
      <w:proofErr w:type="spellEnd"/>
      <w:r w:rsidRPr="00986355">
        <w:rPr>
          <w:rFonts w:ascii="Times New Roman" w:eastAsia="Times New Roman" w:hAnsi="Times New Roman" w:cs="Times New Roman"/>
          <w:b/>
          <w:bCs/>
          <w:sz w:val="24"/>
          <w:szCs w:val="24"/>
        </w:rPr>
        <w:t xml:space="preserve"> &amp; Ohlin, 1933)</w:t>
      </w:r>
      <w:r w:rsidRPr="00B54054">
        <w:rPr>
          <w:rFonts w:ascii="Times New Roman" w:eastAsia="Times New Roman" w:hAnsi="Times New Roman" w:cs="Times New Roman"/>
          <w:sz w:val="24"/>
          <w:szCs w:val="24"/>
        </w:rPr>
        <w:t xml:space="preserve"> predicts that countries like Ethiopia should benefit from labor-intensive trade, the results indicate that firms struggle to exploit this advantage due to structural and capacity limitations. In addition, some </w:t>
      </w:r>
      <w:r w:rsidRPr="00986355">
        <w:rPr>
          <w:rFonts w:ascii="Times New Roman" w:eastAsia="Times New Roman" w:hAnsi="Times New Roman" w:cs="Times New Roman"/>
          <w:b/>
          <w:bCs/>
          <w:sz w:val="24"/>
          <w:szCs w:val="24"/>
        </w:rPr>
        <w:t>World Bank (2020)</w:t>
      </w:r>
      <w:r w:rsidRPr="00B54054">
        <w:rPr>
          <w:rFonts w:ascii="Times New Roman" w:eastAsia="Times New Roman" w:hAnsi="Times New Roman" w:cs="Times New Roman"/>
          <w:sz w:val="24"/>
          <w:szCs w:val="24"/>
        </w:rPr>
        <w:t xml:space="preserve"> reports suggest improvements in business environments in developing countries, whereas this study finds that </w:t>
      </w:r>
      <w:r w:rsidRPr="00986355">
        <w:rPr>
          <w:rFonts w:ascii="Times New Roman" w:eastAsia="Times New Roman" w:hAnsi="Times New Roman" w:cs="Times New Roman"/>
          <w:b/>
          <w:bCs/>
          <w:sz w:val="24"/>
          <w:szCs w:val="24"/>
        </w:rPr>
        <w:t>institutional support and regulatory effectiveness in Ethiopia remain inadequate</w:t>
      </w:r>
      <w:r w:rsidRPr="00B54054">
        <w:rPr>
          <w:rFonts w:ascii="Times New Roman" w:eastAsia="Times New Roman" w:hAnsi="Times New Roman" w:cs="Times New Roman"/>
          <w:sz w:val="24"/>
          <w:szCs w:val="24"/>
        </w:rPr>
        <w:t xml:space="preserve">. These contradictions indicate that, in practice, structural constraints and weak </w:t>
      </w:r>
      <w:r w:rsidRPr="00B54054">
        <w:rPr>
          <w:rFonts w:ascii="Times New Roman" w:eastAsia="Times New Roman" w:hAnsi="Times New Roman" w:cs="Times New Roman"/>
          <w:sz w:val="24"/>
          <w:szCs w:val="24"/>
        </w:rPr>
        <w:lastRenderedPageBreak/>
        <w:t>implementation can limit the realization of theoretical and policy expectations.</w:t>
      </w:r>
    </w:p>
    <w:p w:rsidR="00E140CA" w:rsidRPr="00B54054" w:rsidRDefault="00E140CA" w:rsidP="00DA5C14">
      <w:pPr>
        <w:spacing w:before="100" w:beforeAutospacing="1" w:after="100" w:afterAutospacing="1" w:line="360" w:lineRule="auto"/>
        <w:jc w:val="both"/>
        <w:rPr>
          <w:rFonts w:ascii="Times New Roman" w:eastAsia="Times New Roman" w:hAnsi="Times New Roman" w:cs="Times New Roman"/>
          <w:b/>
          <w:sz w:val="24"/>
          <w:szCs w:val="24"/>
        </w:rPr>
      </w:pPr>
      <w:r w:rsidRPr="00E140CA">
        <w:rPr>
          <w:rFonts w:ascii="Times New Roman" w:eastAsia="Times New Roman" w:hAnsi="Times New Roman" w:cs="Times New Roman"/>
          <w:b/>
          <w:sz w:val="24"/>
          <w:szCs w:val="24"/>
        </w:rPr>
        <w:t xml:space="preserve">Conclusion </w:t>
      </w:r>
    </w:p>
    <w:p w:rsidR="00986355" w:rsidRPr="00986355" w:rsidRDefault="00986355"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The study concludes that </w:t>
      </w:r>
      <w:r w:rsidRPr="00986355">
        <w:rPr>
          <w:rFonts w:ascii="Times New Roman" w:eastAsia="Times New Roman" w:hAnsi="Times New Roman" w:cs="Times New Roman"/>
          <w:b/>
          <w:bCs/>
          <w:sz w:val="24"/>
          <w:szCs w:val="24"/>
        </w:rPr>
        <w:t>private sector readiness for WTO accession and compliance in Ethiopia is generally low to moderate</w:t>
      </w:r>
      <w:r w:rsidRPr="00986355">
        <w:rPr>
          <w:rFonts w:ascii="Times New Roman" w:eastAsia="Times New Roman" w:hAnsi="Times New Roman" w:cs="Times New Roman"/>
          <w:sz w:val="24"/>
          <w:szCs w:val="24"/>
        </w:rPr>
        <w:t xml:space="preserve">, indicating that most firms are not yet fully prepared to operate under WTO rules and international trade requirements. The findings show that this situation is mainly driven by a combination of </w:t>
      </w:r>
      <w:r w:rsidRPr="00986355">
        <w:rPr>
          <w:rFonts w:ascii="Times New Roman" w:eastAsia="Times New Roman" w:hAnsi="Times New Roman" w:cs="Times New Roman"/>
          <w:b/>
          <w:bCs/>
          <w:sz w:val="24"/>
          <w:szCs w:val="24"/>
        </w:rPr>
        <w:t>limited awareness of WTO regulations, weak access to finance, inadequate technological capacity, and insufficient infrastructure</w:t>
      </w:r>
      <w:r w:rsidRPr="00986355">
        <w:rPr>
          <w:rFonts w:ascii="Times New Roman" w:eastAsia="Times New Roman" w:hAnsi="Times New Roman" w:cs="Times New Roman"/>
          <w:sz w:val="24"/>
          <w:szCs w:val="24"/>
        </w:rPr>
        <w:t xml:space="preserve">. In addition, </w:t>
      </w:r>
      <w:r w:rsidRPr="00986355">
        <w:rPr>
          <w:rFonts w:ascii="Times New Roman" w:eastAsia="Times New Roman" w:hAnsi="Times New Roman" w:cs="Times New Roman"/>
          <w:b/>
          <w:bCs/>
          <w:sz w:val="24"/>
          <w:szCs w:val="24"/>
        </w:rPr>
        <w:t>institutional and regulatory inefficiencies</w:t>
      </w:r>
      <w:r w:rsidRPr="00986355">
        <w:rPr>
          <w:rFonts w:ascii="Times New Roman" w:eastAsia="Times New Roman" w:hAnsi="Times New Roman" w:cs="Times New Roman"/>
          <w:sz w:val="24"/>
          <w:szCs w:val="24"/>
        </w:rPr>
        <w:t>, including weak coordination among government agencies and limited private sector participation in policy processes, further constrain effective readiness and compliance.</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Overall, the study confirms that while Ethiopia has made efforts toward trade liberalization and WTO accession, the </w:t>
      </w:r>
      <w:r w:rsidRPr="00986355">
        <w:rPr>
          <w:rFonts w:ascii="Times New Roman" w:eastAsia="Times New Roman" w:hAnsi="Times New Roman" w:cs="Times New Roman"/>
          <w:b/>
          <w:bCs/>
          <w:sz w:val="24"/>
          <w:szCs w:val="24"/>
        </w:rPr>
        <w:t>benefits of these reforms are not fully realized at the private sector level</w:t>
      </w:r>
      <w:r w:rsidRPr="00986355">
        <w:rPr>
          <w:rFonts w:ascii="Times New Roman" w:eastAsia="Times New Roman" w:hAnsi="Times New Roman" w:cs="Times New Roman"/>
          <w:sz w:val="24"/>
          <w:szCs w:val="24"/>
        </w:rPr>
        <w:t xml:space="preserve">. Structural constraints and capacity limitations continue to hinder firms from competing effectively in the global market. Therefore, without addressing these challenges, Ethiopia’s private sector may </w:t>
      </w:r>
      <w:r w:rsidRPr="00986355">
        <w:rPr>
          <w:rFonts w:ascii="Times New Roman" w:eastAsia="Times New Roman" w:hAnsi="Times New Roman" w:cs="Times New Roman"/>
          <w:sz w:val="24"/>
          <w:szCs w:val="24"/>
        </w:rPr>
        <w:lastRenderedPageBreak/>
        <w:t>struggle to fully benefit from WTO membership and global trade integration.</w:t>
      </w:r>
    </w:p>
    <w:p w:rsidR="00986355" w:rsidRPr="00986355" w:rsidRDefault="00986355" w:rsidP="00DA5C1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986355">
        <w:rPr>
          <w:rFonts w:ascii="Times New Roman" w:eastAsia="Times New Roman" w:hAnsi="Times New Roman" w:cs="Times New Roman"/>
          <w:b/>
          <w:bCs/>
          <w:sz w:val="24"/>
          <w:szCs w:val="24"/>
        </w:rPr>
        <w:t>Recommendations</w:t>
      </w:r>
    </w:p>
    <w:p w:rsidR="00986355" w:rsidRPr="00986355" w:rsidRDefault="00986355"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Based on the findings, the study recommends several key policy and practical interventions to improve private sector readiness for WTO accession in Ethiopia.</w:t>
      </w:r>
    </w:p>
    <w:p w:rsidR="00986355" w:rsidRPr="00986355" w:rsidRDefault="00986355" w:rsidP="00DA5C14">
      <w:pPr>
        <w:spacing w:before="100" w:beforeAutospacing="1" w:after="100" w:afterAutospacing="1" w:line="360" w:lineRule="auto"/>
        <w:jc w:val="both"/>
        <w:rPr>
          <w:rFonts w:ascii="Times New Roman" w:eastAsia="Times New Roman" w:hAnsi="Times New Roman" w:cs="Times New Roman"/>
          <w:sz w:val="24"/>
          <w:szCs w:val="24"/>
        </w:rPr>
      </w:pPr>
      <w:r w:rsidRPr="00986355">
        <w:rPr>
          <w:rFonts w:ascii="Times New Roman" w:eastAsia="Times New Roman" w:hAnsi="Times New Roman" w:cs="Times New Roman"/>
          <w:sz w:val="24"/>
          <w:szCs w:val="24"/>
        </w:rPr>
        <w:t xml:space="preserve">First, there is a need to </w:t>
      </w:r>
      <w:r w:rsidRPr="00986355">
        <w:rPr>
          <w:rFonts w:ascii="Times New Roman" w:eastAsia="Times New Roman" w:hAnsi="Times New Roman" w:cs="Times New Roman"/>
          <w:b/>
          <w:bCs/>
          <w:sz w:val="24"/>
          <w:szCs w:val="24"/>
        </w:rPr>
        <w:t>enhance awareness and capacity-building programs</w:t>
      </w:r>
      <w:r w:rsidRPr="00986355">
        <w:rPr>
          <w:rFonts w:ascii="Times New Roman" w:eastAsia="Times New Roman" w:hAnsi="Times New Roman" w:cs="Times New Roman"/>
          <w:sz w:val="24"/>
          <w:szCs w:val="24"/>
        </w:rPr>
        <w:t xml:space="preserve"> for private sector actors, particularly SMEs, through training, workshops, and continuous information dissemination on WTO rules and international trade requirements. This will help reduce knowledge gaps and improve compliance.</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Second, the government should work on </w:t>
      </w:r>
      <w:r w:rsidRPr="00986355">
        <w:rPr>
          <w:rFonts w:ascii="Times New Roman" w:eastAsia="Times New Roman" w:hAnsi="Times New Roman" w:cs="Times New Roman"/>
          <w:b/>
          <w:bCs/>
          <w:sz w:val="24"/>
          <w:szCs w:val="24"/>
        </w:rPr>
        <w:t>improving access to finance</w:t>
      </w:r>
      <w:r w:rsidRPr="00986355">
        <w:rPr>
          <w:rFonts w:ascii="Times New Roman" w:eastAsia="Times New Roman" w:hAnsi="Times New Roman" w:cs="Times New Roman"/>
          <w:sz w:val="24"/>
          <w:szCs w:val="24"/>
        </w:rPr>
        <w:t xml:space="preserve"> by strengthening credit facilities, supporting development banks, and encouraging private financial institutions to provide affordable financing. This will enable firms to invest in technology upgrading and productivity improvement.</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Third, there is a strong need to </w:t>
      </w:r>
      <w:r w:rsidRPr="00986355">
        <w:rPr>
          <w:rFonts w:ascii="Times New Roman" w:eastAsia="Times New Roman" w:hAnsi="Times New Roman" w:cs="Times New Roman"/>
          <w:b/>
          <w:bCs/>
          <w:sz w:val="24"/>
          <w:szCs w:val="24"/>
        </w:rPr>
        <w:t>strengthen institutional coordination and regulatory efficiency</w:t>
      </w:r>
      <w:r w:rsidRPr="00986355">
        <w:rPr>
          <w:rFonts w:ascii="Times New Roman" w:eastAsia="Times New Roman" w:hAnsi="Times New Roman" w:cs="Times New Roman"/>
          <w:sz w:val="24"/>
          <w:szCs w:val="24"/>
        </w:rPr>
        <w:t xml:space="preserve">. This includes improving transparency, reducing bureaucratic delays, and ensuring consistent policy implementation across relevant trade </w:t>
      </w:r>
      <w:r w:rsidRPr="00986355">
        <w:rPr>
          <w:rFonts w:ascii="Times New Roman" w:eastAsia="Times New Roman" w:hAnsi="Times New Roman" w:cs="Times New Roman"/>
          <w:sz w:val="24"/>
          <w:szCs w:val="24"/>
        </w:rPr>
        <w:lastRenderedPageBreak/>
        <w:t>and regulatory bodies.</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Fourth, investment in </w:t>
      </w:r>
      <w:r w:rsidRPr="00986355">
        <w:rPr>
          <w:rFonts w:ascii="Times New Roman" w:eastAsia="Times New Roman" w:hAnsi="Times New Roman" w:cs="Times New Roman"/>
          <w:b/>
          <w:bCs/>
          <w:sz w:val="24"/>
          <w:szCs w:val="24"/>
        </w:rPr>
        <w:t>infrastructure and trade facilitation systems</w:t>
      </w:r>
      <w:r w:rsidRPr="00986355">
        <w:rPr>
          <w:rFonts w:ascii="Times New Roman" w:eastAsia="Times New Roman" w:hAnsi="Times New Roman" w:cs="Times New Roman"/>
          <w:sz w:val="24"/>
          <w:szCs w:val="24"/>
        </w:rPr>
        <w:t xml:space="preserve"> such as transport, logistics, customs modernization, and digital trade systems should be prioritized to reduce transaction costs and improve competitiveness.</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Fifth, the government should encourage </w:t>
      </w:r>
      <w:r w:rsidRPr="00986355">
        <w:rPr>
          <w:rFonts w:ascii="Times New Roman" w:eastAsia="Times New Roman" w:hAnsi="Times New Roman" w:cs="Times New Roman"/>
          <w:b/>
          <w:bCs/>
          <w:sz w:val="24"/>
          <w:szCs w:val="24"/>
        </w:rPr>
        <w:t>greater private sector participation in trade policy formulation</w:t>
      </w:r>
      <w:r w:rsidRPr="00986355">
        <w:rPr>
          <w:rFonts w:ascii="Times New Roman" w:eastAsia="Times New Roman" w:hAnsi="Times New Roman" w:cs="Times New Roman"/>
          <w:sz w:val="24"/>
          <w:szCs w:val="24"/>
        </w:rPr>
        <w:t xml:space="preserve"> to ensure that policies reflect real business needs and challenges, thereby improving effectiveness and compliance outcomes.</w:t>
      </w:r>
      <w:r w:rsidR="00E140CA">
        <w:rPr>
          <w:rFonts w:ascii="Times New Roman" w:eastAsia="Times New Roman" w:hAnsi="Times New Roman" w:cs="Times New Roman"/>
          <w:sz w:val="24"/>
          <w:szCs w:val="24"/>
        </w:rPr>
        <w:t xml:space="preserve"> </w:t>
      </w:r>
      <w:r w:rsidRPr="00986355">
        <w:rPr>
          <w:rFonts w:ascii="Times New Roman" w:eastAsia="Times New Roman" w:hAnsi="Times New Roman" w:cs="Times New Roman"/>
          <w:sz w:val="24"/>
          <w:szCs w:val="24"/>
        </w:rPr>
        <w:t xml:space="preserve">Finally, promoting </w:t>
      </w:r>
      <w:r w:rsidRPr="00986355">
        <w:rPr>
          <w:rFonts w:ascii="Times New Roman" w:eastAsia="Times New Roman" w:hAnsi="Times New Roman" w:cs="Times New Roman"/>
          <w:b/>
          <w:bCs/>
          <w:sz w:val="24"/>
          <w:szCs w:val="24"/>
        </w:rPr>
        <w:t>technology adoption and innovation support programs</w:t>
      </w:r>
      <w:r w:rsidRPr="00986355">
        <w:rPr>
          <w:rFonts w:ascii="Times New Roman" w:eastAsia="Times New Roman" w:hAnsi="Times New Roman" w:cs="Times New Roman"/>
          <w:sz w:val="24"/>
          <w:szCs w:val="24"/>
        </w:rPr>
        <w:t xml:space="preserve"> will help firms improve productivity, meet international standards, and enhance global competitiveness.</w:t>
      </w:r>
    </w:p>
    <w:p w:rsidR="00B54054" w:rsidRPr="00B54054" w:rsidRDefault="00B54054" w:rsidP="00DA5C14">
      <w:pPr>
        <w:spacing w:before="100" w:beforeAutospacing="1" w:after="100" w:afterAutospacing="1" w:line="360" w:lineRule="auto"/>
        <w:jc w:val="both"/>
        <w:rPr>
          <w:rFonts w:ascii="Times New Roman" w:eastAsia="Times New Roman" w:hAnsi="Times New Roman" w:cs="Times New Roman"/>
          <w:sz w:val="24"/>
          <w:szCs w:val="24"/>
        </w:rPr>
      </w:pPr>
    </w:p>
    <w:p w:rsidR="00986355" w:rsidRPr="00986355" w:rsidRDefault="00986355" w:rsidP="00DA5C14">
      <w:pPr>
        <w:spacing w:before="100" w:beforeAutospacing="1" w:after="100" w:afterAutospacing="1" w:line="360" w:lineRule="auto"/>
        <w:jc w:val="both"/>
        <w:rPr>
          <w:rFonts w:ascii="Times New Roman" w:hAnsi="Times New Roman" w:cs="Times New Roman"/>
          <w:b/>
          <w:sz w:val="24"/>
          <w:szCs w:val="24"/>
        </w:rPr>
      </w:pPr>
      <w:r w:rsidRPr="00986355">
        <w:rPr>
          <w:rFonts w:ascii="Times New Roman" w:hAnsi="Times New Roman" w:cs="Times New Roman"/>
          <w:b/>
          <w:sz w:val="24"/>
          <w:szCs w:val="24"/>
        </w:rPr>
        <w:t xml:space="preserve">References </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986355">
        <w:rPr>
          <w:rFonts w:ascii="Times New Roman" w:hAnsi="Times New Roman" w:cs="Times New Roman"/>
          <w:sz w:val="24"/>
          <w:szCs w:val="24"/>
        </w:rPr>
        <w:t>Alemayehu</w:t>
      </w:r>
      <w:proofErr w:type="spellEnd"/>
      <w:r w:rsidRPr="00986355">
        <w:rPr>
          <w:rFonts w:ascii="Times New Roman" w:hAnsi="Times New Roman" w:cs="Times New Roman"/>
          <w:sz w:val="24"/>
          <w:szCs w:val="24"/>
        </w:rPr>
        <w:t>, G., &amp; Haile, K. (2008).</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Structural transformation and trade performance in Ethiopia.</w:t>
      </w:r>
      <w:proofErr w:type="gramEnd"/>
      <w:r w:rsidRPr="00986355">
        <w:rPr>
          <w:rFonts w:ascii="Times New Roman" w:hAnsi="Times New Roman" w:cs="Times New Roman"/>
          <w:sz w:val="24"/>
          <w:szCs w:val="24"/>
        </w:rPr>
        <w:t xml:space="preserve"> Ethiopian Journal of Economics, 17(2), 45–78.</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Barney, J. (1991). Firm resources and sustained competitive advantage. Journal of Management, 17(1), 99–120. https://doi.org/10.1177/014920639101700108</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lastRenderedPageBreak/>
        <w:t xml:space="preserve">Beck, T., </w:t>
      </w:r>
      <w:proofErr w:type="spellStart"/>
      <w:r w:rsidRPr="00986355">
        <w:rPr>
          <w:rFonts w:ascii="Times New Roman" w:hAnsi="Times New Roman" w:cs="Times New Roman"/>
          <w:sz w:val="24"/>
          <w:szCs w:val="24"/>
        </w:rPr>
        <w:t>Demirgüç-Kunt</w:t>
      </w:r>
      <w:proofErr w:type="spellEnd"/>
      <w:r w:rsidRPr="00986355">
        <w:rPr>
          <w:rFonts w:ascii="Times New Roman" w:hAnsi="Times New Roman" w:cs="Times New Roman"/>
          <w:sz w:val="24"/>
          <w:szCs w:val="24"/>
        </w:rPr>
        <w:t xml:space="preserve">, A., &amp; </w:t>
      </w:r>
      <w:proofErr w:type="spellStart"/>
      <w:r w:rsidRPr="00986355">
        <w:rPr>
          <w:rFonts w:ascii="Times New Roman" w:hAnsi="Times New Roman" w:cs="Times New Roman"/>
          <w:sz w:val="24"/>
          <w:szCs w:val="24"/>
        </w:rPr>
        <w:t>Maksimovic</w:t>
      </w:r>
      <w:proofErr w:type="spellEnd"/>
      <w:r w:rsidRPr="00986355">
        <w:rPr>
          <w:rFonts w:ascii="Times New Roman" w:hAnsi="Times New Roman" w:cs="Times New Roman"/>
          <w:sz w:val="24"/>
          <w:szCs w:val="24"/>
        </w:rPr>
        <w:t>, V. (2005).</w:t>
      </w:r>
      <w:proofErr w:type="gramEnd"/>
      <w:r w:rsidRPr="00986355">
        <w:rPr>
          <w:rFonts w:ascii="Times New Roman" w:hAnsi="Times New Roman" w:cs="Times New Roman"/>
          <w:sz w:val="24"/>
          <w:szCs w:val="24"/>
        </w:rPr>
        <w:t xml:space="preserve"> Financial and legal constraints to firm growth: Does firm size matter? The Journal of Finance, 60(1), 137–177. </w:t>
      </w:r>
      <w:hyperlink r:id="rId7" w:history="1">
        <w:r w:rsidRPr="00986355">
          <w:rPr>
            <w:rStyle w:val="Hyperlink"/>
            <w:rFonts w:ascii="Times New Roman" w:hAnsi="Times New Roman" w:cs="Times New Roman"/>
            <w:sz w:val="24"/>
            <w:szCs w:val="24"/>
          </w:rPr>
          <w:t>https://doi.org/10.1111/j.1540-6261.2005.00727.x</w:t>
        </w:r>
      </w:hyperlink>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986355">
        <w:rPr>
          <w:rFonts w:ascii="Times New Roman" w:hAnsi="Times New Roman" w:cs="Times New Roman"/>
          <w:sz w:val="24"/>
          <w:szCs w:val="24"/>
        </w:rPr>
        <w:t>Bigsten</w:t>
      </w:r>
      <w:proofErr w:type="spellEnd"/>
      <w:r w:rsidRPr="00986355">
        <w:rPr>
          <w:rFonts w:ascii="Times New Roman" w:hAnsi="Times New Roman" w:cs="Times New Roman"/>
          <w:sz w:val="24"/>
          <w:szCs w:val="24"/>
        </w:rPr>
        <w:t xml:space="preserve">, A., &amp; </w:t>
      </w:r>
      <w:proofErr w:type="spellStart"/>
      <w:r w:rsidRPr="00986355">
        <w:rPr>
          <w:rFonts w:ascii="Times New Roman" w:hAnsi="Times New Roman" w:cs="Times New Roman"/>
          <w:sz w:val="24"/>
          <w:szCs w:val="24"/>
        </w:rPr>
        <w:t>Söderbom</w:t>
      </w:r>
      <w:proofErr w:type="spellEnd"/>
      <w:r w:rsidRPr="00986355">
        <w:rPr>
          <w:rFonts w:ascii="Times New Roman" w:hAnsi="Times New Roman" w:cs="Times New Roman"/>
          <w:sz w:val="24"/>
          <w:szCs w:val="24"/>
        </w:rPr>
        <w:t>, M. (2006).</w:t>
      </w:r>
      <w:proofErr w:type="gramEnd"/>
      <w:r w:rsidRPr="00986355">
        <w:rPr>
          <w:rFonts w:ascii="Times New Roman" w:hAnsi="Times New Roman" w:cs="Times New Roman"/>
          <w:sz w:val="24"/>
          <w:szCs w:val="24"/>
        </w:rPr>
        <w:t xml:space="preserve"> What have we learned from a decade of manufacturing enterprise surveys in Africa? The World Bank Research Observer, 21(2), 241–265. https://doi.org/10.1093/wbro/lkl003</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986355">
        <w:rPr>
          <w:rFonts w:ascii="Times New Roman" w:hAnsi="Times New Roman" w:cs="Times New Roman"/>
          <w:sz w:val="24"/>
          <w:szCs w:val="24"/>
        </w:rPr>
        <w:t>Cirera</w:t>
      </w:r>
      <w:proofErr w:type="spellEnd"/>
      <w:r w:rsidRPr="00986355">
        <w:rPr>
          <w:rFonts w:ascii="Times New Roman" w:hAnsi="Times New Roman" w:cs="Times New Roman"/>
          <w:sz w:val="24"/>
          <w:szCs w:val="24"/>
        </w:rPr>
        <w:t xml:space="preserve">, X., </w:t>
      </w:r>
      <w:proofErr w:type="spellStart"/>
      <w:r w:rsidRPr="00986355">
        <w:rPr>
          <w:rFonts w:ascii="Times New Roman" w:hAnsi="Times New Roman" w:cs="Times New Roman"/>
          <w:sz w:val="24"/>
          <w:szCs w:val="24"/>
        </w:rPr>
        <w:t>Frias</w:t>
      </w:r>
      <w:proofErr w:type="spellEnd"/>
      <w:r w:rsidRPr="00986355">
        <w:rPr>
          <w:rFonts w:ascii="Times New Roman" w:hAnsi="Times New Roman" w:cs="Times New Roman"/>
          <w:sz w:val="24"/>
          <w:szCs w:val="24"/>
        </w:rPr>
        <w:t>, J., Hill, J., &amp; Li, Y. (2020).</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Technology adoption and productivity in developing countries.</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World Bank Policy Research Working Paper.</w:t>
      </w:r>
      <w:proofErr w:type="gramEnd"/>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Clarke, G. R. G. (2011). How institutional quality affects firm performance in developing countries. World Bank Economic Review, 25(3), 1–25.</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986355">
        <w:rPr>
          <w:rFonts w:ascii="Times New Roman" w:hAnsi="Times New Roman" w:cs="Times New Roman"/>
          <w:sz w:val="24"/>
          <w:szCs w:val="24"/>
        </w:rPr>
        <w:t>Djankov</w:t>
      </w:r>
      <w:proofErr w:type="spellEnd"/>
      <w:r w:rsidRPr="00986355">
        <w:rPr>
          <w:rFonts w:ascii="Times New Roman" w:hAnsi="Times New Roman" w:cs="Times New Roman"/>
          <w:sz w:val="24"/>
          <w:szCs w:val="24"/>
        </w:rPr>
        <w:t xml:space="preserve">, S., La </w:t>
      </w:r>
      <w:proofErr w:type="spellStart"/>
      <w:r w:rsidRPr="00986355">
        <w:rPr>
          <w:rFonts w:ascii="Times New Roman" w:hAnsi="Times New Roman" w:cs="Times New Roman"/>
          <w:sz w:val="24"/>
          <w:szCs w:val="24"/>
        </w:rPr>
        <w:t>Porta</w:t>
      </w:r>
      <w:proofErr w:type="spellEnd"/>
      <w:r w:rsidRPr="00986355">
        <w:rPr>
          <w:rFonts w:ascii="Times New Roman" w:hAnsi="Times New Roman" w:cs="Times New Roman"/>
          <w:sz w:val="24"/>
          <w:szCs w:val="24"/>
        </w:rPr>
        <w:t>, R., Lopez-de-</w:t>
      </w:r>
      <w:proofErr w:type="spellStart"/>
      <w:r w:rsidRPr="00986355">
        <w:rPr>
          <w:rFonts w:ascii="Times New Roman" w:hAnsi="Times New Roman" w:cs="Times New Roman"/>
          <w:sz w:val="24"/>
          <w:szCs w:val="24"/>
        </w:rPr>
        <w:t>Silanes</w:t>
      </w:r>
      <w:proofErr w:type="spellEnd"/>
      <w:r w:rsidRPr="00986355">
        <w:rPr>
          <w:rFonts w:ascii="Times New Roman" w:hAnsi="Times New Roman" w:cs="Times New Roman"/>
          <w:sz w:val="24"/>
          <w:szCs w:val="24"/>
        </w:rPr>
        <w:t xml:space="preserve">, F., &amp; </w:t>
      </w:r>
      <w:proofErr w:type="spellStart"/>
      <w:r w:rsidRPr="00986355">
        <w:rPr>
          <w:rFonts w:ascii="Times New Roman" w:hAnsi="Times New Roman" w:cs="Times New Roman"/>
          <w:sz w:val="24"/>
          <w:szCs w:val="24"/>
        </w:rPr>
        <w:t>Shleifer</w:t>
      </w:r>
      <w:proofErr w:type="spellEnd"/>
      <w:r w:rsidRPr="00986355">
        <w:rPr>
          <w:rFonts w:ascii="Times New Roman" w:hAnsi="Times New Roman" w:cs="Times New Roman"/>
          <w:sz w:val="24"/>
          <w:szCs w:val="24"/>
        </w:rPr>
        <w:t>, A. (2002).</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The regulation of entry.</w:t>
      </w:r>
      <w:proofErr w:type="gramEnd"/>
      <w:r w:rsidRPr="00986355">
        <w:rPr>
          <w:rFonts w:ascii="Times New Roman" w:hAnsi="Times New Roman" w:cs="Times New Roman"/>
          <w:sz w:val="24"/>
          <w:szCs w:val="24"/>
        </w:rPr>
        <w:t xml:space="preserve"> Quarterly Journal of Economics, 117(1), 1–37. https://doi.org/10.1162/003355302753399436</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986355">
        <w:rPr>
          <w:rFonts w:ascii="Times New Roman" w:hAnsi="Times New Roman" w:cs="Times New Roman"/>
          <w:sz w:val="24"/>
          <w:szCs w:val="24"/>
        </w:rPr>
        <w:lastRenderedPageBreak/>
        <w:t>Evenett</w:t>
      </w:r>
      <w:proofErr w:type="spellEnd"/>
      <w:r w:rsidRPr="00986355">
        <w:rPr>
          <w:rFonts w:ascii="Times New Roman" w:hAnsi="Times New Roman" w:cs="Times New Roman"/>
          <w:sz w:val="24"/>
          <w:szCs w:val="24"/>
        </w:rPr>
        <w:t>, S. J., &amp; Primo Braga, C. A. (2005).</w:t>
      </w:r>
      <w:proofErr w:type="gramEnd"/>
      <w:r w:rsidRPr="00986355">
        <w:rPr>
          <w:rFonts w:ascii="Times New Roman" w:hAnsi="Times New Roman" w:cs="Times New Roman"/>
          <w:sz w:val="24"/>
          <w:szCs w:val="24"/>
        </w:rPr>
        <w:t xml:space="preserve"> WTO accession: Lessons from experience. </w:t>
      </w:r>
      <w:proofErr w:type="gramStart"/>
      <w:r w:rsidRPr="00986355">
        <w:rPr>
          <w:rFonts w:ascii="Times New Roman" w:hAnsi="Times New Roman" w:cs="Times New Roman"/>
          <w:sz w:val="24"/>
          <w:szCs w:val="24"/>
        </w:rPr>
        <w:t>World Bank Trade Policy Working Paper.</w:t>
      </w:r>
      <w:proofErr w:type="gramEnd"/>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986355">
        <w:rPr>
          <w:rFonts w:ascii="Times New Roman" w:hAnsi="Times New Roman" w:cs="Times New Roman"/>
          <w:sz w:val="24"/>
          <w:szCs w:val="24"/>
        </w:rPr>
        <w:t>Gebreeyesus</w:t>
      </w:r>
      <w:proofErr w:type="spellEnd"/>
      <w:r w:rsidRPr="00986355">
        <w:rPr>
          <w:rFonts w:ascii="Times New Roman" w:hAnsi="Times New Roman" w:cs="Times New Roman"/>
          <w:sz w:val="24"/>
          <w:szCs w:val="24"/>
        </w:rPr>
        <w:t>, M. (2013).</w:t>
      </w:r>
      <w:proofErr w:type="gramEnd"/>
      <w:r w:rsidRPr="00986355">
        <w:rPr>
          <w:rFonts w:ascii="Times New Roman" w:hAnsi="Times New Roman" w:cs="Times New Roman"/>
          <w:sz w:val="24"/>
          <w:szCs w:val="24"/>
        </w:rPr>
        <w:t xml:space="preserve"> Firm dynamics and export behavior in Ethiopia. African Development Review, 25(3), 1–15.</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986355">
        <w:rPr>
          <w:rFonts w:ascii="Times New Roman" w:hAnsi="Times New Roman" w:cs="Times New Roman"/>
          <w:sz w:val="24"/>
          <w:szCs w:val="24"/>
        </w:rPr>
        <w:t>Hoekman</w:t>
      </w:r>
      <w:proofErr w:type="spellEnd"/>
      <w:r w:rsidRPr="00986355">
        <w:rPr>
          <w:rFonts w:ascii="Times New Roman" w:hAnsi="Times New Roman" w:cs="Times New Roman"/>
          <w:sz w:val="24"/>
          <w:szCs w:val="24"/>
        </w:rPr>
        <w:t xml:space="preserve">, B., &amp; </w:t>
      </w:r>
      <w:proofErr w:type="spellStart"/>
      <w:r w:rsidRPr="00986355">
        <w:rPr>
          <w:rFonts w:ascii="Times New Roman" w:hAnsi="Times New Roman" w:cs="Times New Roman"/>
          <w:sz w:val="24"/>
          <w:szCs w:val="24"/>
        </w:rPr>
        <w:t>Mattoo</w:t>
      </w:r>
      <w:proofErr w:type="spellEnd"/>
      <w:r w:rsidRPr="00986355">
        <w:rPr>
          <w:rFonts w:ascii="Times New Roman" w:hAnsi="Times New Roman" w:cs="Times New Roman"/>
          <w:sz w:val="24"/>
          <w:szCs w:val="24"/>
        </w:rPr>
        <w:t>, A. (2002).</w:t>
      </w:r>
      <w:proofErr w:type="gramEnd"/>
      <w:r w:rsidRPr="00986355">
        <w:rPr>
          <w:rFonts w:ascii="Times New Roman" w:hAnsi="Times New Roman" w:cs="Times New Roman"/>
          <w:sz w:val="24"/>
          <w:szCs w:val="24"/>
        </w:rPr>
        <w:t xml:space="preserve"> Development, trade, and the WTO: A handbook. </w:t>
      </w:r>
      <w:proofErr w:type="gramStart"/>
      <w:r w:rsidRPr="00986355">
        <w:rPr>
          <w:rFonts w:ascii="Times New Roman" w:hAnsi="Times New Roman" w:cs="Times New Roman"/>
          <w:sz w:val="24"/>
          <w:szCs w:val="24"/>
        </w:rPr>
        <w:t>World Bank Publications.</w:t>
      </w:r>
      <w:proofErr w:type="gramEnd"/>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r w:rsidRPr="00986355">
        <w:rPr>
          <w:rFonts w:ascii="Times New Roman" w:hAnsi="Times New Roman" w:cs="Times New Roman"/>
          <w:sz w:val="24"/>
          <w:szCs w:val="24"/>
        </w:rPr>
        <w:t>Krugman</w:t>
      </w:r>
      <w:proofErr w:type="spellEnd"/>
      <w:r w:rsidRPr="00986355">
        <w:rPr>
          <w:rFonts w:ascii="Times New Roman" w:hAnsi="Times New Roman" w:cs="Times New Roman"/>
          <w:sz w:val="24"/>
          <w:szCs w:val="24"/>
        </w:rPr>
        <w:t>, P. (1979). Increasing returns, monopolistic competition, and international trade. Journal of International Economics, 9(4), 469–479.</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r w:rsidRPr="00986355">
        <w:rPr>
          <w:rFonts w:ascii="Times New Roman" w:hAnsi="Times New Roman" w:cs="Times New Roman"/>
          <w:sz w:val="24"/>
          <w:szCs w:val="24"/>
        </w:rPr>
        <w:t>Krugman</w:t>
      </w:r>
      <w:proofErr w:type="spellEnd"/>
      <w:r w:rsidRPr="00986355">
        <w:rPr>
          <w:rFonts w:ascii="Times New Roman" w:hAnsi="Times New Roman" w:cs="Times New Roman"/>
          <w:sz w:val="24"/>
          <w:szCs w:val="24"/>
        </w:rPr>
        <w:t>, P. (1980). Scale economies, product differentiation, and the pattern of trade. American Economic Review, 70(5), 950–959.</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r w:rsidRPr="00986355">
        <w:rPr>
          <w:rFonts w:ascii="Times New Roman" w:hAnsi="Times New Roman" w:cs="Times New Roman"/>
          <w:sz w:val="24"/>
          <w:szCs w:val="24"/>
        </w:rPr>
        <w:t>Michalopoulos</w:t>
      </w:r>
      <w:proofErr w:type="spellEnd"/>
      <w:r w:rsidRPr="00986355">
        <w:rPr>
          <w:rFonts w:ascii="Times New Roman" w:hAnsi="Times New Roman" w:cs="Times New Roman"/>
          <w:sz w:val="24"/>
          <w:szCs w:val="24"/>
        </w:rPr>
        <w:t xml:space="preserve">, C. (2001). </w:t>
      </w:r>
      <w:proofErr w:type="gramStart"/>
      <w:r w:rsidRPr="00986355">
        <w:rPr>
          <w:rFonts w:ascii="Times New Roman" w:hAnsi="Times New Roman" w:cs="Times New Roman"/>
          <w:sz w:val="24"/>
          <w:szCs w:val="24"/>
        </w:rPr>
        <w:t>Developing countries in the WTO.</w:t>
      </w:r>
      <w:proofErr w:type="gramEnd"/>
      <w:r w:rsidRPr="00986355">
        <w:rPr>
          <w:rFonts w:ascii="Times New Roman" w:hAnsi="Times New Roman" w:cs="Times New Roman"/>
          <w:sz w:val="24"/>
          <w:szCs w:val="24"/>
        </w:rPr>
        <w:t xml:space="preserve"> Palgrave Macmillan.</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t>North, D. C. (1990).</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Institutions, institutional change and economic performance.</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Cambridge University Press.</w:t>
      </w:r>
      <w:proofErr w:type="gramEnd"/>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t>OECD.</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(2018). Trade policy and private sector development.</w:t>
      </w:r>
      <w:proofErr w:type="gramEnd"/>
      <w:r w:rsidRPr="00986355">
        <w:rPr>
          <w:rFonts w:ascii="Times New Roman" w:hAnsi="Times New Roman" w:cs="Times New Roman"/>
          <w:sz w:val="24"/>
          <w:szCs w:val="24"/>
        </w:rPr>
        <w:t xml:space="preserve"> OECD Publishing.</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t xml:space="preserve">Page, J., &amp; </w:t>
      </w:r>
      <w:proofErr w:type="spellStart"/>
      <w:r w:rsidRPr="00986355">
        <w:rPr>
          <w:rFonts w:ascii="Times New Roman" w:hAnsi="Times New Roman" w:cs="Times New Roman"/>
          <w:sz w:val="24"/>
          <w:szCs w:val="24"/>
        </w:rPr>
        <w:t>Söderbom</w:t>
      </w:r>
      <w:proofErr w:type="spellEnd"/>
      <w:r w:rsidRPr="00986355">
        <w:rPr>
          <w:rFonts w:ascii="Times New Roman" w:hAnsi="Times New Roman" w:cs="Times New Roman"/>
          <w:sz w:val="24"/>
          <w:szCs w:val="24"/>
        </w:rPr>
        <w:t>, M. (2015).</w:t>
      </w:r>
      <w:proofErr w:type="gramEnd"/>
      <w:r w:rsidRPr="00986355">
        <w:rPr>
          <w:rFonts w:ascii="Times New Roman" w:hAnsi="Times New Roman" w:cs="Times New Roman"/>
          <w:sz w:val="24"/>
          <w:szCs w:val="24"/>
        </w:rPr>
        <w:t xml:space="preserve"> Is small beautiful? </w:t>
      </w:r>
      <w:proofErr w:type="gramStart"/>
      <w:r w:rsidRPr="00986355">
        <w:rPr>
          <w:rFonts w:ascii="Times New Roman" w:hAnsi="Times New Roman" w:cs="Times New Roman"/>
          <w:sz w:val="24"/>
          <w:szCs w:val="24"/>
        </w:rPr>
        <w:t xml:space="preserve">Small enterprise, aid and </w:t>
      </w:r>
      <w:r w:rsidRPr="00986355">
        <w:rPr>
          <w:rFonts w:ascii="Times New Roman" w:hAnsi="Times New Roman" w:cs="Times New Roman"/>
          <w:sz w:val="24"/>
          <w:szCs w:val="24"/>
        </w:rPr>
        <w:lastRenderedPageBreak/>
        <w:t>employment in Africa.</w:t>
      </w:r>
      <w:proofErr w:type="gramEnd"/>
      <w:r w:rsidRPr="00986355">
        <w:rPr>
          <w:rFonts w:ascii="Times New Roman" w:hAnsi="Times New Roman" w:cs="Times New Roman"/>
          <w:sz w:val="24"/>
          <w:szCs w:val="24"/>
        </w:rPr>
        <w:t xml:space="preserve"> African Development Review, 27(S1), 44–55.</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t>Portugal-Perez, A., &amp; Wilson, J. S. (2012).</w:t>
      </w:r>
      <w:proofErr w:type="gramEnd"/>
      <w:r w:rsidRPr="00986355">
        <w:rPr>
          <w:rFonts w:ascii="Times New Roman" w:hAnsi="Times New Roman" w:cs="Times New Roman"/>
          <w:sz w:val="24"/>
          <w:szCs w:val="24"/>
        </w:rPr>
        <w:t xml:space="preserve"> Export performance and trade facilitation reform. World Development, 40(6), 1289–1307. https://doi.org/10.1016/j.worlddev.2011.12.007</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r w:rsidRPr="00986355">
        <w:rPr>
          <w:rFonts w:ascii="Times New Roman" w:hAnsi="Times New Roman" w:cs="Times New Roman"/>
          <w:sz w:val="24"/>
          <w:szCs w:val="24"/>
        </w:rPr>
        <w:t xml:space="preserve">Ricardo, D. (1817). </w:t>
      </w:r>
      <w:proofErr w:type="gramStart"/>
      <w:r w:rsidRPr="00986355">
        <w:rPr>
          <w:rFonts w:ascii="Times New Roman" w:hAnsi="Times New Roman" w:cs="Times New Roman"/>
          <w:sz w:val="24"/>
          <w:szCs w:val="24"/>
        </w:rPr>
        <w:t>On the principles of political economy and taxation.</w:t>
      </w:r>
      <w:proofErr w:type="gramEnd"/>
      <w:r w:rsidRPr="00986355">
        <w:rPr>
          <w:rFonts w:ascii="Times New Roman" w:hAnsi="Times New Roman" w:cs="Times New Roman"/>
          <w:sz w:val="24"/>
          <w:szCs w:val="24"/>
        </w:rPr>
        <w:t xml:space="preserve"> John Murray.</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spellStart"/>
      <w:r w:rsidRPr="00986355">
        <w:rPr>
          <w:rFonts w:ascii="Times New Roman" w:hAnsi="Times New Roman" w:cs="Times New Roman"/>
          <w:sz w:val="24"/>
          <w:szCs w:val="24"/>
        </w:rPr>
        <w:t>Rodrik</w:t>
      </w:r>
      <w:proofErr w:type="spellEnd"/>
      <w:r w:rsidRPr="00986355">
        <w:rPr>
          <w:rFonts w:ascii="Times New Roman" w:hAnsi="Times New Roman" w:cs="Times New Roman"/>
          <w:sz w:val="24"/>
          <w:szCs w:val="24"/>
        </w:rPr>
        <w:t>, D. (1997). Has globalization gone too far? Institute for International Economics.</w:t>
      </w:r>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t>UNCTAD.</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(2019). Trade and development report.</w:t>
      </w:r>
      <w:proofErr w:type="gramEnd"/>
      <w:r w:rsidRPr="00986355">
        <w:rPr>
          <w:rFonts w:ascii="Times New Roman" w:hAnsi="Times New Roman" w:cs="Times New Roman"/>
          <w:sz w:val="24"/>
          <w:szCs w:val="24"/>
        </w:rPr>
        <w:t xml:space="preserve"> </w:t>
      </w:r>
      <w:proofErr w:type="gramStart"/>
      <w:r w:rsidRPr="00986355">
        <w:rPr>
          <w:rFonts w:ascii="Times New Roman" w:hAnsi="Times New Roman" w:cs="Times New Roman"/>
          <w:sz w:val="24"/>
          <w:szCs w:val="24"/>
        </w:rPr>
        <w:t>United Nations Conference on Trade and Development.</w:t>
      </w:r>
      <w:proofErr w:type="gramEnd"/>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t>UNECA.</w:t>
      </w:r>
      <w:proofErr w:type="gramEnd"/>
      <w:r w:rsidRPr="00986355">
        <w:rPr>
          <w:rFonts w:ascii="Times New Roman" w:hAnsi="Times New Roman" w:cs="Times New Roman"/>
          <w:sz w:val="24"/>
          <w:szCs w:val="24"/>
        </w:rPr>
        <w:t xml:space="preserve"> (2021). Economic report on Africa: Private sector development and trade integration. </w:t>
      </w:r>
      <w:proofErr w:type="gramStart"/>
      <w:r w:rsidRPr="00986355">
        <w:rPr>
          <w:rFonts w:ascii="Times New Roman" w:hAnsi="Times New Roman" w:cs="Times New Roman"/>
          <w:sz w:val="24"/>
          <w:szCs w:val="24"/>
        </w:rPr>
        <w:t>United Nations Economic Commission for Africa.</w:t>
      </w:r>
      <w:proofErr w:type="gramEnd"/>
    </w:p>
    <w:p w:rsidR="00986355" w:rsidRPr="00986355" w:rsidRDefault="00986355" w:rsidP="00DA5C14">
      <w:pPr>
        <w:spacing w:before="100" w:beforeAutospacing="1" w:after="100" w:afterAutospacing="1" w:line="360" w:lineRule="auto"/>
        <w:jc w:val="both"/>
        <w:rPr>
          <w:rFonts w:ascii="Times New Roman" w:hAnsi="Times New Roman" w:cs="Times New Roman"/>
          <w:sz w:val="24"/>
          <w:szCs w:val="24"/>
        </w:rPr>
      </w:pPr>
      <w:proofErr w:type="gramStart"/>
      <w:r w:rsidRPr="00986355">
        <w:rPr>
          <w:rFonts w:ascii="Times New Roman" w:hAnsi="Times New Roman" w:cs="Times New Roman"/>
          <w:sz w:val="24"/>
          <w:szCs w:val="24"/>
        </w:rPr>
        <w:t>World Bank.</w:t>
      </w:r>
      <w:proofErr w:type="gramEnd"/>
      <w:r w:rsidRPr="00986355">
        <w:rPr>
          <w:rFonts w:ascii="Times New Roman" w:hAnsi="Times New Roman" w:cs="Times New Roman"/>
          <w:sz w:val="24"/>
          <w:szCs w:val="24"/>
        </w:rPr>
        <w:t xml:space="preserve"> (2016). Ethiopia economic update: Overcoming constraints in the manufacturing sector. </w:t>
      </w:r>
      <w:proofErr w:type="gramStart"/>
      <w:r w:rsidRPr="00986355">
        <w:rPr>
          <w:rFonts w:ascii="Times New Roman" w:hAnsi="Times New Roman" w:cs="Times New Roman"/>
          <w:sz w:val="24"/>
          <w:szCs w:val="24"/>
        </w:rPr>
        <w:t>World Bank.</w:t>
      </w:r>
      <w:proofErr w:type="gramEnd"/>
    </w:p>
    <w:sectPr w:rsidR="00986355" w:rsidRPr="00986355" w:rsidSect="00E140C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5B45"/>
    <w:multiLevelType w:val="multilevel"/>
    <w:tmpl w:val="5C5E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03D2E"/>
    <w:multiLevelType w:val="hybridMultilevel"/>
    <w:tmpl w:val="F9B4FEF0"/>
    <w:lvl w:ilvl="0" w:tplc="3406337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5504A7"/>
    <w:multiLevelType w:val="hybridMultilevel"/>
    <w:tmpl w:val="32BE31DE"/>
    <w:lvl w:ilvl="0" w:tplc="443866A4">
      <w:start w:val="1"/>
      <w:numFmt w:val="lowerLetter"/>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E11B9"/>
    <w:multiLevelType w:val="multilevel"/>
    <w:tmpl w:val="20B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038B4"/>
    <w:multiLevelType w:val="multilevel"/>
    <w:tmpl w:val="27E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BE6074"/>
    <w:multiLevelType w:val="hybridMultilevel"/>
    <w:tmpl w:val="99C6B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88"/>
    <w:rsid w:val="001A6D52"/>
    <w:rsid w:val="0034230B"/>
    <w:rsid w:val="00463788"/>
    <w:rsid w:val="0057202C"/>
    <w:rsid w:val="00605D0D"/>
    <w:rsid w:val="00624F2F"/>
    <w:rsid w:val="00986355"/>
    <w:rsid w:val="0099581D"/>
    <w:rsid w:val="009A1B10"/>
    <w:rsid w:val="009A3333"/>
    <w:rsid w:val="00B54054"/>
    <w:rsid w:val="00BA6D84"/>
    <w:rsid w:val="00DA5C14"/>
    <w:rsid w:val="00E140CA"/>
    <w:rsid w:val="00F6027E"/>
    <w:rsid w:val="00F8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7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788"/>
    <w:rPr>
      <w:b/>
      <w:bCs/>
    </w:rPr>
  </w:style>
  <w:style w:type="paragraph" w:styleId="ListParagraph">
    <w:name w:val="List Paragraph"/>
    <w:basedOn w:val="Normal"/>
    <w:uiPriority w:val="34"/>
    <w:qFormat/>
    <w:rsid w:val="001A6D52"/>
    <w:pPr>
      <w:ind w:left="720"/>
      <w:contextualSpacing/>
    </w:pPr>
  </w:style>
  <w:style w:type="table" w:styleId="LightShading-Accent1">
    <w:name w:val="Light Shading Accent 1"/>
    <w:basedOn w:val="TableNormal"/>
    <w:uiPriority w:val="60"/>
    <w:rsid w:val="00B5405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863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7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788"/>
    <w:rPr>
      <w:b/>
      <w:bCs/>
    </w:rPr>
  </w:style>
  <w:style w:type="paragraph" w:styleId="ListParagraph">
    <w:name w:val="List Paragraph"/>
    <w:basedOn w:val="Normal"/>
    <w:uiPriority w:val="34"/>
    <w:qFormat/>
    <w:rsid w:val="001A6D52"/>
    <w:pPr>
      <w:ind w:left="720"/>
      <w:contextualSpacing/>
    </w:pPr>
  </w:style>
  <w:style w:type="table" w:styleId="LightShading-Accent1">
    <w:name w:val="Light Shading Accent 1"/>
    <w:basedOn w:val="TableNormal"/>
    <w:uiPriority w:val="60"/>
    <w:rsid w:val="00B5405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86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7030">
      <w:bodyDiv w:val="1"/>
      <w:marLeft w:val="0"/>
      <w:marRight w:val="0"/>
      <w:marTop w:val="0"/>
      <w:marBottom w:val="0"/>
      <w:divBdr>
        <w:top w:val="none" w:sz="0" w:space="0" w:color="auto"/>
        <w:left w:val="none" w:sz="0" w:space="0" w:color="auto"/>
        <w:bottom w:val="none" w:sz="0" w:space="0" w:color="auto"/>
        <w:right w:val="none" w:sz="0" w:space="0" w:color="auto"/>
      </w:divBdr>
    </w:div>
    <w:div w:id="262497036">
      <w:bodyDiv w:val="1"/>
      <w:marLeft w:val="0"/>
      <w:marRight w:val="0"/>
      <w:marTop w:val="0"/>
      <w:marBottom w:val="0"/>
      <w:divBdr>
        <w:top w:val="none" w:sz="0" w:space="0" w:color="auto"/>
        <w:left w:val="none" w:sz="0" w:space="0" w:color="auto"/>
        <w:bottom w:val="none" w:sz="0" w:space="0" w:color="auto"/>
        <w:right w:val="none" w:sz="0" w:space="0" w:color="auto"/>
      </w:divBdr>
    </w:div>
    <w:div w:id="436755626">
      <w:bodyDiv w:val="1"/>
      <w:marLeft w:val="0"/>
      <w:marRight w:val="0"/>
      <w:marTop w:val="0"/>
      <w:marBottom w:val="0"/>
      <w:divBdr>
        <w:top w:val="none" w:sz="0" w:space="0" w:color="auto"/>
        <w:left w:val="none" w:sz="0" w:space="0" w:color="auto"/>
        <w:bottom w:val="none" w:sz="0" w:space="0" w:color="auto"/>
        <w:right w:val="none" w:sz="0" w:space="0" w:color="auto"/>
      </w:divBdr>
    </w:div>
    <w:div w:id="528375155">
      <w:bodyDiv w:val="1"/>
      <w:marLeft w:val="0"/>
      <w:marRight w:val="0"/>
      <w:marTop w:val="0"/>
      <w:marBottom w:val="0"/>
      <w:divBdr>
        <w:top w:val="none" w:sz="0" w:space="0" w:color="auto"/>
        <w:left w:val="none" w:sz="0" w:space="0" w:color="auto"/>
        <w:bottom w:val="none" w:sz="0" w:space="0" w:color="auto"/>
        <w:right w:val="none" w:sz="0" w:space="0" w:color="auto"/>
      </w:divBdr>
    </w:div>
    <w:div w:id="754087628">
      <w:bodyDiv w:val="1"/>
      <w:marLeft w:val="0"/>
      <w:marRight w:val="0"/>
      <w:marTop w:val="0"/>
      <w:marBottom w:val="0"/>
      <w:divBdr>
        <w:top w:val="none" w:sz="0" w:space="0" w:color="auto"/>
        <w:left w:val="none" w:sz="0" w:space="0" w:color="auto"/>
        <w:bottom w:val="none" w:sz="0" w:space="0" w:color="auto"/>
        <w:right w:val="none" w:sz="0" w:space="0" w:color="auto"/>
      </w:divBdr>
    </w:div>
    <w:div w:id="897478191">
      <w:bodyDiv w:val="1"/>
      <w:marLeft w:val="0"/>
      <w:marRight w:val="0"/>
      <w:marTop w:val="0"/>
      <w:marBottom w:val="0"/>
      <w:divBdr>
        <w:top w:val="none" w:sz="0" w:space="0" w:color="auto"/>
        <w:left w:val="none" w:sz="0" w:space="0" w:color="auto"/>
        <w:bottom w:val="none" w:sz="0" w:space="0" w:color="auto"/>
        <w:right w:val="none" w:sz="0" w:space="0" w:color="auto"/>
      </w:divBdr>
    </w:div>
    <w:div w:id="1135100291">
      <w:bodyDiv w:val="1"/>
      <w:marLeft w:val="0"/>
      <w:marRight w:val="0"/>
      <w:marTop w:val="0"/>
      <w:marBottom w:val="0"/>
      <w:divBdr>
        <w:top w:val="none" w:sz="0" w:space="0" w:color="auto"/>
        <w:left w:val="none" w:sz="0" w:space="0" w:color="auto"/>
        <w:bottom w:val="none" w:sz="0" w:space="0" w:color="auto"/>
        <w:right w:val="none" w:sz="0" w:space="0" w:color="auto"/>
      </w:divBdr>
    </w:div>
    <w:div w:id="1143157044">
      <w:bodyDiv w:val="1"/>
      <w:marLeft w:val="0"/>
      <w:marRight w:val="0"/>
      <w:marTop w:val="0"/>
      <w:marBottom w:val="0"/>
      <w:divBdr>
        <w:top w:val="none" w:sz="0" w:space="0" w:color="auto"/>
        <w:left w:val="none" w:sz="0" w:space="0" w:color="auto"/>
        <w:bottom w:val="none" w:sz="0" w:space="0" w:color="auto"/>
        <w:right w:val="none" w:sz="0" w:space="0" w:color="auto"/>
      </w:divBdr>
    </w:div>
    <w:div w:id="1271082936">
      <w:bodyDiv w:val="1"/>
      <w:marLeft w:val="0"/>
      <w:marRight w:val="0"/>
      <w:marTop w:val="0"/>
      <w:marBottom w:val="0"/>
      <w:divBdr>
        <w:top w:val="none" w:sz="0" w:space="0" w:color="auto"/>
        <w:left w:val="none" w:sz="0" w:space="0" w:color="auto"/>
        <w:bottom w:val="none" w:sz="0" w:space="0" w:color="auto"/>
        <w:right w:val="none" w:sz="0" w:space="0" w:color="auto"/>
      </w:divBdr>
      <w:divsChild>
        <w:div w:id="1016468950">
          <w:marLeft w:val="0"/>
          <w:marRight w:val="0"/>
          <w:marTop w:val="0"/>
          <w:marBottom w:val="0"/>
          <w:divBdr>
            <w:top w:val="none" w:sz="0" w:space="0" w:color="auto"/>
            <w:left w:val="none" w:sz="0" w:space="0" w:color="auto"/>
            <w:bottom w:val="none" w:sz="0" w:space="0" w:color="auto"/>
            <w:right w:val="none" w:sz="0" w:space="0" w:color="auto"/>
          </w:divBdr>
          <w:divsChild>
            <w:div w:id="483746064">
              <w:marLeft w:val="0"/>
              <w:marRight w:val="0"/>
              <w:marTop w:val="0"/>
              <w:marBottom w:val="0"/>
              <w:divBdr>
                <w:top w:val="none" w:sz="0" w:space="0" w:color="auto"/>
                <w:left w:val="none" w:sz="0" w:space="0" w:color="auto"/>
                <w:bottom w:val="none" w:sz="0" w:space="0" w:color="auto"/>
                <w:right w:val="none" w:sz="0" w:space="0" w:color="auto"/>
              </w:divBdr>
            </w:div>
          </w:divsChild>
        </w:div>
        <w:div w:id="852453748">
          <w:marLeft w:val="0"/>
          <w:marRight w:val="0"/>
          <w:marTop w:val="0"/>
          <w:marBottom w:val="0"/>
          <w:divBdr>
            <w:top w:val="none" w:sz="0" w:space="0" w:color="auto"/>
            <w:left w:val="none" w:sz="0" w:space="0" w:color="auto"/>
            <w:bottom w:val="none" w:sz="0" w:space="0" w:color="auto"/>
            <w:right w:val="none" w:sz="0" w:space="0" w:color="auto"/>
          </w:divBdr>
          <w:divsChild>
            <w:div w:id="110905300">
              <w:marLeft w:val="0"/>
              <w:marRight w:val="0"/>
              <w:marTop w:val="0"/>
              <w:marBottom w:val="0"/>
              <w:divBdr>
                <w:top w:val="none" w:sz="0" w:space="0" w:color="auto"/>
                <w:left w:val="none" w:sz="0" w:space="0" w:color="auto"/>
                <w:bottom w:val="none" w:sz="0" w:space="0" w:color="auto"/>
                <w:right w:val="none" w:sz="0" w:space="0" w:color="auto"/>
              </w:divBdr>
            </w:div>
          </w:divsChild>
        </w:div>
        <w:div w:id="1547832766">
          <w:marLeft w:val="0"/>
          <w:marRight w:val="0"/>
          <w:marTop w:val="0"/>
          <w:marBottom w:val="0"/>
          <w:divBdr>
            <w:top w:val="none" w:sz="0" w:space="0" w:color="auto"/>
            <w:left w:val="none" w:sz="0" w:space="0" w:color="auto"/>
            <w:bottom w:val="none" w:sz="0" w:space="0" w:color="auto"/>
            <w:right w:val="none" w:sz="0" w:space="0" w:color="auto"/>
          </w:divBdr>
          <w:divsChild>
            <w:div w:id="3763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17503">
      <w:bodyDiv w:val="1"/>
      <w:marLeft w:val="0"/>
      <w:marRight w:val="0"/>
      <w:marTop w:val="0"/>
      <w:marBottom w:val="0"/>
      <w:divBdr>
        <w:top w:val="none" w:sz="0" w:space="0" w:color="auto"/>
        <w:left w:val="none" w:sz="0" w:space="0" w:color="auto"/>
        <w:bottom w:val="none" w:sz="0" w:space="0" w:color="auto"/>
        <w:right w:val="none" w:sz="0" w:space="0" w:color="auto"/>
      </w:divBdr>
    </w:div>
    <w:div w:id="1604848197">
      <w:bodyDiv w:val="1"/>
      <w:marLeft w:val="0"/>
      <w:marRight w:val="0"/>
      <w:marTop w:val="0"/>
      <w:marBottom w:val="0"/>
      <w:divBdr>
        <w:top w:val="none" w:sz="0" w:space="0" w:color="auto"/>
        <w:left w:val="none" w:sz="0" w:space="0" w:color="auto"/>
        <w:bottom w:val="none" w:sz="0" w:space="0" w:color="auto"/>
        <w:right w:val="none" w:sz="0" w:space="0" w:color="auto"/>
      </w:divBdr>
    </w:div>
    <w:div w:id="1781147386">
      <w:bodyDiv w:val="1"/>
      <w:marLeft w:val="0"/>
      <w:marRight w:val="0"/>
      <w:marTop w:val="0"/>
      <w:marBottom w:val="0"/>
      <w:divBdr>
        <w:top w:val="none" w:sz="0" w:space="0" w:color="auto"/>
        <w:left w:val="none" w:sz="0" w:space="0" w:color="auto"/>
        <w:bottom w:val="none" w:sz="0" w:space="0" w:color="auto"/>
        <w:right w:val="none" w:sz="0" w:space="0" w:color="auto"/>
      </w:divBdr>
      <w:divsChild>
        <w:div w:id="1906066586">
          <w:marLeft w:val="0"/>
          <w:marRight w:val="0"/>
          <w:marTop w:val="0"/>
          <w:marBottom w:val="0"/>
          <w:divBdr>
            <w:top w:val="none" w:sz="0" w:space="0" w:color="auto"/>
            <w:left w:val="none" w:sz="0" w:space="0" w:color="auto"/>
            <w:bottom w:val="none" w:sz="0" w:space="0" w:color="auto"/>
            <w:right w:val="none" w:sz="0" w:space="0" w:color="auto"/>
          </w:divBdr>
          <w:divsChild>
            <w:div w:id="596404695">
              <w:marLeft w:val="0"/>
              <w:marRight w:val="0"/>
              <w:marTop w:val="0"/>
              <w:marBottom w:val="0"/>
              <w:divBdr>
                <w:top w:val="none" w:sz="0" w:space="0" w:color="auto"/>
                <w:left w:val="none" w:sz="0" w:space="0" w:color="auto"/>
                <w:bottom w:val="none" w:sz="0" w:space="0" w:color="auto"/>
                <w:right w:val="none" w:sz="0" w:space="0" w:color="auto"/>
              </w:divBdr>
              <w:divsChild>
                <w:div w:id="569728758">
                  <w:marLeft w:val="0"/>
                  <w:marRight w:val="0"/>
                  <w:marTop w:val="0"/>
                  <w:marBottom w:val="0"/>
                  <w:divBdr>
                    <w:top w:val="none" w:sz="0" w:space="0" w:color="auto"/>
                    <w:left w:val="none" w:sz="0" w:space="0" w:color="auto"/>
                    <w:bottom w:val="none" w:sz="0" w:space="0" w:color="auto"/>
                    <w:right w:val="none" w:sz="0" w:space="0" w:color="auto"/>
                  </w:divBdr>
                  <w:divsChild>
                    <w:div w:id="2125271679">
                      <w:marLeft w:val="0"/>
                      <w:marRight w:val="0"/>
                      <w:marTop w:val="0"/>
                      <w:marBottom w:val="0"/>
                      <w:divBdr>
                        <w:top w:val="none" w:sz="0" w:space="0" w:color="auto"/>
                        <w:left w:val="none" w:sz="0" w:space="0" w:color="auto"/>
                        <w:bottom w:val="none" w:sz="0" w:space="0" w:color="auto"/>
                        <w:right w:val="none" w:sz="0" w:space="0" w:color="auto"/>
                      </w:divBdr>
                      <w:divsChild>
                        <w:div w:id="1460762482">
                          <w:marLeft w:val="0"/>
                          <w:marRight w:val="0"/>
                          <w:marTop w:val="0"/>
                          <w:marBottom w:val="0"/>
                          <w:divBdr>
                            <w:top w:val="none" w:sz="0" w:space="0" w:color="auto"/>
                            <w:left w:val="none" w:sz="0" w:space="0" w:color="auto"/>
                            <w:bottom w:val="none" w:sz="0" w:space="0" w:color="auto"/>
                            <w:right w:val="none" w:sz="0" w:space="0" w:color="auto"/>
                          </w:divBdr>
                          <w:divsChild>
                            <w:div w:id="13657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03964">
      <w:bodyDiv w:val="1"/>
      <w:marLeft w:val="0"/>
      <w:marRight w:val="0"/>
      <w:marTop w:val="0"/>
      <w:marBottom w:val="0"/>
      <w:divBdr>
        <w:top w:val="none" w:sz="0" w:space="0" w:color="auto"/>
        <w:left w:val="none" w:sz="0" w:space="0" w:color="auto"/>
        <w:bottom w:val="none" w:sz="0" w:space="0" w:color="auto"/>
        <w:right w:val="none" w:sz="0" w:space="0" w:color="auto"/>
      </w:divBdr>
    </w:div>
    <w:div w:id="1893878624">
      <w:bodyDiv w:val="1"/>
      <w:marLeft w:val="0"/>
      <w:marRight w:val="0"/>
      <w:marTop w:val="0"/>
      <w:marBottom w:val="0"/>
      <w:divBdr>
        <w:top w:val="none" w:sz="0" w:space="0" w:color="auto"/>
        <w:left w:val="none" w:sz="0" w:space="0" w:color="auto"/>
        <w:bottom w:val="none" w:sz="0" w:space="0" w:color="auto"/>
        <w:right w:val="none" w:sz="0" w:space="0" w:color="auto"/>
      </w:divBdr>
    </w:div>
    <w:div w:id="1904827274">
      <w:bodyDiv w:val="1"/>
      <w:marLeft w:val="0"/>
      <w:marRight w:val="0"/>
      <w:marTop w:val="0"/>
      <w:marBottom w:val="0"/>
      <w:divBdr>
        <w:top w:val="none" w:sz="0" w:space="0" w:color="auto"/>
        <w:left w:val="none" w:sz="0" w:space="0" w:color="auto"/>
        <w:bottom w:val="none" w:sz="0" w:space="0" w:color="auto"/>
        <w:right w:val="none" w:sz="0" w:space="0" w:color="auto"/>
      </w:divBdr>
    </w:div>
    <w:div w:id="2016033551">
      <w:bodyDiv w:val="1"/>
      <w:marLeft w:val="0"/>
      <w:marRight w:val="0"/>
      <w:marTop w:val="0"/>
      <w:marBottom w:val="0"/>
      <w:divBdr>
        <w:top w:val="none" w:sz="0" w:space="0" w:color="auto"/>
        <w:left w:val="none" w:sz="0" w:space="0" w:color="auto"/>
        <w:bottom w:val="none" w:sz="0" w:space="0" w:color="auto"/>
        <w:right w:val="none" w:sz="0" w:space="0" w:color="auto"/>
      </w:divBdr>
    </w:div>
    <w:div w:id="213682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111/j.1540-6261.2005.00727.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fss19@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14</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2026-04-28T12:28:00Z</dcterms:created>
  <dcterms:modified xsi:type="dcterms:W3CDTF">2026-04-29T12:02:00Z</dcterms:modified>
</cp:coreProperties>
</file>