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B73" w:rsidRDefault="00221A37" w:rsidP="00221A37">
      <w:pPr>
        <w:spacing w:line="360" w:lineRule="auto"/>
        <w:jc w:val="both"/>
        <w:rPr>
          <w:rFonts w:ascii="Times New Roman" w:hAnsi="Times New Roman" w:cs="Times New Roman"/>
          <w:b/>
          <w:sz w:val="28"/>
          <w:szCs w:val="28"/>
        </w:rPr>
      </w:pPr>
      <w:r w:rsidRPr="00221A37">
        <w:rPr>
          <w:rFonts w:ascii="Times New Roman" w:hAnsi="Times New Roman" w:cs="Times New Roman"/>
          <w:b/>
          <w:sz w:val="28"/>
          <w:szCs w:val="28"/>
        </w:rPr>
        <w:t>TEACHERS’ VIEWS ON THE MANNER IN WHICH ICT TRAINING MAY BENEFIT TEACHING IN GOVERNMENT SECONDARY SCHOOLS IN ERODE DISTRICT, TAMIL NADU</w:t>
      </w:r>
    </w:p>
    <w:p w:rsidR="00BC6687" w:rsidRPr="00564972" w:rsidRDefault="00BC6687" w:rsidP="00BC6687">
      <w:pPr>
        <w:pStyle w:val="NormalWeb"/>
        <w:rPr>
          <w:b/>
          <w:u w:val="single"/>
        </w:rPr>
      </w:pPr>
      <w:r w:rsidRPr="00564972">
        <w:rPr>
          <w:b/>
          <w:u w:val="single"/>
        </w:rPr>
        <w:t>Corresponding Author:</w:t>
      </w:r>
    </w:p>
    <w:p w:rsidR="00BC6687" w:rsidRDefault="00BC6687" w:rsidP="00BC6687">
      <w:pPr>
        <w:shd w:val="clear" w:color="auto" w:fill="FFFFFF"/>
        <w:spacing w:before="100" w:beforeAutospacing="1" w:after="100" w:afterAutospacing="1" w:line="240" w:lineRule="auto"/>
        <w:ind w:left="714"/>
        <w:rPr>
          <w:rFonts w:ascii="Times New Roman" w:hAnsi="Times New Roman" w:cs="Times New Roman"/>
          <w:sz w:val="24"/>
          <w:szCs w:val="24"/>
        </w:rPr>
      </w:pPr>
      <w:r>
        <w:rPr>
          <w:rFonts w:ascii="Times New Roman" w:hAnsi="Times New Roman" w:cs="Times New Roman"/>
          <w:sz w:val="24"/>
          <w:szCs w:val="24"/>
        </w:rPr>
        <w:tab/>
        <w:t xml:space="preserve">Dr. V. Senthur Velmurugan, </w:t>
      </w:r>
      <w:r>
        <w:rPr>
          <w:rFonts w:ascii="Times New Roman" w:hAnsi="Times New Roman" w:cs="Times New Roman"/>
          <w:sz w:val="24"/>
          <w:szCs w:val="24"/>
        </w:rPr>
        <w:tab/>
        <w:t>Head and Librarian,</w:t>
      </w:r>
    </w:p>
    <w:p w:rsidR="00BC6687" w:rsidRDefault="00BC6687" w:rsidP="00BC6687">
      <w:pPr>
        <w:shd w:val="clear" w:color="auto" w:fill="FFFFFF"/>
        <w:spacing w:before="100" w:beforeAutospacing="1" w:after="100" w:afterAutospacing="1" w:line="240" w:lineRule="auto"/>
        <w:ind w:left="714"/>
        <w:rPr>
          <w:rFonts w:ascii="Times New Roman" w:hAnsi="Times New Roman" w:cs="Times New Roman"/>
          <w:sz w:val="24"/>
          <w:szCs w:val="24"/>
        </w:rPr>
      </w:pPr>
      <w:r>
        <w:rPr>
          <w:rFonts w:ascii="Times New Roman" w:hAnsi="Times New Roman" w:cs="Times New Roman"/>
          <w:sz w:val="24"/>
          <w:szCs w:val="24"/>
        </w:rPr>
        <w:t>Kongu Arts and Science College (Autonomous), Erode -  638 107 Tamilnadu, India.</w:t>
      </w:r>
    </w:p>
    <w:p w:rsidR="00BC6687" w:rsidRDefault="00BC6687" w:rsidP="00BC6687">
      <w:pPr>
        <w:shd w:val="clear" w:color="auto" w:fill="FFFFFF"/>
        <w:spacing w:before="100" w:beforeAutospacing="1" w:after="100" w:afterAutospacing="1" w:line="240" w:lineRule="auto"/>
        <w:ind w:left="714"/>
        <w:rPr>
          <w:rFonts w:ascii="Times New Roman" w:hAnsi="Times New Roman" w:cs="Times New Roman"/>
          <w:sz w:val="24"/>
          <w:szCs w:val="24"/>
        </w:rPr>
      </w:pPr>
      <w:r>
        <w:rPr>
          <w:rFonts w:ascii="Times New Roman" w:hAnsi="Times New Roman" w:cs="Times New Roman"/>
          <w:sz w:val="24"/>
          <w:szCs w:val="24"/>
        </w:rPr>
        <w:tab/>
        <w:t xml:space="preserve">Email ID: </w:t>
      </w:r>
      <w:hyperlink r:id="rId6" w:history="1">
        <w:r>
          <w:rPr>
            <w:rStyle w:val="Hyperlink"/>
            <w:rFonts w:ascii="Times New Roman" w:hAnsi="Times New Roman" w:cs="Times New Roman"/>
            <w:sz w:val="24"/>
            <w:szCs w:val="24"/>
          </w:rPr>
          <w:t>srisenthur85@gmail.com</w:t>
        </w:r>
      </w:hyperlink>
      <w:r>
        <w:t xml:space="preserve"> </w:t>
      </w:r>
      <w:r>
        <w:rPr>
          <w:rFonts w:ascii="Times New Roman" w:hAnsi="Times New Roman" w:cs="Times New Roman"/>
          <w:sz w:val="24"/>
          <w:szCs w:val="24"/>
        </w:rPr>
        <w:tab/>
        <w:t>Contact: 9698972911</w:t>
      </w:r>
    </w:p>
    <w:p w:rsidR="00AA7F38" w:rsidRDefault="00AA7F38" w:rsidP="00AA7F38">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u w:val="single"/>
        </w:rPr>
        <w:t>Author:2</w:t>
      </w:r>
    </w:p>
    <w:p w:rsidR="00AA7F38" w:rsidRDefault="00AA7F38" w:rsidP="00AA7F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Mr. M. Kumaramani,</w:t>
      </w:r>
    </w:p>
    <w:p w:rsidR="00AA7F38" w:rsidRDefault="00AA7F38" w:rsidP="00AA7F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Research Scholar,</w:t>
      </w:r>
    </w:p>
    <w:p w:rsidR="00AA7F38" w:rsidRDefault="00AA7F38" w:rsidP="00AA7F38">
      <w:pPr>
        <w:shd w:val="clear" w:color="auto" w:fill="FFFFFF"/>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Kongu Arts and Science College (Autonomous), Erode -  638 107 Tamilnadu, India.</w:t>
      </w:r>
    </w:p>
    <w:p w:rsidR="00AA7F38" w:rsidRDefault="00AA7F38" w:rsidP="00AA7F38">
      <w:pPr>
        <w:shd w:val="clear" w:color="auto" w:fill="FFFFFF"/>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Email id: </w:t>
      </w:r>
      <w:hyperlink r:id="rId7" w:history="1">
        <w:r>
          <w:rPr>
            <w:rStyle w:val="Hyperlink"/>
            <w:sz w:val="24"/>
            <w:szCs w:val="24"/>
          </w:rPr>
          <w:t>manikumara67@gmail.com</w:t>
        </w:r>
      </w:hyperlink>
    </w:p>
    <w:p w:rsidR="00AA7F38" w:rsidRDefault="00AA7F38" w:rsidP="00AA7F38">
      <w:pPr>
        <w:shd w:val="clear" w:color="auto" w:fill="FFFFFF"/>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Cell: 8489310359</w:t>
      </w:r>
    </w:p>
    <w:p w:rsidR="00AA7F38" w:rsidRDefault="00AA7F38" w:rsidP="00AA7F38">
      <w:pPr>
        <w:shd w:val="clear" w:color="auto" w:fill="FFFFFF"/>
        <w:spacing w:before="100" w:beforeAutospacing="1" w:after="100" w:afterAutospacing="1" w:line="240" w:lineRule="auto"/>
        <w:rPr>
          <w:rStyle w:val="Strong"/>
          <w:bCs w:val="0"/>
        </w:rPr>
      </w:pPr>
    </w:p>
    <w:p w:rsidR="00BC6687" w:rsidRPr="00221A37" w:rsidRDefault="00BC6687" w:rsidP="00221A37">
      <w:pPr>
        <w:spacing w:line="360" w:lineRule="auto"/>
        <w:jc w:val="both"/>
        <w:rPr>
          <w:rFonts w:ascii="Times New Roman" w:hAnsi="Times New Roman" w:cs="Times New Roman"/>
          <w:b/>
          <w:sz w:val="28"/>
          <w:szCs w:val="28"/>
        </w:rPr>
      </w:pPr>
    </w:p>
    <w:p w:rsidR="0054679B" w:rsidRPr="00221A37" w:rsidRDefault="00221A37" w:rsidP="00221A37">
      <w:pPr>
        <w:spacing w:line="360" w:lineRule="auto"/>
        <w:jc w:val="both"/>
        <w:rPr>
          <w:rFonts w:ascii="Times New Roman" w:hAnsi="Times New Roman" w:cs="Times New Roman"/>
          <w:b/>
          <w:sz w:val="24"/>
          <w:szCs w:val="24"/>
        </w:rPr>
      </w:pPr>
      <w:r w:rsidRPr="00221A37">
        <w:rPr>
          <w:rFonts w:ascii="Times New Roman" w:hAnsi="Times New Roman" w:cs="Times New Roman"/>
          <w:b/>
          <w:sz w:val="24"/>
          <w:szCs w:val="24"/>
        </w:rPr>
        <w:t>ABSTRACT</w:t>
      </w:r>
    </w:p>
    <w:p w:rsidR="00AB23AB" w:rsidRPr="00221A37" w:rsidRDefault="00AB23AB" w:rsidP="00221A37">
      <w:pPr>
        <w:pStyle w:val="NormalWeb"/>
        <w:spacing w:line="360" w:lineRule="auto"/>
        <w:ind w:firstLine="720"/>
        <w:jc w:val="both"/>
      </w:pPr>
      <w:r w:rsidRPr="00221A37">
        <w:t xml:space="preserve">The current research aims to examine the perception of the benefits of Information and Communication Technology training in teaching in Government secondary schools of Erode District, Tamil Nadu. The growing trend of the use of technology in school education has recognized the significance of ICT training as an essential component of teacher training. The research design for the current research is based on the descriptive survey method. The data were collected from the teachers of Government secondary schools. The data analysis tools used for the current research were percentage analysis, mean, standard deviation, t-test, and ANOVA. The study also found that no significant difference exists based on gender and teaching experiences regarding teacher attitude towards ICT training. However, a significant difference exists based on educational qualification. The study also found that some of the problems that exist are a lack of adequate infrastructure, insufficient technical support, and </w:t>
      </w:r>
      <w:r w:rsidRPr="00221A37">
        <w:lastRenderedPageBreak/>
        <w:t>hands-on training needs. The study concludes that ICT training can significantly improve teaching standards in Government secondary schools.</w:t>
      </w:r>
    </w:p>
    <w:p w:rsidR="0054679B" w:rsidRPr="00221A37" w:rsidRDefault="00221A37" w:rsidP="00221A37">
      <w:pPr>
        <w:spacing w:line="360" w:lineRule="auto"/>
        <w:jc w:val="both"/>
        <w:rPr>
          <w:rFonts w:ascii="Times New Roman" w:hAnsi="Times New Roman" w:cs="Times New Roman"/>
          <w:b/>
          <w:sz w:val="24"/>
          <w:szCs w:val="24"/>
        </w:rPr>
      </w:pPr>
      <w:r w:rsidRPr="00221A37">
        <w:rPr>
          <w:rFonts w:ascii="Times New Roman" w:hAnsi="Times New Roman" w:cs="Times New Roman"/>
          <w:b/>
          <w:sz w:val="24"/>
          <w:szCs w:val="24"/>
        </w:rPr>
        <w:t>KEYWORD</w:t>
      </w:r>
    </w:p>
    <w:p w:rsidR="00771269" w:rsidRDefault="00771269" w:rsidP="00221A37">
      <w:pPr>
        <w:spacing w:line="360" w:lineRule="auto"/>
        <w:ind w:firstLine="720"/>
        <w:jc w:val="both"/>
        <w:rPr>
          <w:rFonts w:ascii="Times New Roman" w:hAnsi="Times New Roman" w:cs="Times New Roman"/>
          <w:sz w:val="24"/>
          <w:szCs w:val="24"/>
        </w:rPr>
      </w:pPr>
      <w:r w:rsidRPr="00221A37">
        <w:rPr>
          <w:rFonts w:ascii="Times New Roman" w:hAnsi="Times New Roman" w:cs="Times New Roman"/>
          <w:sz w:val="24"/>
          <w:szCs w:val="24"/>
        </w:rPr>
        <w:t>Teachers’ Views; Information and Communication Technology (ICT); ICT Training; Teaching Effectiveness; Government Secondary Schools; Digital Learning; Professional Development; Student Engagement; Erode District; Tamil Nadu</w:t>
      </w:r>
    </w:p>
    <w:p w:rsidR="00BC6687" w:rsidRDefault="00BC6687" w:rsidP="00221A37">
      <w:pPr>
        <w:spacing w:line="360" w:lineRule="auto"/>
        <w:ind w:firstLine="720"/>
        <w:jc w:val="both"/>
        <w:rPr>
          <w:rFonts w:ascii="Times New Roman" w:hAnsi="Times New Roman" w:cs="Times New Roman"/>
          <w:sz w:val="24"/>
          <w:szCs w:val="24"/>
        </w:rPr>
      </w:pPr>
    </w:p>
    <w:p w:rsidR="00BC6687" w:rsidRPr="00221A37" w:rsidRDefault="00BC6687" w:rsidP="00221A37">
      <w:pPr>
        <w:spacing w:line="360" w:lineRule="auto"/>
        <w:ind w:firstLine="720"/>
        <w:jc w:val="both"/>
        <w:rPr>
          <w:rFonts w:ascii="Times New Roman" w:hAnsi="Times New Roman" w:cs="Times New Roman"/>
          <w:sz w:val="24"/>
          <w:szCs w:val="24"/>
        </w:rPr>
      </w:pPr>
    </w:p>
    <w:p w:rsidR="0054679B" w:rsidRPr="00221A37" w:rsidRDefault="00221A37" w:rsidP="00221A37">
      <w:pPr>
        <w:spacing w:line="360" w:lineRule="auto"/>
        <w:jc w:val="both"/>
        <w:rPr>
          <w:rFonts w:ascii="Times New Roman" w:hAnsi="Times New Roman" w:cs="Times New Roman"/>
          <w:b/>
          <w:sz w:val="24"/>
          <w:szCs w:val="24"/>
        </w:rPr>
      </w:pPr>
      <w:r w:rsidRPr="00221A37">
        <w:rPr>
          <w:rFonts w:ascii="Times New Roman" w:hAnsi="Times New Roman" w:cs="Times New Roman"/>
          <w:b/>
          <w:sz w:val="24"/>
          <w:szCs w:val="24"/>
        </w:rPr>
        <w:t>INTRODUCTION</w:t>
      </w:r>
    </w:p>
    <w:p w:rsidR="00AB23AB" w:rsidRPr="00221A37" w:rsidRDefault="00AB23AB" w:rsidP="00221A37">
      <w:pPr>
        <w:pStyle w:val="NormalWeb"/>
        <w:spacing w:line="360" w:lineRule="auto"/>
        <w:ind w:firstLine="720"/>
        <w:jc w:val="both"/>
      </w:pPr>
      <w:r w:rsidRPr="00221A37">
        <w:t xml:space="preserve">Information and Communication Technology (ICT) is considered an important tool in the teaching-learning process. ICT helps teachers make the teaching-learning process more interactive, interesting, and effective. ICT training helps teachers develop the skills to use ICT tools, multimedia resources, and online resources to support the teaching-learning process. ICT can benefit lesson planning and the teaching-learning process </w:t>
      </w:r>
      <w:r w:rsidRPr="00221A37">
        <w:rPr>
          <w:b/>
        </w:rPr>
        <w:t xml:space="preserve">(Pelgrum, 2001). </w:t>
      </w:r>
      <w:r w:rsidRPr="00221A37">
        <w:t>ICT initiatives and training programs have been implemented in the teaching-learning process of the Government secondary schools of Erode District, Tamil Nadu. It is important to understand the views of teachers on the benefits of ICT training to make the teaching-learning process more effective. Understanding the views of teachers on the benefits of ICT training can help make the teaching-learning process more effective. This study is focused on the views of teachers on the manner in which ICT training can benefit the teaching-learning process of the Government secondary schools of Erode District, Tamil Nadu.</w:t>
      </w:r>
    </w:p>
    <w:p w:rsidR="002C6883" w:rsidRPr="00221A37" w:rsidRDefault="00221A37" w:rsidP="00221A37">
      <w:pPr>
        <w:pStyle w:val="Heading2"/>
        <w:spacing w:line="360" w:lineRule="auto"/>
        <w:jc w:val="both"/>
        <w:rPr>
          <w:b w:val="0"/>
          <w:sz w:val="24"/>
          <w:szCs w:val="24"/>
        </w:rPr>
      </w:pPr>
      <w:r w:rsidRPr="00221A37">
        <w:rPr>
          <w:rStyle w:val="Strong"/>
          <w:b/>
          <w:bCs/>
          <w:sz w:val="24"/>
          <w:szCs w:val="24"/>
        </w:rPr>
        <w:t>OBJECTIVES OF THE STUDY</w:t>
      </w:r>
    </w:p>
    <w:p w:rsidR="00221A37" w:rsidRDefault="002054EA" w:rsidP="00221A37">
      <w:pPr>
        <w:pStyle w:val="NormalWeb"/>
        <w:spacing w:line="360" w:lineRule="auto"/>
        <w:jc w:val="both"/>
      </w:pPr>
      <w:r w:rsidRPr="00221A37">
        <w:t>The main goal of the study is to examine the views of teachers about how Information and Communication Technology (ICT) training can be advantageous for teaching in the Government Secondary Schools in Erode District in Tamil Nadu. The specific objectives of the study are:</w:t>
      </w:r>
    </w:p>
    <w:p w:rsidR="00221A37" w:rsidRDefault="002054EA" w:rsidP="00221A37">
      <w:pPr>
        <w:pStyle w:val="NormalWeb"/>
        <w:spacing w:line="360" w:lineRule="auto"/>
        <w:jc w:val="both"/>
      </w:pPr>
      <w:r w:rsidRPr="00221A37">
        <w:t>1. To examine the views of teachers about the advantages of ICT training for effective teaching and learning.</w:t>
      </w:r>
    </w:p>
    <w:p w:rsidR="00221A37" w:rsidRDefault="002054EA" w:rsidP="00221A37">
      <w:pPr>
        <w:pStyle w:val="NormalWeb"/>
        <w:spacing w:line="360" w:lineRule="auto"/>
        <w:jc w:val="both"/>
      </w:pPr>
      <w:r w:rsidRPr="00221A37">
        <w:lastRenderedPageBreak/>
        <w:t>2. To examine the views of teachers about the advantages of ICT training for effective students' engagement and learning.</w:t>
      </w:r>
    </w:p>
    <w:p w:rsidR="00221A37" w:rsidRDefault="002054EA" w:rsidP="00221A37">
      <w:pPr>
        <w:pStyle w:val="NormalWeb"/>
        <w:spacing w:line="360" w:lineRule="auto"/>
        <w:jc w:val="both"/>
      </w:pPr>
      <w:r w:rsidRPr="00221A37">
        <w:t>3. To examine the views of teachers about the advantages of ICT training for their professional development.</w:t>
      </w:r>
    </w:p>
    <w:p w:rsidR="00221A37" w:rsidRDefault="002054EA" w:rsidP="00221A37">
      <w:pPr>
        <w:pStyle w:val="NormalWeb"/>
        <w:spacing w:line="360" w:lineRule="auto"/>
        <w:jc w:val="both"/>
      </w:pPr>
      <w:r w:rsidRPr="00221A37">
        <w:t>4. To examine the views of teachers about the importance of digital or online resources for effective teaching and learning.</w:t>
      </w:r>
    </w:p>
    <w:p w:rsidR="00221A37" w:rsidRDefault="002054EA" w:rsidP="00221A37">
      <w:pPr>
        <w:pStyle w:val="NormalWeb"/>
        <w:spacing w:line="360" w:lineRule="auto"/>
        <w:jc w:val="both"/>
      </w:pPr>
      <w:r w:rsidRPr="00221A37">
        <w:t>5. To examine whether demographic factors such as teachers' gender, teaching experience, and subject taught play a part in their views about the advantages of ICT training for effective teaching and learning in the schools.</w:t>
      </w:r>
    </w:p>
    <w:p w:rsidR="002054EA" w:rsidRPr="00221A37" w:rsidRDefault="002054EA" w:rsidP="00221A37">
      <w:pPr>
        <w:pStyle w:val="NormalWeb"/>
        <w:spacing w:line="360" w:lineRule="auto"/>
        <w:ind w:firstLine="720"/>
        <w:jc w:val="both"/>
      </w:pPr>
      <w:r w:rsidRPr="00221A37">
        <w:t>The specific objectives mentioned in the study are aligned to the importance and efficacy of ICT training for the teachers in the schools.</w:t>
      </w:r>
    </w:p>
    <w:p w:rsidR="0054679B" w:rsidRPr="00221A37" w:rsidRDefault="00221A37" w:rsidP="00221A37">
      <w:pPr>
        <w:spacing w:line="360" w:lineRule="auto"/>
        <w:jc w:val="both"/>
        <w:rPr>
          <w:rFonts w:ascii="Times New Roman" w:hAnsi="Times New Roman" w:cs="Times New Roman"/>
          <w:b/>
          <w:sz w:val="24"/>
          <w:szCs w:val="24"/>
        </w:rPr>
      </w:pPr>
      <w:r w:rsidRPr="00221A37">
        <w:rPr>
          <w:rFonts w:ascii="Times New Roman" w:hAnsi="Times New Roman" w:cs="Times New Roman"/>
          <w:b/>
          <w:sz w:val="24"/>
          <w:szCs w:val="24"/>
        </w:rPr>
        <w:t>REVIEW OF RELATED LITERATURE</w:t>
      </w:r>
    </w:p>
    <w:p w:rsidR="00221A37" w:rsidRDefault="00B44242" w:rsidP="00221A37">
      <w:pPr>
        <w:pStyle w:val="NormalWeb"/>
        <w:spacing w:line="360" w:lineRule="auto"/>
        <w:ind w:firstLine="720"/>
        <w:jc w:val="both"/>
        <w:rPr>
          <w:shd w:val="clear" w:color="auto" w:fill="FFFFFF"/>
        </w:rPr>
      </w:pPr>
      <w:r w:rsidRPr="00221A37">
        <w:rPr>
          <w:shd w:val="clear" w:color="auto" w:fill="FFFFFF"/>
        </w:rPr>
        <w:t>The integration of ICT in the teaching-learning process has become a focus of much research globally. Research has shown that ICT has the potential to greatly improve the effectiveness of teaching-learning processes.</w:t>
      </w:r>
    </w:p>
    <w:p w:rsidR="00B44242" w:rsidRPr="00221A37" w:rsidRDefault="00B44242" w:rsidP="00221A37">
      <w:pPr>
        <w:pStyle w:val="NormalWeb"/>
        <w:spacing w:line="360" w:lineRule="auto"/>
        <w:ind w:firstLine="720"/>
        <w:jc w:val="both"/>
      </w:pPr>
      <w:r w:rsidRPr="00221A37">
        <w:rPr>
          <w:shd w:val="clear" w:color="auto" w:fill="FFFFFF"/>
        </w:rPr>
        <w:t xml:space="preserve">According to </w:t>
      </w:r>
      <w:r w:rsidRPr="00221A37">
        <w:rPr>
          <w:b/>
          <w:shd w:val="clear" w:color="auto" w:fill="FFFFFF"/>
        </w:rPr>
        <w:t>Pelgrum (2001),</w:t>
      </w:r>
      <w:r w:rsidRPr="00221A37">
        <w:rPr>
          <w:shd w:val="clear" w:color="auto" w:fill="FFFFFF"/>
        </w:rPr>
        <w:t xml:space="preserve"> one of the major challenges that hinder the integration of ICT in the teaching-learning process in most schools is the lack of proper training for teachers. It has been observed that teachers who are trained in ICT are more likely to effectively utilize ICT in the teaching-learning process. It has also been observed that ICT training not only equips teachers with ICT skills but also improves their pedagogical skills.</w:t>
      </w:r>
      <w:r w:rsidRPr="00221A37">
        <w:rPr>
          <w:shd w:val="clear" w:color="auto" w:fill="FFFFFF"/>
        </w:rPr>
        <w:br/>
        <w:t xml:space="preserve">According to </w:t>
      </w:r>
      <w:r w:rsidRPr="00221A37">
        <w:rPr>
          <w:b/>
          <w:shd w:val="clear" w:color="auto" w:fill="FFFFFF"/>
        </w:rPr>
        <w:t>Teo (2011),</w:t>
      </w:r>
      <w:r w:rsidRPr="00221A37">
        <w:rPr>
          <w:shd w:val="clear" w:color="auto" w:fill="FFFFFF"/>
        </w:rPr>
        <w:t xml:space="preserve"> the attitudes of teachers towards technology have a great impact on the integration of technology in the teaching-learning process. Teachers whose perceptions of ICT training were positive were more likely to effectively utilize technology in teaching-learning. It was also observed that the effectiveness of ICT training was greatly improved when teachers were provided with hands-on training.</w:t>
      </w:r>
    </w:p>
    <w:p w:rsidR="00221A37" w:rsidRDefault="00B44242" w:rsidP="00221A37">
      <w:pPr>
        <w:pStyle w:val="NormalWeb"/>
        <w:spacing w:line="360" w:lineRule="auto"/>
        <w:ind w:firstLine="720"/>
        <w:jc w:val="both"/>
      </w:pPr>
      <w:r w:rsidRPr="00221A37">
        <w:t xml:space="preserve">In the case of India, </w:t>
      </w:r>
      <w:r w:rsidRPr="00221A37">
        <w:rPr>
          <w:b/>
        </w:rPr>
        <w:t xml:space="preserve">Rani &amp; Babu (2019) </w:t>
      </w:r>
      <w:r w:rsidRPr="00221A37">
        <w:t xml:space="preserve">established that ICT training of teachers of government schools improves the quality of teaching and motivates them to employ innovative methods of teaching. However, some of the challenges that were established in </w:t>
      </w:r>
      <w:r w:rsidRPr="00221A37">
        <w:lastRenderedPageBreak/>
        <w:t>this study included infrastructural issues, lack of technical support, and training that did not result in skill development.</w:t>
      </w:r>
    </w:p>
    <w:p w:rsidR="00B44242" w:rsidRPr="00221A37" w:rsidRDefault="00B44242" w:rsidP="00221A37">
      <w:pPr>
        <w:pStyle w:val="NormalWeb"/>
        <w:spacing w:line="360" w:lineRule="auto"/>
        <w:ind w:firstLine="720"/>
        <w:jc w:val="both"/>
      </w:pPr>
      <w:r w:rsidRPr="00221A37">
        <w:t xml:space="preserve">According to </w:t>
      </w:r>
      <w:r w:rsidRPr="00221A37">
        <w:rPr>
          <w:b/>
        </w:rPr>
        <w:t>UNESCO (2018),</w:t>
      </w:r>
      <w:r w:rsidRPr="00221A37">
        <w:t xml:space="preserve"> ICT contributes to an improved quality of teaching as well as learning outcomes. The study established the need for training teachers in ICT for bridging the digital divide for access to technology.</w:t>
      </w:r>
    </w:p>
    <w:p w:rsidR="00B44242" w:rsidRPr="00221A37" w:rsidRDefault="00B44242" w:rsidP="00221A37">
      <w:pPr>
        <w:pStyle w:val="NormalWeb"/>
        <w:spacing w:line="360" w:lineRule="auto"/>
        <w:ind w:firstLine="720"/>
        <w:jc w:val="both"/>
      </w:pPr>
      <w:r w:rsidRPr="00221A37">
        <w:t xml:space="preserve">In the case of Tamil Nadu, </w:t>
      </w:r>
      <w:r w:rsidRPr="00221A37">
        <w:rPr>
          <w:b/>
        </w:rPr>
        <w:t>Nagamani &amp; Muthuswamy (2020)</w:t>
      </w:r>
      <w:r w:rsidRPr="00221A37">
        <w:t xml:space="preserve"> carried out a study among government secondary school teachers, where ICT training was found to have a positive impact on teaching methods, teaching delivery, and teacher development. The study also found that teachers have positive attitudes toward ICT usage in interactive teaching methods, but infrastructural issues are major concerns for teachers.</w:t>
      </w:r>
      <w:r w:rsidRPr="00221A37">
        <w:br/>
        <w:t>From the literature, it is clear that ICT training has a positive impact on teacher development, teacher effectiveness, and teacher growth. The attitudes of teachers are also very important in ICT implementation in classrooms. Infrastructure is also very important in ICT implementation in classrooms. In addition, no specific study was carried out on teacher attitudes in Erode District, indicating that this study is very important in this regard. This study is also important in understanding teacher attitudes toward ICT training in government secondary schools of Erode District, Tamil Nadu, which would be helpful in improving ICT training methods.</w:t>
      </w:r>
    </w:p>
    <w:p w:rsidR="0054679B" w:rsidRPr="00221A37" w:rsidRDefault="00221A37" w:rsidP="00221A37">
      <w:pPr>
        <w:spacing w:line="360" w:lineRule="auto"/>
        <w:jc w:val="both"/>
        <w:rPr>
          <w:rFonts w:ascii="Times New Roman" w:hAnsi="Times New Roman" w:cs="Times New Roman"/>
          <w:b/>
          <w:sz w:val="24"/>
          <w:szCs w:val="24"/>
        </w:rPr>
      </w:pPr>
      <w:r w:rsidRPr="00221A37">
        <w:rPr>
          <w:rFonts w:ascii="Times New Roman" w:hAnsi="Times New Roman" w:cs="Times New Roman"/>
          <w:b/>
          <w:sz w:val="24"/>
          <w:szCs w:val="24"/>
        </w:rPr>
        <w:t>RESEARCH METHODOLOGY</w:t>
      </w:r>
    </w:p>
    <w:p w:rsidR="000D449B" w:rsidRPr="00221A37" w:rsidRDefault="000D449B" w:rsidP="00221A37">
      <w:pPr>
        <w:spacing w:line="360" w:lineRule="auto"/>
        <w:ind w:firstLine="720"/>
        <w:jc w:val="both"/>
        <w:rPr>
          <w:rFonts w:ascii="Times New Roman" w:hAnsi="Times New Roman" w:cs="Times New Roman"/>
          <w:b/>
          <w:sz w:val="24"/>
          <w:szCs w:val="24"/>
        </w:rPr>
      </w:pPr>
      <w:r w:rsidRPr="00221A37">
        <w:rPr>
          <w:rFonts w:ascii="Times New Roman" w:hAnsi="Times New Roman" w:cs="Times New Roman"/>
          <w:sz w:val="24"/>
          <w:szCs w:val="24"/>
          <w:shd w:val="clear" w:color="auto" w:fill="FFFFFF"/>
        </w:rPr>
        <w:t>The study employed a descriptive survey research design to investigate the views of teachers on the benefits of ICT training for teaching in Government Secondary Schools of Erode District, Tamil Nadu. The target population included all teachers in the schools. Stratified random sampling of 100 teachers was employed to obtain the sample. Data collection instruments included a structured questionnaire on the personal or professional details of the teachers and the benefits of ICT training on teaching. The benefits of ICT training were measured on a scale of 1 to 5. The questionnaire was validated by experts. The reliability coefficient of the questionnaire was 0.78. The data collected was analyzed using percentage analysis, mean, standard deviation, t-test, and analysis of variance to interpret the findings. The study focused on government secondary schools only in Erode District. The study focused on the views of the teachers only. There was no focus on the outcome of the students.</w:t>
      </w:r>
    </w:p>
    <w:p w:rsidR="0092023F" w:rsidRPr="00221A37" w:rsidRDefault="00221A37" w:rsidP="00221A37">
      <w:pPr>
        <w:pStyle w:val="Heading2"/>
        <w:spacing w:line="360" w:lineRule="auto"/>
        <w:jc w:val="both"/>
        <w:rPr>
          <w:sz w:val="24"/>
          <w:szCs w:val="24"/>
        </w:rPr>
      </w:pPr>
      <w:r w:rsidRPr="00221A37">
        <w:rPr>
          <w:rStyle w:val="Strong"/>
          <w:b/>
          <w:bCs/>
          <w:sz w:val="24"/>
          <w:szCs w:val="24"/>
        </w:rPr>
        <w:lastRenderedPageBreak/>
        <w:t>HYPOTHESES OF THE STUDY</w:t>
      </w:r>
    </w:p>
    <w:p w:rsidR="00221A37" w:rsidRDefault="000D449B" w:rsidP="00221A37">
      <w:pPr>
        <w:pStyle w:val="NormalWeb"/>
        <w:spacing w:line="360" w:lineRule="auto"/>
        <w:jc w:val="both"/>
      </w:pPr>
      <w:r w:rsidRPr="00221A37">
        <w:t>The following null hypotheses have been developed:</w:t>
      </w:r>
    </w:p>
    <w:p w:rsidR="00221A37" w:rsidRDefault="000D449B" w:rsidP="00221A37">
      <w:pPr>
        <w:pStyle w:val="NormalWeb"/>
        <w:spacing w:line="360" w:lineRule="auto"/>
        <w:jc w:val="both"/>
      </w:pPr>
      <w:r w:rsidRPr="00221A37">
        <w:t>1. There is no significant difference in the views of teachers on the benefits of ICT training based on gender.</w:t>
      </w:r>
    </w:p>
    <w:p w:rsidR="00221A37" w:rsidRDefault="000D449B" w:rsidP="00221A37">
      <w:pPr>
        <w:pStyle w:val="NormalWeb"/>
        <w:spacing w:line="360" w:lineRule="auto"/>
        <w:jc w:val="both"/>
      </w:pPr>
      <w:r w:rsidRPr="00221A37">
        <w:t>2. There is no significant difference in the views of teachers on the benefits of ICT training based on teaching experience.</w:t>
      </w:r>
    </w:p>
    <w:p w:rsidR="00221A37" w:rsidRDefault="000D449B" w:rsidP="00221A37">
      <w:pPr>
        <w:pStyle w:val="NormalWeb"/>
        <w:spacing w:line="360" w:lineRule="auto"/>
        <w:jc w:val="both"/>
      </w:pPr>
      <w:r w:rsidRPr="00221A37">
        <w:t>3. There is no significant difference in the views of teachers on the benefits of ICT training based on educational qualification.</w:t>
      </w:r>
    </w:p>
    <w:p w:rsidR="00221A37" w:rsidRDefault="000D449B" w:rsidP="00221A37">
      <w:pPr>
        <w:pStyle w:val="NormalWeb"/>
        <w:spacing w:line="360" w:lineRule="auto"/>
        <w:jc w:val="both"/>
      </w:pPr>
      <w:r w:rsidRPr="00221A37">
        <w:t>4. There is no significant difference in the views of teachers on the benefits of ICT training based on subject specialization.</w:t>
      </w:r>
    </w:p>
    <w:p w:rsidR="000D449B" w:rsidRDefault="000D449B" w:rsidP="00221A37">
      <w:pPr>
        <w:pStyle w:val="NormalWeb"/>
        <w:spacing w:line="360" w:lineRule="auto"/>
        <w:jc w:val="both"/>
      </w:pPr>
      <w:r w:rsidRPr="00221A37">
        <w:t>5. There is no significant difference in the views of teachers on the benefits of ICT training.</w:t>
      </w:r>
    </w:p>
    <w:p w:rsidR="009865F1" w:rsidRPr="00221A37" w:rsidRDefault="009865F1" w:rsidP="00221A37">
      <w:pPr>
        <w:spacing w:before="100" w:beforeAutospacing="1" w:after="100" w:afterAutospacing="1" w:line="360" w:lineRule="auto"/>
        <w:jc w:val="both"/>
        <w:rPr>
          <w:rFonts w:ascii="Times New Roman" w:eastAsia="Times New Roman" w:hAnsi="Times New Roman" w:cs="Times New Roman"/>
          <w:b/>
          <w:kern w:val="0"/>
          <w:sz w:val="24"/>
          <w:szCs w:val="24"/>
          <w:lang w:val="en-US"/>
        </w:rPr>
      </w:pPr>
      <w:r w:rsidRPr="00221A37">
        <w:rPr>
          <w:rFonts w:ascii="Times New Roman" w:eastAsia="Times New Roman" w:hAnsi="Times New Roman" w:cs="Times New Roman"/>
          <w:b/>
          <w:kern w:val="0"/>
          <w:sz w:val="24"/>
          <w:szCs w:val="24"/>
          <w:lang w:val="en-US"/>
        </w:rPr>
        <w:t>ANALY</w:t>
      </w:r>
      <w:r w:rsidR="00237935" w:rsidRPr="00221A37">
        <w:rPr>
          <w:rFonts w:ascii="Times New Roman" w:eastAsia="Times New Roman" w:hAnsi="Times New Roman" w:cs="Times New Roman"/>
          <w:b/>
          <w:kern w:val="0"/>
          <w:sz w:val="24"/>
          <w:szCs w:val="24"/>
          <w:lang w:val="en-US"/>
        </w:rPr>
        <w:t>SIS AND INTERPRETATION OF DATA</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1: Demographic Profile of Teachers by Gender</w:t>
      </w:r>
    </w:p>
    <w:tbl>
      <w:tblPr>
        <w:tblStyle w:val="TableGrid"/>
        <w:tblW w:w="6298" w:type="dxa"/>
        <w:jc w:val="center"/>
        <w:tblInd w:w="-1144" w:type="dxa"/>
        <w:tblLook w:val="04A0"/>
      </w:tblPr>
      <w:tblGrid>
        <w:gridCol w:w="2288"/>
        <w:gridCol w:w="616"/>
        <w:gridCol w:w="3394"/>
      </w:tblGrid>
      <w:tr w:rsidR="00237935" w:rsidRPr="00221A37" w:rsidTr="00221A37">
        <w:trPr>
          <w:trHeight w:val="560"/>
          <w:jc w:val="center"/>
        </w:trPr>
        <w:tc>
          <w:tcPr>
            <w:tcW w:w="2288"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Gender</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N</w:t>
            </w:r>
          </w:p>
        </w:tc>
        <w:tc>
          <w:tcPr>
            <w:tcW w:w="3394"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Percentage</w:t>
            </w:r>
          </w:p>
        </w:tc>
      </w:tr>
      <w:tr w:rsidR="00237935" w:rsidRPr="00221A37" w:rsidTr="00221A37">
        <w:trPr>
          <w:trHeight w:val="560"/>
          <w:jc w:val="center"/>
        </w:trPr>
        <w:tc>
          <w:tcPr>
            <w:tcW w:w="228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Male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58</w:t>
            </w:r>
          </w:p>
        </w:tc>
        <w:tc>
          <w:tcPr>
            <w:tcW w:w="339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58.0%</w:t>
            </w:r>
          </w:p>
        </w:tc>
      </w:tr>
      <w:tr w:rsidR="00237935" w:rsidRPr="00221A37" w:rsidTr="00221A37">
        <w:trPr>
          <w:trHeight w:val="560"/>
          <w:jc w:val="center"/>
        </w:trPr>
        <w:tc>
          <w:tcPr>
            <w:tcW w:w="228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Female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w:t>
            </w:r>
          </w:p>
        </w:tc>
        <w:tc>
          <w:tcPr>
            <w:tcW w:w="339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42.0%</w:t>
            </w:r>
          </w:p>
        </w:tc>
      </w:tr>
      <w:tr w:rsidR="00237935" w:rsidRPr="00221A37" w:rsidTr="00221A37">
        <w:trPr>
          <w:trHeight w:val="560"/>
          <w:jc w:val="center"/>
        </w:trPr>
        <w:tc>
          <w:tcPr>
            <w:tcW w:w="228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Total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100</w:t>
            </w:r>
          </w:p>
        </w:tc>
        <w:tc>
          <w:tcPr>
            <w:tcW w:w="339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100%</w:t>
            </w:r>
          </w:p>
        </w:tc>
      </w:tr>
    </w:tbl>
    <w:p w:rsidR="00221A37" w:rsidRDefault="00221A37" w:rsidP="00221A37">
      <w:pPr>
        <w:spacing w:before="100" w:beforeAutospacing="1" w:after="100" w:afterAutospacing="1" w:line="360" w:lineRule="auto"/>
        <w:jc w:val="center"/>
        <w:outlineLvl w:val="1"/>
        <w:rPr>
          <w:rFonts w:ascii="Times New Roman" w:hAnsi="Times New Roman" w:cs="Times New Roman"/>
          <w:sz w:val="24"/>
          <w:szCs w:val="24"/>
        </w:rPr>
      </w:pPr>
    </w:p>
    <w:p w:rsidR="00CD658D" w:rsidRPr="00221A37" w:rsidRDefault="00CD658D" w:rsidP="00221A37">
      <w:pPr>
        <w:spacing w:before="100" w:beforeAutospacing="1" w:after="100" w:afterAutospacing="1" w:line="360" w:lineRule="auto"/>
        <w:jc w:val="center"/>
        <w:outlineLvl w:val="1"/>
        <w:rPr>
          <w:rFonts w:ascii="Times New Roman" w:hAnsi="Times New Roman" w:cs="Times New Roman"/>
          <w:sz w:val="24"/>
          <w:szCs w:val="24"/>
        </w:rPr>
      </w:pPr>
      <w:r w:rsidRPr="00221A37">
        <w:rPr>
          <w:rFonts w:ascii="Times New Roman" w:hAnsi="Times New Roman" w:cs="Times New Roman"/>
          <w:noProof/>
          <w:sz w:val="24"/>
          <w:szCs w:val="24"/>
          <w:lang w:val="en-US"/>
        </w:rPr>
        <w:lastRenderedPageBreak/>
        <w:drawing>
          <wp:inline distT="0" distB="0" distL="0" distR="0">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Figure </w:t>
      </w:r>
      <w:r w:rsidRPr="00221A37">
        <w:rPr>
          <w:rFonts w:ascii="Times New Roman" w:eastAsia="Times New Roman" w:hAnsi="Times New Roman" w:cs="Times New Roman"/>
          <w:b/>
          <w:bCs/>
          <w:kern w:val="0"/>
          <w:sz w:val="24"/>
          <w:szCs w:val="24"/>
          <w:lang w:val="en-US"/>
        </w:rPr>
        <w:t>1: Demographic Profile of Teachers by Gender</w:t>
      </w:r>
    </w:p>
    <w:p w:rsidR="000D449B" w:rsidRPr="00221A37" w:rsidRDefault="000D449B" w:rsidP="00221A37">
      <w:pPr>
        <w:pStyle w:val="NormalWeb"/>
        <w:spacing w:line="360" w:lineRule="auto"/>
        <w:ind w:firstLine="720"/>
        <w:jc w:val="both"/>
      </w:pPr>
      <w:r w:rsidRPr="00221A37">
        <w:t>The table depicts the gender-wise distribution of the respondents. The results revealed that the total number of respondents was 100, with 58 (58.0%) male respondents, whereas 42 (42.0%) were female respondents. This depicts that the number of male respondents was slightly higher than the number of female respondents. However, the distribution of both male and female respondents was almost equal, which can be used for the analysis of the results from a gender perspective.</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2: Distribution of Teachers by Teaching Experience</w:t>
      </w:r>
    </w:p>
    <w:tbl>
      <w:tblPr>
        <w:tblStyle w:val="TableGrid"/>
        <w:tblW w:w="7095" w:type="dxa"/>
        <w:jc w:val="center"/>
        <w:tblInd w:w="-2133" w:type="dxa"/>
        <w:tblLook w:val="04A0"/>
      </w:tblPr>
      <w:tblGrid>
        <w:gridCol w:w="4128"/>
        <w:gridCol w:w="576"/>
        <w:gridCol w:w="2391"/>
      </w:tblGrid>
      <w:tr w:rsidR="00237935" w:rsidRPr="00221A37" w:rsidTr="00221A37">
        <w:trPr>
          <w:jc w:val="center"/>
        </w:trPr>
        <w:tc>
          <w:tcPr>
            <w:tcW w:w="4128"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Teaching Experience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N</w:t>
            </w:r>
          </w:p>
        </w:tc>
        <w:tc>
          <w:tcPr>
            <w:tcW w:w="2391"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Percentage</w:t>
            </w:r>
          </w:p>
        </w:tc>
      </w:tr>
      <w:tr w:rsidR="00237935" w:rsidRPr="00221A37" w:rsidTr="00221A37">
        <w:trPr>
          <w:jc w:val="center"/>
        </w:trPr>
        <w:tc>
          <w:tcPr>
            <w:tcW w:w="412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Below 5 years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18</w:t>
            </w:r>
          </w:p>
        </w:tc>
        <w:tc>
          <w:tcPr>
            <w:tcW w:w="2391"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18.0%</w:t>
            </w:r>
          </w:p>
        </w:tc>
      </w:tr>
      <w:tr w:rsidR="00237935" w:rsidRPr="00221A37" w:rsidTr="00221A37">
        <w:trPr>
          <w:jc w:val="center"/>
        </w:trPr>
        <w:tc>
          <w:tcPr>
            <w:tcW w:w="412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6–10 years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32</w:t>
            </w:r>
          </w:p>
        </w:tc>
        <w:tc>
          <w:tcPr>
            <w:tcW w:w="2391"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32.0%</w:t>
            </w:r>
          </w:p>
        </w:tc>
      </w:tr>
      <w:tr w:rsidR="00237935" w:rsidRPr="00221A37" w:rsidTr="00221A37">
        <w:trPr>
          <w:jc w:val="center"/>
        </w:trPr>
        <w:tc>
          <w:tcPr>
            <w:tcW w:w="412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Above 10 years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50</w:t>
            </w:r>
          </w:p>
        </w:tc>
        <w:tc>
          <w:tcPr>
            <w:tcW w:w="2391"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50.0%</w:t>
            </w:r>
          </w:p>
        </w:tc>
      </w:tr>
      <w:tr w:rsidR="00237935" w:rsidRPr="00221A37" w:rsidTr="00221A37">
        <w:trPr>
          <w:jc w:val="center"/>
        </w:trPr>
        <w:tc>
          <w:tcPr>
            <w:tcW w:w="4128"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Total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100</w:t>
            </w:r>
          </w:p>
        </w:tc>
        <w:tc>
          <w:tcPr>
            <w:tcW w:w="2391"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100%</w:t>
            </w:r>
          </w:p>
        </w:tc>
      </w:tr>
    </w:tbl>
    <w:p w:rsidR="00CD658D" w:rsidRPr="00221A37" w:rsidRDefault="00CD658D" w:rsidP="00221A37">
      <w:pPr>
        <w:spacing w:before="100" w:beforeAutospacing="1" w:after="100" w:afterAutospacing="1" w:line="360" w:lineRule="auto"/>
        <w:jc w:val="both"/>
        <w:outlineLvl w:val="1"/>
        <w:rPr>
          <w:rFonts w:ascii="Times New Roman" w:hAnsi="Times New Roman" w:cs="Times New Roman"/>
          <w:sz w:val="24"/>
          <w:szCs w:val="24"/>
        </w:rPr>
      </w:pPr>
    </w:p>
    <w:p w:rsidR="00CD658D" w:rsidRPr="00221A37" w:rsidRDefault="00CD658D" w:rsidP="00221A37">
      <w:pPr>
        <w:spacing w:before="100" w:beforeAutospacing="1" w:after="100" w:afterAutospacing="1" w:line="360" w:lineRule="auto"/>
        <w:jc w:val="center"/>
        <w:outlineLvl w:val="1"/>
        <w:rPr>
          <w:rFonts w:ascii="Times New Roman" w:hAnsi="Times New Roman" w:cs="Times New Roman"/>
          <w:sz w:val="24"/>
          <w:szCs w:val="24"/>
        </w:rPr>
      </w:pPr>
      <w:r w:rsidRPr="00221A37">
        <w:rPr>
          <w:rFonts w:ascii="Times New Roman" w:hAnsi="Times New Roman" w:cs="Times New Roman"/>
          <w:noProof/>
          <w:sz w:val="24"/>
          <w:szCs w:val="24"/>
          <w:lang w:val="en-US"/>
        </w:rPr>
        <w:lastRenderedPageBreak/>
        <w:drawing>
          <wp:inline distT="0" distB="0" distL="0" distR="0">
            <wp:extent cx="45720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Figure</w:t>
      </w:r>
      <w:r w:rsidRPr="00221A37">
        <w:rPr>
          <w:rFonts w:ascii="Times New Roman" w:eastAsia="Times New Roman" w:hAnsi="Times New Roman" w:cs="Times New Roman"/>
          <w:b/>
          <w:bCs/>
          <w:kern w:val="0"/>
          <w:sz w:val="24"/>
          <w:szCs w:val="24"/>
          <w:lang w:val="en-US"/>
        </w:rPr>
        <w:t xml:space="preserve"> 2: Distribution of Teachers by Teaching Experience</w:t>
      </w:r>
    </w:p>
    <w:p w:rsidR="000D449B" w:rsidRPr="00221A37" w:rsidRDefault="000D449B" w:rsidP="00221A37">
      <w:pPr>
        <w:pStyle w:val="NormalWeb"/>
        <w:spacing w:line="360" w:lineRule="auto"/>
        <w:ind w:firstLine="720"/>
        <w:jc w:val="both"/>
      </w:pPr>
      <w:r w:rsidRPr="00221A37">
        <w:t>The table depicts the distribution of the respondents on the basis of their teaching experience. The results revealed that the total number of respondents was 100, with 50 (50.0%) having more than 10 years of teaching experience, which depicts that half of the respondents were highly experienced. The results also revealed that 32 (32.0%) of the respondents had 6-10 years of teaching experience, whereas 18 (18.0%) of the respondents had less than 5 years of teaching experience. This depicts that the majority of the respondents were highly experienced, which can be used for the analysis of the results.</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3: Mean and Standard Deviation of Teachers’ Views on ICT Training Benefits</w:t>
      </w:r>
    </w:p>
    <w:tbl>
      <w:tblPr>
        <w:tblStyle w:val="TableGrid"/>
        <w:tblW w:w="5923" w:type="dxa"/>
        <w:jc w:val="center"/>
        <w:tblInd w:w="5" w:type="dxa"/>
        <w:tblLook w:val="04A0"/>
      </w:tblPr>
      <w:tblGrid>
        <w:gridCol w:w="3132"/>
        <w:gridCol w:w="576"/>
        <w:gridCol w:w="803"/>
        <w:gridCol w:w="636"/>
        <w:gridCol w:w="776"/>
      </w:tblGrid>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Dimension</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N</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Mean</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SD</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Level</w:t>
            </w:r>
          </w:p>
        </w:tc>
      </w:tr>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Lesson Planning &amp; Delivery</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4.18</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0.62</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High</w:t>
            </w:r>
          </w:p>
        </w:tc>
      </w:tr>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Student Engagement &amp; Learning</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4.25</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0.58</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High</w:t>
            </w:r>
          </w:p>
        </w:tc>
      </w:tr>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Professional Development</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4.12</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0.66</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High</w:t>
            </w:r>
          </w:p>
        </w:tc>
      </w:tr>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Use of Digital Resources</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4.08</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0.71</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High</w:t>
            </w:r>
          </w:p>
        </w:tc>
      </w:tr>
      <w:tr w:rsidR="00237935" w:rsidRPr="00221A37" w:rsidTr="00221A37">
        <w:trPr>
          <w:jc w:val="center"/>
        </w:trPr>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Overall</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4.16</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0.64</w:t>
            </w:r>
          </w:p>
        </w:tc>
        <w:tc>
          <w:tcPr>
            <w:tcW w:w="0" w:type="auto"/>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High</w:t>
            </w:r>
          </w:p>
        </w:tc>
      </w:tr>
    </w:tbl>
    <w:p w:rsidR="00D73CE2" w:rsidRPr="00221A37" w:rsidRDefault="00221A37" w:rsidP="00221A37">
      <w:pPr>
        <w:pStyle w:val="NormalWeb"/>
        <w:spacing w:line="360" w:lineRule="auto"/>
        <w:ind w:firstLine="720"/>
        <w:jc w:val="both"/>
      </w:pPr>
      <w:r>
        <w:t>Table 3</w:t>
      </w:r>
      <w:r w:rsidR="00D73CE2" w:rsidRPr="00221A37">
        <w:t xml:space="preserve"> shows the results for the mean scores and standard deviations for the different dimensions of teaching effectiveness. The results indicate a high level of teaching effectiveness, with a mean score of 4.16 (SD = 0.64). Among the dimensions, the highest </w:t>
      </w:r>
      <w:r w:rsidR="00D73CE2" w:rsidRPr="00221A37">
        <w:lastRenderedPageBreak/>
        <w:t>mean score was recorded for Student Engagement &amp; Learning, with a mean of 4.25 (SD = 0.58). This shows a high level of teaching effectiveness, as the results indicate a high level of instructional engagement for the students. This is closely followed by the results for Lesson Planning &amp; Delivery, with a mean of 4.18 (SD = 0.62), which shows a high level of teaching effectiveness. The results for Professional Development are slightly lower, with a mean of 4.12 (SD = 0.66), which still shows a high level of teaching effectiveness. The results for the use of digital resources are slightly lower, with a mean of 4.08 (SD = 0.71), which still shows a high level of teaching effectiveness. The results, however, show that the teachers are highly effective, with a consistent high level of performance in all the dimensions.</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4: t-test for Gender Differences in Teachers’ Views</w:t>
      </w:r>
    </w:p>
    <w:tbl>
      <w:tblPr>
        <w:tblStyle w:val="TableGrid"/>
        <w:tblW w:w="7172" w:type="dxa"/>
        <w:jc w:val="center"/>
        <w:tblInd w:w="-998" w:type="dxa"/>
        <w:tblLook w:val="04A0"/>
      </w:tblPr>
      <w:tblGrid>
        <w:gridCol w:w="1993"/>
        <w:gridCol w:w="456"/>
        <w:gridCol w:w="803"/>
        <w:gridCol w:w="636"/>
        <w:gridCol w:w="764"/>
        <w:gridCol w:w="2520"/>
      </w:tblGrid>
      <w:tr w:rsidR="00237935" w:rsidRPr="00221A37" w:rsidTr="00221A37">
        <w:trPr>
          <w:jc w:val="center"/>
        </w:trPr>
        <w:tc>
          <w:tcPr>
            <w:tcW w:w="1993"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Gender</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N</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Mean</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SD</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t-value</w:t>
            </w:r>
          </w:p>
        </w:tc>
        <w:tc>
          <w:tcPr>
            <w:tcW w:w="2520"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Result</w:t>
            </w:r>
          </w:p>
        </w:tc>
      </w:tr>
      <w:tr w:rsidR="00237935" w:rsidRPr="00221A37" w:rsidTr="00221A37">
        <w:trPr>
          <w:jc w:val="center"/>
        </w:trPr>
        <w:tc>
          <w:tcPr>
            <w:tcW w:w="1993"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Male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58</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4.14</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0.65</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0.38</w:t>
            </w:r>
          </w:p>
        </w:tc>
        <w:tc>
          <w:tcPr>
            <w:tcW w:w="2520"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Not Significant</w:t>
            </w:r>
          </w:p>
        </w:tc>
      </w:tr>
      <w:tr w:rsidR="00237935" w:rsidRPr="00221A37" w:rsidTr="00221A37">
        <w:trPr>
          <w:jc w:val="center"/>
        </w:trPr>
        <w:tc>
          <w:tcPr>
            <w:tcW w:w="1993"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Female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4.18</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2520"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r>
    </w:tbl>
    <w:p w:rsidR="00237935" w:rsidRPr="00221A37" w:rsidRDefault="00FA5DCA" w:rsidP="00221A37">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i/>
          <w:iCs/>
          <w:kern w:val="0"/>
          <w:sz w:val="24"/>
          <w:szCs w:val="24"/>
          <w:lang w:val="en-US"/>
        </w:rPr>
        <w:t xml:space="preserve"> </w:t>
      </w:r>
      <w:r w:rsidR="00237935" w:rsidRPr="00221A37">
        <w:rPr>
          <w:rFonts w:ascii="Times New Roman" w:eastAsia="Times New Roman" w:hAnsi="Times New Roman" w:cs="Times New Roman"/>
          <w:i/>
          <w:iCs/>
          <w:kern w:val="0"/>
          <w:sz w:val="24"/>
          <w:szCs w:val="24"/>
          <w:lang w:val="en-US"/>
        </w:rPr>
        <w:t>(Table value at 0.05 level = 1.96)</w:t>
      </w:r>
    </w:p>
    <w:p w:rsidR="00CD658D" w:rsidRPr="00221A37" w:rsidRDefault="00CD658D" w:rsidP="00221A37">
      <w:pPr>
        <w:spacing w:after="0" w:line="360" w:lineRule="auto"/>
        <w:jc w:val="both"/>
        <w:rPr>
          <w:rFonts w:ascii="Times New Roman" w:hAnsi="Times New Roman" w:cs="Times New Roman"/>
          <w:sz w:val="24"/>
          <w:szCs w:val="24"/>
        </w:rPr>
      </w:pPr>
    </w:p>
    <w:p w:rsidR="00CD658D" w:rsidRPr="00221A37" w:rsidRDefault="00CD658D" w:rsidP="00221A37">
      <w:pPr>
        <w:spacing w:after="0" w:line="360" w:lineRule="auto"/>
        <w:jc w:val="center"/>
        <w:rPr>
          <w:rFonts w:ascii="Times New Roman" w:hAnsi="Times New Roman" w:cs="Times New Roman"/>
          <w:sz w:val="24"/>
          <w:szCs w:val="24"/>
        </w:rPr>
      </w:pPr>
      <w:r w:rsidRPr="00221A37">
        <w:rPr>
          <w:rFonts w:ascii="Times New Roman" w:hAnsi="Times New Roman" w:cs="Times New Roman"/>
          <w:noProof/>
          <w:sz w:val="24"/>
          <w:szCs w:val="24"/>
          <w:lang w:val="en-US"/>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Figure 3</w:t>
      </w:r>
      <w:r w:rsidRPr="00221A37">
        <w:rPr>
          <w:rFonts w:ascii="Times New Roman" w:eastAsia="Times New Roman" w:hAnsi="Times New Roman" w:cs="Times New Roman"/>
          <w:b/>
          <w:bCs/>
          <w:kern w:val="0"/>
          <w:sz w:val="24"/>
          <w:szCs w:val="24"/>
          <w:lang w:val="en-US"/>
        </w:rPr>
        <w:t>: t-test for Gender Differences in Teachers’ Views</w:t>
      </w:r>
    </w:p>
    <w:p w:rsidR="00CB497B" w:rsidRPr="00221A37" w:rsidRDefault="00CB497B" w:rsidP="00221A37">
      <w:pPr>
        <w:spacing w:before="100" w:beforeAutospacing="1" w:after="100" w:afterAutospacing="1" w:line="360" w:lineRule="auto"/>
        <w:ind w:firstLine="720"/>
        <w:jc w:val="both"/>
        <w:outlineLvl w:val="1"/>
        <w:rPr>
          <w:rFonts w:ascii="Times New Roman" w:eastAsia="Times New Roman" w:hAnsi="Times New Roman" w:cs="Times New Roman"/>
          <w:b/>
          <w:bCs/>
          <w:kern w:val="0"/>
          <w:sz w:val="24"/>
          <w:szCs w:val="24"/>
          <w:lang w:val="en-US"/>
        </w:rPr>
      </w:pPr>
      <w:r w:rsidRPr="00221A37">
        <w:rPr>
          <w:rFonts w:ascii="Times New Roman" w:hAnsi="Times New Roman" w:cs="Times New Roman"/>
          <w:sz w:val="24"/>
          <w:szCs w:val="24"/>
          <w:shd w:val="clear" w:color="auto" w:fill="FFFFFF"/>
        </w:rPr>
        <w:t xml:space="preserve">The table illustrates the comparison of mean scores based on gender. The male respondents (N = 58) have a mean score of 4.14 (SD = 0.65). The female respondents (N = </w:t>
      </w:r>
      <w:r w:rsidRPr="00221A37">
        <w:rPr>
          <w:rFonts w:ascii="Times New Roman" w:hAnsi="Times New Roman" w:cs="Times New Roman"/>
          <w:sz w:val="24"/>
          <w:szCs w:val="24"/>
          <w:shd w:val="clear" w:color="auto" w:fill="FFFFFF"/>
        </w:rPr>
        <w:lastRenderedPageBreak/>
        <w:t>42) have a slightly higher mean score of 4.18 (SD = 0.62). The calculated t-value is 0.38, which indicates that the difference between male and female respondents is not statistically significant. This implies that gender does not have a significant impact on the variable. Both male and female respondents have a similar level of performance or perception.</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5: ANOVA for Teaching Experience</w:t>
      </w:r>
    </w:p>
    <w:tbl>
      <w:tblPr>
        <w:tblStyle w:val="TableGrid"/>
        <w:tblW w:w="7244" w:type="dxa"/>
        <w:jc w:val="center"/>
        <w:tblInd w:w="-359" w:type="dxa"/>
        <w:tblLook w:val="04A0"/>
      </w:tblPr>
      <w:tblGrid>
        <w:gridCol w:w="2165"/>
        <w:gridCol w:w="756"/>
        <w:gridCol w:w="456"/>
        <w:gridCol w:w="636"/>
        <w:gridCol w:w="895"/>
        <w:gridCol w:w="2336"/>
      </w:tblGrid>
      <w:tr w:rsidR="00237935" w:rsidRPr="00221A37" w:rsidTr="00221A37">
        <w:trPr>
          <w:jc w:val="center"/>
        </w:trPr>
        <w:tc>
          <w:tcPr>
            <w:tcW w:w="2165"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Source of Variation</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df</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MS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F-value</w:t>
            </w:r>
          </w:p>
        </w:tc>
        <w:tc>
          <w:tcPr>
            <w:tcW w:w="2336"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Result</w:t>
            </w:r>
          </w:p>
        </w:tc>
      </w:tr>
      <w:tr w:rsidR="00237935" w:rsidRPr="00221A37" w:rsidTr="00221A37">
        <w:trPr>
          <w:jc w:val="center"/>
        </w:trPr>
        <w:tc>
          <w:tcPr>
            <w:tcW w:w="2165"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Between Groups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0.82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0.41</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2.16</w:t>
            </w:r>
          </w:p>
        </w:tc>
        <w:tc>
          <w:tcPr>
            <w:tcW w:w="2336"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Not Significant</w:t>
            </w:r>
          </w:p>
        </w:tc>
      </w:tr>
      <w:tr w:rsidR="00237935" w:rsidRPr="00221A37" w:rsidTr="00221A37">
        <w:trPr>
          <w:jc w:val="center"/>
        </w:trPr>
        <w:tc>
          <w:tcPr>
            <w:tcW w:w="2165"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Within Groups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18.90</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97</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0.19</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2336"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r>
      <w:tr w:rsidR="00237935" w:rsidRPr="00221A37" w:rsidTr="00221A37">
        <w:trPr>
          <w:jc w:val="center"/>
        </w:trPr>
        <w:tc>
          <w:tcPr>
            <w:tcW w:w="2165"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Total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19.72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99</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2336"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r>
    </w:tbl>
    <w:p w:rsidR="00237935" w:rsidRPr="00221A37" w:rsidRDefault="00E659DE" w:rsidP="00221A37">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i/>
          <w:iCs/>
          <w:kern w:val="0"/>
          <w:sz w:val="24"/>
          <w:szCs w:val="24"/>
          <w:lang w:val="en-US"/>
        </w:rPr>
        <w:t xml:space="preserve"> </w:t>
      </w:r>
      <w:r w:rsidR="00237935" w:rsidRPr="00221A37">
        <w:rPr>
          <w:rFonts w:ascii="Times New Roman" w:eastAsia="Times New Roman" w:hAnsi="Times New Roman" w:cs="Times New Roman"/>
          <w:i/>
          <w:iCs/>
          <w:kern w:val="0"/>
          <w:sz w:val="24"/>
          <w:szCs w:val="24"/>
          <w:lang w:val="en-US"/>
        </w:rPr>
        <w:t>(Table value at 0.05 level = 3.09)</w:t>
      </w:r>
    </w:p>
    <w:p w:rsidR="00CD658D" w:rsidRPr="00221A37" w:rsidRDefault="00CD658D" w:rsidP="00221A37">
      <w:pPr>
        <w:spacing w:after="0" w:line="360" w:lineRule="auto"/>
        <w:jc w:val="center"/>
        <w:rPr>
          <w:rFonts w:ascii="Times New Roman" w:hAnsi="Times New Roman" w:cs="Times New Roman"/>
          <w:sz w:val="24"/>
          <w:szCs w:val="24"/>
        </w:rPr>
      </w:pPr>
      <w:r w:rsidRPr="00221A37">
        <w:rPr>
          <w:rFonts w:ascii="Times New Roman" w:hAnsi="Times New Roman" w:cs="Times New Roman"/>
          <w:noProof/>
          <w:sz w:val="24"/>
          <w:szCs w:val="24"/>
          <w:lang w:val="en-US"/>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Figure 4</w:t>
      </w:r>
      <w:r w:rsidRPr="00221A37">
        <w:rPr>
          <w:rFonts w:ascii="Times New Roman" w:eastAsia="Times New Roman" w:hAnsi="Times New Roman" w:cs="Times New Roman"/>
          <w:b/>
          <w:bCs/>
          <w:kern w:val="0"/>
          <w:sz w:val="24"/>
          <w:szCs w:val="24"/>
          <w:lang w:val="en-US"/>
        </w:rPr>
        <w:t>: ANOVA for Teaching Experience</w:t>
      </w:r>
    </w:p>
    <w:p w:rsidR="00C54171" w:rsidRPr="00221A37" w:rsidRDefault="00CB497B" w:rsidP="00221A37">
      <w:pPr>
        <w:spacing w:before="100" w:beforeAutospacing="1" w:after="100" w:afterAutospacing="1" w:line="360" w:lineRule="auto"/>
        <w:ind w:firstLine="720"/>
        <w:jc w:val="both"/>
        <w:outlineLvl w:val="1"/>
        <w:rPr>
          <w:rFonts w:ascii="Times New Roman" w:eastAsia="Times New Roman" w:hAnsi="Times New Roman" w:cs="Times New Roman"/>
          <w:b/>
          <w:bCs/>
          <w:kern w:val="0"/>
          <w:sz w:val="24"/>
          <w:szCs w:val="24"/>
          <w:lang w:val="en-US"/>
        </w:rPr>
      </w:pPr>
      <w:r w:rsidRPr="00221A37">
        <w:rPr>
          <w:rFonts w:ascii="Times New Roman" w:hAnsi="Times New Roman" w:cs="Times New Roman"/>
          <w:sz w:val="24"/>
          <w:szCs w:val="24"/>
          <w:shd w:val="clear" w:color="auto" w:fill="FFFFFF"/>
        </w:rPr>
        <w:t xml:space="preserve">The table illustrates the results of Analysis of Variance (ANOVA). The Analysis of Variance is used to compare the mean scores among different groups. The table shows the results of the Analysis of Variance for the data. The between-groups sum of squares is 0.82 with 2 degrees of freedom, while the within-groups sum of squares is 18.90 with 97 degrees of freedom. The calculated F-value is 2.16, which is not statistically significant. This implies that there is no significant difference among the group means. The difference observed is due </w:t>
      </w:r>
      <w:r w:rsidRPr="00221A37">
        <w:rPr>
          <w:rFonts w:ascii="Times New Roman" w:hAnsi="Times New Roman" w:cs="Times New Roman"/>
          <w:sz w:val="24"/>
          <w:szCs w:val="24"/>
          <w:shd w:val="clear" w:color="auto" w:fill="FFFFFF"/>
        </w:rPr>
        <w:lastRenderedPageBreak/>
        <w:t>to differences within the groups rather than between groups. Hence, the grouping variable does not have a significant impact on the variable.</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6: ANOVA for Educational Qualification</w:t>
      </w:r>
    </w:p>
    <w:tbl>
      <w:tblPr>
        <w:tblStyle w:val="TableGrid"/>
        <w:tblW w:w="7314" w:type="dxa"/>
        <w:jc w:val="center"/>
        <w:tblInd w:w="-855" w:type="dxa"/>
        <w:tblLook w:val="04A0"/>
      </w:tblPr>
      <w:tblGrid>
        <w:gridCol w:w="2396"/>
        <w:gridCol w:w="756"/>
        <w:gridCol w:w="456"/>
        <w:gridCol w:w="636"/>
        <w:gridCol w:w="836"/>
        <w:gridCol w:w="2234"/>
      </w:tblGrid>
      <w:tr w:rsidR="00237935" w:rsidRPr="00221A37" w:rsidTr="00221A37">
        <w:trPr>
          <w:jc w:val="center"/>
        </w:trPr>
        <w:tc>
          <w:tcPr>
            <w:tcW w:w="2396"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Source of Variation</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SS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df</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MS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F-value</w:t>
            </w:r>
          </w:p>
        </w:tc>
        <w:tc>
          <w:tcPr>
            <w:tcW w:w="2234"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Result</w:t>
            </w:r>
          </w:p>
        </w:tc>
      </w:tr>
      <w:tr w:rsidR="00237935" w:rsidRPr="00221A37" w:rsidTr="00221A37">
        <w:trPr>
          <w:jc w:val="center"/>
        </w:trPr>
        <w:tc>
          <w:tcPr>
            <w:tcW w:w="2396"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Between Groups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1.24</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0.62</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3.84</w:t>
            </w:r>
          </w:p>
        </w:tc>
        <w:tc>
          <w:tcPr>
            <w:tcW w:w="223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Significant</w:t>
            </w:r>
          </w:p>
        </w:tc>
      </w:tr>
      <w:tr w:rsidR="00237935" w:rsidRPr="00221A37" w:rsidTr="00221A37">
        <w:trPr>
          <w:jc w:val="center"/>
        </w:trPr>
        <w:tc>
          <w:tcPr>
            <w:tcW w:w="2396"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Within Groups</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15.67</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97</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0.16</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223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r>
      <w:tr w:rsidR="00237935" w:rsidRPr="00221A37" w:rsidTr="00221A37">
        <w:trPr>
          <w:jc w:val="center"/>
        </w:trPr>
        <w:tc>
          <w:tcPr>
            <w:tcW w:w="2396"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Total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16.91</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99</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c>
          <w:tcPr>
            <w:tcW w:w="2234"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p>
        </w:tc>
      </w:tr>
    </w:tbl>
    <w:p w:rsidR="00CD658D" w:rsidRPr="00221A37" w:rsidRDefault="00CD658D" w:rsidP="00221A37">
      <w:pPr>
        <w:spacing w:after="0" w:line="360" w:lineRule="auto"/>
        <w:jc w:val="center"/>
        <w:rPr>
          <w:rFonts w:ascii="Times New Roman" w:hAnsi="Times New Roman" w:cs="Times New Roman"/>
          <w:sz w:val="24"/>
          <w:szCs w:val="24"/>
        </w:rPr>
      </w:pPr>
      <w:r w:rsidRPr="00221A37">
        <w:rPr>
          <w:rFonts w:ascii="Times New Roman" w:hAnsi="Times New Roman" w:cs="Times New Roman"/>
          <w:noProof/>
          <w:sz w:val="24"/>
          <w:szCs w:val="24"/>
          <w:lang w:val="en-US"/>
        </w:rPr>
        <w:drawing>
          <wp:inline distT="0" distB="0" distL="0" distR="0">
            <wp:extent cx="4524375" cy="2847975"/>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Figure 5</w:t>
      </w:r>
      <w:r w:rsidRPr="00221A37">
        <w:rPr>
          <w:rFonts w:ascii="Times New Roman" w:eastAsia="Times New Roman" w:hAnsi="Times New Roman" w:cs="Times New Roman"/>
          <w:b/>
          <w:bCs/>
          <w:kern w:val="0"/>
          <w:sz w:val="24"/>
          <w:szCs w:val="24"/>
          <w:lang w:val="en-US"/>
        </w:rPr>
        <w:t>: ANOVA for Educational Qualification</w:t>
      </w:r>
    </w:p>
    <w:p w:rsidR="00C71651" w:rsidRPr="00221A37" w:rsidRDefault="00C71651" w:rsidP="00221A37">
      <w:pPr>
        <w:pStyle w:val="NormalWeb"/>
        <w:spacing w:line="360" w:lineRule="auto"/>
        <w:ind w:firstLine="720"/>
        <w:jc w:val="both"/>
      </w:pPr>
      <w:r w:rsidRPr="00221A37">
        <w:t>From the table, it can be seen that the results are derived from the Analysis of Variance, which is a statistical tool for comparing mean scores among different groups. From the table, it can be seen that the sum of squares between different groups is 1.24, with 2 degrees of freedom, whereas the sum of squares within different groups is 15.67, with 97 degrees of freedom. It is quite obvious that the calculated F-value, which is 3.84, is statistically significant, which clearly indicates that there is a significant difference among different mean scores for different groups, and hence, it can be clearly stated that the grouping variable had a significant impact on the variable under consideration, and hence, the null hypothesis cannot be accepted.</w:t>
      </w:r>
    </w:p>
    <w:p w:rsidR="00237935" w:rsidRPr="00221A37" w:rsidRDefault="00237935"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Table 7: Percentage Distribution of Teachers’ Views on Overall ICT Training Benefits</w:t>
      </w:r>
    </w:p>
    <w:tbl>
      <w:tblPr>
        <w:tblStyle w:val="TableGrid"/>
        <w:tblW w:w="7513" w:type="dxa"/>
        <w:jc w:val="center"/>
        <w:tblInd w:w="-601" w:type="dxa"/>
        <w:tblLook w:val="04A0"/>
      </w:tblPr>
      <w:tblGrid>
        <w:gridCol w:w="2182"/>
        <w:gridCol w:w="576"/>
        <w:gridCol w:w="4755"/>
      </w:tblGrid>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lastRenderedPageBreak/>
              <w:t>Response Level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N</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Percentage</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Strongly Agree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42%</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Agree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48</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48%</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Neutral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8</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8%</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Disagree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2</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2%</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Strongly Disagree</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0%</w:t>
            </w:r>
          </w:p>
        </w:tc>
      </w:tr>
      <w:tr w:rsidR="00237935" w:rsidRPr="00221A37" w:rsidTr="00221A37">
        <w:trPr>
          <w:jc w:val="center"/>
        </w:trPr>
        <w:tc>
          <w:tcPr>
            <w:tcW w:w="2182" w:type="dxa"/>
            <w:hideMark/>
          </w:tcPr>
          <w:p w:rsidR="00237935" w:rsidRPr="00221A37" w:rsidRDefault="00237935" w:rsidP="00221A37">
            <w:pPr>
              <w:spacing w:line="360" w:lineRule="auto"/>
              <w:jc w:val="both"/>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b/>
                <w:bCs/>
                <w:kern w:val="0"/>
                <w:sz w:val="24"/>
                <w:szCs w:val="24"/>
                <w:lang w:val="en-US"/>
              </w:rPr>
              <w:t>Total</w:t>
            </w:r>
          </w:p>
        </w:tc>
        <w:tc>
          <w:tcPr>
            <w:tcW w:w="0" w:type="auto"/>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c>
          <w:tcPr>
            <w:tcW w:w="4755" w:type="dxa"/>
            <w:hideMark/>
          </w:tcPr>
          <w:p w:rsidR="00237935" w:rsidRPr="00221A37" w:rsidRDefault="00237935" w:rsidP="00221A37">
            <w:pPr>
              <w:spacing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kern w:val="0"/>
                <w:sz w:val="24"/>
                <w:szCs w:val="24"/>
                <w:lang w:val="en-US"/>
              </w:rPr>
              <w:t>100%</w:t>
            </w:r>
          </w:p>
        </w:tc>
      </w:tr>
    </w:tbl>
    <w:p w:rsidR="00237935" w:rsidRPr="00221A37" w:rsidRDefault="00CD658D" w:rsidP="00221A37">
      <w:pPr>
        <w:spacing w:before="100" w:beforeAutospacing="1" w:after="100" w:afterAutospacing="1" w:line="360" w:lineRule="auto"/>
        <w:jc w:val="center"/>
        <w:rPr>
          <w:rFonts w:ascii="Times New Roman" w:eastAsia="Times New Roman" w:hAnsi="Times New Roman" w:cs="Times New Roman"/>
          <w:kern w:val="0"/>
          <w:sz w:val="24"/>
          <w:szCs w:val="24"/>
          <w:lang w:val="en-US"/>
        </w:rPr>
      </w:pPr>
      <w:r w:rsidRPr="00221A37">
        <w:rPr>
          <w:rFonts w:ascii="Times New Roman" w:eastAsia="Times New Roman" w:hAnsi="Times New Roman" w:cs="Times New Roman"/>
          <w:noProof/>
          <w:kern w:val="0"/>
          <w:sz w:val="24"/>
          <w:szCs w:val="24"/>
          <w:lang w:val="en-US"/>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1A37" w:rsidRPr="00221A37" w:rsidRDefault="00221A37" w:rsidP="00221A37">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Figure 6</w:t>
      </w:r>
      <w:r w:rsidRPr="00221A37">
        <w:rPr>
          <w:rFonts w:ascii="Times New Roman" w:eastAsia="Times New Roman" w:hAnsi="Times New Roman" w:cs="Times New Roman"/>
          <w:b/>
          <w:bCs/>
          <w:kern w:val="0"/>
          <w:sz w:val="24"/>
          <w:szCs w:val="24"/>
          <w:lang w:val="en-US"/>
        </w:rPr>
        <w:t>: Percentage Distribution of Teachers’ Views on Overall ICT Training Benefits</w:t>
      </w:r>
    </w:p>
    <w:p w:rsidR="00C71651" w:rsidRPr="00221A37" w:rsidRDefault="00C71651" w:rsidP="00221A37">
      <w:pPr>
        <w:pStyle w:val="NormalWeb"/>
        <w:spacing w:line="360" w:lineRule="auto"/>
        <w:ind w:firstLine="720"/>
        <w:jc w:val="both"/>
      </w:pPr>
      <w:r w:rsidRPr="00221A37">
        <w:t>The table illustrates the proportion of the respondents based on their response levels. The results showed that out of 100 respondents, the majority, 48 (48%), agreed with the idea or statement, while 42 (42%) strongly agreed with the idea or statement. The results also showed that 8 (8%) of the respondents remained neutral, while only 2 (2%) disagreed with the idea or statement. The results showed a strong level of agreement among the respondents regarding the idea or statement under study.</w:t>
      </w:r>
    </w:p>
    <w:p w:rsidR="00891926" w:rsidRPr="00221A37" w:rsidRDefault="00891926" w:rsidP="00221A37">
      <w:pPr>
        <w:spacing w:before="100" w:beforeAutospacing="1" w:after="100" w:afterAutospacing="1" w:line="360" w:lineRule="auto"/>
        <w:jc w:val="both"/>
        <w:rPr>
          <w:rFonts w:ascii="Times New Roman" w:eastAsia="Times New Roman" w:hAnsi="Times New Roman" w:cs="Times New Roman"/>
          <w:b/>
          <w:kern w:val="0"/>
          <w:sz w:val="24"/>
          <w:szCs w:val="24"/>
          <w:lang w:val="en-US"/>
        </w:rPr>
      </w:pPr>
      <w:r w:rsidRPr="00221A37">
        <w:rPr>
          <w:rFonts w:ascii="Times New Roman" w:eastAsia="Times New Roman" w:hAnsi="Times New Roman" w:cs="Times New Roman"/>
          <w:b/>
          <w:kern w:val="0"/>
          <w:sz w:val="24"/>
          <w:szCs w:val="24"/>
          <w:lang w:val="en-US"/>
        </w:rPr>
        <w:t xml:space="preserve">FINDINGS, CONCLUSION AND </w:t>
      </w:r>
      <w:r w:rsidR="00221A37" w:rsidRPr="00221A37">
        <w:rPr>
          <w:rFonts w:ascii="Times New Roman" w:eastAsia="Times New Roman" w:hAnsi="Times New Roman" w:cs="Times New Roman"/>
          <w:b/>
          <w:kern w:val="0"/>
          <w:sz w:val="24"/>
          <w:szCs w:val="24"/>
          <w:lang w:val="en-US"/>
        </w:rPr>
        <w:t>RECOMMENDATIONS</w:t>
      </w: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5.1 Introduction</w:t>
      </w:r>
    </w:p>
    <w:p w:rsidR="00C85E4D" w:rsidRPr="00221A37" w:rsidRDefault="00C85E4D" w:rsidP="00221A37">
      <w:pPr>
        <w:pStyle w:val="NormalWeb"/>
        <w:spacing w:line="360" w:lineRule="auto"/>
        <w:ind w:firstLine="720"/>
        <w:jc w:val="both"/>
      </w:pPr>
      <w:r w:rsidRPr="00221A37">
        <w:t xml:space="preserve">The following chapter outlines the key findings of the study, draws meaningful conclusions based on the analysis and interpretation of the data collected, and also provides </w:t>
      </w:r>
      <w:r w:rsidRPr="00221A37">
        <w:lastRenderedPageBreak/>
        <w:t>recommendations for improving the training of ICT and its utilization in the Government Secondary Schools of Erode District.</w:t>
      </w: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5.2 Major Findings of the Study</w:t>
      </w:r>
    </w:p>
    <w:p w:rsidR="00221A37" w:rsidRDefault="00C85E4D" w:rsidP="00221A37">
      <w:pPr>
        <w:pStyle w:val="NormalWeb"/>
        <w:spacing w:line="360" w:lineRule="auto"/>
        <w:jc w:val="both"/>
      </w:pPr>
      <w:r w:rsidRPr="00221A37">
        <w:t>From the analysis and interpretation of the data collected, the following were identified as the main findings:</w:t>
      </w:r>
    </w:p>
    <w:p w:rsidR="00221A37" w:rsidRDefault="00C85E4D" w:rsidP="00221A37">
      <w:pPr>
        <w:pStyle w:val="NormalWeb"/>
        <w:spacing w:line="360" w:lineRule="auto"/>
        <w:jc w:val="both"/>
      </w:pPr>
      <w:r w:rsidRPr="00221A37">
        <w:t>1. The overall level of teachers’ views about the benefits of ICT training was found to be high. This implies that the teachers in Government secondary schools have a positive perception of the training.</w:t>
      </w:r>
    </w:p>
    <w:p w:rsidR="00221A37" w:rsidRDefault="00C85E4D" w:rsidP="00221A37">
      <w:pPr>
        <w:pStyle w:val="NormalWeb"/>
        <w:spacing w:line="360" w:lineRule="auto"/>
        <w:jc w:val="both"/>
      </w:pPr>
      <w:r w:rsidRPr="00221A37">
        <w:t>2. The teachers were found to strongly agree that ICT training is useful in effective lesson planning and delivery through the use of multimedia and other digital teaching aids.</w:t>
      </w:r>
    </w:p>
    <w:p w:rsidR="00221A37" w:rsidRDefault="00C85E4D" w:rsidP="00221A37">
      <w:pPr>
        <w:pStyle w:val="NormalWeb"/>
        <w:spacing w:line="360" w:lineRule="auto"/>
        <w:jc w:val="both"/>
      </w:pPr>
      <w:r w:rsidRPr="00221A37">
        <w:t>3. The teachers were of the view that ICT training plays a very important role in enhancing students' engagement and motivation in learning through interactive learning processes.</w:t>
      </w:r>
    </w:p>
    <w:p w:rsidR="00221A37" w:rsidRDefault="00C85E4D" w:rsidP="00221A37">
      <w:pPr>
        <w:pStyle w:val="NormalWeb"/>
        <w:spacing w:line="360" w:lineRule="auto"/>
        <w:jc w:val="both"/>
      </w:pPr>
      <w:r w:rsidRPr="00221A37">
        <w:t>4. The teachers were of the view that ICT training plays a very important role in contributing to their professional development in a positive manner.</w:t>
      </w:r>
    </w:p>
    <w:p w:rsidR="00C85E4D" w:rsidRDefault="00C85E4D" w:rsidP="00221A37">
      <w:pPr>
        <w:pStyle w:val="NormalWeb"/>
        <w:spacing w:line="360" w:lineRule="auto"/>
        <w:jc w:val="both"/>
      </w:pPr>
      <w:r w:rsidRPr="00221A37">
        <w:t>5. ICT training allows teachers to access and utilize a wide range of digital and online resources for the transaction of the curriculum.</w:t>
      </w:r>
    </w:p>
    <w:p w:rsidR="00221A37" w:rsidRDefault="0096386C" w:rsidP="00221A37">
      <w:pPr>
        <w:pStyle w:val="NormalWeb"/>
        <w:spacing w:line="360" w:lineRule="auto"/>
        <w:jc w:val="both"/>
        <w:rPr>
          <w:shd w:val="clear" w:color="auto" w:fill="FFFFFF"/>
        </w:rPr>
      </w:pPr>
      <w:r>
        <w:t>6.</w:t>
      </w:r>
      <w:r w:rsidRPr="0096386C">
        <w:rPr>
          <w:shd w:val="clear" w:color="auto" w:fill="FFFFFF"/>
        </w:rPr>
        <w:t xml:space="preserve"> </w:t>
      </w:r>
      <w:r w:rsidRPr="00221A37">
        <w:rPr>
          <w:shd w:val="clear" w:color="auto" w:fill="FFFFFF"/>
        </w:rPr>
        <w:t>There were no significant differences in the views of the teachers based on gender.</w:t>
      </w:r>
    </w:p>
    <w:p w:rsidR="0096386C" w:rsidRDefault="0096386C" w:rsidP="00221A37">
      <w:pPr>
        <w:pStyle w:val="NormalWeb"/>
        <w:spacing w:line="360" w:lineRule="auto"/>
        <w:jc w:val="both"/>
        <w:rPr>
          <w:shd w:val="clear" w:color="auto" w:fill="FFFFFF"/>
        </w:rPr>
      </w:pPr>
      <w:r>
        <w:rPr>
          <w:shd w:val="clear" w:color="auto" w:fill="FFFFFF"/>
        </w:rPr>
        <w:t xml:space="preserve">7. </w:t>
      </w:r>
      <w:r w:rsidRPr="00221A37">
        <w:rPr>
          <w:shd w:val="clear" w:color="auto" w:fill="FFFFFF"/>
        </w:rPr>
        <w:t>The views of the teachers were not significantly influenced by teaching experience.</w:t>
      </w:r>
    </w:p>
    <w:p w:rsidR="0096386C" w:rsidRDefault="0096386C" w:rsidP="00221A37">
      <w:pPr>
        <w:pStyle w:val="NormalWeb"/>
        <w:spacing w:line="360" w:lineRule="auto"/>
        <w:jc w:val="both"/>
        <w:rPr>
          <w:shd w:val="clear" w:color="auto" w:fill="FFFFFF"/>
        </w:rPr>
      </w:pPr>
      <w:r>
        <w:rPr>
          <w:shd w:val="clear" w:color="auto" w:fill="FFFFFF"/>
        </w:rPr>
        <w:t xml:space="preserve">8. </w:t>
      </w:r>
      <w:r w:rsidRPr="00221A37">
        <w:rPr>
          <w:shd w:val="clear" w:color="auto" w:fill="FFFFFF"/>
        </w:rPr>
        <w:t>There is a significant difference in the views of the teachers based on educational qualifications.</w:t>
      </w:r>
    </w:p>
    <w:p w:rsidR="0096386C" w:rsidRDefault="0096386C" w:rsidP="00221A37">
      <w:pPr>
        <w:pStyle w:val="NormalWeb"/>
        <w:spacing w:line="360" w:lineRule="auto"/>
        <w:jc w:val="both"/>
        <w:rPr>
          <w:shd w:val="clear" w:color="auto" w:fill="FFFFFF"/>
        </w:rPr>
      </w:pPr>
      <w:r>
        <w:rPr>
          <w:shd w:val="clear" w:color="auto" w:fill="FFFFFF"/>
        </w:rPr>
        <w:t xml:space="preserve">9. </w:t>
      </w:r>
      <w:r w:rsidRPr="00221A37">
        <w:rPr>
          <w:shd w:val="clear" w:color="auto" w:fill="FFFFFF"/>
        </w:rPr>
        <w:t>The teachers face various challenges in spite of their positive attitude towards ICT training. The major challenges are the infrastructural barriers, lack of training, and lack of technical support.</w:t>
      </w: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5.3 Conclusion</w:t>
      </w:r>
    </w:p>
    <w:p w:rsidR="00891926" w:rsidRPr="00221A37" w:rsidRDefault="00D06B0A" w:rsidP="00221A37">
      <w:pPr>
        <w:spacing w:after="0" w:line="360" w:lineRule="auto"/>
        <w:jc w:val="both"/>
        <w:rPr>
          <w:rFonts w:ascii="Times New Roman" w:eastAsia="Times New Roman" w:hAnsi="Times New Roman" w:cs="Times New Roman"/>
          <w:kern w:val="0"/>
          <w:sz w:val="24"/>
          <w:szCs w:val="24"/>
          <w:lang w:val="en-US"/>
        </w:rPr>
      </w:pPr>
      <w:r w:rsidRPr="00221A37">
        <w:rPr>
          <w:rFonts w:ascii="Times New Roman" w:hAnsi="Times New Roman" w:cs="Times New Roman"/>
          <w:sz w:val="24"/>
          <w:szCs w:val="24"/>
          <w:shd w:val="clear" w:color="auto" w:fill="FFFFFF"/>
        </w:rPr>
        <w:lastRenderedPageBreak/>
        <w:t>The present study concludes that ICT training is of vital importance for improving the quality of teaching in Government secondary schools in Erode District, Tamil Nadu. The study also found that teachers have a general positive attitude towards ICT training since they consider the benefits that ICT training has for improving teaching effectiveness. The study also found that ICT training is of immense benefit for equipping teachers with the necessary skills that are required in the classrooms today. It is also important that ICT training is not viewed in isolation but is integrated into teacher training programs.</w:t>
      </w: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5.4 Educational Implications</w:t>
      </w:r>
    </w:p>
    <w:p w:rsidR="0096386C" w:rsidRDefault="00D06B0A" w:rsidP="006434B3">
      <w:pPr>
        <w:pStyle w:val="NormalWeb"/>
        <w:numPr>
          <w:ilvl w:val="0"/>
          <w:numId w:val="10"/>
        </w:numPr>
        <w:spacing w:line="360" w:lineRule="auto"/>
        <w:jc w:val="both"/>
      </w:pPr>
      <w:r w:rsidRPr="00221A37">
        <w:t>ICT training improves the effectiveness of teachers.</w:t>
      </w:r>
    </w:p>
    <w:p w:rsidR="0096386C" w:rsidRDefault="00D06B0A" w:rsidP="006434B3">
      <w:pPr>
        <w:pStyle w:val="NormalWeb"/>
        <w:numPr>
          <w:ilvl w:val="0"/>
          <w:numId w:val="10"/>
        </w:numPr>
        <w:spacing w:line="360" w:lineRule="auto"/>
        <w:jc w:val="both"/>
      </w:pPr>
      <w:r w:rsidRPr="00221A37">
        <w:t>The perception of teachers regarding ICT can hasten the implementation of ICTs in the classroom.</w:t>
      </w:r>
    </w:p>
    <w:p w:rsidR="0096386C" w:rsidRDefault="00D06B0A" w:rsidP="006434B3">
      <w:pPr>
        <w:pStyle w:val="NormalWeb"/>
        <w:numPr>
          <w:ilvl w:val="0"/>
          <w:numId w:val="10"/>
        </w:numPr>
        <w:spacing w:line="360" w:lineRule="auto"/>
        <w:jc w:val="both"/>
      </w:pPr>
      <w:r w:rsidRPr="00221A37">
        <w:t>Contin</w:t>
      </w:r>
    </w:p>
    <w:p w:rsidR="00D06B0A" w:rsidRPr="00221A37" w:rsidRDefault="00D06B0A" w:rsidP="006434B3">
      <w:pPr>
        <w:pStyle w:val="NormalWeb"/>
        <w:numPr>
          <w:ilvl w:val="0"/>
          <w:numId w:val="10"/>
        </w:numPr>
        <w:spacing w:line="360" w:lineRule="auto"/>
        <w:jc w:val="both"/>
      </w:pPr>
      <w:r w:rsidRPr="00221A37">
        <w:t>Effective implementation of ICT training can help bridge the digital divide in government schools.</w:t>
      </w: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5.5 Recommendations</w:t>
      </w:r>
    </w:p>
    <w:p w:rsidR="006434B3" w:rsidRDefault="00CE095B" w:rsidP="00221A37">
      <w:pPr>
        <w:pStyle w:val="NormalWeb"/>
        <w:spacing w:line="360" w:lineRule="auto"/>
        <w:jc w:val="both"/>
      </w:pPr>
      <w:r w:rsidRPr="00221A37">
        <w:t>Based on the findings of the study, the following recommendations are suggested:</w:t>
      </w:r>
    </w:p>
    <w:p w:rsidR="0096386C" w:rsidRDefault="00CE095B" w:rsidP="00221A37">
      <w:pPr>
        <w:pStyle w:val="NormalWeb"/>
        <w:spacing w:line="360" w:lineRule="auto"/>
        <w:jc w:val="both"/>
      </w:pPr>
      <w:r w:rsidRPr="00221A37">
        <w:t>1. Regular and continuous ICT training programs should be organized for teachers.</w:t>
      </w:r>
    </w:p>
    <w:p w:rsidR="0096386C" w:rsidRDefault="00CE095B" w:rsidP="00221A37">
      <w:pPr>
        <w:pStyle w:val="NormalWeb"/>
        <w:spacing w:line="360" w:lineRule="auto"/>
        <w:jc w:val="both"/>
      </w:pPr>
      <w:r w:rsidRPr="00221A37">
        <w:t>2. ICT training should be more practical and subject-specific, as most ICT training programs are more theoretical in nature.</w:t>
      </w:r>
    </w:p>
    <w:p w:rsidR="0096386C" w:rsidRDefault="00CE095B" w:rsidP="00221A37">
      <w:pPr>
        <w:pStyle w:val="NormalWeb"/>
        <w:spacing w:line="360" w:lineRule="auto"/>
        <w:jc w:val="both"/>
      </w:pPr>
      <w:r w:rsidRPr="00221A37">
        <w:t>3. Government schools should be provided with adequate ICT infrastructure, like computers, projectors, smart boards, etc.</w:t>
      </w:r>
    </w:p>
    <w:p w:rsidR="0096386C" w:rsidRDefault="00CE095B" w:rsidP="00221A37">
      <w:pPr>
        <w:pStyle w:val="NormalWeb"/>
        <w:spacing w:line="360" w:lineRule="auto"/>
        <w:jc w:val="both"/>
      </w:pPr>
      <w:r w:rsidRPr="00221A37">
        <w:t>4. Technical support staff should be appointed in schools who can help teachers in solving ICT-related problems.</w:t>
      </w:r>
    </w:p>
    <w:p w:rsidR="0096386C" w:rsidRDefault="00CE095B" w:rsidP="00221A37">
      <w:pPr>
        <w:pStyle w:val="NormalWeb"/>
        <w:spacing w:line="360" w:lineRule="auto"/>
        <w:jc w:val="both"/>
      </w:pPr>
      <w:r w:rsidRPr="00221A37">
        <w:t>5. Refresher courses should be organized for effective utilization of ICT training.</w:t>
      </w:r>
    </w:p>
    <w:p w:rsidR="0096386C" w:rsidRDefault="00CE095B" w:rsidP="00221A37">
      <w:pPr>
        <w:pStyle w:val="NormalWeb"/>
        <w:spacing w:line="360" w:lineRule="auto"/>
        <w:jc w:val="both"/>
      </w:pPr>
      <w:r w:rsidRPr="00221A37">
        <w:t>6. ICT training should be more compatible with curriculum objectives.</w:t>
      </w:r>
    </w:p>
    <w:p w:rsidR="00CE095B" w:rsidRDefault="00CE095B" w:rsidP="00221A37">
      <w:pPr>
        <w:pStyle w:val="NormalWeb"/>
        <w:spacing w:line="360" w:lineRule="auto"/>
        <w:jc w:val="both"/>
      </w:pPr>
      <w:r w:rsidRPr="00221A37">
        <w:lastRenderedPageBreak/>
        <w:t>7. Teachers should be encouraged and motivated with incentives for effective utilization of ICT in teaching-learning.</w:t>
      </w:r>
    </w:p>
    <w:p w:rsidR="006434B3" w:rsidRDefault="006434B3" w:rsidP="00221A37">
      <w:pPr>
        <w:pStyle w:val="NormalWeb"/>
        <w:spacing w:line="360" w:lineRule="auto"/>
        <w:jc w:val="both"/>
      </w:pPr>
    </w:p>
    <w:p w:rsidR="006434B3" w:rsidRDefault="006434B3" w:rsidP="00221A37">
      <w:pPr>
        <w:pStyle w:val="NormalWeb"/>
        <w:spacing w:line="360" w:lineRule="auto"/>
        <w:jc w:val="both"/>
      </w:pPr>
    </w:p>
    <w:p w:rsidR="006434B3" w:rsidRDefault="006434B3" w:rsidP="00221A37">
      <w:pPr>
        <w:pStyle w:val="NormalWeb"/>
        <w:spacing w:line="360" w:lineRule="auto"/>
        <w:jc w:val="both"/>
      </w:pPr>
    </w:p>
    <w:p w:rsidR="006434B3" w:rsidRDefault="006434B3" w:rsidP="00221A37">
      <w:pPr>
        <w:pStyle w:val="NormalWeb"/>
        <w:spacing w:line="360" w:lineRule="auto"/>
        <w:jc w:val="both"/>
      </w:pPr>
    </w:p>
    <w:p w:rsidR="00891926" w:rsidRPr="00221A37" w:rsidRDefault="00891926" w:rsidP="00221A3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rPr>
      </w:pPr>
      <w:r w:rsidRPr="00221A37">
        <w:rPr>
          <w:rFonts w:ascii="Times New Roman" w:eastAsia="Times New Roman" w:hAnsi="Times New Roman" w:cs="Times New Roman"/>
          <w:b/>
          <w:bCs/>
          <w:kern w:val="0"/>
          <w:sz w:val="24"/>
          <w:szCs w:val="24"/>
          <w:lang w:val="en-US"/>
        </w:rPr>
        <w:t>5.6 Suggestions for Further Research</w:t>
      </w:r>
    </w:p>
    <w:p w:rsidR="0096386C" w:rsidRDefault="00CE095B" w:rsidP="00221A37">
      <w:pPr>
        <w:pStyle w:val="NormalWeb"/>
        <w:spacing w:line="360" w:lineRule="auto"/>
        <w:jc w:val="both"/>
      </w:pPr>
      <w:r w:rsidRPr="00221A37">
        <w:t>1. Similar studies may be conducted at the primary or higher secondary levels.</w:t>
      </w:r>
    </w:p>
    <w:p w:rsidR="0096386C" w:rsidRDefault="00CE095B" w:rsidP="00221A37">
      <w:pPr>
        <w:pStyle w:val="NormalWeb"/>
        <w:spacing w:line="360" w:lineRule="auto"/>
        <w:jc w:val="both"/>
      </w:pPr>
      <w:r w:rsidRPr="00221A37">
        <w:t>2. Comparative studies may be undertaken between government and private schools.</w:t>
      </w:r>
    </w:p>
    <w:p w:rsidR="0096386C" w:rsidRDefault="00CE095B" w:rsidP="00221A37">
      <w:pPr>
        <w:pStyle w:val="NormalWeb"/>
        <w:spacing w:line="360" w:lineRule="auto"/>
        <w:jc w:val="both"/>
      </w:pPr>
      <w:r w:rsidRPr="00221A37">
        <w:t>3. Future research may focus on the impact of ICT training on students’ academic achievement.</w:t>
      </w:r>
    </w:p>
    <w:p w:rsidR="00CE095B" w:rsidRDefault="00CE095B" w:rsidP="00221A37">
      <w:pPr>
        <w:pStyle w:val="NormalWeb"/>
        <w:spacing w:line="360" w:lineRule="auto"/>
        <w:jc w:val="both"/>
      </w:pPr>
      <w:r w:rsidRPr="00221A37">
        <w:t>4. Qualitative studies using interviews or classroom observations may provide deeper insights into ICT usage.</w:t>
      </w:r>
    </w:p>
    <w:p w:rsidR="0054679B" w:rsidRDefault="0096386C" w:rsidP="00221A37">
      <w:pPr>
        <w:spacing w:line="360" w:lineRule="auto"/>
        <w:jc w:val="both"/>
        <w:rPr>
          <w:rFonts w:ascii="Times New Roman" w:hAnsi="Times New Roman" w:cs="Times New Roman"/>
          <w:b/>
          <w:sz w:val="24"/>
          <w:szCs w:val="24"/>
        </w:rPr>
      </w:pPr>
      <w:r w:rsidRPr="0096386C">
        <w:rPr>
          <w:rFonts w:ascii="Times New Roman" w:hAnsi="Times New Roman" w:cs="Times New Roman"/>
          <w:b/>
          <w:sz w:val="24"/>
          <w:szCs w:val="24"/>
        </w:rPr>
        <w:t>REFERENCE</w:t>
      </w:r>
    </w:p>
    <w:p w:rsidR="0096386C" w:rsidRDefault="0096386C" w:rsidP="0096386C">
      <w:pPr>
        <w:pStyle w:val="NormalWeb"/>
      </w:pPr>
      <w:r>
        <w:t xml:space="preserve">Pelgrum, W. J. (2001). Obstacles to the integration of ICT in education: Results from a worldwide educational assessment. </w:t>
      </w:r>
      <w:r>
        <w:rPr>
          <w:rStyle w:val="Emphasis"/>
        </w:rPr>
        <w:t>Computers &amp; Education, 37</w:t>
      </w:r>
      <w:r>
        <w:t>(2), 163–178.</w:t>
      </w:r>
    </w:p>
    <w:p w:rsidR="0096386C" w:rsidRDefault="0096386C" w:rsidP="0096386C">
      <w:pPr>
        <w:pStyle w:val="NormalWeb"/>
      </w:pPr>
      <w:r>
        <w:t xml:space="preserve">Nagamani, D., &amp; Muthuswamy, P. (2020). Teachers’ professional use of information and communication technology in secondary schools in Tamil Nadu, India. </w:t>
      </w:r>
      <w:r>
        <w:rPr>
          <w:rStyle w:val="Emphasis"/>
        </w:rPr>
        <w:t>International Education Studies, 13</w:t>
      </w:r>
      <w:r>
        <w:t>(4), 45–56.</w:t>
      </w:r>
    </w:p>
    <w:p w:rsidR="0096386C" w:rsidRDefault="0096386C" w:rsidP="0096386C">
      <w:pPr>
        <w:pStyle w:val="NormalWeb"/>
      </w:pPr>
      <w:r>
        <w:t xml:space="preserve">Rani, M., &amp; Babu, P. S. (2019). Impact of ICT training on teaching effectiveness of government school teachers. </w:t>
      </w:r>
      <w:r>
        <w:rPr>
          <w:rStyle w:val="Emphasis"/>
        </w:rPr>
        <w:t>Journal of Educational Technology, 16</w:t>
      </w:r>
      <w:r>
        <w:t>(3), 12–20.</w:t>
      </w:r>
    </w:p>
    <w:p w:rsidR="0096386C" w:rsidRDefault="0096386C" w:rsidP="0096386C">
      <w:pPr>
        <w:pStyle w:val="NormalWeb"/>
      </w:pPr>
      <w:r>
        <w:t xml:space="preserve">Teo, T. (2011). Factors influencing teachers’ intention to use technology: Model development and test. </w:t>
      </w:r>
      <w:r>
        <w:rPr>
          <w:rStyle w:val="Emphasis"/>
        </w:rPr>
        <w:t>Computers &amp; Education, 57</w:t>
      </w:r>
      <w:r>
        <w:t>(4), 2432–2440.</w:t>
      </w:r>
    </w:p>
    <w:p w:rsidR="0096386C" w:rsidRDefault="0096386C" w:rsidP="0096386C">
      <w:pPr>
        <w:pStyle w:val="NormalWeb"/>
      </w:pPr>
      <w:r>
        <w:rPr>
          <w:rStyle w:val="whitespace-normal"/>
        </w:rPr>
        <w:t>UNESCO</w:t>
      </w:r>
      <w:r>
        <w:t xml:space="preserve">. (2018). </w:t>
      </w:r>
      <w:r>
        <w:rPr>
          <w:rStyle w:val="Emphasis"/>
        </w:rPr>
        <w:t>ICT in education: A critical literature review and its implications</w:t>
      </w:r>
      <w:r>
        <w:t>. UNESCO Publishing.</w:t>
      </w:r>
    </w:p>
    <w:p w:rsidR="0096386C" w:rsidRPr="0096386C" w:rsidRDefault="0096386C" w:rsidP="00221A37">
      <w:pPr>
        <w:spacing w:line="360" w:lineRule="auto"/>
        <w:jc w:val="both"/>
        <w:rPr>
          <w:rFonts w:ascii="Times New Roman" w:hAnsi="Times New Roman" w:cs="Times New Roman"/>
          <w:b/>
          <w:sz w:val="24"/>
          <w:szCs w:val="24"/>
        </w:rPr>
      </w:pPr>
    </w:p>
    <w:sectPr w:rsidR="0096386C" w:rsidRPr="0096386C" w:rsidSect="00CA2509">
      <w:pgSz w:w="11907" w:h="16840" w:code="9"/>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A7"/>
    <w:multiLevelType w:val="hybridMultilevel"/>
    <w:tmpl w:val="0D1408F8"/>
    <w:lvl w:ilvl="0" w:tplc="1694A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122A2"/>
    <w:multiLevelType w:val="multilevel"/>
    <w:tmpl w:val="B4E8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5119"/>
    <w:multiLevelType w:val="multilevel"/>
    <w:tmpl w:val="FBA6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B6A0B"/>
    <w:multiLevelType w:val="multilevel"/>
    <w:tmpl w:val="8CF6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0527B"/>
    <w:multiLevelType w:val="multilevel"/>
    <w:tmpl w:val="24E26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6280C"/>
    <w:multiLevelType w:val="multilevel"/>
    <w:tmpl w:val="0282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DB18E0"/>
    <w:multiLevelType w:val="multilevel"/>
    <w:tmpl w:val="0ABC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D524F6"/>
    <w:multiLevelType w:val="hybridMultilevel"/>
    <w:tmpl w:val="66F8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C24CA"/>
    <w:multiLevelType w:val="multilevel"/>
    <w:tmpl w:val="4A5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D91E74"/>
    <w:multiLevelType w:val="multilevel"/>
    <w:tmpl w:val="1142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B3898"/>
    <w:multiLevelType w:val="multilevel"/>
    <w:tmpl w:val="D6AC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8"/>
  </w:num>
  <w:num w:numId="5">
    <w:abstractNumId w:val="10"/>
  </w:num>
  <w:num w:numId="6">
    <w:abstractNumId w:val="6"/>
  </w:num>
  <w:num w:numId="7">
    <w:abstractNumId w:val="2"/>
  </w:num>
  <w:num w:numId="8">
    <w:abstractNumId w:val="1"/>
  </w:num>
  <w:num w:numId="9">
    <w:abstractNumId w:val="4"/>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07DEC"/>
    <w:rsid w:val="00007DEC"/>
    <w:rsid w:val="000D449B"/>
    <w:rsid w:val="00112009"/>
    <w:rsid w:val="00184AC4"/>
    <w:rsid w:val="001A24CA"/>
    <w:rsid w:val="002054EA"/>
    <w:rsid w:val="00215C08"/>
    <w:rsid w:val="00221A37"/>
    <w:rsid w:val="00234759"/>
    <w:rsid w:val="00237935"/>
    <w:rsid w:val="0025719E"/>
    <w:rsid w:val="002C6883"/>
    <w:rsid w:val="002D0293"/>
    <w:rsid w:val="003B66D3"/>
    <w:rsid w:val="003D3E25"/>
    <w:rsid w:val="0054679B"/>
    <w:rsid w:val="00565116"/>
    <w:rsid w:val="00600EC4"/>
    <w:rsid w:val="006434B3"/>
    <w:rsid w:val="00670E70"/>
    <w:rsid w:val="006A5BCC"/>
    <w:rsid w:val="00752A39"/>
    <w:rsid w:val="00771269"/>
    <w:rsid w:val="007836F5"/>
    <w:rsid w:val="008876B1"/>
    <w:rsid w:val="00891926"/>
    <w:rsid w:val="008D1C3E"/>
    <w:rsid w:val="0092023F"/>
    <w:rsid w:val="00946091"/>
    <w:rsid w:val="0096386C"/>
    <w:rsid w:val="009865F1"/>
    <w:rsid w:val="00AA7F38"/>
    <w:rsid w:val="00AB23AB"/>
    <w:rsid w:val="00B05580"/>
    <w:rsid w:val="00B255CB"/>
    <w:rsid w:val="00B351F5"/>
    <w:rsid w:val="00B44242"/>
    <w:rsid w:val="00B91787"/>
    <w:rsid w:val="00BC6687"/>
    <w:rsid w:val="00C54171"/>
    <w:rsid w:val="00C71651"/>
    <w:rsid w:val="00C85E4D"/>
    <w:rsid w:val="00CA2509"/>
    <w:rsid w:val="00CB497B"/>
    <w:rsid w:val="00CD658D"/>
    <w:rsid w:val="00CE095B"/>
    <w:rsid w:val="00D06B0A"/>
    <w:rsid w:val="00D73CE2"/>
    <w:rsid w:val="00D93F2B"/>
    <w:rsid w:val="00DB1BF2"/>
    <w:rsid w:val="00E659DE"/>
    <w:rsid w:val="00F94B73"/>
    <w:rsid w:val="00FA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F5"/>
  </w:style>
  <w:style w:type="paragraph" w:styleId="Heading2">
    <w:name w:val="heading 2"/>
    <w:basedOn w:val="Normal"/>
    <w:link w:val="Heading2Char"/>
    <w:uiPriority w:val="9"/>
    <w:qFormat/>
    <w:rsid w:val="009865F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link w:val="Heading3Char"/>
    <w:uiPriority w:val="9"/>
    <w:qFormat/>
    <w:rsid w:val="009865F1"/>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5F1"/>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rsid w:val="009865F1"/>
    <w:rPr>
      <w:rFonts w:ascii="Times New Roman" w:eastAsia="Times New Roman" w:hAnsi="Times New Roman" w:cs="Times New Roman"/>
      <w:b/>
      <w:bCs/>
      <w:kern w:val="0"/>
      <w:sz w:val="27"/>
      <w:szCs w:val="27"/>
      <w:lang w:val="en-US"/>
    </w:rPr>
  </w:style>
  <w:style w:type="paragraph" w:styleId="NormalWeb">
    <w:name w:val="Normal (Web)"/>
    <w:basedOn w:val="Normal"/>
    <w:uiPriority w:val="99"/>
    <w:unhideWhenUsed/>
    <w:rsid w:val="009865F1"/>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865F1"/>
    <w:rPr>
      <w:b/>
      <w:bCs/>
    </w:rPr>
  </w:style>
  <w:style w:type="character" w:styleId="Emphasis">
    <w:name w:val="Emphasis"/>
    <w:basedOn w:val="DefaultParagraphFont"/>
    <w:uiPriority w:val="20"/>
    <w:qFormat/>
    <w:rsid w:val="009865F1"/>
    <w:rPr>
      <w:i/>
      <w:iCs/>
    </w:rPr>
  </w:style>
  <w:style w:type="table" w:styleId="TableGrid">
    <w:name w:val="Table Grid"/>
    <w:basedOn w:val="TableNormal"/>
    <w:uiPriority w:val="39"/>
    <w:rsid w:val="00E6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58D"/>
    <w:rPr>
      <w:rFonts w:ascii="Tahoma" w:hAnsi="Tahoma" w:cs="Tahoma"/>
      <w:sz w:val="16"/>
      <w:szCs w:val="16"/>
    </w:rPr>
  </w:style>
  <w:style w:type="character" w:customStyle="1" w:styleId="whitespace-normal">
    <w:name w:val="whitespace-normal"/>
    <w:basedOn w:val="DefaultParagraphFont"/>
    <w:rsid w:val="0096386C"/>
  </w:style>
  <w:style w:type="character" w:styleId="Hyperlink">
    <w:name w:val="Hyperlink"/>
    <w:basedOn w:val="DefaultParagraphFont"/>
    <w:uiPriority w:val="99"/>
    <w:unhideWhenUsed/>
    <w:rsid w:val="00BC668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6200">
      <w:bodyDiv w:val="1"/>
      <w:marLeft w:val="0"/>
      <w:marRight w:val="0"/>
      <w:marTop w:val="0"/>
      <w:marBottom w:val="0"/>
      <w:divBdr>
        <w:top w:val="none" w:sz="0" w:space="0" w:color="auto"/>
        <w:left w:val="none" w:sz="0" w:space="0" w:color="auto"/>
        <w:bottom w:val="none" w:sz="0" w:space="0" w:color="auto"/>
        <w:right w:val="none" w:sz="0" w:space="0" w:color="auto"/>
      </w:divBdr>
    </w:div>
    <w:div w:id="16587156">
      <w:bodyDiv w:val="1"/>
      <w:marLeft w:val="0"/>
      <w:marRight w:val="0"/>
      <w:marTop w:val="0"/>
      <w:marBottom w:val="0"/>
      <w:divBdr>
        <w:top w:val="none" w:sz="0" w:space="0" w:color="auto"/>
        <w:left w:val="none" w:sz="0" w:space="0" w:color="auto"/>
        <w:bottom w:val="none" w:sz="0" w:space="0" w:color="auto"/>
        <w:right w:val="none" w:sz="0" w:space="0" w:color="auto"/>
      </w:divBdr>
    </w:div>
    <w:div w:id="67309789">
      <w:bodyDiv w:val="1"/>
      <w:marLeft w:val="0"/>
      <w:marRight w:val="0"/>
      <w:marTop w:val="0"/>
      <w:marBottom w:val="0"/>
      <w:divBdr>
        <w:top w:val="none" w:sz="0" w:space="0" w:color="auto"/>
        <w:left w:val="none" w:sz="0" w:space="0" w:color="auto"/>
        <w:bottom w:val="none" w:sz="0" w:space="0" w:color="auto"/>
        <w:right w:val="none" w:sz="0" w:space="0" w:color="auto"/>
      </w:divBdr>
    </w:div>
    <w:div w:id="87046553">
      <w:bodyDiv w:val="1"/>
      <w:marLeft w:val="0"/>
      <w:marRight w:val="0"/>
      <w:marTop w:val="0"/>
      <w:marBottom w:val="0"/>
      <w:divBdr>
        <w:top w:val="none" w:sz="0" w:space="0" w:color="auto"/>
        <w:left w:val="none" w:sz="0" w:space="0" w:color="auto"/>
        <w:bottom w:val="none" w:sz="0" w:space="0" w:color="auto"/>
        <w:right w:val="none" w:sz="0" w:space="0" w:color="auto"/>
      </w:divBdr>
    </w:div>
    <w:div w:id="147400000">
      <w:bodyDiv w:val="1"/>
      <w:marLeft w:val="0"/>
      <w:marRight w:val="0"/>
      <w:marTop w:val="0"/>
      <w:marBottom w:val="0"/>
      <w:divBdr>
        <w:top w:val="none" w:sz="0" w:space="0" w:color="auto"/>
        <w:left w:val="none" w:sz="0" w:space="0" w:color="auto"/>
        <w:bottom w:val="none" w:sz="0" w:space="0" w:color="auto"/>
        <w:right w:val="none" w:sz="0" w:space="0" w:color="auto"/>
      </w:divBdr>
    </w:div>
    <w:div w:id="147406215">
      <w:bodyDiv w:val="1"/>
      <w:marLeft w:val="0"/>
      <w:marRight w:val="0"/>
      <w:marTop w:val="0"/>
      <w:marBottom w:val="0"/>
      <w:divBdr>
        <w:top w:val="none" w:sz="0" w:space="0" w:color="auto"/>
        <w:left w:val="none" w:sz="0" w:space="0" w:color="auto"/>
        <w:bottom w:val="none" w:sz="0" w:space="0" w:color="auto"/>
        <w:right w:val="none" w:sz="0" w:space="0" w:color="auto"/>
      </w:divBdr>
    </w:div>
    <w:div w:id="197469940">
      <w:bodyDiv w:val="1"/>
      <w:marLeft w:val="0"/>
      <w:marRight w:val="0"/>
      <w:marTop w:val="0"/>
      <w:marBottom w:val="0"/>
      <w:divBdr>
        <w:top w:val="none" w:sz="0" w:space="0" w:color="auto"/>
        <w:left w:val="none" w:sz="0" w:space="0" w:color="auto"/>
        <w:bottom w:val="none" w:sz="0" w:space="0" w:color="auto"/>
        <w:right w:val="none" w:sz="0" w:space="0" w:color="auto"/>
      </w:divBdr>
    </w:div>
    <w:div w:id="232619773">
      <w:bodyDiv w:val="1"/>
      <w:marLeft w:val="0"/>
      <w:marRight w:val="0"/>
      <w:marTop w:val="0"/>
      <w:marBottom w:val="0"/>
      <w:divBdr>
        <w:top w:val="none" w:sz="0" w:space="0" w:color="auto"/>
        <w:left w:val="none" w:sz="0" w:space="0" w:color="auto"/>
        <w:bottom w:val="none" w:sz="0" w:space="0" w:color="auto"/>
        <w:right w:val="none" w:sz="0" w:space="0" w:color="auto"/>
      </w:divBdr>
      <w:divsChild>
        <w:div w:id="1631402064">
          <w:marLeft w:val="0"/>
          <w:marRight w:val="0"/>
          <w:marTop w:val="0"/>
          <w:marBottom w:val="0"/>
          <w:divBdr>
            <w:top w:val="none" w:sz="0" w:space="0" w:color="auto"/>
            <w:left w:val="none" w:sz="0" w:space="0" w:color="auto"/>
            <w:bottom w:val="none" w:sz="0" w:space="0" w:color="auto"/>
            <w:right w:val="none" w:sz="0" w:space="0" w:color="auto"/>
          </w:divBdr>
          <w:divsChild>
            <w:div w:id="339620563">
              <w:marLeft w:val="0"/>
              <w:marRight w:val="0"/>
              <w:marTop w:val="0"/>
              <w:marBottom w:val="0"/>
              <w:divBdr>
                <w:top w:val="none" w:sz="0" w:space="0" w:color="auto"/>
                <w:left w:val="none" w:sz="0" w:space="0" w:color="auto"/>
                <w:bottom w:val="none" w:sz="0" w:space="0" w:color="auto"/>
                <w:right w:val="none" w:sz="0" w:space="0" w:color="auto"/>
              </w:divBdr>
            </w:div>
          </w:divsChild>
        </w:div>
        <w:div w:id="461923633">
          <w:marLeft w:val="0"/>
          <w:marRight w:val="0"/>
          <w:marTop w:val="0"/>
          <w:marBottom w:val="0"/>
          <w:divBdr>
            <w:top w:val="none" w:sz="0" w:space="0" w:color="auto"/>
            <w:left w:val="none" w:sz="0" w:space="0" w:color="auto"/>
            <w:bottom w:val="none" w:sz="0" w:space="0" w:color="auto"/>
            <w:right w:val="none" w:sz="0" w:space="0" w:color="auto"/>
          </w:divBdr>
          <w:divsChild>
            <w:div w:id="1647271883">
              <w:marLeft w:val="0"/>
              <w:marRight w:val="0"/>
              <w:marTop w:val="0"/>
              <w:marBottom w:val="0"/>
              <w:divBdr>
                <w:top w:val="none" w:sz="0" w:space="0" w:color="auto"/>
                <w:left w:val="none" w:sz="0" w:space="0" w:color="auto"/>
                <w:bottom w:val="none" w:sz="0" w:space="0" w:color="auto"/>
                <w:right w:val="none" w:sz="0" w:space="0" w:color="auto"/>
              </w:divBdr>
            </w:div>
          </w:divsChild>
        </w:div>
        <w:div w:id="1189368497">
          <w:marLeft w:val="0"/>
          <w:marRight w:val="0"/>
          <w:marTop w:val="0"/>
          <w:marBottom w:val="0"/>
          <w:divBdr>
            <w:top w:val="none" w:sz="0" w:space="0" w:color="auto"/>
            <w:left w:val="none" w:sz="0" w:space="0" w:color="auto"/>
            <w:bottom w:val="none" w:sz="0" w:space="0" w:color="auto"/>
            <w:right w:val="none" w:sz="0" w:space="0" w:color="auto"/>
          </w:divBdr>
          <w:divsChild>
            <w:div w:id="962658579">
              <w:marLeft w:val="0"/>
              <w:marRight w:val="0"/>
              <w:marTop w:val="0"/>
              <w:marBottom w:val="0"/>
              <w:divBdr>
                <w:top w:val="none" w:sz="0" w:space="0" w:color="auto"/>
                <w:left w:val="none" w:sz="0" w:space="0" w:color="auto"/>
                <w:bottom w:val="none" w:sz="0" w:space="0" w:color="auto"/>
                <w:right w:val="none" w:sz="0" w:space="0" w:color="auto"/>
              </w:divBdr>
            </w:div>
          </w:divsChild>
        </w:div>
        <w:div w:id="1461025812">
          <w:marLeft w:val="0"/>
          <w:marRight w:val="0"/>
          <w:marTop w:val="0"/>
          <w:marBottom w:val="0"/>
          <w:divBdr>
            <w:top w:val="none" w:sz="0" w:space="0" w:color="auto"/>
            <w:left w:val="none" w:sz="0" w:space="0" w:color="auto"/>
            <w:bottom w:val="none" w:sz="0" w:space="0" w:color="auto"/>
            <w:right w:val="none" w:sz="0" w:space="0" w:color="auto"/>
          </w:divBdr>
          <w:divsChild>
            <w:div w:id="1810979318">
              <w:marLeft w:val="0"/>
              <w:marRight w:val="0"/>
              <w:marTop w:val="0"/>
              <w:marBottom w:val="0"/>
              <w:divBdr>
                <w:top w:val="none" w:sz="0" w:space="0" w:color="auto"/>
                <w:left w:val="none" w:sz="0" w:space="0" w:color="auto"/>
                <w:bottom w:val="none" w:sz="0" w:space="0" w:color="auto"/>
                <w:right w:val="none" w:sz="0" w:space="0" w:color="auto"/>
              </w:divBdr>
            </w:div>
          </w:divsChild>
        </w:div>
        <w:div w:id="1568689294">
          <w:marLeft w:val="0"/>
          <w:marRight w:val="0"/>
          <w:marTop w:val="0"/>
          <w:marBottom w:val="0"/>
          <w:divBdr>
            <w:top w:val="none" w:sz="0" w:space="0" w:color="auto"/>
            <w:left w:val="none" w:sz="0" w:space="0" w:color="auto"/>
            <w:bottom w:val="none" w:sz="0" w:space="0" w:color="auto"/>
            <w:right w:val="none" w:sz="0" w:space="0" w:color="auto"/>
          </w:divBdr>
          <w:divsChild>
            <w:div w:id="670374442">
              <w:marLeft w:val="0"/>
              <w:marRight w:val="0"/>
              <w:marTop w:val="0"/>
              <w:marBottom w:val="0"/>
              <w:divBdr>
                <w:top w:val="none" w:sz="0" w:space="0" w:color="auto"/>
                <w:left w:val="none" w:sz="0" w:space="0" w:color="auto"/>
                <w:bottom w:val="none" w:sz="0" w:space="0" w:color="auto"/>
                <w:right w:val="none" w:sz="0" w:space="0" w:color="auto"/>
              </w:divBdr>
            </w:div>
          </w:divsChild>
        </w:div>
        <w:div w:id="1473674760">
          <w:marLeft w:val="0"/>
          <w:marRight w:val="0"/>
          <w:marTop w:val="0"/>
          <w:marBottom w:val="0"/>
          <w:divBdr>
            <w:top w:val="none" w:sz="0" w:space="0" w:color="auto"/>
            <w:left w:val="none" w:sz="0" w:space="0" w:color="auto"/>
            <w:bottom w:val="none" w:sz="0" w:space="0" w:color="auto"/>
            <w:right w:val="none" w:sz="0" w:space="0" w:color="auto"/>
          </w:divBdr>
          <w:divsChild>
            <w:div w:id="2144151220">
              <w:marLeft w:val="0"/>
              <w:marRight w:val="0"/>
              <w:marTop w:val="0"/>
              <w:marBottom w:val="0"/>
              <w:divBdr>
                <w:top w:val="none" w:sz="0" w:space="0" w:color="auto"/>
                <w:left w:val="none" w:sz="0" w:space="0" w:color="auto"/>
                <w:bottom w:val="none" w:sz="0" w:space="0" w:color="auto"/>
                <w:right w:val="none" w:sz="0" w:space="0" w:color="auto"/>
              </w:divBdr>
            </w:div>
          </w:divsChild>
        </w:div>
        <w:div w:id="1478376996">
          <w:marLeft w:val="0"/>
          <w:marRight w:val="0"/>
          <w:marTop w:val="0"/>
          <w:marBottom w:val="0"/>
          <w:divBdr>
            <w:top w:val="none" w:sz="0" w:space="0" w:color="auto"/>
            <w:left w:val="none" w:sz="0" w:space="0" w:color="auto"/>
            <w:bottom w:val="none" w:sz="0" w:space="0" w:color="auto"/>
            <w:right w:val="none" w:sz="0" w:space="0" w:color="auto"/>
          </w:divBdr>
          <w:divsChild>
            <w:div w:id="6565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0155">
      <w:bodyDiv w:val="1"/>
      <w:marLeft w:val="0"/>
      <w:marRight w:val="0"/>
      <w:marTop w:val="0"/>
      <w:marBottom w:val="0"/>
      <w:divBdr>
        <w:top w:val="none" w:sz="0" w:space="0" w:color="auto"/>
        <w:left w:val="none" w:sz="0" w:space="0" w:color="auto"/>
        <w:bottom w:val="none" w:sz="0" w:space="0" w:color="auto"/>
        <w:right w:val="none" w:sz="0" w:space="0" w:color="auto"/>
      </w:divBdr>
    </w:div>
    <w:div w:id="632833064">
      <w:bodyDiv w:val="1"/>
      <w:marLeft w:val="0"/>
      <w:marRight w:val="0"/>
      <w:marTop w:val="0"/>
      <w:marBottom w:val="0"/>
      <w:divBdr>
        <w:top w:val="none" w:sz="0" w:space="0" w:color="auto"/>
        <w:left w:val="none" w:sz="0" w:space="0" w:color="auto"/>
        <w:bottom w:val="none" w:sz="0" w:space="0" w:color="auto"/>
        <w:right w:val="none" w:sz="0" w:space="0" w:color="auto"/>
      </w:divBdr>
    </w:div>
    <w:div w:id="715156924">
      <w:bodyDiv w:val="1"/>
      <w:marLeft w:val="0"/>
      <w:marRight w:val="0"/>
      <w:marTop w:val="0"/>
      <w:marBottom w:val="0"/>
      <w:divBdr>
        <w:top w:val="none" w:sz="0" w:space="0" w:color="auto"/>
        <w:left w:val="none" w:sz="0" w:space="0" w:color="auto"/>
        <w:bottom w:val="none" w:sz="0" w:space="0" w:color="auto"/>
        <w:right w:val="none" w:sz="0" w:space="0" w:color="auto"/>
      </w:divBdr>
    </w:div>
    <w:div w:id="725032001">
      <w:bodyDiv w:val="1"/>
      <w:marLeft w:val="0"/>
      <w:marRight w:val="0"/>
      <w:marTop w:val="0"/>
      <w:marBottom w:val="0"/>
      <w:divBdr>
        <w:top w:val="none" w:sz="0" w:space="0" w:color="auto"/>
        <w:left w:val="none" w:sz="0" w:space="0" w:color="auto"/>
        <w:bottom w:val="none" w:sz="0" w:space="0" w:color="auto"/>
        <w:right w:val="none" w:sz="0" w:space="0" w:color="auto"/>
      </w:divBdr>
    </w:div>
    <w:div w:id="812603076">
      <w:bodyDiv w:val="1"/>
      <w:marLeft w:val="0"/>
      <w:marRight w:val="0"/>
      <w:marTop w:val="0"/>
      <w:marBottom w:val="0"/>
      <w:divBdr>
        <w:top w:val="none" w:sz="0" w:space="0" w:color="auto"/>
        <w:left w:val="none" w:sz="0" w:space="0" w:color="auto"/>
        <w:bottom w:val="none" w:sz="0" w:space="0" w:color="auto"/>
        <w:right w:val="none" w:sz="0" w:space="0" w:color="auto"/>
      </w:divBdr>
    </w:div>
    <w:div w:id="821576935">
      <w:bodyDiv w:val="1"/>
      <w:marLeft w:val="0"/>
      <w:marRight w:val="0"/>
      <w:marTop w:val="0"/>
      <w:marBottom w:val="0"/>
      <w:divBdr>
        <w:top w:val="none" w:sz="0" w:space="0" w:color="auto"/>
        <w:left w:val="none" w:sz="0" w:space="0" w:color="auto"/>
        <w:bottom w:val="none" w:sz="0" w:space="0" w:color="auto"/>
        <w:right w:val="none" w:sz="0" w:space="0" w:color="auto"/>
      </w:divBdr>
    </w:div>
    <w:div w:id="834342426">
      <w:bodyDiv w:val="1"/>
      <w:marLeft w:val="0"/>
      <w:marRight w:val="0"/>
      <w:marTop w:val="0"/>
      <w:marBottom w:val="0"/>
      <w:divBdr>
        <w:top w:val="none" w:sz="0" w:space="0" w:color="auto"/>
        <w:left w:val="none" w:sz="0" w:space="0" w:color="auto"/>
        <w:bottom w:val="none" w:sz="0" w:space="0" w:color="auto"/>
        <w:right w:val="none" w:sz="0" w:space="0" w:color="auto"/>
      </w:divBdr>
    </w:div>
    <w:div w:id="839855758">
      <w:bodyDiv w:val="1"/>
      <w:marLeft w:val="0"/>
      <w:marRight w:val="0"/>
      <w:marTop w:val="0"/>
      <w:marBottom w:val="0"/>
      <w:divBdr>
        <w:top w:val="none" w:sz="0" w:space="0" w:color="auto"/>
        <w:left w:val="none" w:sz="0" w:space="0" w:color="auto"/>
        <w:bottom w:val="none" w:sz="0" w:space="0" w:color="auto"/>
        <w:right w:val="none" w:sz="0" w:space="0" w:color="auto"/>
      </w:divBdr>
    </w:div>
    <w:div w:id="859590981">
      <w:bodyDiv w:val="1"/>
      <w:marLeft w:val="0"/>
      <w:marRight w:val="0"/>
      <w:marTop w:val="0"/>
      <w:marBottom w:val="0"/>
      <w:divBdr>
        <w:top w:val="none" w:sz="0" w:space="0" w:color="auto"/>
        <w:left w:val="none" w:sz="0" w:space="0" w:color="auto"/>
        <w:bottom w:val="none" w:sz="0" w:space="0" w:color="auto"/>
        <w:right w:val="none" w:sz="0" w:space="0" w:color="auto"/>
      </w:divBdr>
    </w:div>
    <w:div w:id="1006982450">
      <w:bodyDiv w:val="1"/>
      <w:marLeft w:val="0"/>
      <w:marRight w:val="0"/>
      <w:marTop w:val="0"/>
      <w:marBottom w:val="0"/>
      <w:divBdr>
        <w:top w:val="none" w:sz="0" w:space="0" w:color="auto"/>
        <w:left w:val="none" w:sz="0" w:space="0" w:color="auto"/>
        <w:bottom w:val="none" w:sz="0" w:space="0" w:color="auto"/>
        <w:right w:val="none" w:sz="0" w:space="0" w:color="auto"/>
      </w:divBdr>
    </w:div>
    <w:div w:id="1036543499">
      <w:bodyDiv w:val="1"/>
      <w:marLeft w:val="0"/>
      <w:marRight w:val="0"/>
      <w:marTop w:val="0"/>
      <w:marBottom w:val="0"/>
      <w:divBdr>
        <w:top w:val="none" w:sz="0" w:space="0" w:color="auto"/>
        <w:left w:val="none" w:sz="0" w:space="0" w:color="auto"/>
        <w:bottom w:val="none" w:sz="0" w:space="0" w:color="auto"/>
        <w:right w:val="none" w:sz="0" w:space="0" w:color="auto"/>
      </w:divBdr>
      <w:divsChild>
        <w:div w:id="1785613017">
          <w:marLeft w:val="0"/>
          <w:marRight w:val="0"/>
          <w:marTop w:val="0"/>
          <w:marBottom w:val="0"/>
          <w:divBdr>
            <w:top w:val="none" w:sz="0" w:space="0" w:color="auto"/>
            <w:left w:val="none" w:sz="0" w:space="0" w:color="auto"/>
            <w:bottom w:val="none" w:sz="0" w:space="0" w:color="auto"/>
            <w:right w:val="none" w:sz="0" w:space="0" w:color="auto"/>
          </w:divBdr>
          <w:divsChild>
            <w:div w:id="2076781801">
              <w:marLeft w:val="0"/>
              <w:marRight w:val="0"/>
              <w:marTop w:val="0"/>
              <w:marBottom w:val="0"/>
              <w:divBdr>
                <w:top w:val="none" w:sz="0" w:space="0" w:color="auto"/>
                <w:left w:val="none" w:sz="0" w:space="0" w:color="auto"/>
                <w:bottom w:val="none" w:sz="0" w:space="0" w:color="auto"/>
                <w:right w:val="none" w:sz="0" w:space="0" w:color="auto"/>
              </w:divBdr>
            </w:div>
          </w:divsChild>
        </w:div>
        <w:div w:id="1545214663">
          <w:marLeft w:val="0"/>
          <w:marRight w:val="0"/>
          <w:marTop w:val="0"/>
          <w:marBottom w:val="0"/>
          <w:divBdr>
            <w:top w:val="none" w:sz="0" w:space="0" w:color="auto"/>
            <w:left w:val="none" w:sz="0" w:space="0" w:color="auto"/>
            <w:bottom w:val="none" w:sz="0" w:space="0" w:color="auto"/>
            <w:right w:val="none" w:sz="0" w:space="0" w:color="auto"/>
          </w:divBdr>
          <w:divsChild>
            <w:div w:id="2113895048">
              <w:marLeft w:val="0"/>
              <w:marRight w:val="0"/>
              <w:marTop w:val="0"/>
              <w:marBottom w:val="0"/>
              <w:divBdr>
                <w:top w:val="none" w:sz="0" w:space="0" w:color="auto"/>
                <w:left w:val="none" w:sz="0" w:space="0" w:color="auto"/>
                <w:bottom w:val="none" w:sz="0" w:space="0" w:color="auto"/>
                <w:right w:val="none" w:sz="0" w:space="0" w:color="auto"/>
              </w:divBdr>
            </w:div>
          </w:divsChild>
        </w:div>
        <w:div w:id="1161241023">
          <w:marLeft w:val="0"/>
          <w:marRight w:val="0"/>
          <w:marTop w:val="0"/>
          <w:marBottom w:val="0"/>
          <w:divBdr>
            <w:top w:val="none" w:sz="0" w:space="0" w:color="auto"/>
            <w:left w:val="none" w:sz="0" w:space="0" w:color="auto"/>
            <w:bottom w:val="none" w:sz="0" w:space="0" w:color="auto"/>
            <w:right w:val="none" w:sz="0" w:space="0" w:color="auto"/>
          </w:divBdr>
          <w:divsChild>
            <w:div w:id="1361009105">
              <w:marLeft w:val="0"/>
              <w:marRight w:val="0"/>
              <w:marTop w:val="0"/>
              <w:marBottom w:val="0"/>
              <w:divBdr>
                <w:top w:val="none" w:sz="0" w:space="0" w:color="auto"/>
                <w:left w:val="none" w:sz="0" w:space="0" w:color="auto"/>
                <w:bottom w:val="none" w:sz="0" w:space="0" w:color="auto"/>
                <w:right w:val="none" w:sz="0" w:space="0" w:color="auto"/>
              </w:divBdr>
            </w:div>
          </w:divsChild>
        </w:div>
        <w:div w:id="1138112778">
          <w:marLeft w:val="0"/>
          <w:marRight w:val="0"/>
          <w:marTop w:val="0"/>
          <w:marBottom w:val="0"/>
          <w:divBdr>
            <w:top w:val="none" w:sz="0" w:space="0" w:color="auto"/>
            <w:left w:val="none" w:sz="0" w:space="0" w:color="auto"/>
            <w:bottom w:val="none" w:sz="0" w:space="0" w:color="auto"/>
            <w:right w:val="none" w:sz="0" w:space="0" w:color="auto"/>
          </w:divBdr>
          <w:divsChild>
            <w:div w:id="1014452238">
              <w:marLeft w:val="0"/>
              <w:marRight w:val="0"/>
              <w:marTop w:val="0"/>
              <w:marBottom w:val="0"/>
              <w:divBdr>
                <w:top w:val="none" w:sz="0" w:space="0" w:color="auto"/>
                <w:left w:val="none" w:sz="0" w:space="0" w:color="auto"/>
                <w:bottom w:val="none" w:sz="0" w:space="0" w:color="auto"/>
                <w:right w:val="none" w:sz="0" w:space="0" w:color="auto"/>
              </w:divBdr>
            </w:div>
          </w:divsChild>
        </w:div>
        <w:div w:id="2107771282">
          <w:marLeft w:val="0"/>
          <w:marRight w:val="0"/>
          <w:marTop w:val="0"/>
          <w:marBottom w:val="0"/>
          <w:divBdr>
            <w:top w:val="none" w:sz="0" w:space="0" w:color="auto"/>
            <w:left w:val="none" w:sz="0" w:space="0" w:color="auto"/>
            <w:bottom w:val="none" w:sz="0" w:space="0" w:color="auto"/>
            <w:right w:val="none" w:sz="0" w:space="0" w:color="auto"/>
          </w:divBdr>
          <w:divsChild>
            <w:div w:id="1011180117">
              <w:marLeft w:val="0"/>
              <w:marRight w:val="0"/>
              <w:marTop w:val="0"/>
              <w:marBottom w:val="0"/>
              <w:divBdr>
                <w:top w:val="none" w:sz="0" w:space="0" w:color="auto"/>
                <w:left w:val="none" w:sz="0" w:space="0" w:color="auto"/>
                <w:bottom w:val="none" w:sz="0" w:space="0" w:color="auto"/>
                <w:right w:val="none" w:sz="0" w:space="0" w:color="auto"/>
              </w:divBdr>
            </w:div>
          </w:divsChild>
        </w:div>
        <w:div w:id="572933092">
          <w:marLeft w:val="0"/>
          <w:marRight w:val="0"/>
          <w:marTop w:val="0"/>
          <w:marBottom w:val="0"/>
          <w:divBdr>
            <w:top w:val="none" w:sz="0" w:space="0" w:color="auto"/>
            <w:left w:val="none" w:sz="0" w:space="0" w:color="auto"/>
            <w:bottom w:val="none" w:sz="0" w:space="0" w:color="auto"/>
            <w:right w:val="none" w:sz="0" w:space="0" w:color="auto"/>
          </w:divBdr>
          <w:divsChild>
            <w:div w:id="8258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417">
      <w:bodyDiv w:val="1"/>
      <w:marLeft w:val="0"/>
      <w:marRight w:val="0"/>
      <w:marTop w:val="0"/>
      <w:marBottom w:val="0"/>
      <w:divBdr>
        <w:top w:val="none" w:sz="0" w:space="0" w:color="auto"/>
        <w:left w:val="none" w:sz="0" w:space="0" w:color="auto"/>
        <w:bottom w:val="none" w:sz="0" w:space="0" w:color="auto"/>
        <w:right w:val="none" w:sz="0" w:space="0" w:color="auto"/>
      </w:divBdr>
    </w:div>
    <w:div w:id="1192034498">
      <w:bodyDiv w:val="1"/>
      <w:marLeft w:val="0"/>
      <w:marRight w:val="0"/>
      <w:marTop w:val="0"/>
      <w:marBottom w:val="0"/>
      <w:divBdr>
        <w:top w:val="none" w:sz="0" w:space="0" w:color="auto"/>
        <w:left w:val="none" w:sz="0" w:space="0" w:color="auto"/>
        <w:bottom w:val="none" w:sz="0" w:space="0" w:color="auto"/>
        <w:right w:val="none" w:sz="0" w:space="0" w:color="auto"/>
      </w:divBdr>
    </w:div>
    <w:div w:id="1252665342">
      <w:bodyDiv w:val="1"/>
      <w:marLeft w:val="0"/>
      <w:marRight w:val="0"/>
      <w:marTop w:val="0"/>
      <w:marBottom w:val="0"/>
      <w:divBdr>
        <w:top w:val="none" w:sz="0" w:space="0" w:color="auto"/>
        <w:left w:val="none" w:sz="0" w:space="0" w:color="auto"/>
        <w:bottom w:val="none" w:sz="0" w:space="0" w:color="auto"/>
        <w:right w:val="none" w:sz="0" w:space="0" w:color="auto"/>
      </w:divBdr>
    </w:div>
    <w:div w:id="1281299890">
      <w:bodyDiv w:val="1"/>
      <w:marLeft w:val="0"/>
      <w:marRight w:val="0"/>
      <w:marTop w:val="0"/>
      <w:marBottom w:val="0"/>
      <w:divBdr>
        <w:top w:val="none" w:sz="0" w:space="0" w:color="auto"/>
        <w:left w:val="none" w:sz="0" w:space="0" w:color="auto"/>
        <w:bottom w:val="none" w:sz="0" w:space="0" w:color="auto"/>
        <w:right w:val="none" w:sz="0" w:space="0" w:color="auto"/>
      </w:divBdr>
    </w:div>
    <w:div w:id="1361785075">
      <w:bodyDiv w:val="1"/>
      <w:marLeft w:val="0"/>
      <w:marRight w:val="0"/>
      <w:marTop w:val="0"/>
      <w:marBottom w:val="0"/>
      <w:divBdr>
        <w:top w:val="none" w:sz="0" w:space="0" w:color="auto"/>
        <w:left w:val="none" w:sz="0" w:space="0" w:color="auto"/>
        <w:bottom w:val="none" w:sz="0" w:space="0" w:color="auto"/>
        <w:right w:val="none" w:sz="0" w:space="0" w:color="auto"/>
      </w:divBdr>
    </w:div>
    <w:div w:id="1546599009">
      <w:bodyDiv w:val="1"/>
      <w:marLeft w:val="0"/>
      <w:marRight w:val="0"/>
      <w:marTop w:val="0"/>
      <w:marBottom w:val="0"/>
      <w:divBdr>
        <w:top w:val="none" w:sz="0" w:space="0" w:color="auto"/>
        <w:left w:val="none" w:sz="0" w:space="0" w:color="auto"/>
        <w:bottom w:val="none" w:sz="0" w:space="0" w:color="auto"/>
        <w:right w:val="none" w:sz="0" w:space="0" w:color="auto"/>
      </w:divBdr>
    </w:div>
    <w:div w:id="1577010643">
      <w:bodyDiv w:val="1"/>
      <w:marLeft w:val="0"/>
      <w:marRight w:val="0"/>
      <w:marTop w:val="0"/>
      <w:marBottom w:val="0"/>
      <w:divBdr>
        <w:top w:val="none" w:sz="0" w:space="0" w:color="auto"/>
        <w:left w:val="none" w:sz="0" w:space="0" w:color="auto"/>
        <w:bottom w:val="none" w:sz="0" w:space="0" w:color="auto"/>
        <w:right w:val="none" w:sz="0" w:space="0" w:color="auto"/>
      </w:divBdr>
    </w:div>
    <w:div w:id="1885098889">
      <w:bodyDiv w:val="1"/>
      <w:marLeft w:val="0"/>
      <w:marRight w:val="0"/>
      <w:marTop w:val="0"/>
      <w:marBottom w:val="0"/>
      <w:divBdr>
        <w:top w:val="none" w:sz="0" w:space="0" w:color="auto"/>
        <w:left w:val="none" w:sz="0" w:space="0" w:color="auto"/>
        <w:bottom w:val="none" w:sz="0" w:space="0" w:color="auto"/>
        <w:right w:val="none" w:sz="0" w:space="0" w:color="auto"/>
      </w:divBdr>
    </w:div>
    <w:div w:id="19112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hyperlink" Target="mailto:manikumara67@gmail.com"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isenthur85@gmail.com"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OneDrive\Desktop\Excel%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Sheet1!$B$4</c:f>
              <c:strCache>
                <c:ptCount val="1"/>
                <c:pt idx="0">
                  <c:v>N</c:v>
                </c:pt>
              </c:strCache>
            </c:strRef>
          </c:tx>
          <c:cat>
            <c:strRef>
              <c:f>Sheet1!$A$5:$A$7</c:f>
              <c:strCache>
                <c:ptCount val="3"/>
                <c:pt idx="0">
                  <c:v>Male</c:v>
                </c:pt>
                <c:pt idx="1">
                  <c:v>Female</c:v>
                </c:pt>
                <c:pt idx="2">
                  <c:v>Total</c:v>
                </c:pt>
              </c:strCache>
            </c:strRef>
          </c:cat>
          <c:val>
            <c:numRef>
              <c:f>Sheet1!$B$5:$B$7</c:f>
              <c:numCache>
                <c:formatCode>General</c:formatCode>
                <c:ptCount val="3"/>
                <c:pt idx="0">
                  <c:v>58</c:v>
                </c:pt>
                <c:pt idx="1">
                  <c:v>42</c:v>
                </c:pt>
                <c:pt idx="2">
                  <c:v>100</c:v>
                </c:pt>
              </c:numCache>
            </c:numRef>
          </c:val>
        </c:ser>
        <c:ser>
          <c:idx val="1"/>
          <c:order val="1"/>
          <c:tx>
            <c:strRef>
              <c:f>Sheet1!$C$4</c:f>
              <c:strCache>
                <c:ptCount val="1"/>
                <c:pt idx="0">
                  <c:v>Percentage</c:v>
                </c:pt>
              </c:strCache>
            </c:strRef>
          </c:tx>
          <c:cat>
            <c:strRef>
              <c:f>Sheet1!$A$5:$A$7</c:f>
              <c:strCache>
                <c:ptCount val="3"/>
                <c:pt idx="0">
                  <c:v>Male</c:v>
                </c:pt>
                <c:pt idx="1">
                  <c:v>Female</c:v>
                </c:pt>
                <c:pt idx="2">
                  <c:v>Total</c:v>
                </c:pt>
              </c:strCache>
            </c:strRef>
          </c:cat>
          <c:val>
            <c:numRef>
              <c:f>Sheet1!$C$5:$C$7</c:f>
              <c:numCache>
                <c:formatCode>0.00%</c:formatCode>
                <c:ptCount val="3"/>
                <c:pt idx="0">
                  <c:v>0.58000000000000052</c:v>
                </c:pt>
                <c:pt idx="1">
                  <c:v>0.42000000000000032</c:v>
                </c:pt>
                <c:pt idx="2" formatCode="0%">
                  <c:v>1</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Sheet1!$B$10</c:f>
              <c:strCache>
                <c:ptCount val="1"/>
                <c:pt idx="0">
                  <c:v>N</c:v>
                </c:pt>
              </c:strCache>
            </c:strRef>
          </c:tx>
          <c:explosion val="25"/>
          <c:cat>
            <c:strRef>
              <c:f>Sheet1!$A$11:$A$14</c:f>
              <c:strCache>
                <c:ptCount val="4"/>
                <c:pt idx="0">
                  <c:v>Below 5 years</c:v>
                </c:pt>
                <c:pt idx="1">
                  <c:v>6–10 years</c:v>
                </c:pt>
                <c:pt idx="2">
                  <c:v>Above 10 years</c:v>
                </c:pt>
                <c:pt idx="3">
                  <c:v>Total</c:v>
                </c:pt>
              </c:strCache>
            </c:strRef>
          </c:cat>
          <c:val>
            <c:numRef>
              <c:f>Sheet1!$B$11:$B$14</c:f>
              <c:numCache>
                <c:formatCode>General</c:formatCode>
                <c:ptCount val="4"/>
                <c:pt idx="0">
                  <c:v>18</c:v>
                </c:pt>
                <c:pt idx="1">
                  <c:v>32</c:v>
                </c:pt>
                <c:pt idx="2">
                  <c:v>50</c:v>
                </c:pt>
                <c:pt idx="3">
                  <c:v>100</c:v>
                </c:pt>
              </c:numCache>
            </c:numRef>
          </c:val>
        </c:ser>
        <c:ser>
          <c:idx val="1"/>
          <c:order val="1"/>
          <c:tx>
            <c:strRef>
              <c:f>Sheet1!$C$10</c:f>
              <c:strCache>
                <c:ptCount val="1"/>
                <c:pt idx="0">
                  <c:v>Percentage</c:v>
                </c:pt>
              </c:strCache>
            </c:strRef>
          </c:tx>
          <c:explosion val="25"/>
          <c:cat>
            <c:strRef>
              <c:f>Sheet1!$A$11:$A$14</c:f>
              <c:strCache>
                <c:ptCount val="4"/>
                <c:pt idx="0">
                  <c:v>Below 5 years</c:v>
                </c:pt>
                <c:pt idx="1">
                  <c:v>6–10 years</c:v>
                </c:pt>
                <c:pt idx="2">
                  <c:v>Above 10 years</c:v>
                </c:pt>
                <c:pt idx="3">
                  <c:v>Total</c:v>
                </c:pt>
              </c:strCache>
            </c:strRef>
          </c:cat>
          <c:val>
            <c:numRef>
              <c:f>Sheet1!$C$11:$C$14</c:f>
              <c:numCache>
                <c:formatCode>0.00%</c:formatCode>
                <c:ptCount val="4"/>
                <c:pt idx="0">
                  <c:v>0.18000000000000024</c:v>
                </c:pt>
                <c:pt idx="1">
                  <c:v>0.32000000000000067</c:v>
                </c:pt>
                <c:pt idx="2">
                  <c:v>0.5</c:v>
                </c:pt>
                <c:pt idx="3" formatCode="0%">
                  <c:v>1</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view3D>
      <c:rAngAx val="1"/>
    </c:view3D>
    <c:plotArea>
      <c:layout/>
      <c:bar3DChart>
        <c:barDir val="bar"/>
        <c:grouping val="stacked"/>
        <c:ser>
          <c:idx val="0"/>
          <c:order val="0"/>
          <c:tx>
            <c:strRef>
              <c:f>Sheet1!$A$24</c:f>
              <c:strCache>
                <c:ptCount val="1"/>
                <c:pt idx="0">
                  <c:v>Female</c:v>
                </c:pt>
              </c:strCache>
            </c:strRef>
          </c:tx>
          <c:cat>
            <c:multiLvlStrRef>
              <c:f>Sheet1!$B$22:$F$23</c:f>
              <c:multiLvlStrCache>
                <c:ptCount val="5"/>
                <c:lvl>
                  <c:pt idx="0">
                    <c:v>58</c:v>
                  </c:pt>
                  <c:pt idx="1">
                    <c:v>4.14</c:v>
                  </c:pt>
                  <c:pt idx="2">
                    <c:v>0.65</c:v>
                  </c:pt>
                  <c:pt idx="3">
                    <c:v>0.38</c:v>
                  </c:pt>
                  <c:pt idx="4">
                    <c:v>Not Significant</c:v>
                  </c:pt>
                </c:lvl>
                <c:lvl>
                  <c:pt idx="0">
                    <c:v>N</c:v>
                  </c:pt>
                  <c:pt idx="1">
                    <c:v>Mean</c:v>
                  </c:pt>
                  <c:pt idx="2">
                    <c:v>SD</c:v>
                  </c:pt>
                  <c:pt idx="3">
                    <c:v>t-value</c:v>
                  </c:pt>
                  <c:pt idx="4">
                    <c:v>Result</c:v>
                  </c:pt>
                </c:lvl>
              </c:multiLvlStrCache>
            </c:multiLvlStrRef>
          </c:cat>
          <c:val>
            <c:numRef>
              <c:f>Sheet1!$B$24:$F$24</c:f>
              <c:numCache>
                <c:formatCode>General</c:formatCode>
                <c:ptCount val="5"/>
                <c:pt idx="0">
                  <c:v>42</c:v>
                </c:pt>
                <c:pt idx="1">
                  <c:v>4.18</c:v>
                </c:pt>
                <c:pt idx="2">
                  <c:v>0.62000000000000122</c:v>
                </c:pt>
              </c:numCache>
            </c:numRef>
          </c:val>
        </c:ser>
        <c:shape val="cone"/>
        <c:axId val="88765952"/>
        <c:axId val="88767488"/>
        <c:axId val="0"/>
      </c:bar3DChart>
      <c:catAx>
        <c:axId val="88765952"/>
        <c:scaling>
          <c:orientation val="minMax"/>
        </c:scaling>
        <c:axPos val="l"/>
        <c:tickLblPos val="nextTo"/>
        <c:crossAx val="88767488"/>
        <c:crosses val="autoZero"/>
        <c:auto val="1"/>
        <c:lblAlgn val="ctr"/>
        <c:lblOffset val="100"/>
      </c:catAx>
      <c:valAx>
        <c:axId val="88767488"/>
        <c:scaling>
          <c:orientation val="minMax"/>
        </c:scaling>
        <c:axPos val="b"/>
        <c:majorGridlines/>
        <c:numFmt formatCode="General" sourceLinked="1"/>
        <c:tickLblPos val="nextTo"/>
        <c:crossAx val="8876595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Sheet1!$A$18</c:f>
              <c:strCache>
                <c:ptCount val="1"/>
                <c:pt idx="0">
                  <c:v>Within Groups</c:v>
                </c:pt>
              </c:strCache>
            </c:strRef>
          </c:tx>
          <c:cat>
            <c:multiLvlStrRef>
              <c:f>Sheet1!$B$16:$F$17</c:f>
              <c:multiLvlStrCache>
                <c:ptCount val="5"/>
                <c:lvl>
                  <c:pt idx="0">
                    <c:v>0.82</c:v>
                  </c:pt>
                  <c:pt idx="1">
                    <c:v>2</c:v>
                  </c:pt>
                  <c:pt idx="2">
                    <c:v>0.41</c:v>
                  </c:pt>
                  <c:pt idx="3">
                    <c:v>2.16</c:v>
                  </c:pt>
                  <c:pt idx="4">
                    <c:v>Not Significant</c:v>
                  </c:pt>
                </c:lvl>
                <c:lvl>
                  <c:pt idx="0">
                    <c:v>SS</c:v>
                  </c:pt>
                  <c:pt idx="1">
                    <c:v>df</c:v>
                  </c:pt>
                  <c:pt idx="2">
                    <c:v>MS</c:v>
                  </c:pt>
                  <c:pt idx="3">
                    <c:v>F-value</c:v>
                  </c:pt>
                  <c:pt idx="4">
                    <c:v>Result</c:v>
                  </c:pt>
                </c:lvl>
              </c:multiLvlStrCache>
            </c:multiLvlStrRef>
          </c:cat>
          <c:val>
            <c:numRef>
              <c:f>Sheet1!$B$18:$F$18</c:f>
              <c:numCache>
                <c:formatCode>General</c:formatCode>
                <c:ptCount val="5"/>
                <c:pt idx="0">
                  <c:v>18.899999999999999</c:v>
                </c:pt>
                <c:pt idx="1">
                  <c:v>97</c:v>
                </c:pt>
                <c:pt idx="2">
                  <c:v>0.19</c:v>
                </c:pt>
              </c:numCache>
            </c:numRef>
          </c:val>
        </c:ser>
        <c:ser>
          <c:idx val="1"/>
          <c:order val="1"/>
          <c:tx>
            <c:strRef>
              <c:f>Sheet1!$A$19</c:f>
              <c:strCache>
                <c:ptCount val="1"/>
                <c:pt idx="0">
                  <c:v>Total</c:v>
                </c:pt>
              </c:strCache>
            </c:strRef>
          </c:tx>
          <c:cat>
            <c:multiLvlStrRef>
              <c:f>Sheet1!$B$16:$F$17</c:f>
              <c:multiLvlStrCache>
                <c:ptCount val="5"/>
                <c:lvl>
                  <c:pt idx="0">
                    <c:v>0.82</c:v>
                  </c:pt>
                  <c:pt idx="1">
                    <c:v>2</c:v>
                  </c:pt>
                  <c:pt idx="2">
                    <c:v>0.41</c:v>
                  </c:pt>
                  <c:pt idx="3">
                    <c:v>2.16</c:v>
                  </c:pt>
                  <c:pt idx="4">
                    <c:v>Not Significant</c:v>
                  </c:pt>
                </c:lvl>
                <c:lvl>
                  <c:pt idx="0">
                    <c:v>SS</c:v>
                  </c:pt>
                  <c:pt idx="1">
                    <c:v>df</c:v>
                  </c:pt>
                  <c:pt idx="2">
                    <c:v>MS</c:v>
                  </c:pt>
                  <c:pt idx="3">
                    <c:v>F-value</c:v>
                  </c:pt>
                  <c:pt idx="4">
                    <c:v>Result</c:v>
                  </c:pt>
                </c:lvl>
              </c:multiLvlStrCache>
            </c:multiLvlStrRef>
          </c:cat>
          <c:val>
            <c:numRef>
              <c:f>Sheet1!$B$19:$F$19</c:f>
              <c:numCache>
                <c:formatCode>General</c:formatCode>
                <c:ptCount val="5"/>
                <c:pt idx="0">
                  <c:v>19.72</c:v>
                </c:pt>
                <c:pt idx="1">
                  <c:v>99</c:v>
                </c:pt>
              </c:numCache>
            </c:numRef>
          </c:val>
        </c:ser>
        <c:marker val="1"/>
        <c:axId val="88783872"/>
        <c:axId val="88552192"/>
      </c:lineChart>
      <c:catAx>
        <c:axId val="88783872"/>
        <c:scaling>
          <c:orientation val="minMax"/>
        </c:scaling>
        <c:axPos val="b"/>
        <c:tickLblPos val="nextTo"/>
        <c:crossAx val="88552192"/>
        <c:crosses val="autoZero"/>
        <c:auto val="1"/>
        <c:lblAlgn val="ctr"/>
        <c:lblOffset val="100"/>
      </c:catAx>
      <c:valAx>
        <c:axId val="88552192"/>
        <c:scaling>
          <c:orientation val="minMax"/>
        </c:scaling>
        <c:axPos val="l"/>
        <c:majorGridlines/>
        <c:numFmt formatCode="General" sourceLinked="1"/>
        <c:tickLblPos val="nextTo"/>
        <c:crossAx val="887838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ofPieChart>
        <c:ofPieType val="pie"/>
        <c:varyColors val="1"/>
        <c:ser>
          <c:idx val="0"/>
          <c:order val="0"/>
          <c:tx>
            <c:strRef>
              <c:f>Sheet1!$A$12</c:f>
              <c:strCache>
                <c:ptCount val="1"/>
                <c:pt idx="0">
                  <c:v>Within Groups</c:v>
                </c:pt>
              </c:strCache>
            </c:strRef>
          </c:tx>
          <c:cat>
            <c:multiLvlStrRef>
              <c:f>Sheet1!$B$10:$F$11</c:f>
              <c:multiLvlStrCache>
                <c:ptCount val="5"/>
                <c:lvl>
                  <c:pt idx="0">
                    <c:v>1.24</c:v>
                  </c:pt>
                  <c:pt idx="1">
                    <c:v>2</c:v>
                  </c:pt>
                  <c:pt idx="2">
                    <c:v>0.62</c:v>
                  </c:pt>
                  <c:pt idx="3">
                    <c:v>3.84</c:v>
                  </c:pt>
                  <c:pt idx="4">
                    <c:v>Significant</c:v>
                  </c:pt>
                </c:lvl>
                <c:lvl>
                  <c:pt idx="0">
                    <c:v>SS</c:v>
                  </c:pt>
                  <c:pt idx="1">
                    <c:v>df</c:v>
                  </c:pt>
                  <c:pt idx="2">
                    <c:v>MS</c:v>
                  </c:pt>
                  <c:pt idx="3">
                    <c:v>F-value</c:v>
                  </c:pt>
                  <c:pt idx="4">
                    <c:v>Result</c:v>
                  </c:pt>
                </c:lvl>
              </c:multiLvlStrCache>
            </c:multiLvlStrRef>
          </c:cat>
          <c:val>
            <c:numRef>
              <c:f>Sheet1!$B$12:$F$12</c:f>
              <c:numCache>
                <c:formatCode>General</c:formatCode>
                <c:ptCount val="5"/>
                <c:pt idx="0">
                  <c:v>15.67</c:v>
                </c:pt>
                <c:pt idx="1">
                  <c:v>97</c:v>
                </c:pt>
                <c:pt idx="2">
                  <c:v>0.16</c:v>
                </c:pt>
              </c:numCache>
            </c:numRef>
          </c:val>
        </c:ser>
        <c:ser>
          <c:idx val="1"/>
          <c:order val="1"/>
          <c:tx>
            <c:strRef>
              <c:f>Sheet1!$A$13</c:f>
              <c:strCache>
                <c:ptCount val="1"/>
                <c:pt idx="0">
                  <c:v>Total</c:v>
                </c:pt>
              </c:strCache>
            </c:strRef>
          </c:tx>
          <c:cat>
            <c:multiLvlStrRef>
              <c:f>Sheet1!$B$10:$F$11</c:f>
              <c:multiLvlStrCache>
                <c:ptCount val="5"/>
                <c:lvl>
                  <c:pt idx="0">
                    <c:v>1.24</c:v>
                  </c:pt>
                  <c:pt idx="1">
                    <c:v>2</c:v>
                  </c:pt>
                  <c:pt idx="2">
                    <c:v>0.62</c:v>
                  </c:pt>
                  <c:pt idx="3">
                    <c:v>3.84</c:v>
                  </c:pt>
                  <c:pt idx="4">
                    <c:v>Significant</c:v>
                  </c:pt>
                </c:lvl>
                <c:lvl>
                  <c:pt idx="0">
                    <c:v>SS</c:v>
                  </c:pt>
                  <c:pt idx="1">
                    <c:v>df</c:v>
                  </c:pt>
                  <c:pt idx="2">
                    <c:v>MS</c:v>
                  </c:pt>
                  <c:pt idx="3">
                    <c:v>F-value</c:v>
                  </c:pt>
                  <c:pt idx="4">
                    <c:v>Result</c:v>
                  </c:pt>
                </c:lvl>
              </c:multiLvlStrCache>
            </c:multiLvlStrRef>
          </c:cat>
          <c:val>
            <c:numRef>
              <c:f>Sheet1!$B$13:$F$13</c:f>
              <c:numCache>
                <c:formatCode>General</c:formatCode>
                <c:ptCount val="5"/>
                <c:pt idx="0">
                  <c:v>16.91</c:v>
                </c:pt>
                <c:pt idx="1">
                  <c:v>99</c:v>
                </c:pt>
              </c:numCache>
            </c:numRef>
          </c:val>
        </c:ser>
        <c:gapWidth val="100"/>
        <c:secondPieSize val="75"/>
        <c:serLines/>
      </c:of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view3D>
      <c:perspective val="30"/>
    </c:view3D>
    <c:plotArea>
      <c:layout/>
      <c:bar3DChart>
        <c:barDir val="col"/>
        <c:grouping val="standard"/>
        <c:ser>
          <c:idx val="0"/>
          <c:order val="0"/>
          <c:tx>
            <c:strRef>
              <c:f>Sheet1!$B$1</c:f>
              <c:strCache>
                <c:ptCount val="1"/>
                <c:pt idx="0">
                  <c:v>N</c:v>
                </c:pt>
              </c:strCache>
            </c:strRef>
          </c:tx>
          <c:cat>
            <c:strRef>
              <c:f>Sheet1!$A$2:$A$7</c:f>
              <c:strCache>
                <c:ptCount val="6"/>
                <c:pt idx="0">
                  <c:v>Strongly Agree</c:v>
                </c:pt>
                <c:pt idx="1">
                  <c:v>Agree</c:v>
                </c:pt>
                <c:pt idx="2">
                  <c:v>Neutral</c:v>
                </c:pt>
                <c:pt idx="3">
                  <c:v>Disagree</c:v>
                </c:pt>
                <c:pt idx="4">
                  <c:v>Strongly Disagree</c:v>
                </c:pt>
                <c:pt idx="5">
                  <c:v>Total</c:v>
                </c:pt>
              </c:strCache>
            </c:strRef>
          </c:cat>
          <c:val>
            <c:numRef>
              <c:f>Sheet1!$B$2:$B$7</c:f>
              <c:numCache>
                <c:formatCode>General</c:formatCode>
                <c:ptCount val="6"/>
                <c:pt idx="0">
                  <c:v>42</c:v>
                </c:pt>
                <c:pt idx="1">
                  <c:v>48</c:v>
                </c:pt>
                <c:pt idx="2">
                  <c:v>8</c:v>
                </c:pt>
                <c:pt idx="3">
                  <c:v>2</c:v>
                </c:pt>
                <c:pt idx="4">
                  <c:v>0</c:v>
                </c:pt>
                <c:pt idx="5">
                  <c:v>100</c:v>
                </c:pt>
              </c:numCache>
            </c:numRef>
          </c:val>
        </c:ser>
        <c:ser>
          <c:idx val="1"/>
          <c:order val="1"/>
          <c:tx>
            <c:strRef>
              <c:f>Sheet1!$C$1</c:f>
              <c:strCache>
                <c:ptCount val="1"/>
                <c:pt idx="0">
                  <c:v>Percentage</c:v>
                </c:pt>
              </c:strCache>
            </c:strRef>
          </c:tx>
          <c:cat>
            <c:strRef>
              <c:f>Sheet1!$A$2:$A$7</c:f>
              <c:strCache>
                <c:ptCount val="6"/>
                <c:pt idx="0">
                  <c:v>Strongly Agree</c:v>
                </c:pt>
                <c:pt idx="1">
                  <c:v>Agree</c:v>
                </c:pt>
                <c:pt idx="2">
                  <c:v>Neutral</c:v>
                </c:pt>
                <c:pt idx="3">
                  <c:v>Disagree</c:v>
                </c:pt>
                <c:pt idx="4">
                  <c:v>Strongly Disagree</c:v>
                </c:pt>
                <c:pt idx="5">
                  <c:v>Total</c:v>
                </c:pt>
              </c:strCache>
            </c:strRef>
          </c:cat>
          <c:val>
            <c:numRef>
              <c:f>Sheet1!$C$2:$C$7</c:f>
              <c:numCache>
                <c:formatCode>0%</c:formatCode>
                <c:ptCount val="6"/>
                <c:pt idx="0">
                  <c:v>0.42000000000000032</c:v>
                </c:pt>
                <c:pt idx="1">
                  <c:v>0.48000000000000032</c:v>
                </c:pt>
                <c:pt idx="2">
                  <c:v>8.0000000000000043E-2</c:v>
                </c:pt>
                <c:pt idx="3">
                  <c:v>2.0000000000000011E-2</c:v>
                </c:pt>
                <c:pt idx="4">
                  <c:v>0</c:v>
                </c:pt>
                <c:pt idx="5">
                  <c:v>1</c:v>
                </c:pt>
              </c:numCache>
            </c:numRef>
          </c:val>
        </c:ser>
        <c:shape val="box"/>
        <c:axId val="88600960"/>
        <c:axId val="88602496"/>
        <c:axId val="88588736"/>
      </c:bar3DChart>
      <c:catAx>
        <c:axId val="88600960"/>
        <c:scaling>
          <c:orientation val="minMax"/>
        </c:scaling>
        <c:axPos val="b"/>
        <c:tickLblPos val="nextTo"/>
        <c:crossAx val="88602496"/>
        <c:crosses val="autoZero"/>
        <c:auto val="1"/>
        <c:lblAlgn val="ctr"/>
        <c:lblOffset val="100"/>
      </c:catAx>
      <c:valAx>
        <c:axId val="88602496"/>
        <c:scaling>
          <c:orientation val="minMax"/>
        </c:scaling>
        <c:axPos val="l"/>
        <c:majorGridlines/>
        <c:numFmt formatCode="General" sourceLinked="1"/>
        <c:tickLblPos val="nextTo"/>
        <c:crossAx val="88600960"/>
        <c:crosses val="autoZero"/>
        <c:crossBetween val="between"/>
      </c:valAx>
      <c:serAx>
        <c:axId val="88588736"/>
        <c:scaling>
          <c:orientation val="minMax"/>
        </c:scaling>
        <c:axPos val="b"/>
        <c:tickLblPos val="nextTo"/>
        <c:crossAx val="88602496"/>
        <c:crosses val="autoZero"/>
      </c:ser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F1038-2905-40E7-BD4E-9DECFFE3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2026-01-22T10:40:00Z</dcterms:created>
  <dcterms:modified xsi:type="dcterms:W3CDTF">2026-07-06T07:13:00Z</dcterms:modified>
</cp:coreProperties>
</file>