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70C1" w14:textId="71851B60" w:rsidR="00F34BE0" w:rsidRDefault="00F34BE0" w:rsidP="00F34BE0">
      <w:pPr>
        <w:jc w:val="center"/>
        <w:rPr>
          <w:rFonts w:ascii="Times New Roman" w:hAnsi="Times New Roman" w:cs="Times New Roman"/>
          <w:b/>
          <w:bCs/>
        </w:rPr>
      </w:pPr>
      <w:r w:rsidRPr="00F34BE0">
        <w:rPr>
          <w:rFonts w:ascii="Times New Roman" w:hAnsi="Times New Roman" w:cs="Times New Roman"/>
          <w:b/>
          <w:bCs/>
        </w:rPr>
        <w:t>EFFECT OF INDIVIDUAL HEALTH CARE WORKERS RELATED FACTORS ON UPTAKE OF M HEALTH AT CHUKA COUNTY REFFERAL HOSPITAL IN KENYA</w:t>
      </w:r>
    </w:p>
    <w:p w14:paraId="5E873080" w14:textId="22CD3659" w:rsidR="00976E18" w:rsidRPr="0099341E" w:rsidRDefault="0099341E" w:rsidP="0099341E">
      <w:pPr>
        <w:rPr>
          <w:rFonts w:ascii="Times New Roman" w:hAnsi="Times New Roman" w:cs="Times New Roman"/>
        </w:rPr>
      </w:pPr>
      <w:r w:rsidRPr="0099341E">
        <w:rPr>
          <w:rFonts w:ascii="Times New Roman" w:hAnsi="Times New Roman" w:cs="Times New Roman"/>
        </w:rPr>
        <w:t/>
      </w:r>
      <w:r w:rsidR="000D2A91">
        <w:rPr>
          <w:rFonts w:ascii="Times New Roman" w:hAnsi="Times New Roman" w:cs="Times New Roman"/>
        </w:rPr>
        <w:t/>
      </w:r>
      <w:r w:rsidRPr="0099341E">
        <w:rPr>
          <w:rFonts w:ascii="Times New Roman" w:hAnsi="Times New Roman" w:cs="Times New Roman"/>
        </w:rPr>
        <w:t xml:space="preserve"/>
      </w:r>
      <w:hyperlink r:id="rId7" w:history="1">
        <w:r w:rsidRPr="0099341E">
          <w:rPr>
            <w:rStyle w:val="Hyperlink"/>
            <w:rFonts w:ascii="Times New Roman" w:hAnsi="Times New Roman" w:cs="Times New Roman"/>
          </w:rPr>
          <w:t/>
        </w:r>
        <w:r w:rsidRPr="0099341E">
          <w:rPr>
            <w:rStyle w:val="Hyperlink"/>
            <w:rFonts w:ascii="Times New Roman" w:hAnsi="Times New Roman" w:cs="Times New Roman"/>
            <w:vertAlign w:val="superscript"/>
          </w:rPr>
          <w:t/>
        </w:r>
      </w:hyperlink>
    </w:p>
    <w:p w14:paraId="188994E8" w14:textId="021727A4" w:rsidR="0099341E" w:rsidRDefault="0099341E" w:rsidP="00B73309">
      <w:pPr>
        <w:rPr>
          <w:rFonts w:ascii="Times New Roman" w:hAnsi="Times New Roman" w:cs="Times New Roman"/>
        </w:rPr>
      </w:pPr>
      <w:r w:rsidRPr="0099341E">
        <w:rPr>
          <w:rFonts w:ascii="Times New Roman" w:hAnsi="Times New Roman" w:cs="Times New Roman"/>
        </w:rPr>
        <w:t/>
      </w:r>
    </w:p>
    <w:p w14:paraId="3CEF15F3" w14:textId="36931796" w:rsidR="0099341E" w:rsidRPr="0099341E" w:rsidRDefault="0099341E" w:rsidP="0099341E">
      <w:pPr>
        <w:ind w:firstLine="720"/>
        <w:rPr>
          <w:rFonts w:ascii="Times New Roman" w:hAnsi="Times New Roman" w:cs="Times New Roman"/>
          <w:b/>
          <w:bCs/>
        </w:rPr>
      </w:pPr>
      <w:r w:rsidRPr="0099341E">
        <w:rPr>
          <w:rFonts w:ascii="Times New Roman" w:hAnsi="Times New Roman" w:cs="Times New Roman"/>
          <w:b/>
          <w:bCs/>
        </w:rPr>
        <w:t>ABSTRACT</w:t>
      </w:r>
    </w:p>
    <w:p w14:paraId="59149DE9" w14:textId="2FA6481B" w:rsidR="000D2A91" w:rsidRPr="00E84FCF" w:rsidRDefault="0099341E" w:rsidP="00FE2782">
      <w:pPr>
        <w:spacing w:after="0" w:line="240" w:lineRule="auto"/>
        <w:jc w:val="both"/>
        <w:rPr>
          <w:rFonts w:ascii="Times New Roman" w:hAnsi="Times New Roman"/>
          <w:color w:val="000000"/>
        </w:rPr>
      </w:pPr>
      <w:r w:rsidRPr="00DE7495">
        <w:rPr>
          <w:rFonts w:ascii="Times New Roman" w:hAnsi="Times New Roman" w:cs="Times New Roman"/>
        </w:rPr>
        <w:t xml:space="preserve">Many developing </w:t>
      </w:r>
      <w:r>
        <w:rPr>
          <w:rFonts w:ascii="Times New Roman" w:hAnsi="Times New Roman" w:cs="Times New Roman"/>
        </w:rPr>
        <w:t xml:space="preserve">countries </w:t>
      </w:r>
      <w:r w:rsidRPr="00DE7495">
        <w:rPr>
          <w:rFonts w:ascii="Times New Roman" w:hAnsi="Times New Roman" w:cs="Times New Roman"/>
        </w:rPr>
        <w:t>are investing more in mobile h</w:t>
      </w:r>
      <w:r>
        <w:rPr>
          <w:rFonts w:ascii="Times New Roman" w:hAnsi="Times New Roman" w:cs="Times New Roman"/>
        </w:rPr>
        <w:t xml:space="preserve">ealth </w:t>
      </w:r>
      <w:r w:rsidRPr="00DE7495">
        <w:rPr>
          <w:rFonts w:ascii="Times New Roman" w:hAnsi="Times New Roman" w:cs="Times New Roman"/>
        </w:rPr>
        <w:t>infrastructure</w:t>
      </w:r>
      <w:r>
        <w:rPr>
          <w:rFonts w:ascii="Times New Roman" w:hAnsi="Times New Roman" w:cs="Times New Roman"/>
        </w:rPr>
        <w:t xml:space="preserve">. </w:t>
      </w:r>
      <w:r w:rsidRPr="00DE7495">
        <w:rPr>
          <w:rFonts w:ascii="Times New Roman" w:hAnsi="Times New Roman" w:cs="Times New Roman"/>
        </w:rPr>
        <w:t xml:space="preserve">Despite this, mHealth has not seen widespread adoption by healthcare workers in the developing </w:t>
      </w:r>
      <w:r>
        <w:rPr>
          <w:rFonts w:ascii="Times New Roman" w:hAnsi="Times New Roman" w:cs="Times New Roman"/>
        </w:rPr>
        <w:t xml:space="preserve">Nations. </w:t>
      </w:r>
      <w:r w:rsidRPr="00554F0E">
        <w:rPr>
          <w:rFonts w:ascii="Times New Roman" w:hAnsi="Times New Roman"/>
          <w:color w:val="000000"/>
        </w:rPr>
        <w:t xml:space="preserve">In Kenya, mHealth is becoming an increasingly vital part of the healthcare landscape, </w:t>
      </w:r>
      <w:proofErr w:type="gramStart"/>
      <w:r>
        <w:rPr>
          <w:rFonts w:ascii="Times New Roman" w:hAnsi="Times New Roman"/>
          <w:color w:val="000000"/>
        </w:rPr>
        <w:t>However</w:t>
      </w:r>
      <w:proofErr w:type="gramEnd"/>
      <w:r>
        <w:rPr>
          <w:rFonts w:ascii="Times New Roman" w:hAnsi="Times New Roman"/>
          <w:color w:val="000000"/>
        </w:rPr>
        <w:t xml:space="preserve"> </w:t>
      </w:r>
      <w:r w:rsidRPr="00554F0E">
        <w:rPr>
          <w:rFonts w:ascii="Times New Roman" w:hAnsi="Times New Roman"/>
          <w:color w:val="000000"/>
        </w:rPr>
        <w:t xml:space="preserve">challenges such as poor internet connectivity, limited digital literacy, and </w:t>
      </w:r>
      <w:r>
        <w:rPr>
          <w:rFonts w:ascii="Times New Roman" w:hAnsi="Times New Roman"/>
          <w:color w:val="000000"/>
        </w:rPr>
        <w:t>individual related factors among the Health Care Workers</w:t>
      </w:r>
      <w:r w:rsidRPr="00554F0E">
        <w:rPr>
          <w:rFonts w:ascii="Times New Roman" w:hAnsi="Times New Roman"/>
          <w:color w:val="000000"/>
        </w:rPr>
        <w:t xml:space="preserve"> hinder mHealth uptake</w:t>
      </w:r>
      <w:r w:rsidR="000763C5">
        <w:rPr>
          <w:rFonts w:ascii="Times New Roman" w:hAnsi="Times New Roman"/>
          <w:color w:val="000000"/>
        </w:rPr>
        <w:t xml:space="preserve">, </w:t>
      </w:r>
      <w:r w:rsidR="000763C5" w:rsidRPr="00554F0E">
        <w:rPr>
          <w:rFonts w:ascii="Times New Roman" w:hAnsi="Times New Roman"/>
          <w:color w:val="000000"/>
        </w:rPr>
        <w:t xml:space="preserve">connectivity, limited digital literacy, and traditional beliefs hinder mHealth uptake in these regions. </w:t>
      </w:r>
      <w:r w:rsidR="000763C5">
        <w:rPr>
          <w:rFonts w:ascii="Times New Roman" w:hAnsi="Times New Roman" w:cs="Times New Roman"/>
        </w:rPr>
        <w:t>There is need for</w:t>
      </w:r>
      <w:r w:rsidR="000763C5" w:rsidRPr="00934898">
        <w:rPr>
          <w:rFonts w:ascii="Times New Roman" w:hAnsi="Times New Roman" w:cs="Times New Roman"/>
        </w:rPr>
        <w:t xml:space="preserve"> clear understanding of how individual characteristics (age, education, and prior exposure to digital tools) affect the willingness to adopt</w:t>
      </w:r>
      <w:r w:rsidR="000763C5">
        <w:rPr>
          <w:rFonts w:ascii="Times New Roman" w:hAnsi="Times New Roman" w:cs="Times New Roman"/>
        </w:rPr>
        <w:t xml:space="preserve"> and utilize</w:t>
      </w:r>
      <w:r w:rsidR="000763C5" w:rsidRPr="00934898">
        <w:rPr>
          <w:rFonts w:ascii="Times New Roman" w:hAnsi="Times New Roman" w:cs="Times New Roman"/>
        </w:rPr>
        <w:t xml:space="preserve"> mHealth</w:t>
      </w:r>
      <w:r w:rsidR="000763C5">
        <w:rPr>
          <w:rFonts w:ascii="Times New Roman" w:hAnsi="Times New Roman" w:cs="Times New Roman"/>
        </w:rPr>
        <w:t xml:space="preserve"> in </w:t>
      </w:r>
      <w:r w:rsidR="000763C5" w:rsidRPr="00934898">
        <w:rPr>
          <w:rFonts w:ascii="Times New Roman" w:hAnsi="Times New Roman" w:cs="Times New Roman"/>
        </w:rPr>
        <w:t>hospital</w:t>
      </w:r>
      <w:r w:rsidR="000763C5">
        <w:rPr>
          <w:rFonts w:ascii="Times New Roman" w:hAnsi="Times New Roman" w:cs="Times New Roman"/>
        </w:rPr>
        <w:t>s to reduce the</w:t>
      </w:r>
      <w:r w:rsidR="000763C5" w:rsidRPr="00934898">
        <w:rPr>
          <w:rFonts w:ascii="Times New Roman" w:hAnsi="Times New Roman" w:cs="Times New Roman"/>
        </w:rPr>
        <w:t xml:space="preserve"> risk </w:t>
      </w:r>
      <w:r w:rsidR="000763C5">
        <w:rPr>
          <w:rFonts w:ascii="Times New Roman" w:hAnsi="Times New Roman" w:cs="Times New Roman"/>
        </w:rPr>
        <w:t xml:space="preserve">of </w:t>
      </w:r>
      <w:r w:rsidR="000763C5" w:rsidRPr="00934898">
        <w:rPr>
          <w:rFonts w:ascii="Times New Roman" w:hAnsi="Times New Roman" w:cs="Times New Roman"/>
        </w:rPr>
        <w:t>investing in systems that remain underutilized</w:t>
      </w:r>
      <w:r w:rsidR="000763C5">
        <w:rPr>
          <w:rFonts w:ascii="Times New Roman" w:hAnsi="Times New Roman" w:cs="Times New Roman"/>
        </w:rPr>
        <w:t xml:space="preserve"> </w:t>
      </w:r>
      <w:r w:rsidR="000763C5" w:rsidRPr="00934898">
        <w:rPr>
          <w:rFonts w:ascii="Times New Roman" w:hAnsi="Times New Roman" w:cs="Times New Roman"/>
        </w:rPr>
        <w:t>to achieve the intended improvements in healthcare efficiency and patient safety</w:t>
      </w:r>
      <w:r w:rsidR="000763C5">
        <w:rPr>
          <w:rFonts w:ascii="Times New Roman" w:hAnsi="Times New Roman" w:cs="Times New Roman"/>
        </w:rPr>
        <w:t>. This study aimed at establishing the effect of health workers’ individual related factors that influence the uptake of m Health at Chuka County referral hospital in Tharaka Nithi County in Kenya.</w:t>
      </w:r>
      <w:r w:rsidR="00B73309" w:rsidRPr="00B73309">
        <w:rPr>
          <w:rFonts w:ascii="Times New Roman" w:hAnsi="Times New Roman" w:cs="Times New Roman"/>
          <w:color w:val="000000"/>
        </w:rPr>
        <w:t xml:space="preserve"> </w:t>
      </w:r>
      <w:r w:rsidR="00B73309" w:rsidRPr="006F6722">
        <w:rPr>
          <w:rFonts w:ascii="Times New Roman" w:hAnsi="Times New Roman" w:cs="Times New Roman"/>
          <w:color w:val="000000"/>
        </w:rPr>
        <w:t xml:space="preserve">The study adopted a descriptive cross-sectional survey design with a mixed methods approach. A total of 190 Health Care Workers (HCWs) were selected using stratified random sampling technique. Another four Key informants who included the medical superintendent, Hospital administrator, information and communication technology officer, and information communication technology maintenance officer (ICT) were also purposively selected. Data for the study was collected using researcher administered questionnaires and in-depth interviews. The data collection instruments were pretested at Embu level five hospital. Quantitative data collected was analyzed by descriptive statistics. Chi-square tests were used to establish associations between the key variables. The qualitative data was analyzed thematically using the N-Vivo 14 software. The results of the study show that there was low uptake of mHealth by the HCWs. The results showed that </w:t>
      </w:r>
      <w:r w:rsidR="00B73309" w:rsidRPr="006F6722">
        <w:rPr>
          <w:rFonts w:ascii="Times New Roman" w:hAnsi="Times New Roman"/>
          <w:color w:val="000000"/>
        </w:rPr>
        <w:t xml:space="preserve">that the difference in utilization of m Health among the HCWs by age  was significant (P=0.008), </w:t>
      </w:r>
      <w:r w:rsidR="00B73309" w:rsidRPr="006F6722">
        <w:rPr>
          <w:rFonts w:ascii="Times New Roman" w:hAnsi="Times New Roman" w:cs="Times New Roman"/>
          <w:color w:val="000000"/>
        </w:rPr>
        <w:t xml:space="preserve"> the age of the HCWs was significantly associated with </w:t>
      </w:r>
      <w:r w:rsidR="00B73309" w:rsidRPr="006F6722">
        <w:rPr>
          <w:rFonts w:ascii="Times New Roman" w:hAnsi="Times New Roman"/>
          <w:color w:val="000000"/>
        </w:rPr>
        <w:t xml:space="preserve">uptake of digital Health Technologies (P=0.077, youthful HCWs had a higher ability to trouble shoot than the elderly HCWs(P=0.001) and the ability to use security features of the mHealth devices (P=0.001).The qualitative data revealed that the older HCWs had a negative attitude towards uptake of m Health. </w:t>
      </w:r>
      <w:r w:rsidR="00FE2782">
        <w:rPr>
          <w:rFonts w:ascii="Times New Roman" w:hAnsi="Times New Roman"/>
          <w:color w:val="000000"/>
        </w:rPr>
        <w:t>T</w:t>
      </w:r>
      <w:r w:rsidR="00FE2782" w:rsidRPr="002C3FD9">
        <w:rPr>
          <w:rFonts w:ascii="Times New Roman" w:hAnsi="Times New Roman"/>
          <w:color w:val="000000"/>
        </w:rPr>
        <w:t xml:space="preserve">he study concluded that the individual factors associated with uptake of mHealth were </w:t>
      </w:r>
      <w:r w:rsidR="00FE2782">
        <w:rPr>
          <w:rFonts w:ascii="Times New Roman" w:hAnsi="Times New Roman"/>
          <w:color w:val="000000"/>
        </w:rPr>
        <w:t xml:space="preserve">mainly </w:t>
      </w:r>
      <w:r w:rsidR="00FE2782" w:rsidRPr="002C3FD9">
        <w:rPr>
          <w:rFonts w:ascii="Times New Roman" w:hAnsi="Times New Roman"/>
          <w:color w:val="000000"/>
        </w:rPr>
        <w:t>formal education</w:t>
      </w:r>
      <w:r w:rsidR="00FE2782">
        <w:rPr>
          <w:rFonts w:ascii="Times New Roman" w:hAnsi="Times New Roman"/>
          <w:color w:val="000000"/>
        </w:rPr>
        <w:t>, level of education, age and technical</w:t>
      </w:r>
      <w:r w:rsidR="00FE2782" w:rsidRPr="002C3FD9">
        <w:rPr>
          <w:rFonts w:ascii="Times New Roman" w:hAnsi="Times New Roman"/>
          <w:color w:val="000000"/>
        </w:rPr>
        <w:t xml:space="preserve"> </w:t>
      </w:r>
      <w:r w:rsidR="00FE2782">
        <w:rPr>
          <w:rFonts w:ascii="Times New Roman" w:hAnsi="Times New Roman"/>
          <w:color w:val="000000"/>
        </w:rPr>
        <w:t xml:space="preserve">Knowledge on use of </w:t>
      </w:r>
      <w:r w:rsidR="00FE2782" w:rsidRPr="002C3FD9">
        <w:rPr>
          <w:rFonts w:ascii="Times New Roman" w:hAnsi="Times New Roman"/>
          <w:color w:val="000000"/>
        </w:rPr>
        <w:t>digital health technologies</w:t>
      </w:r>
      <w:r w:rsidR="00FE2782">
        <w:rPr>
          <w:rFonts w:ascii="Times New Roman" w:hAnsi="Times New Roman"/>
          <w:color w:val="000000"/>
        </w:rPr>
        <w:t xml:space="preserve">. </w:t>
      </w:r>
      <w:r w:rsidR="000D2A91">
        <w:rPr>
          <w:rFonts w:ascii="Times New Roman" w:hAnsi="Times New Roman"/>
          <w:color w:val="000000"/>
        </w:rPr>
        <w:t>The study recommended that H</w:t>
      </w:r>
      <w:r w:rsidR="000D2A91" w:rsidRPr="00E84FCF">
        <w:rPr>
          <w:rFonts w:ascii="Times New Roman" w:hAnsi="Times New Roman"/>
          <w:color w:val="000000"/>
        </w:rPr>
        <w:t>ealthcare workers</w:t>
      </w:r>
      <w:r w:rsidR="000D2A91">
        <w:rPr>
          <w:rFonts w:ascii="Times New Roman" w:hAnsi="Times New Roman"/>
          <w:color w:val="000000"/>
        </w:rPr>
        <w:t xml:space="preserve"> at Chuka County referral Hospital </w:t>
      </w:r>
      <w:r w:rsidR="000D2A91" w:rsidRPr="00E84FCF">
        <w:rPr>
          <w:rFonts w:ascii="Times New Roman" w:hAnsi="Times New Roman"/>
          <w:color w:val="000000"/>
        </w:rPr>
        <w:t>should continuously be trained to efficiently use mHealth. This can be done through regular seminars and workshops to improve on the use of mHealth.</w:t>
      </w:r>
    </w:p>
    <w:p w14:paraId="11FDDBC9" w14:textId="06FAC625" w:rsidR="00B73309" w:rsidRPr="006F6722" w:rsidRDefault="00B73309" w:rsidP="000D2A91">
      <w:pPr>
        <w:spacing w:after="0" w:line="276" w:lineRule="auto"/>
        <w:jc w:val="both"/>
        <w:rPr>
          <w:rFonts w:ascii="Times New Roman" w:hAnsi="Times New Roman"/>
          <w:color w:val="000000"/>
        </w:rPr>
      </w:pPr>
      <w:r w:rsidRPr="006F6722">
        <w:rPr>
          <w:rFonts w:ascii="Times New Roman" w:hAnsi="Times New Roman"/>
          <w:color w:val="000000"/>
        </w:rPr>
        <w:t xml:space="preserve"> </w:t>
      </w:r>
    </w:p>
    <w:p w14:paraId="52E5702E" w14:textId="77777777" w:rsidR="00B73309" w:rsidRPr="006F6722" w:rsidRDefault="00B73309" w:rsidP="00B73309">
      <w:pPr>
        <w:spacing w:after="0" w:line="240" w:lineRule="auto"/>
        <w:jc w:val="both"/>
        <w:rPr>
          <w:rFonts w:ascii="Times New Roman" w:hAnsi="Times New Roman" w:cs="Times New Roman"/>
          <w:color w:val="000000"/>
        </w:rPr>
      </w:pPr>
    </w:p>
    <w:p w14:paraId="470D7D76" w14:textId="55D95AC0" w:rsidR="00B73309" w:rsidRPr="006F6722" w:rsidRDefault="00B73309" w:rsidP="00B73309">
      <w:pPr>
        <w:spacing w:after="0" w:line="240" w:lineRule="auto"/>
        <w:jc w:val="both"/>
        <w:rPr>
          <w:rFonts w:ascii="Times New Roman" w:hAnsi="Times New Roman" w:cs="Times New Roman"/>
          <w:color w:val="000000"/>
        </w:rPr>
      </w:pPr>
      <w:r w:rsidRPr="006F6722">
        <w:rPr>
          <w:rFonts w:ascii="Times New Roman" w:hAnsi="Times New Roman" w:cs="Times New Roman"/>
          <w:color w:val="000000"/>
        </w:rPr>
        <w:t xml:space="preserve">Key words: </w:t>
      </w:r>
      <w:r w:rsidRPr="006F6722">
        <w:rPr>
          <w:rFonts w:ascii="Times New Roman" w:hAnsi="Times New Roman" w:cs="Times New Roman"/>
          <w:i/>
          <w:iCs/>
          <w:color w:val="000000"/>
        </w:rPr>
        <w:t xml:space="preserve">m Health, </w:t>
      </w:r>
      <w:r w:rsidR="000D2A91">
        <w:rPr>
          <w:rFonts w:ascii="Times New Roman" w:hAnsi="Times New Roman" w:cs="Times New Roman"/>
          <w:i/>
          <w:iCs/>
          <w:color w:val="000000"/>
        </w:rPr>
        <w:t>individual</w:t>
      </w:r>
      <w:r w:rsidRPr="006F6722">
        <w:rPr>
          <w:rFonts w:ascii="Times New Roman" w:hAnsi="Times New Roman" w:cs="Times New Roman"/>
          <w:i/>
          <w:iCs/>
          <w:color w:val="000000"/>
        </w:rPr>
        <w:t xml:space="preserve"> related factors,</w:t>
      </w:r>
      <w:r>
        <w:rPr>
          <w:rFonts w:ascii="Times New Roman" w:hAnsi="Times New Roman" w:cs="Times New Roman"/>
          <w:i/>
          <w:iCs/>
          <w:color w:val="000000"/>
        </w:rPr>
        <w:t xml:space="preserve"> Age;</w:t>
      </w:r>
      <w:r w:rsidRPr="006F6722">
        <w:rPr>
          <w:rFonts w:ascii="Times New Roman" w:hAnsi="Times New Roman" w:cs="Times New Roman"/>
          <w:i/>
          <w:iCs/>
          <w:color w:val="000000"/>
        </w:rPr>
        <w:t xml:space="preserve"> health care workers.</w:t>
      </w:r>
    </w:p>
    <w:p w14:paraId="5D2D586D" w14:textId="77777777" w:rsidR="00FE2782" w:rsidRDefault="00FE2782">
      <w:pPr>
        <w:rPr>
          <w:rFonts w:ascii="Times New Roman" w:hAnsi="Times New Roman" w:cs="Times New Roman"/>
          <w:b/>
          <w:bCs/>
        </w:rPr>
      </w:pPr>
      <w:r>
        <w:rPr>
          <w:rFonts w:ascii="Times New Roman" w:hAnsi="Times New Roman" w:cs="Times New Roman"/>
          <w:b/>
          <w:bCs/>
        </w:rPr>
        <w:br w:type="page"/>
      </w:r>
    </w:p>
    <w:p w14:paraId="50B670ED" w14:textId="16809052" w:rsidR="0099341E" w:rsidRDefault="0099341E" w:rsidP="00F34BE0">
      <w:pPr>
        <w:jc w:val="center"/>
        <w:rPr>
          <w:rFonts w:ascii="Times New Roman" w:hAnsi="Times New Roman" w:cs="Times New Roman"/>
          <w:b/>
          <w:bCs/>
        </w:rPr>
      </w:pPr>
      <w:r>
        <w:rPr>
          <w:rFonts w:ascii="Times New Roman" w:hAnsi="Times New Roman" w:cs="Times New Roman"/>
          <w:b/>
          <w:bCs/>
        </w:rPr>
        <w:lastRenderedPageBreak/>
        <w:t>I.INTRODUCTION</w:t>
      </w:r>
    </w:p>
    <w:p w14:paraId="116CA625" w14:textId="0E34D4B7" w:rsidR="00976E18" w:rsidRDefault="00976E18" w:rsidP="000D2A91">
      <w:pPr>
        <w:spacing w:line="360" w:lineRule="auto"/>
        <w:jc w:val="both"/>
        <w:rPr>
          <w:rFonts w:ascii="Times New Roman" w:hAnsi="Times New Roman" w:cs="Times New Roman"/>
        </w:rPr>
      </w:pPr>
      <w:r w:rsidRPr="00976E18">
        <w:rPr>
          <w:rFonts w:ascii="Times New Roman" w:hAnsi="Times New Roman" w:cs="Times New Roman"/>
        </w:rPr>
        <w:t>The integration of mobile health (mHealth) technologies into clinical</w:t>
      </w:r>
      <w:r>
        <w:rPr>
          <w:rFonts w:ascii="Times New Roman" w:hAnsi="Times New Roman" w:cs="Times New Roman"/>
        </w:rPr>
        <w:t xml:space="preserve"> practice and</w:t>
      </w:r>
      <w:r w:rsidRPr="00976E18">
        <w:rPr>
          <w:rFonts w:ascii="Times New Roman" w:hAnsi="Times New Roman" w:cs="Times New Roman"/>
        </w:rPr>
        <w:t xml:space="preserve"> workflows </w:t>
      </w:r>
      <w:r>
        <w:rPr>
          <w:rFonts w:ascii="Times New Roman" w:hAnsi="Times New Roman" w:cs="Times New Roman"/>
        </w:rPr>
        <w:t xml:space="preserve">is </w:t>
      </w:r>
      <w:r w:rsidRPr="00976E18">
        <w:rPr>
          <w:rFonts w:ascii="Times New Roman" w:hAnsi="Times New Roman" w:cs="Times New Roman"/>
        </w:rPr>
        <w:t xml:space="preserve">a transformative opportunity for healthcare systems in developing nations. </w:t>
      </w:r>
      <w:r>
        <w:rPr>
          <w:rFonts w:ascii="Times New Roman" w:hAnsi="Times New Roman" w:cs="Times New Roman"/>
        </w:rPr>
        <w:t>Health care workers (HCWs)</w:t>
      </w:r>
      <w:r w:rsidRPr="00976E18">
        <w:rPr>
          <w:rFonts w:ascii="Times New Roman" w:hAnsi="Times New Roman" w:cs="Times New Roman"/>
        </w:rPr>
        <w:t xml:space="preserve"> leverag</w:t>
      </w:r>
      <w:r>
        <w:rPr>
          <w:rFonts w:ascii="Times New Roman" w:hAnsi="Times New Roman" w:cs="Times New Roman"/>
        </w:rPr>
        <w:t>e on</w:t>
      </w:r>
      <w:r w:rsidRPr="00976E18">
        <w:rPr>
          <w:rFonts w:ascii="Times New Roman" w:hAnsi="Times New Roman" w:cs="Times New Roman"/>
        </w:rPr>
        <w:t xml:space="preserve"> mobile devices for data collection, patient monitoring, and communication</w:t>
      </w:r>
      <w:r w:rsidR="00744549">
        <w:rPr>
          <w:rFonts w:ascii="Times New Roman" w:hAnsi="Times New Roman" w:cs="Times New Roman"/>
        </w:rPr>
        <w:t xml:space="preserve"> (Mu</w:t>
      </w:r>
      <w:r w:rsidR="00A33036">
        <w:rPr>
          <w:rFonts w:ascii="Times New Roman" w:hAnsi="Times New Roman" w:cs="Times New Roman"/>
        </w:rPr>
        <w:t>go</w:t>
      </w:r>
      <w:r w:rsidR="00744549">
        <w:rPr>
          <w:rFonts w:ascii="Times New Roman" w:hAnsi="Times New Roman" w:cs="Times New Roman"/>
        </w:rPr>
        <w:t xml:space="preserve"> et al, 202</w:t>
      </w:r>
      <w:r w:rsidR="00A33036">
        <w:rPr>
          <w:rFonts w:ascii="Times New Roman" w:hAnsi="Times New Roman" w:cs="Times New Roman"/>
        </w:rPr>
        <w:t xml:space="preserve">2; </w:t>
      </w:r>
      <w:proofErr w:type="spellStart"/>
      <w:r w:rsidR="00A33036">
        <w:rPr>
          <w:rFonts w:ascii="Times New Roman" w:hAnsi="Times New Roman" w:cs="Times New Roman"/>
        </w:rPr>
        <w:t>Olowabi</w:t>
      </w:r>
      <w:proofErr w:type="spellEnd"/>
      <w:r w:rsidR="00A33036">
        <w:rPr>
          <w:rFonts w:ascii="Times New Roman" w:hAnsi="Times New Roman" w:cs="Times New Roman"/>
        </w:rPr>
        <w:t xml:space="preserve"> et al,2023</w:t>
      </w:r>
      <w:r w:rsidR="00744549">
        <w:rPr>
          <w:rFonts w:ascii="Times New Roman" w:hAnsi="Times New Roman" w:cs="Times New Roman"/>
        </w:rPr>
        <w:t>)</w:t>
      </w:r>
      <w:r>
        <w:rPr>
          <w:rFonts w:ascii="Times New Roman" w:hAnsi="Times New Roman" w:cs="Times New Roman"/>
        </w:rPr>
        <w:t xml:space="preserve">. This innovation in </w:t>
      </w:r>
      <w:r w:rsidRPr="00976E18">
        <w:rPr>
          <w:rFonts w:ascii="Times New Roman" w:hAnsi="Times New Roman" w:cs="Times New Roman"/>
        </w:rPr>
        <w:t>hospitals can bridge the gap between resource-constrained environments and the demand for efficient service delivery. However, the successful adoption of these technologies is not</w:t>
      </w:r>
      <w:r>
        <w:rPr>
          <w:rFonts w:ascii="Times New Roman" w:hAnsi="Times New Roman" w:cs="Times New Roman"/>
        </w:rPr>
        <w:t xml:space="preserve"> only</w:t>
      </w:r>
      <w:r w:rsidRPr="00976E18">
        <w:rPr>
          <w:rFonts w:ascii="Times New Roman" w:hAnsi="Times New Roman" w:cs="Times New Roman"/>
        </w:rPr>
        <w:t xml:space="preserve"> a technical challenge but a human-centric one</w:t>
      </w:r>
      <w:r w:rsidR="0068707D">
        <w:rPr>
          <w:rFonts w:ascii="Times New Roman" w:hAnsi="Times New Roman" w:cs="Times New Roman"/>
        </w:rPr>
        <w:t xml:space="preserve"> (</w:t>
      </w:r>
      <w:r w:rsidR="0068707D" w:rsidRPr="0068707D">
        <w:rPr>
          <w:rFonts w:ascii="Times New Roman" w:hAnsi="Times New Roman"/>
          <w:color w:val="000000"/>
        </w:rPr>
        <w:t>Pokhrel</w:t>
      </w:r>
      <w:r w:rsidR="0068707D">
        <w:rPr>
          <w:rFonts w:ascii="Times New Roman" w:hAnsi="Times New Roman"/>
          <w:color w:val="000000"/>
        </w:rPr>
        <w:t xml:space="preserve"> et al, 2021)</w:t>
      </w:r>
      <w:r w:rsidRPr="00976E18">
        <w:rPr>
          <w:rFonts w:ascii="Times New Roman" w:hAnsi="Times New Roman" w:cs="Times New Roman"/>
        </w:rPr>
        <w:t xml:space="preserve">. </w:t>
      </w:r>
      <w:r>
        <w:rPr>
          <w:rFonts w:ascii="Times New Roman" w:hAnsi="Times New Roman" w:cs="Times New Roman"/>
        </w:rPr>
        <w:t>U</w:t>
      </w:r>
      <w:r w:rsidRPr="00976E18">
        <w:rPr>
          <w:rFonts w:ascii="Times New Roman" w:hAnsi="Times New Roman" w:cs="Times New Roman"/>
        </w:rPr>
        <w:t>nderstanding how individual-related factors</w:t>
      </w:r>
      <w:r>
        <w:rPr>
          <w:rFonts w:ascii="Times New Roman" w:hAnsi="Times New Roman" w:cs="Times New Roman"/>
        </w:rPr>
        <w:t xml:space="preserve"> </w:t>
      </w:r>
      <w:r w:rsidRPr="00976E18">
        <w:rPr>
          <w:rFonts w:ascii="Times New Roman" w:hAnsi="Times New Roman" w:cs="Times New Roman"/>
        </w:rPr>
        <w:t>influence the uptake of mHealth is critical for</w:t>
      </w:r>
      <w:r w:rsidR="0068707D">
        <w:rPr>
          <w:rFonts w:ascii="Times New Roman" w:hAnsi="Times New Roman" w:cs="Times New Roman"/>
        </w:rPr>
        <w:t xml:space="preserve"> the health </w:t>
      </w:r>
      <w:r w:rsidRPr="00976E18">
        <w:rPr>
          <w:rFonts w:ascii="Times New Roman" w:hAnsi="Times New Roman" w:cs="Times New Roman"/>
        </w:rPr>
        <w:t>system sustainabilit</w:t>
      </w:r>
      <w:r>
        <w:rPr>
          <w:rFonts w:ascii="Times New Roman" w:hAnsi="Times New Roman" w:cs="Times New Roman"/>
        </w:rPr>
        <w:t>y</w:t>
      </w:r>
      <w:r w:rsidR="00934898">
        <w:rPr>
          <w:rFonts w:ascii="Times New Roman" w:hAnsi="Times New Roman" w:cs="Times New Roman"/>
        </w:rPr>
        <w:t>.</w:t>
      </w:r>
    </w:p>
    <w:p w14:paraId="056EA7A8" w14:textId="3200BD90" w:rsidR="00626427" w:rsidRPr="00554F0E" w:rsidRDefault="00DE7495" w:rsidP="00626427">
      <w:pPr>
        <w:spacing w:after="0" w:line="360" w:lineRule="auto"/>
        <w:jc w:val="both"/>
        <w:rPr>
          <w:rFonts w:ascii="Times New Roman" w:hAnsi="Times New Roman"/>
          <w:color w:val="000000"/>
          <w:shd w:val="clear" w:color="auto" w:fill="FFFFFF"/>
        </w:rPr>
      </w:pPr>
      <w:r w:rsidRPr="00DE7495">
        <w:rPr>
          <w:rFonts w:ascii="Times New Roman" w:hAnsi="Times New Roman" w:cs="Times New Roman"/>
        </w:rPr>
        <w:t>Many developing economies are investing more in mobile telecommunication infrastructure than in road transport and electric power generation</w:t>
      </w:r>
      <w:r w:rsidR="00843380">
        <w:rPr>
          <w:rFonts w:ascii="Times New Roman" w:hAnsi="Times New Roman" w:cs="Times New Roman"/>
        </w:rPr>
        <w:t xml:space="preserve"> (WHO,2023)</w:t>
      </w:r>
      <w:r w:rsidRPr="00DE7495">
        <w:rPr>
          <w:rFonts w:ascii="Times New Roman" w:hAnsi="Times New Roman" w:cs="Times New Roman"/>
        </w:rPr>
        <w:t>. Despite this, mHealth has not seen widespread adoption by healthcare workers in the developing world.</w:t>
      </w:r>
      <w:r w:rsidR="00626427">
        <w:rPr>
          <w:rFonts w:ascii="Times New Roman" w:hAnsi="Times New Roman" w:cs="Times New Roman"/>
        </w:rPr>
        <w:t xml:space="preserve"> </w:t>
      </w:r>
      <w:r w:rsidR="00626427" w:rsidRPr="00554F0E">
        <w:rPr>
          <w:rFonts w:ascii="Times New Roman" w:hAnsi="Times New Roman"/>
          <w:color w:val="000000"/>
        </w:rPr>
        <w:t>In Kenya, mHealth is becoming an increasingly vital part of the healthcare landscape, particularly in urban areas like Nairobi, where smartphone penetration and digital infrastructure are relatively advanced. Key areas of focus of mHealth in Kenya have included the use of apps for health in maternal and child health, disease prevention, and improving access to healthcare services through mobile platforms (</w:t>
      </w:r>
      <w:proofErr w:type="spellStart"/>
      <w:r w:rsidR="00626427" w:rsidRPr="00554F0E">
        <w:rPr>
          <w:rFonts w:ascii="Times New Roman" w:hAnsi="Times New Roman"/>
          <w:color w:val="000000"/>
          <w:shd w:val="clear" w:color="auto" w:fill="FFFFFF"/>
        </w:rPr>
        <w:t>Sowon</w:t>
      </w:r>
      <w:proofErr w:type="spellEnd"/>
      <w:r w:rsidR="00626427" w:rsidRPr="00554F0E">
        <w:rPr>
          <w:rFonts w:ascii="Times New Roman" w:hAnsi="Times New Roman"/>
          <w:color w:val="000000"/>
          <w:shd w:val="clear" w:color="auto" w:fill="FFFFFF"/>
        </w:rPr>
        <w:t xml:space="preserve">, 2022). </w:t>
      </w:r>
      <w:r w:rsidR="00626427" w:rsidRPr="00554F0E">
        <w:rPr>
          <w:rFonts w:ascii="Times New Roman" w:hAnsi="Times New Roman"/>
          <w:color w:val="000000"/>
        </w:rPr>
        <w:t xml:space="preserve"> For example, apps like the </w:t>
      </w:r>
      <w:r w:rsidR="00626427" w:rsidRPr="00554F0E">
        <w:rPr>
          <w:rFonts w:ascii="Times New Roman" w:hAnsi="Times New Roman"/>
          <w:i/>
          <w:iCs/>
          <w:color w:val="000000"/>
        </w:rPr>
        <w:t>M-TIBA</w:t>
      </w:r>
      <w:r w:rsidR="00626427" w:rsidRPr="00554F0E">
        <w:rPr>
          <w:rFonts w:ascii="Times New Roman" w:hAnsi="Times New Roman"/>
          <w:color w:val="000000"/>
        </w:rPr>
        <w:t xml:space="preserve"> allow users to save and pay for healthcare services, while others provide health education and telemedicine support. In rural areas, such as Tharaka Nithi County, targeted initiative programs on mHealth aim to improve health education and access to essential services through mobile applications tailored to local needs. These programs often address specific issues, such as maternal health, immunization tracking, and community health worker support. However, challenges such as poor internet connectivity, limited digital literacy, and traditional beliefs hinder mHealth uptake in these regions. Women and marginalized groups often face additional barriers, such as lack of access to smartphones and financial constraints, further limiting equitable access to mHealth services</w:t>
      </w:r>
      <w:r w:rsidR="00626427" w:rsidRPr="00554F0E">
        <w:rPr>
          <w:rFonts w:ascii="Times New Roman" w:hAnsi="Times New Roman"/>
          <w:color w:val="000000"/>
          <w:shd w:val="clear" w:color="auto" w:fill="FFFFFF"/>
        </w:rPr>
        <w:t xml:space="preserve"> (Asak, 2024). </w:t>
      </w:r>
    </w:p>
    <w:p w14:paraId="01229733" w14:textId="77777777" w:rsidR="00626427" w:rsidRPr="00554F0E" w:rsidRDefault="00626427" w:rsidP="00626427">
      <w:pPr>
        <w:spacing w:after="0" w:line="360" w:lineRule="auto"/>
        <w:jc w:val="both"/>
        <w:rPr>
          <w:rFonts w:ascii="Times New Roman" w:hAnsi="Times New Roman"/>
          <w:color w:val="000000"/>
        </w:rPr>
      </w:pPr>
    </w:p>
    <w:p w14:paraId="6F7E7045" w14:textId="4869778B" w:rsidR="00626427" w:rsidRPr="00554F0E" w:rsidRDefault="00626427" w:rsidP="00626427">
      <w:pPr>
        <w:spacing w:after="0" w:line="360" w:lineRule="auto"/>
        <w:jc w:val="both"/>
        <w:rPr>
          <w:rFonts w:ascii="Times New Roman" w:hAnsi="Times New Roman"/>
          <w:color w:val="000000"/>
        </w:rPr>
      </w:pPr>
      <w:r w:rsidRPr="00554F0E">
        <w:rPr>
          <w:rFonts w:ascii="Times New Roman" w:hAnsi="Times New Roman"/>
          <w:color w:val="000000"/>
        </w:rPr>
        <w:t xml:space="preserve">One Kenyan study involving AFYACHAT program, which utilized mHealth tools for cardiovascular screening in rural areas, demonstrated positive outcomes in terms of user acceptability and efficiency compared to traditional methods </w:t>
      </w:r>
      <w:r w:rsidRPr="00554F0E">
        <w:rPr>
          <w:rFonts w:ascii="Times New Roman" w:hAnsi="Times New Roman"/>
          <w:color w:val="000000"/>
          <w:shd w:val="clear" w:color="auto" w:fill="FFFFFF"/>
        </w:rPr>
        <w:t>(</w:t>
      </w:r>
      <w:r w:rsidR="00A33036">
        <w:rPr>
          <w:rFonts w:ascii="Times New Roman" w:hAnsi="Times New Roman"/>
          <w:color w:val="000000"/>
          <w:shd w:val="clear" w:color="auto" w:fill="FFFFFF"/>
        </w:rPr>
        <w:t>MOH</w:t>
      </w:r>
      <w:r w:rsidRPr="00554F0E">
        <w:rPr>
          <w:rFonts w:ascii="Times New Roman" w:hAnsi="Times New Roman"/>
          <w:color w:val="000000"/>
          <w:shd w:val="clear" w:color="auto" w:fill="FFFFFF"/>
        </w:rPr>
        <w:t>, 20</w:t>
      </w:r>
      <w:r w:rsidR="00A33036">
        <w:rPr>
          <w:rFonts w:ascii="Times New Roman" w:hAnsi="Times New Roman"/>
          <w:color w:val="000000"/>
          <w:shd w:val="clear" w:color="auto" w:fill="FFFFFF"/>
        </w:rPr>
        <w:t>19</w:t>
      </w:r>
      <w:r w:rsidRPr="00554F0E">
        <w:rPr>
          <w:rFonts w:ascii="Times New Roman" w:hAnsi="Times New Roman"/>
          <w:color w:val="000000"/>
          <w:shd w:val="clear" w:color="auto" w:fill="FFFFFF"/>
        </w:rPr>
        <w:t>)</w:t>
      </w:r>
      <w:r w:rsidRPr="00554F0E">
        <w:rPr>
          <w:rFonts w:ascii="Times New Roman" w:hAnsi="Times New Roman"/>
          <w:color w:val="000000"/>
        </w:rPr>
        <w:t xml:space="preserve">. However, while the study provides insights into specific program effectiveness and user experiences, it failed to address the broader prevalence of mHealth usage among the general population </w:t>
      </w:r>
      <w:r>
        <w:rPr>
          <w:rFonts w:ascii="Times New Roman" w:hAnsi="Times New Roman"/>
          <w:color w:val="000000"/>
        </w:rPr>
        <w:t xml:space="preserve">and the factors </w:t>
      </w:r>
      <w:r>
        <w:rPr>
          <w:rFonts w:ascii="Times New Roman" w:hAnsi="Times New Roman"/>
          <w:color w:val="000000"/>
        </w:rPr>
        <w:lastRenderedPageBreak/>
        <w:t xml:space="preserve">that influence the use of m Health applications by the HCWs. </w:t>
      </w:r>
      <w:r w:rsidRPr="00554F0E">
        <w:rPr>
          <w:rFonts w:ascii="Times New Roman" w:hAnsi="Times New Roman"/>
          <w:color w:val="000000"/>
        </w:rPr>
        <w:t xml:space="preserve">Digital literacy campaigns, especially in underserved areas, can empower users to effectively engage with mHealth solutions. Additionally, advancements in artificial intelligence (AI) and machine learning are poised to revolutionize mHealth by enabling predictive analytics, personalized health recommendations, and improved disease management tools.  </w:t>
      </w:r>
    </w:p>
    <w:p w14:paraId="0A2FEF77" w14:textId="794814A8" w:rsidR="00934898" w:rsidRDefault="00626427" w:rsidP="00E84FCF">
      <w:pPr>
        <w:jc w:val="both"/>
        <w:rPr>
          <w:rFonts w:ascii="Times New Roman" w:hAnsi="Times New Roman" w:cs="Times New Roman"/>
        </w:rPr>
      </w:pPr>
      <w:r>
        <w:rPr>
          <w:rFonts w:ascii="Times New Roman" w:hAnsi="Times New Roman" w:cs="Times New Roman"/>
        </w:rPr>
        <w:t xml:space="preserve">In </w:t>
      </w:r>
      <w:r w:rsidRPr="00554F0E">
        <w:rPr>
          <w:rFonts w:ascii="Times New Roman" w:hAnsi="Times New Roman"/>
          <w:color w:val="000000"/>
        </w:rPr>
        <w:t>Tharaka Nithi County, targeted initiative programs on mHealth</w:t>
      </w:r>
      <w:r>
        <w:rPr>
          <w:rFonts w:ascii="Times New Roman" w:hAnsi="Times New Roman"/>
          <w:color w:val="000000"/>
        </w:rPr>
        <w:t xml:space="preserve"> by the County </w:t>
      </w:r>
      <w:r w:rsidR="000D2A91">
        <w:rPr>
          <w:rFonts w:ascii="Times New Roman" w:hAnsi="Times New Roman"/>
          <w:color w:val="000000"/>
        </w:rPr>
        <w:t xml:space="preserve">government </w:t>
      </w:r>
      <w:r w:rsidR="000D2A91" w:rsidRPr="00554F0E">
        <w:rPr>
          <w:rFonts w:ascii="Times New Roman" w:hAnsi="Times New Roman"/>
          <w:color w:val="000000"/>
        </w:rPr>
        <w:t>aim</w:t>
      </w:r>
      <w:r w:rsidRPr="00554F0E">
        <w:rPr>
          <w:rFonts w:ascii="Times New Roman" w:hAnsi="Times New Roman"/>
          <w:color w:val="000000"/>
        </w:rPr>
        <w:t xml:space="preserve"> to improve health education and access to essential services through mobile applications tailored to local needs. These programs often address specific issues, such as maternal health, immunization tracking, and community health worker support. However, challenges such as poor internet connectivity, limited digital literacy, and traditional beliefs hinder mHealth uptake in these regions. </w:t>
      </w:r>
      <w:r w:rsidR="00934898" w:rsidRPr="00934898">
        <w:rPr>
          <w:rFonts w:ascii="Times New Roman" w:hAnsi="Times New Roman" w:cs="Times New Roman"/>
        </w:rPr>
        <w:t>Without a clear understanding of how individual characteristics (age, education, and prior exposure to digital tools) affect the willingness to adopt</w:t>
      </w:r>
      <w:r w:rsidR="00934898">
        <w:rPr>
          <w:rFonts w:ascii="Times New Roman" w:hAnsi="Times New Roman" w:cs="Times New Roman"/>
        </w:rPr>
        <w:t xml:space="preserve"> and </w:t>
      </w:r>
      <w:r>
        <w:rPr>
          <w:rFonts w:ascii="Times New Roman" w:hAnsi="Times New Roman" w:cs="Times New Roman"/>
        </w:rPr>
        <w:t>utilize</w:t>
      </w:r>
      <w:r w:rsidR="00934898" w:rsidRPr="00934898">
        <w:rPr>
          <w:rFonts w:ascii="Times New Roman" w:hAnsi="Times New Roman" w:cs="Times New Roman"/>
        </w:rPr>
        <w:t xml:space="preserve"> mHealth, hospital</w:t>
      </w:r>
      <w:r>
        <w:rPr>
          <w:rFonts w:ascii="Times New Roman" w:hAnsi="Times New Roman" w:cs="Times New Roman"/>
        </w:rPr>
        <w:t>s</w:t>
      </w:r>
      <w:r w:rsidR="00934898" w:rsidRPr="00934898">
        <w:rPr>
          <w:rFonts w:ascii="Times New Roman" w:hAnsi="Times New Roman" w:cs="Times New Roman"/>
        </w:rPr>
        <w:t xml:space="preserve"> risk investing in systems that remain underutilized, thereby failing to achieve the intended improvements in healthcare efficiency and patient safety</w:t>
      </w:r>
      <w:r>
        <w:rPr>
          <w:rFonts w:ascii="Times New Roman" w:hAnsi="Times New Roman" w:cs="Times New Roman"/>
        </w:rPr>
        <w:t>. This study therefore sought to establish the effect of health workers’ individual related factors that influence the uptake of m Health at Chuka County referral hospital in Tharaka Nithi County in Kenya.</w:t>
      </w:r>
    </w:p>
    <w:p w14:paraId="0A28A3D3" w14:textId="36FEBF2E" w:rsidR="00BE14CF" w:rsidRPr="00953F46" w:rsidRDefault="00BE14CF" w:rsidP="00E84FCF">
      <w:pPr>
        <w:spacing w:after="0" w:line="240" w:lineRule="auto"/>
        <w:jc w:val="both"/>
        <w:rPr>
          <w:rFonts w:ascii="Times New Roman" w:hAnsi="Times New Roman" w:cs="Times New Roman"/>
          <w:b/>
          <w:bCs/>
          <w:color w:val="000000"/>
        </w:rPr>
      </w:pPr>
      <w:proofErr w:type="gramStart"/>
      <w:r w:rsidRPr="00953F46">
        <w:rPr>
          <w:rFonts w:ascii="Times New Roman" w:hAnsi="Times New Roman" w:cs="Times New Roman"/>
          <w:b/>
          <w:bCs/>
          <w:color w:val="000000"/>
        </w:rPr>
        <w:t>II:</w:t>
      </w:r>
      <w:r>
        <w:rPr>
          <w:rFonts w:ascii="Times New Roman" w:hAnsi="Times New Roman" w:cs="Times New Roman"/>
          <w:b/>
          <w:bCs/>
          <w:color w:val="000000"/>
        </w:rPr>
        <w:t>METHODOLOGY</w:t>
      </w:r>
      <w:proofErr w:type="gramEnd"/>
      <w:r w:rsidRPr="00953F46">
        <w:rPr>
          <w:rFonts w:ascii="Times New Roman" w:hAnsi="Times New Roman" w:cs="Times New Roman"/>
          <w:b/>
          <w:bCs/>
          <w:color w:val="000000"/>
        </w:rPr>
        <w:t xml:space="preserve"> </w:t>
      </w:r>
    </w:p>
    <w:p w14:paraId="54218D40" w14:textId="7B0CEA35" w:rsidR="00BE14CF" w:rsidRPr="006F6722" w:rsidRDefault="00BE14CF" w:rsidP="00E84FCF">
      <w:pPr>
        <w:spacing w:after="0" w:line="276" w:lineRule="auto"/>
        <w:jc w:val="both"/>
        <w:rPr>
          <w:rFonts w:ascii="Times New Roman" w:hAnsi="Times New Roman" w:cs="Times New Roman"/>
          <w:color w:val="000000"/>
        </w:rPr>
      </w:pPr>
      <w:r w:rsidRPr="006F6722">
        <w:rPr>
          <w:rFonts w:ascii="Times New Roman" w:hAnsi="Times New Roman" w:cs="Times New Roman"/>
          <w:color w:val="000000"/>
        </w:rPr>
        <w:t>The study was conducted at Chuka County Referral hospital. Chuka County Referral Hospital is located in Tharaka Nithi county in the eastern part of Kenya. The hospital is approximately 140 km North eastern of Nairobi along Nairobi- Chuka- Meru highway. The GPS coordinates are latitudes 0</w:t>
      </w:r>
      <w:r w:rsidRPr="006F6722">
        <w:rPr>
          <w:rFonts w:ascii="Times New Roman" w:hAnsi="Times New Roman" w:cs="Times New Roman"/>
          <w:color w:val="000000"/>
          <w:vertAlign w:val="superscript"/>
        </w:rPr>
        <w:t>0</w:t>
      </w:r>
      <w:r w:rsidRPr="006F6722">
        <w:rPr>
          <w:rFonts w:ascii="Times New Roman" w:hAnsi="Times New Roman" w:cs="Times New Roman"/>
          <w:color w:val="000000"/>
        </w:rPr>
        <w:t xml:space="preserve"> 15’ 0” and longitudes 3</w:t>
      </w:r>
      <w:r w:rsidRPr="006F6722">
        <w:rPr>
          <w:rFonts w:ascii="Times New Roman" w:hAnsi="Times New Roman" w:cs="Times New Roman"/>
          <w:color w:val="000000"/>
          <w:vertAlign w:val="superscript"/>
        </w:rPr>
        <w:t>0</w:t>
      </w:r>
      <w:r w:rsidRPr="006F6722">
        <w:rPr>
          <w:rFonts w:ascii="Times New Roman" w:hAnsi="Times New Roman" w:cs="Times New Roman"/>
          <w:color w:val="000000"/>
        </w:rPr>
        <w:t>1’ 45”. The hospital has 321 healthcare Workers including Physicians, Surgeons, Clinical Officers, Public Health Officers, Nurses, Health Records and Information Officer and Nutritionists (Chuka County Referral hospital Records office, 2025). The hospital attends to more than 300,000 patients from Tharaka Nithi County and the surrounding counties of Embu and Meru. Therefore, mHealth can help provide efficient services. The study adopted a descriptive cross sectional research design with a mixed methods approach. This design was suitable for the study because it enabled the researcher to collect data and describe the situation of m- health uptake at particular points in time. The design helped to provide data on the prevalence of uptake of mHealth without manipulation of any variables. A sample size of 190 HCWs was determined using the Cochran formula. The 190 HCWs were selected by stratified random sampling proportionately from each stratum. The four Key informants who included the medical superintendent, Hospital administrator, information and communication technology officer, and information communication technology maintenance officer (ICT) were also purposively selected. Data was collected using questionnaires and Key informant interview guides. The data Collection tools were pretested in the neighboring Embu Level Five Hospital and the instruments attained a reliability coefficient of 0.782. Quantitative data collected was analyzed using descriptive statistic</w:t>
      </w:r>
      <w:r w:rsidR="00FE2782">
        <w:rPr>
          <w:rFonts w:ascii="Times New Roman" w:hAnsi="Times New Roman" w:cs="Times New Roman"/>
          <w:color w:val="000000"/>
        </w:rPr>
        <w:t xml:space="preserve">s and </w:t>
      </w:r>
      <w:r w:rsidRPr="006F6722">
        <w:rPr>
          <w:rFonts w:ascii="Times New Roman" w:hAnsi="Times New Roman" w:cs="Times New Roman"/>
          <w:color w:val="000000"/>
        </w:rPr>
        <w:t>Chi-square</w:t>
      </w:r>
      <w:r w:rsidR="00FE2782">
        <w:rPr>
          <w:rFonts w:ascii="Times New Roman" w:hAnsi="Times New Roman" w:cs="Times New Roman"/>
          <w:color w:val="000000"/>
        </w:rPr>
        <w:t xml:space="preserve"> tests</w:t>
      </w:r>
      <w:r w:rsidRPr="006F6722">
        <w:rPr>
          <w:rFonts w:ascii="Times New Roman" w:hAnsi="Times New Roman" w:cs="Times New Roman"/>
          <w:color w:val="000000"/>
        </w:rPr>
        <w:t xml:space="preserve"> with the aid of the Statistical Package for Social Sciences (SPSS) computer software program Version 30. The qualitative data collected was analyzed using the N-Vivo </w:t>
      </w:r>
      <w:r w:rsidRPr="006F6722">
        <w:rPr>
          <w:rFonts w:ascii="Times New Roman" w:hAnsi="Times New Roman" w:cs="Times New Roman"/>
          <w:color w:val="000000"/>
        </w:rPr>
        <w:lastRenderedPageBreak/>
        <w:t>version 14 computer software. The results of the study are presented in narratives, tables and figures. This research study was approved by the Department of Nursing of Chuka University. The Medical Superintend Chuka County Referral Hospital gave authority to conduct the study. The study also obtained a research permit from the National Commission of Science, Technology and Innovation (NACOSTI- License No: 511929).</w:t>
      </w:r>
    </w:p>
    <w:p w14:paraId="2634A18D" w14:textId="77777777" w:rsidR="00BE14CF" w:rsidRPr="006F6722" w:rsidRDefault="00BE14CF" w:rsidP="00E84FCF">
      <w:pPr>
        <w:spacing w:line="240" w:lineRule="auto"/>
        <w:jc w:val="both"/>
        <w:rPr>
          <w:rFonts w:ascii="Times New Roman" w:hAnsi="Times New Roman" w:cs="Times New Roman"/>
          <w:color w:val="000000"/>
        </w:rPr>
      </w:pPr>
    </w:p>
    <w:p w14:paraId="4C2654C5" w14:textId="77777777" w:rsidR="00BE14CF" w:rsidRPr="00E9123B" w:rsidRDefault="00BE14CF" w:rsidP="00E84FCF">
      <w:pPr>
        <w:spacing w:line="240" w:lineRule="auto"/>
        <w:jc w:val="both"/>
        <w:rPr>
          <w:rFonts w:ascii="Times New Roman" w:hAnsi="Times New Roman" w:cs="Times New Roman"/>
          <w:b/>
          <w:bCs/>
          <w:color w:val="000000"/>
        </w:rPr>
      </w:pPr>
      <w:r w:rsidRPr="00E9123B">
        <w:rPr>
          <w:rFonts w:ascii="Times New Roman" w:hAnsi="Times New Roman" w:cs="Times New Roman"/>
          <w:b/>
          <w:bCs/>
          <w:color w:val="000000"/>
        </w:rPr>
        <w:t>III: RESULTS AND DISCUSSION</w:t>
      </w:r>
    </w:p>
    <w:p w14:paraId="758EEC65" w14:textId="77777777" w:rsidR="00BE14CF" w:rsidRPr="006F6722" w:rsidRDefault="00BE14CF" w:rsidP="00E84FCF">
      <w:pPr>
        <w:pStyle w:val="Heading2"/>
        <w:spacing w:line="240" w:lineRule="auto"/>
        <w:jc w:val="both"/>
        <w:rPr>
          <w:rFonts w:ascii="Times New Roman" w:hAnsi="Times New Roman" w:cs="Times New Roman"/>
          <w:color w:val="auto"/>
          <w:sz w:val="24"/>
          <w:szCs w:val="24"/>
        </w:rPr>
      </w:pPr>
      <w:r w:rsidRPr="006F6722">
        <w:rPr>
          <w:rFonts w:ascii="Times New Roman" w:hAnsi="Times New Roman" w:cs="Times New Roman"/>
          <w:color w:val="auto"/>
          <w:sz w:val="24"/>
          <w:szCs w:val="24"/>
        </w:rPr>
        <w:t>Social-demographic Characteristics</w:t>
      </w:r>
    </w:p>
    <w:p w14:paraId="070FCEF0" w14:textId="77777777" w:rsidR="00BE14CF" w:rsidRPr="006F6722" w:rsidRDefault="00BE14CF" w:rsidP="00E84FCF">
      <w:pPr>
        <w:spacing w:after="0" w:line="240" w:lineRule="auto"/>
        <w:jc w:val="both"/>
        <w:rPr>
          <w:rFonts w:ascii="Times New Roman" w:hAnsi="Times New Roman" w:cs="Times New Roman"/>
          <w:color w:val="000000"/>
        </w:rPr>
      </w:pPr>
      <w:r w:rsidRPr="006F6722">
        <w:rPr>
          <w:rFonts w:ascii="Times New Roman" w:hAnsi="Times New Roman" w:cs="Times New Roman"/>
          <w:color w:val="000000"/>
        </w:rPr>
        <w:t>The social-demographic factors of the HCWs are presented in table 1.</w:t>
      </w:r>
    </w:p>
    <w:p w14:paraId="04828490" w14:textId="77777777" w:rsidR="00BE14CF" w:rsidRPr="006F6722" w:rsidRDefault="00BE14CF" w:rsidP="00E84FCF">
      <w:pPr>
        <w:spacing w:after="0" w:line="276" w:lineRule="auto"/>
        <w:jc w:val="both"/>
        <w:rPr>
          <w:rFonts w:ascii="Times New Roman" w:hAnsi="Times New Roman"/>
          <w:color w:val="000000"/>
        </w:rPr>
      </w:pPr>
    </w:p>
    <w:p w14:paraId="1E2444B5" w14:textId="77777777" w:rsidR="00BE14CF" w:rsidRPr="006F6722" w:rsidRDefault="00BE14CF" w:rsidP="00E84FCF">
      <w:pPr>
        <w:pStyle w:val="Caption"/>
        <w:spacing w:after="0" w:line="276" w:lineRule="auto"/>
        <w:jc w:val="both"/>
        <w:rPr>
          <w:rFonts w:ascii="Times New Roman" w:hAnsi="Times New Roman"/>
          <w:i w:val="0"/>
          <w:color w:val="000000"/>
          <w:sz w:val="24"/>
          <w:szCs w:val="24"/>
        </w:rPr>
      </w:pPr>
      <w:bookmarkStart w:id="0" w:name="_Toc210922357"/>
      <w:r w:rsidRPr="006F6722">
        <w:rPr>
          <w:rFonts w:ascii="Times New Roman" w:hAnsi="Times New Roman"/>
          <w:i w:val="0"/>
          <w:color w:val="000000"/>
          <w:sz w:val="24"/>
          <w:szCs w:val="24"/>
        </w:rPr>
        <w:t xml:space="preserve">Table </w:t>
      </w:r>
      <w:proofErr w:type="gramStart"/>
      <w:r w:rsidRPr="006F6722">
        <w:rPr>
          <w:rFonts w:ascii="Times New Roman" w:hAnsi="Times New Roman"/>
          <w:i w:val="0"/>
          <w:color w:val="000000"/>
          <w:sz w:val="24"/>
          <w:szCs w:val="24"/>
        </w:rPr>
        <w:t>1:Socio</w:t>
      </w:r>
      <w:proofErr w:type="gramEnd"/>
      <w:r w:rsidRPr="006F6722">
        <w:rPr>
          <w:rFonts w:ascii="Times New Roman" w:hAnsi="Times New Roman"/>
          <w:i w:val="0"/>
          <w:color w:val="000000"/>
          <w:sz w:val="24"/>
          <w:szCs w:val="24"/>
        </w:rPr>
        <w:t>-demographic Characteristics of the Health Care Workers</w:t>
      </w:r>
      <w:bookmarkEnd w:id="0"/>
    </w:p>
    <w:tbl>
      <w:tblPr>
        <w:tblW w:w="5000" w:type="pct"/>
        <w:tblBorders>
          <w:top w:val="single" w:sz="4" w:space="0" w:color="auto"/>
          <w:bottom w:val="single" w:sz="4" w:space="0" w:color="auto"/>
        </w:tblBorders>
        <w:tblLook w:val="04A0" w:firstRow="1" w:lastRow="0" w:firstColumn="1" w:lastColumn="0" w:noHBand="0" w:noVBand="1"/>
      </w:tblPr>
      <w:tblGrid>
        <w:gridCol w:w="5925"/>
        <w:gridCol w:w="1335"/>
        <w:gridCol w:w="2100"/>
      </w:tblGrid>
      <w:tr w:rsidR="00BE14CF" w:rsidRPr="006F6722" w14:paraId="32FB8186" w14:textId="77777777" w:rsidTr="002E67BD">
        <w:tc>
          <w:tcPr>
            <w:tcW w:w="3164" w:type="pct"/>
            <w:tcBorders>
              <w:top w:val="single" w:sz="4" w:space="0" w:color="auto"/>
              <w:bottom w:val="nil"/>
            </w:tcBorders>
          </w:tcPr>
          <w:p w14:paraId="706C96AA"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i/>
                <w:iCs/>
                <w:color w:val="000000"/>
              </w:rPr>
              <w:t xml:space="preserve"> </w:t>
            </w:r>
            <w:r w:rsidRPr="006F6722">
              <w:rPr>
                <w:rFonts w:ascii="Times New Roman" w:hAnsi="Times New Roman"/>
                <w:color w:val="000000"/>
              </w:rPr>
              <w:t>Variable</w:t>
            </w:r>
          </w:p>
        </w:tc>
        <w:tc>
          <w:tcPr>
            <w:tcW w:w="713" w:type="pct"/>
            <w:tcBorders>
              <w:top w:val="single" w:sz="4" w:space="0" w:color="auto"/>
              <w:bottom w:val="nil"/>
            </w:tcBorders>
          </w:tcPr>
          <w:p w14:paraId="10DCD978"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Count</w:t>
            </w:r>
          </w:p>
        </w:tc>
        <w:tc>
          <w:tcPr>
            <w:tcW w:w="1122" w:type="pct"/>
            <w:tcBorders>
              <w:top w:val="single" w:sz="4" w:space="0" w:color="auto"/>
              <w:bottom w:val="nil"/>
            </w:tcBorders>
          </w:tcPr>
          <w:p w14:paraId="038F7EAE"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Percentage</w:t>
            </w:r>
          </w:p>
        </w:tc>
      </w:tr>
      <w:tr w:rsidR="00BE14CF" w:rsidRPr="006F6722" w14:paraId="07AFA069" w14:textId="77777777" w:rsidTr="002E67BD">
        <w:trPr>
          <w:trHeight w:val="269"/>
        </w:trPr>
        <w:tc>
          <w:tcPr>
            <w:tcW w:w="3164" w:type="pct"/>
            <w:tcBorders>
              <w:top w:val="nil"/>
              <w:bottom w:val="single" w:sz="4" w:space="0" w:color="auto"/>
            </w:tcBorders>
          </w:tcPr>
          <w:p w14:paraId="75A4C0E0"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Highest level of Education attained</w:t>
            </w:r>
          </w:p>
        </w:tc>
        <w:tc>
          <w:tcPr>
            <w:tcW w:w="713" w:type="pct"/>
            <w:tcBorders>
              <w:top w:val="nil"/>
              <w:bottom w:val="single" w:sz="4" w:space="0" w:color="auto"/>
            </w:tcBorders>
          </w:tcPr>
          <w:p w14:paraId="4C88515A" w14:textId="77777777" w:rsidR="00BE14CF" w:rsidRPr="006F6722" w:rsidRDefault="00BE14CF" w:rsidP="00E84FCF">
            <w:pPr>
              <w:spacing w:after="0" w:line="240" w:lineRule="auto"/>
              <w:jc w:val="both"/>
              <w:rPr>
                <w:rFonts w:ascii="Times New Roman" w:hAnsi="Times New Roman"/>
                <w:color w:val="000000"/>
              </w:rPr>
            </w:pPr>
          </w:p>
        </w:tc>
        <w:tc>
          <w:tcPr>
            <w:tcW w:w="1122" w:type="pct"/>
            <w:tcBorders>
              <w:top w:val="nil"/>
              <w:bottom w:val="single" w:sz="4" w:space="0" w:color="auto"/>
            </w:tcBorders>
          </w:tcPr>
          <w:p w14:paraId="24A5CCD4" w14:textId="77777777" w:rsidR="00BE14CF" w:rsidRPr="006F6722" w:rsidRDefault="00BE14CF" w:rsidP="00E84FCF">
            <w:pPr>
              <w:spacing w:after="0" w:line="240" w:lineRule="auto"/>
              <w:jc w:val="both"/>
              <w:rPr>
                <w:rFonts w:ascii="Times New Roman" w:hAnsi="Times New Roman"/>
                <w:color w:val="000000"/>
              </w:rPr>
            </w:pPr>
          </w:p>
        </w:tc>
      </w:tr>
      <w:tr w:rsidR="00BE14CF" w:rsidRPr="006F6722" w14:paraId="4810FF3C" w14:textId="77777777" w:rsidTr="002E67BD">
        <w:tc>
          <w:tcPr>
            <w:tcW w:w="3164" w:type="pct"/>
            <w:tcBorders>
              <w:top w:val="single" w:sz="4" w:space="0" w:color="auto"/>
            </w:tcBorders>
          </w:tcPr>
          <w:p w14:paraId="77A982E1"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Secondary</w:t>
            </w:r>
          </w:p>
        </w:tc>
        <w:tc>
          <w:tcPr>
            <w:tcW w:w="713" w:type="pct"/>
            <w:tcBorders>
              <w:top w:val="single" w:sz="4" w:space="0" w:color="auto"/>
            </w:tcBorders>
          </w:tcPr>
          <w:p w14:paraId="3D0EEE6B"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 xml:space="preserve">0                                                                                                   </w:t>
            </w:r>
          </w:p>
        </w:tc>
        <w:tc>
          <w:tcPr>
            <w:tcW w:w="1122" w:type="pct"/>
            <w:tcBorders>
              <w:top w:val="single" w:sz="4" w:space="0" w:color="auto"/>
            </w:tcBorders>
          </w:tcPr>
          <w:p w14:paraId="00DD624E"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0.0%</w:t>
            </w:r>
          </w:p>
        </w:tc>
      </w:tr>
      <w:tr w:rsidR="00BE14CF" w:rsidRPr="006F6722" w14:paraId="54577ACB" w14:textId="77777777" w:rsidTr="002E67BD">
        <w:tc>
          <w:tcPr>
            <w:tcW w:w="3164" w:type="pct"/>
          </w:tcPr>
          <w:p w14:paraId="4F1C83C7"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Certificate/diploma</w:t>
            </w:r>
          </w:p>
        </w:tc>
        <w:tc>
          <w:tcPr>
            <w:tcW w:w="713" w:type="pct"/>
          </w:tcPr>
          <w:p w14:paraId="13F84C93"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52</w:t>
            </w:r>
          </w:p>
        </w:tc>
        <w:tc>
          <w:tcPr>
            <w:tcW w:w="1122" w:type="pct"/>
          </w:tcPr>
          <w:p w14:paraId="379E70BB"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27.37%</w:t>
            </w:r>
          </w:p>
        </w:tc>
      </w:tr>
      <w:tr w:rsidR="00BE14CF" w:rsidRPr="006F6722" w14:paraId="627DCA07" w14:textId="77777777" w:rsidTr="002E67BD">
        <w:tc>
          <w:tcPr>
            <w:tcW w:w="3164" w:type="pct"/>
          </w:tcPr>
          <w:p w14:paraId="3B0E94D0"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Bachelors</w:t>
            </w:r>
          </w:p>
        </w:tc>
        <w:tc>
          <w:tcPr>
            <w:tcW w:w="713" w:type="pct"/>
          </w:tcPr>
          <w:p w14:paraId="396FCBF3"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131</w:t>
            </w:r>
          </w:p>
        </w:tc>
        <w:tc>
          <w:tcPr>
            <w:tcW w:w="1122" w:type="pct"/>
          </w:tcPr>
          <w:p w14:paraId="10F001B2"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68.95%</w:t>
            </w:r>
          </w:p>
        </w:tc>
      </w:tr>
      <w:tr w:rsidR="00BE14CF" w:rsidRPr="006F6722" w14:paraId="2AA5E88F" w14:textId="77777777" w:rsidTr="002E67BD">
        <w:tc>
          <w:tcPr>
            <w:tcW w:w="3164" w:type="pct"/>
          </w:tcPr>
          <w:p w14:paraId="0EBC4982"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Masters/higher</w:t>
            </w:r>
          </w:p>
        </w:tc>
        <w:tc>
          <w:tcPr>
            <w:tcW w:w="713" w:type="pct"/>
          </w:tcPr>
          <w:p w14:paraId="685CC755"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7</w:t>
            </w:r>
          </w:p>
        </w:tc>
        <w:tc>
          <w:tcPr>
            <w:tcW w:w="1122" w:type="pct"/>
          </w:tcPr>
          <w:p w14:paraId="4A57F02E"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3.68%</w:t>
            </w:r>
          </w:p>
        </w:tc>
      </w:tr>
      <w:tr w:rsidR="00BE14CF" w:rsidRPr="006F6722" w14:paraId="72A37D4A" w14:textId="77777777" w:rsidTr="002E67BD">
        <w:tc>
          <w:tcPr>
            <w:tcW w:w="3164" w:type="pct"/>
          </w:tcPr>
          <w:p w14:paraId="39D7733E"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Age Category</w:t>
            </w:r>
          </w:p>
        </w:tc>
        <w:tc>
          <w:tcPr>
            <w:tcW w:w="713" w:type="pct"/>
          </w:tcPr>
          <w:p w14:paraId="196CDB55" w14:textId="77777777" w:rsidR="00BE14CF" w:rsidRPr="006F6722" w:rsidRDefault="00BE14CF" w:rsidP="00E84FCF">
            <w:pPr>
              <w:spacing w:after="0" w:line="240" w:lineRule="auto"/>
              <w:jc w:val="both"/>
              <w:rPr>
                <w:rFonts w:ascii="Times New Roman" w:hAnsi="Times New Roman"/>
                <w:color w:val="000000"/>
              </w:rPr>
            </w:pPr>
          </w:p>
        </w:tc>
        <w:tc>
          <w:tcPr>
            <w:tcW w:w="1122" w:type="pct"/>
          </w:tcPr>
          <w:p w14:paraId="0026FC23" w14:textId="77777777" w:rsidR="00BE14CF" w:rsidRPr="006F6722" w:rsidRDefault="00BE14CF" w:rsidP="00E84FCF">
            <w:pPr>
              <w:spacing w:after="0" w:line="240" w:lineRule="auto"/>
              <w:jc w:val="both"/>
              <w:rPr>
                <w:rFonts w:ascii="Times New Roman" w:hAnsi="Times New Roman"/>
                <w:color w:val="000000"/>
              </w:rPr>
            </w:pPr>
          </w:p>
        </w:tc>
      </w:tr>
      <w:tr w:rsidR="00BE14CF" w:rsidRPr="006F6722" w14:paraId="5B795E48" w14:textId="77777777" w:rsidTr="002E67BD">
        <w:tc>
          <w:tcPr>
            <w:tcW w:w="3164" w:type="pct"/>
          </w:tcPr>
          <w:p w14:paraId="050A7108"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 xml:space="preserve">21-25                                                                        </w:t>
            </w:r>
          </w:p>
        </w:tc>
        <w:tc>
          <w:tcPr>
            <w:tcW w:w="713" w:type="pct"/>
          </w:tcPr>
          <w:p w14:paraId="7C9EE60B"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 xml:space="preserve">16                              </w:t>
            </w:r>
          </w:p>
        </w:tc>
        <w:tc>
          <w:tcPr>
            <w:tcW w:w="1122" w:type="pct"/>
          </w:tcPr>
          <w:p w14:paraId="76EC1F4A"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8.42%</w:t>
            </w:r>
          </w:p>
        </w:tc>
      </w:tr>
      <w:tr w:rsidR="00BE14CF" w:rsidRPr="006F6722" w14:paraId="75E12186" w14:textId="77777777" w:rsidTr="002E67BD">
        <w:tc>
          <w:tcPr>
            <w:tcW w:w="3164" w:type="pct"/>
          </w:tcPr>
          <w:p w14:paraId="5A22C87F"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26-30</w:t>
            </w:r>
          </w:p>
        </w:tc>
        <w:tc>
          <w:tcPr>
            <w:tcW w:w="713" w:type="pct"/>
          </w:tcPr>
          <w:p w14:paraId="03728FE6"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52</w:t>
            </w:r>
          </w:p>
        </w:tc>
        <w:tc>
          <w:tcPr>
            <w:tcW w:w="1122" w:type="pct"/>
          </w:tcPr>
          <w:p w14:paraId="5D072346"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27.37%</w:t>
            </w:r>
          </w:p>
        </w:tc>
      </w:tr>
      <w:tr w:rsidR="00BE14CF" w:rsidRPr="006F6722" w14:paraId="62AD57C0" w14:textId="77777777" w:rsidTr="002E67BD">
        <w:tc>
          <w:tcPr>
            <w:tcW w:w="3164" w:type="pct"/>
          </w:tcPr>
          <w:p w14:paraId="58CFFD80"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31-35</w:t>
            </w:r>
          </w:p>
        </w:tc>
        <w:tc>
          <w:tcPr>
            <w:tcW w:w="713" w:type="pct"/>
          </w:tcPr>
          <w:p w14:paraId="3E3D0007"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56</w:t>
            </w:r>
          </w:p>
        </w:tc>
        <w:tc>
          <w:tcPr>
            <w:tcW w:w="1122" w:type="pct"/>
          </w:tcPr>
          <w:p w14:paraId="4536CEEE"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29.47%</w:t>
            </w:r>
          </w:p>
        </w:tc>
      </w:tr>
      <w:tr w:rsidR="00BE14CF" w:rsidRPr="006F6722" w14:paraId="35F36804" w14:textId="77777777" w:rsidTr="002E67BD">
        <w:tc>
          <w:tcPr>
            <w:tcW w:w="3164" w:type="pct"/>
          </w:tcPr>
          <w:p w14:paraId="2F0C520B"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36-40</w:t>
            </w:r>
          </w:p>
        </w:tc>
        <w:tc>
          <w:tcPr>
            <w:tcW w:w="713" w:type="pct"/>
          </w:tcPr>
          <w:p w14:paraId="06B43C0D"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37</w:t>
            </w:r>
          </w:p>
        </w:tc>
        <w:tc>
          <w:tcPr>
            <w:tcW w:w="1122" w:type="pct"/>
          </w:tcPr>
          <w:p w14:paraId="4B708036"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19.47%</w:t>
            </w:r>
          </w:p>
        </w:tc>
      </w:tr>
      <w:tr w:rsidR="00BE14CF" w:rsidRPr="006F6722" w14:paraId="3CB001B9" w14:textId="77777777" w:rsidTr="002E67BD">
        <w:tc>
          <w:tcPr>
            <w:tcW w:w="3164" w:type="pct"/>
          </w:tcPr>
          <w:p w14:paraId="55EA3778"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41-45</w:t>
            </w:r>
          </w:p>
        </w:tc>
        <w:tc>
          <w:tcPr>
            <w:tcW w:w="713" w:type="pct"/>
          </w:tcPr>
          <w:p w14:paraId="155EE484"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18</w:t>
            </w:r>
          </w:p>
        </w:tc>
        <w:tc>
          <w:tcPr>
            <w:tcW w:w="1122" w:type="pct"/>
          </w:tcPr>
          <w:p w14:paraId="74716155"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9.47%</w:t>
            </w:r>
          </w:p>
        </w:tc>
      </w:tr>
      <w:tr w:rsidR="00BE14CF" w:rsidRPr="006F6722" w14:paraId="66200CAE" w14:textId="77777777" w:rsidTr="002E67BD">
        <w:tc>
          <w:tcPr>
            <w:tcW w:w="3164" w:type="pct"/>
          </w:tcPr>
          <w:p w14:paraId="473EFC2F"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46-50</w:t>
            </w:r>
          </w:p>
        </w:tc>
        <w:tc>
          <w:tcPr>
            <w:tcW w:w="713" w:type="pct"/>
          </w:tcPr>
          <w:p w14:paraId="565D7914"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8</w:t>
            </w:r>
          </w:p>
        </w:tc>
        <w:tc>
          <w:tcPr>
            <w:tcW w:w="1122" w:type="pct"/>
          </w:tcPr>
          <w:p w14:paraId="5AFAE495"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4.21%</w:t>
            </w:r>
          </w:p>
        </w:tc>
      </w:tr>
      <w:tr w:rsidR="00BE14CF" w:rsidRPr="006F6722" w14:paraId="1018FFF0" w14:textId="77777777" w:rsidTr="002E67BD">
        <w:tc>
          <w:tcPr>
            <w:tcW w:w="3164" w:type="pct"/>
          </w:tcPr>
          <w:p w14:paraId="76936645"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&gt;50 YRS</w:t>
            </w:r>
          </w:p>
        </w:tc>
        <w:tc>
          <w:tcPr>
            <w:tcW w:w="713" w:type="pct"/>
          </w:tcPr>
          <w:p w14:paraId="0FC756F6"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3</w:t>
            </w:r>
          </w:p>
        </w:tc>
        <w:tc>
          <w:tcPr>
            <w:tcW w:w="1122" w:type="pct"/>
          </w:tcPr>
          <w:p w14:paraId="6D5FD270"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1.58%</w:t>
            </w:r>
          </w:p>
        </w:tc>
      </w:tr>
      <w:tr w:rsidR="00BE14CF" w:rsidRPr="006F6722" w14:paraId="038A3EE4" w14:textId="77777777" w:rsidTr="002E67BD">
        <w:tc>
          <w:tcPr>
            <w:tcW w:w="3164" w:type="pct"/>
          </w:tcPr>
          <w:p w14:paraId="2A1F475F"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Experience in current position</w:t>
            </w:r>
          </w:p>
        </w:tc>
        <w:tc>
          <w:tcPr>
            <w:tcW w:w="713" w:type="pct"/>
          </w:tcPr>
          <w:p w14:paraId="0D01CF4C" w14:textId="77777777" w:rsidR="00BE14CF" w:rsidRPr="006F6722" w:rsidRDefault="00BE14CF" w:rsidP="00E84FCF">
            <w:pPr>
              <w:spacing w:after="0" w:line="240" w:lineRule="auto"/>
              <w:jc w:val="both"/>
              <w:rPr>
                <w:rFonts w:ascii="Times New Roman" w:hAnsi="Times New Roman"/>
                <w:color w:val="000000"/>
              </w:rPr>
            </w:pPr>
          </w:p>
        </w:tc>
        <w:tc>
          <w:tcPr>
            <w:tcW w:w="1122" w:type="pct"/>
          </w:tcPr>
          <w:p w14:paraId="197A4A8A" w14:textId="77777777" w:rsidR="00BE14CF" w:rsidRPr="006F6722" w:rsidRDefault="00BE14CF" w:rsidP="00E84FCF">
            <w:pPr>
              <w:spacing w:after="0" w:line="240" w:lineRule="auto"/>
              <w:jc w:val="both"/>
              <w:rPr>
                <w:rFonts w:ascii="Times New Roman" w:hAnsi="Times New Roman"/>
                <w:color w:val="000000"/>
              </w:rPr>
            </w:pPr>
          </w:p>
        </w:tc>
      </w:tr>
      <w:tr w:rsidR="00BE14CF" w:rsidRPr="006F6722" w14:paraId="655444CF" w14:textId="77777777" w:rsidTr="002E67BD">
        <w:tc>
          <w:tcPr>
            <w:tcW w:w="3164" w:type="pct"/>
          </w:tcPr>
          <w:p w14:paraId="699B717D"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 xml:space="preserve">&lt;5 yrs                                                 </w:t>
            </w:r>
          </w:p>
        </w:tc>
        <w:tc>
          <w:tcPr>
            <w:tcW w:w="713" w:type="pct"/>
          </w:tcPr>
          <w:p w14:paraId="0B5DBF40"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142</w:t>
            </w:r>
          </w:p>
        </w:tc>
        <w:tc>
          <w:tcPr>
            <w:tcW w:w="1122" w:type="pct"/>
          </w:tcPr>
          <w:p w14:paraId="267EB0E0"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74.74%</w:t>
            </w:r>
          </w:p>
        </w:tc>
      </w:tr>
      <w:tr w:rsidR="00BE14CF" w:rsidRPr="006F6722" w14:paraId="37701C04" w14:textId="77777777" w:rsidTr="002E67BD">
        <w:tc>
          <w:tcPr>
            <w:tcW w:w="3164" w:type="pct"/>
          </w:tcPr>
          <w:p w14:paraId="6CE0A551"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5-10 yrs</w:t>
            </w:r>
          </w:p>
        </w:tc>
        <w:tc>
          <w:tcPr>
            <w:tcW w:w="713" w:type="pct"/>
          </w:tcPr>
          <w:p w14:paraId="013318C1"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35</w:t>
            </w:r>
          </w:p>
        </w:tc>
        <w:tc>
          <w:tcPr>
            <w:tcW w:w="1122" w:type="pct"/>
          </w:tcPr>
          <w:p w14:paraId="20494F33"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18.42%</w:t>
            </w:r>
          </w:p>
        </w:tc>
      </w:tr>
      <w:tr w:rsidR="00BE14CF" w:rsidRPr="006F6722" w14:paraId="42A33B84" w14:textId="77777777" w:rsidTr="002E67BD">
        <w:tc>
          <w:tcPr>
            <w:tcW w:w="3164" w:type="pct"/>
          </w:tcPr>
          <w:p w14:paraId="62EF852E"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11-15 yrs</w:t>
            </w:r>
          </w:p>
          <w:p w14:paraId="19D50F07"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16-20 yrs</w:t>
            </w:r>
          </w:p>
          <w:p w14:paraId="1DAE46CD"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21-25 yrs</w:t>
            </w:r>
          </w:p>
        </w:tc>
        <w:tc>
          <w:tcPr>
            <w:tcW w:w="713" w:type="pct"/>
          </w:tcPr>
          <w:p w14:paraId="41DEF659"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10</w:t>
            </w:r>
          </w:p>
          <w:p w14:paraId="219D7FF0"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2</w:t>
            </w:r>
          </w:p>
          <w:p w14:paraId="3241D83B"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1</w:t>
            </w:r>
          </w:p>
        </w:tc>
        <w:tc>
          <w:tcPr>
            <w:tcW w:w="1122" w:type="pct"/>
          </w:tcPr>
          <w:p w14:paraId="23111232"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5.26%</w:t>
            </w:r>
          </w:p>
          <w:p w14:paraId="60F3DBEF"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1.05%</w:t>
            </w:r>
          </w:p>
          <w:p w14:paraId="06493C84" w14:textId="77777777" w:rsidR="00BE14CF" w:rsidRPr="006F6722" w:rsidRDefault="00BE14CF" w:rsidP="00E84FCF">
            <w:pPr>
              <w:spacing w:after="0" w:line="240" w:lineRule="auto"/>
              <w:jc w:val="both"/>
              <w:rPr>
                <w:rFonts w:ascii="Times New Roman" w:hAnsi="Times New Roman"/>
                <w:color w:val="000000"/>
              </w:rPr>
            </w:pPr>
            <w:r w:rsidRPr="006F6722">
              <w:rPr>
                <w:rFonts w:ascii="Times New Roman" w:hAnsi="Times New Roman"/>
                <w:color w:val="000000"/>
              </w:rPr>
              <w:t>0.53%</w:t>
            </w:r>
          </w:p>
        </w:tc>
      </w:tr>
    </w:tbl>
    <w:p w14:paraId="0B2F0D33" w14:textId="77777777" w:rsidR="00BE14CF" w:rsidRPr="006F6722" w:rsidRDefault="00BE14CF" w:rsidP="00E84FCF">
      <w:pPr>
        <w:spacing w:after="0" w:line="240" w:lineRule="auto"/>
        <w:jc w:val="both"/>
        <w:rPr>
          <w:rFonts w:ascii="Times New Roman" w:hAnsi="Times New Roman" w:cs="Times New Roman"/>
          <w:color w:val="000000"/>
        </w:rPr>
      </w:pPr>
    </w:p>
    <w:p w14:paraId="271A13A1" w14:textId="77777777" w:rsidR="00BE14CF" w:rsidRPr="006F6722" w:rsidRDefault="00BE14CF" w:rsidP="00E84FCF">
      <w:pPr>
        <w:spacing w:after="0" w:line="240" w:lineRule="auto"/>
        <w:jc w:val="both"/>
        <w:rPr>
          <w:rFonts w:ascii="Times New Roman" w:hAnsi="Times New Roman" w:cs="Times New Roman"/>
          <w:color w:val="000000"/>
        </w:rPr>
      </w:pPr>
    </w:p>
    <w:p w14:paraId="2E6FC083" w14:textId="77777777" w:rsidR="00BE14CF" w:rsidRPr="006F6722" w:rsidRDefault="00BE14CF" w:rsidP="00E84FCF">
      <w:pPr>
        <w:spacing w:after="0" w:line="276" w:lineRule="auto"/>
        <w:jc w:val="both"/>
        <w:rPr>
          <w:rFonts w:ascii="Times New Roman" w:hAnsi="Times New Roman" w:cs="Times New Roman"/>
          <w:color w:val="000000"/>
        </w:rPr>
      </w:pPr>
      <w:r w:rsidRPr="006F6722">
        <w:rPr>
          <w:rFonts w:ascii="Times New Roman" w:hAnsi="Times New Roman" w:cs="Times New Roman"/>
          <w:color w:val="000000"/>
        </w:rPr>
        <w:t xml:space="preserve">It was observed that majority (68.95%) of the HCWs had the qualification of the Bachelors level. Most (29.47%) of the HCWs were in the age range of 31-35 years. Majority (74.74%) of the HCWs had an experience of less than five years. Only 11 (5.89%) of the Health Care Workers were elderly (&gt;46 years). </w:t>
      </w:r>
    </w:p>
    <w:p w14:paraId="10391DD6" w14:textId="77777777" w:rsidR="00BE14CF" w:rsidRPr="00953F46" w:rsidRDefault="00BE14CF" w:rsidP="00E84FCF">
      <w:pPr>
        <w:pStyle w:val="Heading2"/>
        <w:jc w:val="both"/>
        <w:rPr>
          <w:rFonts w:ascii="Times New Roman" w:hAnsi="Times New Roman" w:cs="Times New Roman"/>
          <w:b/>
          <w:bCs/>
          <w:color w:val="auto"/>
          <w:sz w:val="24"/>
          <w:szCs w:val="24"/>
        </w:rPr>
      </w:pPr>
      <w:r w:rsidRPr="00953F46">
        <w:rPr>
          <w:rFonts w:ascii="Times New Roman" w:hAnsi="Times New Roman" w:cs="Times New Roman"/>
          <w:b/>
          <w:bCs/>
          <w:color w:val="auto"/>
          <w:sz w:val="24"/>
          <w:szCs w:val="24"/>
        </w:rPr>
        <w:t>Uptake of mHealth by Health Care Workers</w:t>
      </w:r>
    </w:p>
    <w:p w14:paraId="7A3A4FB7" w14:textId="77777777" w:rsidR="00BE14CF" w:rsidRPr="006F6722" w:rsidRDefault="00BE14CF" w:rsidP="00E84FCF">
      <w:pPr>
        <w:spacing w:after="0" w:line="360" w:lineRule="auto"/>
        <w:jc w:val="both"/>
        <w:rPr>
          <w:rFonts w:ascii="Times New Roman" w:hAnsi="Times New Roman"/>
          <w:color w:val="000000"/>
        </w:rPr>
      </w:pPr>
      <w:r w:rsidRPr="006F6722">
        <w:rPr>
          <w:rFonts w:ascii="Times New Roman" w:hAnsi="Times New Roman"/>
          <w:color w:val="000000"/>
        </w:rPr>
        <w:t>The study sought to determine the level of uptake of mobile Health Care Work at Chuka County Referral Hospital (CCRH). The HCWs were asked several of questions related to mHealth uptake.</w:t>
      </w:r>
    </w:p>
    <w:p w14:paraId="2A11096E" w14:textId="77777777" w:rsidR="00BE14CF" w:rsidRPr="006F6722" w:rsidRDefault="00BE14CF" w:rsidP="00E84FCF">
      <w:pPr>
        <w:spacing w:after="0" w:line="360" w:lineRule="auto"/>
        <w:jc w:val="both"/>
        <w:rPr>
          <w:rFonts w:ascii="Times New Roman" w:hAnsi="Times New Roman"/>
          <w:color w:val="000000"/>
        </w:rPr>
      </w:pPr>
      <w:r w:rsidRPr="006F6722">
        <w:rPr>
          <w:rFonts w:ascii="Times New Roman" w:hAnsi="Times New Roman"/>
          <w:color w:val="000000"/>
        </w:rPr>
        <w:t>The frequency of utilization of mHealth by the HCW is presented in figure 1.</w:t>
      </w:r>
    </w:p>
    <w:p w14:paraId="6AA394CE" w14:textId="77777777" w:rsidR="00BE14CF" w:rsidRPr="006F6722" w:rsidRDefault="00BE14CF" w:rsidP="00E84FCF">
      <w:pPr>
        <w:jc w:val="both"/>
        <w:rPr>
          <w:rFonts w:ascii="Times New Roman" w:hAnsi="Times New Roman"/>
          <w:color w:val="000000"/>
        </w:rPr>
      </w:pPr>
    </w:p>
    <w:p w14:paraId="2090867E" w14:textId="77777777" w:rsidR="00BE14CF" w:rsidRPr="006F6722" w:rsidRDefault="00BE14CF" w:rsidP="00E84FCF">
      <w:pPr>
        <w:jc w:val="both"/>
        <w:rPr>
          <w:rFonts w:ascii="Times New Roman" w:hAnsi="Times New Roman"/>
          <w:color w:val="000000"/>
        </w:rPr>
      </w:pPr>
      <w:r w:rsidRPr="006F6722">
        <w:rPr>
          <w:rFonts w:ascii="Times New Roman" w:hAnsi="Times New Roman"/>
          <w:noProof/>
          <w:color w:val="000000"/>
        </w:rPr>
        <w:drawing>
          <wp:inline distT="0" distB="0" distL="0" distR="0" wp14:anchorId="14C9BCBE" wp14:editId="1A5A8F6E">
            <wp:extent cx="4573270" cy="2744470"/>
            <wp:effectExtent l="0" t="0" r="0" b="0"/>
            <wp:docPr id="6"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845993" w14:textId="77777777" w:rsidR="00BE14CF" w:rsidRPr="00E9123B" w:rsidRDefault="00BE14CF" w:rsidP="00E84FCF">
      <w:pPr>
        <w:pStyle w:val="Caption"/>
        <w:jc w:val="both"/>
        <w:rPr>
          <w:rFonts w:ascii="Times New Roman" w:hAnsi="Times New Roman"/>
          <w:b/>
          <w:bCs/>
          <w:i w:val="0"/>
          <w:iCs w:val="0"/>
          <w:color w:val="000000"/>
          <w:sz w:val="24"/>
          <w:szCs w:val="24"/>
        </w:rPr>
      </w:pPr>
      <w:bookmarkStart w:id="1" w:name="_Toc210922509"/>
      <w:r w:rsidRPr="00E9123B">
        <w:rPr>
          <w:rFonts w:ascii="Times New Roman" w:hAnsi="Times New Roman"/>
          <w:b/>
          <w:bCs/>
          <w:i w:val="0"/>
          <w:iCs w:val="0"/>
          <w:color w:val="000000"/>
          <w:sz w:val="24"/>
          <w:szCs w:val="24"/>
        </w:rPr>
        <w:t>Figure 1: Frequency of Utilization of mHealth</w:t>
      </w:r>
      <w:bookmarkEnd w:id="1"/>
    </w:p>
    <w:p w14:paraId="676D5961" w14:textId="77777777" w:rsidR="00BE14CF" w:rsidRPr="006F6722" w:rsidRDefault="00BE14CF" w:rsidP="00E84FCF">
      <w:pPr>
        <w:spacing w:after="0" w:line="276" w:lineRule="auto"/>
        <w:jc w:val="both"/>
        <w:rPr>
          <w:rFonts w:ascii="Times New Roman" w:hAnsi="Times New Roman"/>
          <w:color w:val="000000"/>
        </w:rPr>
      </w:pPr>
      <w:r w:rsidRPr="006F6722">
        <w:rPr>
          <w:rFonts w:ascii="Times New Roman" w:hAnsi="Times New Roman"/>
          <w:color w:val="000000"/>
        </w:rPr>
        <w:t xml:space="preserve">From figure 1, it was observed that only a </w:t>
      </w:r>
      <w:bookmarkStart w:id="2" w:name="_Hlk205551798"/>
      <w:r w:rsidRPr="006F6722">
        <w:rPr>
          <w:rFonts w:ascii="Times New Roman" w:hAnsi="Times New Roman"/>
          <w:color w:val="000000"/>
        </w:rPr>
        <w:t>few 23.16% (44) of the healthcare workers always use mHealth</w:t>
      </w:r>
      <w:bookmarkEnd w:id="2"/>
      <w:r w:rsidRPr="006F6722">
        <w:rPr>
          <w:rFonts w:ascii="Times New Roman" w:hAnsi="Times New Roman"/>
          <w:color w:val="000000"/>
        </w:rPr>
        <w:t xml:space="preserve">. This means that the uptake of mHealth is still low since more than half of the HCWs use the mHealth sometimes. Almost all the older HCWs (aged above aged 45 years and above (10 out of 11 representing 90.9%) rarely used m health applications.   The key informants confirmed that some HCWs always use the mHealth applications during their normal duties. However, they pointed out that the level of utilization of mHealth was still low due to many other factors. The younger HCWs were using m Health applications more than the older HCWs. One Key informant had this to say: </w:t>
      </w:r>
      <w:r w:rsidRPr="006F6722">
        <w:rPr>
          <w:rFonts w:ascii="Times New Roman" w:hAnsi="Times New Roman"/>
          <w:i/>
          <w:iCs/>
          <w:color w:val="000000"/>
        </w:rPr>
        <w:t xml:space="preserve">‘Although the mHealth is important and the HCWs have been sensitized, only a few of the HCWs regularly use the mHealth applications— </w:t>
      </w:r>
      <w:r w:rsidRPr="006F6722">
        <w:rPr>
          <w:rFonts w:ascii="Times New Roman" w:hAnsi="Times New Roman"/>
          <w:color w:val="000000"/>
        </w:rPr>
        <w:t>(Medical Superintendent,2025).</w:t>
      </w:r>
    </w:p>
    <w:p w14:paraId="690ADD8A" w14:textId="77777777" w:rsidR="00BE14CF" w:rsidRPr="006F6722" w:rsidRDefault="00BE14CF" w:rsidP="00E84FCF">
      <w:pPr>
        <w:spacing w:after="0" w:line="276" w:lineRule="auto"/>
        <w:jc w:val="both"/>
        <w:rPr>
          <w:rFonts w:ascii="Times New Roman" w:hAnsi="Times New Roman"/>
          <w:color w:val="000000"/>
        </w:rPr>
      </w:pPr>
    </w:p>
    <w:p w14:paraId="60E1E846" w14:textId="77777777" w:rsidR="00BE14CF" w:rsidRPr="006F6722" w:rsidRDefault="00BE14CF" w:rsidP="00E84FCF">
      <w:pPr>
        <w:spacing w:after="0" w:line="276" w:lineRule="auto"/>
        <w:jc w:val="both"/>
        <w:rPr>
          <w:rFonts w:ascii="Times New Roman" w:hAnsi="Times New Roman"/>
          <w:color w:val="000000"/>
        </w:rPr>
      </w:pPr>
      <w:r w:rsidRPr="006F6722">
        <w:rPr>
          <w:rFonts w:ascii="Times New Roman" w:hAnsi="Times New Roman"/>
          <w:color w:val="000000"/>
        </w:rPr>
        <w:t>Another Key informant confirmed that the uptake of mHealth was still low. She had this to say</w:t>
      </w:r>
    </w:p>
    <w:p w14:paraId="5598A9E8" w14:textId="77777777" w:rsidR="00BE14CF" w:rsidRPr="006F6722" w:rsidRDefault="00BE14CF" w:rsidP="00E84FCF">
      <w:pPr>
        <w:spacing w:after="0" w:line="276" w:lineRule="auto"/>
        <w:jc w:val="both"/>
        <w:rPr>
          <w:rFonts w:ascii="Times New Roman" w:hAnsi="Times New Roman"/>
          <w:i/>
          <w:iCs/>
          <w:color w:val="000000"/>
        </w:rPr>
      </w:pPr>
    </w:p>
    <w:p w14:paraId="5CBB195F" w14:textId="77777777" w:rsidR="00BE14CF" w:rsidRPr="006F6722" w:rsidRDefault="00BE14CF" w:rsidP="00E84FCF">
      <w:pPr>
        <w:spacing w:after="0" w:line="276" w:lineRule="auto"/>
        <w:jc w:val="both"/>
        <w:rPr>
          <w:rFonts w:ascii="Times New Roman" w:hAnsi="Times New Roman"/>
          <w:color w:val="000000"/>
        </w:rPr>
      </w:pPr>
      <w:r w:rsidRPr="006F6722">
        <w:rPr>
          <w:rFonts w:ascii="Times New Roman" w:hAnsi="Times New Roman"/>
          <w:i/>
          <w:iCs/>
          <w:color w:val="000000"/>
        </w:rPr>
        <w:t>‘Many of the older HCWs still believe in paper work. Some find it difficult to manipulate the mHealth applications. They still need training for some of these mHealth applications’</w:t>
      </w:r>
      <w:r w:rsidRPr="006F6722">
        <w:rPr>
          <w:rFonts w:ascii="Times New Roman" w:hAnsi="Times New Roman"/>
          <w:color w:val="000000"/>
        </w:rPr>
        <w:t xml:space="preserve"> -Nurse in Charge, 2025).</w:t>
      </w:r>
    </w:p>
    <w:p w14:paraId="10C94787" w14:textId="77777777" w:rsidR="00BE14CF" w:rsidRPr="006F6722" w:rsidRDefault="00BE14CF" w:rsidP="00E84FCF">
      <w:pPr>
        <w:spacing w:after="0" w:line="360" w:lineRule="auto"/>
        <w:jc w:val="both"/>
        <w:rPr>
          <w:rFonts w:ascii="Times New Roman" w:hAnsi="Times New Roman"/>
          <w:color w:val="000000"/>
        </w:rPr>
      </w:pPr>
    </w:p>
    <w:p w14:paraId="6B5D2C56" w14:textId="77777777" w:rsidR="00BE14CF" w:rsidRPr="00BE14CF" w:rsidRDefault="00BE14CF" w:rsidP="00E84FCF">
      <w:pPr>
        <w:pStyle w:val="Heading3"/>
        <w:jc w:val="both"/>
        <w:rPr>
          <w:rFonts w:ascii="Times New Roman" w:hAnsi="Times New Roman" w:cs="Times New Roman"/>
          <w:b/>
          <w:bCs/>
          <w:color w:val="auto"/>
          <w:sz w:val="24"/>
          <w:szCs w:val="24"/>
        </w:rPr>
      </w:pPr>
      <w:r w:rsidRPr="00BE14CF">
        <w:rPr>
          <w:rFonts w:ascii="Times New Roman" w:hAnsi="Times New Roman" w:cs="Times New Roman"/>
          <w:b/>
          <w:bCs/>
          <w:color w:val="auto"/>
          <w:sz w:val="24"/>
          <w:szCs w:val="24"/>
        </w:rPr>
        <w:t xml:space="preserve">Ease of Utilization of mHealth </w:t>
      </w:r>
    </w:p>
    <w:p w14:paraId="707ADFD1" w14:textId="37F963EC" w:rsidR="00BE14CF" w:rsidRPr="00554F0E" w:rsidRDefault="00BE14CF" w:rsidP="00E84FCF">
      <w:pPr>
        <w:spacing w:after="0" w:line="360" w:lineRule="auto"/>
        <w:jc w:val="both"/>
        <w:rPr>
          <w:rFonts w:ascii="Times New Roman" w:hAnsi="Times New Roman"/>
          <w:color w:val="000000"/>
        </w:rPr>
      </w:pPr>
      <w:r w:rsidRPr="00554F0E">
        <w:rPr>
          <w:rFonts w:ascii="Times New Roman" w:hAnsi="Times New Roman"/>
          <w:color w:val="000000"/>
        </w:rPr>
        <w:t xml:space="preserve">The healthcare workers were asked the ease of utilization of mHealth. The responses are summarized in Table </w:t>
      </w:r>
      <w:r>
        <w:rPr>
          <w:rFonts w:ascii="Times New Roman" w:hAnsi="Times New Roman"/>
          <w:color w:val="000000"/>
        </w:rPr>
        <w:t>2</w:t>
      </w:r>
      <w:r w:rsidRPr="00554F0E">
        <w:rPr>
          <w:rFonts w:ascii="Times New Roman" w:hAnsi="Times New Roman"/>
          <w:color w:val="000000"/>
        </w:rPr>
        <w:t>.</w:t>
      </w:r>
    </w:p>
    <w:p w14:paraId="74B338E8" w14:textId="50528784" w:rsidR="00BE14CF" w:rsidRPr="00BE14CF" w:rsidRDefault="00BE14CF" w:rsidP="00E84FCF">
      <w:pPr>
        <w:pStyle w:val="Caption"/>
        <w:spacing w:after="0" w:line="276" w:lineRule="auto"/>
        <w:jc w:val="both"/>
        <w:rPr>
          <w:rFonts w:ascii="Times New Roman" w:hAnsi="Times New Roman"/>
          <w:b/>
          <w:bCs/>
          <w:i w:val="0"/>
          <w:color w:val="000000"/>
          <w:sz w:val="24"/>
          <w:szCs w:val="24"/>
        </w:rPr>
      </w:pPr>
      <w:bookmarkStart w:id="3" w:name="_Toc210922359"/>
      <w:r w:rsidRPr="00BE14CF">
        <w:rPr>
          <w:rFonts w:ascii="Times New Roman" w:hAnsi="Times New Roman"/>
          <w:b/>
          <w:bCs/>
          <w:i w:val="0"/>
          <w:color w:val="000000"/>
          <w:sz w:val="24"/>
          <w:szCs w:val="24"/>
        </w:rPr>
        <w:t>Table 2</w:t>
      </w:r>
      <w:r>
        <w:rPr>
          <w:rFonts w:ascii="Times New Roman" w:hAnsi="Times New Roman"/>
          <w:b/>
          <w:bCs/>
          <w:i w:val="0"/>
          <w:color w:val="000000"/>
          <w:sz w:val="24"/>
          <w:szCs w:val="24"/>
        </w:rPr>
        <w:t>: Health</w:t>
      </w:r>
      <w:r w:rsidRPr="00BE14CF">
        <w:rPr>
          <w:rFonts w:ascii="Times New Roman" w:hAnsi="Times New Roman"/>
          <w:b/>
          <w:bCs/>
          <w:i w:val="0"/>
          <w:color w:val="000000"/>
          <w:sz w:val="24"/>
          <w:szCs w:val="24"/>
        </w:rPr>
        <w:t xml:space="preserve"> care workers responses on ease of Utilization of mHealth</w:t>
      </w:r>
      <w:bookmarkEnd w:id="3"/>
    </w:p>
    <w:tbl>
      <w:tblPr>
        <w:tblW w:w="5000" w:type="pct"/>
        <w:tblBorders>
          <w:top w:val="single" w:sz="4" w:space="0" w:color="auto"/>
          <w:bottom w:val="single" w:sz="4" w:space="0" w:color="auto"/>
        </w:tblBorders>
        <w:tblLook w:val="04A0" w:firstRow="1" w:lastRow="0" w:firstColumn="1" w:lastColumn="0" w:noHBand="0" w:noVBand="1"/>
      </w:tblPr>
      <w:tblGrid>
        <w:gridCol w:w="3776"/>
        <w:gridCol w:w="2475"/>
        <w:gridCol w:w="3109"/>
      </w:tblGrid>
      <w:tr w:rsidR="00BE14CF" w:rsidRPr="00554F0E" w14:paraId="362EE64D" w14:textId="77777777" w:rsidTr="002E67BD">
        <w:tc>
          <w:tcPr>
            <w:tcW w:w="2017" w:type="pct"/>
            <w:tcBorders>
              <w:top w:val="single" w:sz="4" w:space="0" w:color="auto"/>
              <w:bottom w:val="single" w:sz="4" w:space="0" w:color="auto"/>
            </w:tcBorders>
          </w:tcPr>
          <w:p w14:paraId="1A9B19B7"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Utilization of mHealth is easy</w:t>
            </w:r>
          </w:p>
        </w:tc>
        <w:tc>
          <w:tcPr>
            <w:tcW w:w="1322" w:type="pct"/>
            <w:tcBorders>
              <w:top w:val="single" w:sz="4" w:space="0" w:color="auto"/>
              <w:bottom w:val="single" w:sz="4" w:space="0" w:color="auto"/>
            </w:tcBorders>
          </w:tcPr>
          <w:p w14:paraId="4B3637A7"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YES</w:t>
            </w:r>
          </w:p>
        </w:tc>
        <w:tc>
          <w:tcPr>
            <w:tcW w:w="1661" w:type="pct"/>
            <w:tcBorders>
              <w:top w:val="single" w:sz="4" w:space="0" w:color="auto"/>
              <w:bottom w:val="single" w:sz="4" w:space="0" w:color="auto"/>
            </w:tcBorders>
          </w:tcPr>
          <w:p w14:paraId="7A01E804"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NO</w:t>
            </w:r>
          </w:p>
        </w:tc>
      </w:tr>
      <w:tr w:rsidR="00BE14CF" w:rsidRPr="00554F0E" w14:paraId="20A599F0" w14:textId="77777777" w:rsidTr="002E67BD">
        <w:tc>
          <w:tcPr>
            <w:tcW w:w="2017" w:type="pct"/>
            <w:tcBorders>
              <w:top w:val="single" w:sz="4" w:space="0" w:color="auto"/>
            </w:tcBorders>
          </w:tcPr>
          <w:p w14:paraId="4045F3C3"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Frequency</w:t>
            </w:r>
          </w:p>
        </w:tc>
        <w:tc>
          <w:tcPr>
            <w:tcW w:w="1322" w:type="pct"/>
            <w:tcBorders>
              <w:top w:val="single" w:sz="4" w:space="0" w:color="auto"/>
            </w:tcBorders>
          </w:tcPr>
          <w:p w14:paraId="56A546DF"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93.68%</w:t>
            </w:r>
          </w:p>
        </w:tc>
        <w:tc>
          <w:tcPr>
            <w:tcW w:w="1661" w:type="pct"/>
            <w:tcBorders>
              <w:top w:val="single" w:sz="4" w:space="0" w:color="auto"/>
            </w:tcBorders>
          </w:tcPr>
          <w:p w14:paraId="1D9CBA59"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6.32%</w:t>
            </w:r>
          </w:p>
        </w:tc>
      </w:tr>
    </w:tbl>
    <w:p w14:paraId="0C0F491C" w14:textId="77777777" w:rsidR="00BE14CF" w:rsidRPr="00554F0E" w:rsidRDefault="00BE14CF" w:rsidP="00E84FCF">
      <w:pPr>
        <w:pStyle w:val="my-0"/>
        <w:spacing w:before="0" w:beforeAutospacing="0" w:after="0" w:afterAutospacing="0" w:line="360" w:lineRule="auto"/>
        <w:jc w:val="both"/>
        <w:rPr>
          <w:color w:val="000000"/>
        </w:rPr>
      </w:pPr>
    </w:p>
    <w:p w14:paraId="41745E23" w14:textId="1BD129CE" w:rsidR="00BE14CF" w:rsidRPr="00554F0E" w:rsidRDefault="00BE14CF" w:rsidP="00E84FCF">
      <w:pPr>
        <w:pStyle w:val="my-0"/>
        <w:spacing w:before="0" w:beforeAutospacing="0" w:after="0" w:afterAutospacing="0" w:line="360" w:lineRule="auto"/>
        <w:jc w:val="both"/>
        <w:rPr>
          <w:color w:val="000000"/>
        </w:rPr>
      </w:pPr>
      <w:r w:rsidRPr="00554F0E">
        <w:rPr>
          <w:color w:val="000000"/>
        </w:rPr>
        <w:t xml:space="preserve">From Table </w:t>
      </w:r>
      <w:r>
        <w:rPr>
          <w:color w:val="000000"/>
        </w:rPr>
        <w:t>2</w:t>
      </w:r>
      <w:r w:rsidRPr="00554F0E">
        <w:rPr>
          <w:color w:val="000000"/>
        </w:rPr>
        <w:t xml:space="preserve">, it was observed that a </w:t>
      </w:r>
      <w:bookmarkStart w:id="4" w:name="_Hlk205551856"/>
      <w:r w:rsidRPr="00554F0E">
        <w:rPr>
          <w:color w:val="000000"/>
        </w:rPr>
        <w:t>majority of healthcare workers (93.68%) reported that mHealth is easy to use</w:t>
      </w:r>
      <w:bookmarkEnd w:id="4"/>
      <w:r w:rsidRPr="00554F0E">
        <w:rPr>
          <w:color w:val="000000"/>
        </w:rPr>
        <w:t>, while only a small proportion (6.32%) indicated difficulties in utilizing the platform. Despite this high level of ease reported,</w:t>
      </w:r>
      <w:r>
        <w:rPr>
          <w:color w:val="000000"/>
        </w:rPr>
        <w:t xml:space="preserve"> the health care workers reported that there </w:t>
      </w:r>
      <w:r w:rsidR="008E4855">
        <w:rPr>
          <w:color w:val="000000"/>
        </w:rPr>
        <w:t xml:space="preserve">were </w:t>
      </w:r>
      <w:r w:rsidR="008E4855" w:rsidRPr="00554F0E">
        <w:rPr>
          <w:color w:val="000000"/>
        </w:rPr>
        <w:t>barriers</w:t>
      </w:r>
      <w:r>
        <w:rPr>
          <w:color w:val="000000"/>
        </w:rPr>
        <w:t xml:space="preserve"> </w:t>
      </w:r>
      <w:r w:rsidRPr="00554F0E">
        <w:rPr>
          <w:color w:val="000000"/>
        </w:rPr>
        <w:t>that hinder full utilization of mHealth.</w:t>
      </w:r>
      <w:r w:rsidR="008E4855">
        <w:rPr>
          <w:color w:val="000000"/>
        </w:rPr>
        <w:t xml:space="preserve"> Differences in the ease of utilization</w:t>
      </w:r>
      <w:r w:rsidR="00A33036">
        <w:rPr>
          <w:color w:val="000000"/>
        </w:rPr>
        <w:t xml:space="preserve"> </w:t>
      </w:r>
      <w:r w:rsidR="008E4855">
        <w:rPr>
          <w:color w:val="000000"/>
        </w:rPr>
        <w:t>of m Health among the Health care workers was significant (Table 3)</w:t>
      </w:r>
    </w:p>
    <w:p w14:paraId="5C92F34F" w14:textId="77777777" w:rsidR="00BE14CF" w:rsidRPr="00554F0E" w:rsidRDefault="00BE14CF" w:rsidP="00E84FCF">
      <w:pPr>
        <w:pStyle w:val="my-0"/>
        <w:spacing w:before="0" w:beforeAutospacing="0" w:after="0" w:afterAutospacing="0" w:line="360" w:lineRule="auto"/>
        <w:jc w:val="both"/>
        <w:rPr>
          <w:color w:val="000000"/>
        </w:rPr>
      </w:pP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687"/>
        <w:gridCol w:w="1601"/>
        <w:gridCol w:w="915"/>
        <w:gridCol w:w="2157"/>
      </w:tblGrid>
      <w:tr w:rsidR="00BE14CF" w:rsidRPr="008E4855" w14:paraId="172C58DE" w14:textId="77777777" w:rsidTr="002E67BD">
        <w:trPr>
          <w:cantSplit/>
          <w:trHeight w:val="260"/>
        </w:trPr>
        <w:tc>
          <w:tcPr>
            <w:tcW w:w="5000" w:type="pct"/>
            <w:gridSpan w:val="4"/>
            <w:tcBorders>
              <w:top w:val="nil"/>
              <w:bottom w:val="single" w:sz="4" w:space="0" w:color="auto"/>
            </w:tcBorders>
            <w:shd w:val="clear" w:color="auto" w:fill="FFFFFF"/>
            <w:vAlign w:val="center"/>
          </w:tcPr>
          <w:p w14:paraId="0C8CF8AA" w14:textId="22E14BA3" w:rsidR="00BE14CF" w:rsidRPr="008E4855" w:rsidRDefault="00BE14CF" w:rsidP="00E84FCF">
            <w:pPr>
              <w:pStyle w:val="my-0"/>
              <w:spacing w:before="0" w:beforeAutospacing="0" w:after="0" w:afterAutospacing="0"/>
              <w:jc w:val="both"/>
              <w:rPr>
                <w:b/>
                <w:bCs/>
                <w:color w:val="000000"/>
              </w:rPr>
            </w:pPr>
            <w:bookmarkStart w:id="5" w:name="_Toc210922360"/>
            <w:r w:rsidRPr="008E4855">
              <w:rPr>
                <w:b/>
                <w:bCs/>
              </w:rPr>
              <w:t xml:space="preserve">Table </w:t>
            </w:r>
            <w:r w:rsidR="008E4855" w:rsidRPr="008E4855">
              <w:rPr>
                <w:b/>
                <w:bCs/>
              </w:rPr>
              <w:t>3</w:t>
            </w:r>
            <w:r w:rsidRPr="008E4855">
              <w:rPr>
                <w:b/>
                <w:bCs/>
              </w:rPr>
              <w:t xml:space="preserve">: </w:t>
            </w:r>
            <w:r w:rsidR="008E4855" w:rsidRPr="008E4855">
              <w:rPr>
                <w:b/>
                <w:bCs/>
              </w:rPr>
              <w:t>Differences in the e</w:t>
            </w:r>
            <w:r w:rsidRPr="008E4855">
              <w:rPr>
                <w:b/>
                <w:bCs/>
                <w:color w:val="000000"/>
              </w:rPr>
              <w:t>ase of Utilization of mHealth</w:t>
            </w:r>
            <w:bookmarkEnd w:id="5"/>
            <w:r w:rsidR="008E4855" w:rsidRPr="008E4855">
              <w:rPr>
                <w:b/>
                <w:bCs/>
                <w:color w:val="000000"/>
              </w:rPr>
              <w:t xml:space="preserve"> among Health care workers</w:t>
            </w:r>
          </w:p>
        </w:tc>
      </w:tr>
      <w:tr w:rsidR="00BE14CF" w:rsidRPr="008E4855" w14:paraId="37A0970A" w14:textId="77777777" w:rsidTr="002E67BD">
        <w:trPr>
          <w:cantSplit/>
          <w:trHeight w:val="161"/>
        </w:trPr>
        <w:tc>
          <w:tcPr>
            <w:tcW w:w="2504" w:type="pct"/>
            <w:tcBorders>
              <w:top w:val="single" w:sz="4" w:space="0" w:color="auto"/>
              <w:bottom w:val="single" w:sz="4" w:space="0" w:color="auto"/>
            </w:tcBorders>
            <w:shd w:val="clear" w:color="auto" w:fill="FFFFFF"/>
            <w:vAlign w:val="bottom"/>
          </w:tcPr>
          <w:p w14:paraId="1B59FE97" w14:textId="77777777" w:rsidR="00BE14CF" w:rsidRPr="008E4855" w:rsidRDefault="00BE14CF" w:rsidP="00E84FCF">
            <w:pPr>
              <w:pStyle w:val="my-0"/>
              <w:spacing w:before="0" w:beforeAutospacing="0" w:after="0" w:afterAutospacing="0"/>
              <w:jc w:val="both"/>
              <w:rPr>
                <w:color w:val="000000"/>
              </w:rPr>
            </w:pPr>
            <w:r w:rsidRPr="008E4855">
              <w:rPr>
                <w:color w:val="000000"/>
              </w:rPr>
              <w:t xml:space="preserve">Ease of Utilization of mHealth </w:t>
            </w:r>
          </w:p>
        </w:tc>
        <w:tc>
          <w:tcPr>
            <w:tcW w:w="855" w:type="pct"/>
            <w:tcBorders>
              <w:top w:val="single" w:sz="4" w:space="0" w:color="auto"/>
              <w:bottom w:val="single" w:sz="4" w:space="0" w:color="auto"/>
            </w:tcBorders>
            <w:shd w:val="clear" w:color="auto" w:fill="FFFFFF"/>
            <w:vAlign w:val="bottom"/>
          </w:tcPr>
          <w:p w14:paraId="66889456" w14:textId="77777777" w:rsidR="00BE14CF" w:rsidRPr="008E4855" w:rsidRDefault="00BE14CF" w:rsidP="00E84FCF">
            <w:pPr>
              <w:pStyle w:val="my-0"/>
              <w:spacing w:before="0" w:beforeAutospacing="0" w:after="0" w:afterAutospacing="0"/>
              <w:jc w:val="both"/>
              <w:rPr>
                <w:color w:val="000000"/>
              </w:rPr>
            </w:pPr>
            <w:r w:rsidRPr="008E4855">
              <w:rPr>
                <w:color w:val="000000"/>
              </w:rPr>
              <w:t>X</w:t>
            </w:r>
            <w:proofErr w:type="gramStart"/>
            <w:r w:rsidRPr="008E4855">
              <w:rPr>
                <w:color w:val="000000"/>
                <w:vertAlign w:val="superscript"/>
              </w:rPr>
              <w:t xml:space="preserve">2 </w:t>
            </w:r>
            <w:r w:rsidRPr="008E4855">
              <w:rPr>
                <w:color w:val="000000"/>
              </w:rPr>
              <w:t xml:space="preserve"> Value</w:t>
            </w:r>
            <w:proofErr w:type="gramEnd"/>
          </w:p>
        </w:tc>
        <w:tc>
          <w:tcPr>
            <w:tcW w:w="489" w:type="pct"/>
            <w:tcBorders>
              <w:top w:val="single" w:sz="4" w:space="0" w:color="auto"/>
              <w:bottom w:val="single" w:sz="4" w:space="0" w:color="auto"/>
            </w:tcBorders>
            <w:shd w:val="clear" w:color="auto" w:fill="FFFFFF"/>
            <w:vAlign w:val="bottom"/>
          </w:tcPr>
          <w:p w14:paraId="20AF8AE6" w14:textId="77777777" w:rsidR="00BE14CF" w:rsidRPr="008E4855" w:rsidRDefault="00BE14CF" w:rsidP="00E84FCF">
            <w:pPr>
              <w:pStyle w:val="my-0"/>
              <w:spacing w:before="0" w:beforeAutospacing="0" w:after="0" w:afterAutospacing="0"/>
              <w:jc w:val="both"/>
              <w:rPr>
                <w:color w:val="000000"/>
              </w:rPr>
            </w:pPr>
            <w:proofErr w:type="spellStart"/>
            <w:r w:rsidRPr="008E4855">
              <w:rPr>
                <w:color w:val="000000"/>
              </w:rPr>
              <w:t>df</w:t>
            </w:r>
            <w:proofErr w:type="spellEnd"/>
          </w:p>
        </w:tc>
        <w:tc>
          <w:tcPr>
            <w:tcW w:w="1152" w:type="pct"/>
            <w:tcBorders>
              <w:top w:val="single" w:sz="4" w:space="0" w:color="auto"/>
              <w:bottom w:val="single" w:sz="4" w:space="0" w:color="auto"/>
            </w:tcBorders>
            <w:shd w:val="clear" w:color="auto" w:fill="FFFFFF"/>
            <w:vAlign w:val="bottom"/>
          </w:tcPr>
          <w:p w14:paraId="0970635D" w14:textId="77777777" w:rsidR="00BE14CF" w:rsidRPr="008E4855" w:rsidRDefault="00BE14CF" w:rsidP="00E84FCF">
            <w:pPr>
              <w:pStyle w:val="my-0"/>
              <w:spacing w:before="0" w:beforeAutospacing="0" w:after="0" w:afterAutospacing="0"/>
              <w:jc w:val="both"/>
              <w:rPr>
                <w:color w:val="000000"/>
              </w:rPr>
            </w:pPr>
            <w:r w:rsidRPr="008E4855">
              <w:rPr>
                <w:color w:val="000000"/>
              </w:rPr>
              <w:t>P-value</w:t>
            </w:r>
          </w:p>
        </w:tc>
      </w:tr>
      <w:tr w:rsidR="00BE14CF" w:rsidRPr="008E4855" w14:paraId="01B39BEE" w14:textId="77777777" w:rsidTr="002E67BD">
        <w:trPr>
          <w:cantSplit/>
          <w:trHeight w:val="278"/>
        </w:trPr>
        <w:tc>
          <w:tcPr>
            <w:tcW w:w="2504" w:type="pct"/>
            <w:tcBorders>
              <w:top w:val="single" w:sz="4" w:space="0" w:color="auto"/>
            </w:tcBorders>
            <w:shd w:val="clear" w:color="auto" w:fill="FFFFFF"/>
          </w:tcPr>
          <w:p w14:paraId="26CF3393" w14:textId="77777777" w:rsidR="00BE14CF" w:rsidRPr="008E4855" w:rsidRDefault="00BE14CF" w:rsidP="00E84FCF">
            <w:pPr>
              <w:pStyle w:val="my-0"/>
              <w:spacing w:before="0" w:beforeAutospacing="0" w:after="0" w:afterAutospacing="0"/>
              <w:jc w:val="both"/>
              <w:rPr>
                <w:color w:val="000000"/>
              </w:rPr>
            </w:pPr>
            <w:r w:rsidRPr="008E4855">
              <w:rPr>
                <w:color w:val="000000"/>
              </w:rPr>
              <w:t>Pearson Chi-Square</w:t>
            </w:r>
          </w:p>
        </w:tc>
        <w:tc>
          <w:tcPr>
            <w:tcW w:w="855" w:type="pct"/>
            <w:tcBorders>
              <w:top w:val="single" w:sz="4" w:space="0" w:color="auto"/>
            </w:tcBorders>
            <w:shd w:val="clear" w:color="auto" w:fill="FFFFFF"/>
          </w:tcPr>
          <w:p w14:paraId="75FA592E" w14:textId="77777777" w:rsidR="00BE14CF" w:rsidRPr="008E4855" w:rsidRDefault="00BE14CF" w:rsidP="00E84FCF">
            <w:pPr>
              <w:pStyle w:val="my-0"/>
              <w:spacing w:before="0" w:beforeAutospacing="0" w:after="0" w:afterAutospacing="0"/>
              <w:jc w:val="both"/>
              <w:rPr>
                <w:color w:val="000000"/>
              </w:rPr>
            </w:pPr>
            <w:r w:rsidRPr="008E4855">
              <w:rPr>
                <w:color w:val="000000"/>
              </w:rPr>
              <w:t>8.606</w:t>
            </w:r>
            <w:r w:rsidRPr="008E4855">
              <w:rPr>
                <w:color w:val="000000"/>
                <w:vertAlign w:val="superscript"/>
              </w:rPr>
              <w:t>a</w:t>
            </w:r>
          </w:p>
        </w:tc>
        <w:tc>
          <w:tcPr>
            <w:tcW w:w="489" w:type="pct"/>
            <w:tcBorders>
              <w:top w:val="single" w:sz="4" w:space="0" w:color="auto"/>
            </w:tcBorders>
            <w:shd w:val="clear" w:color="auto" w:fill="FFFFFF"/>
          </w:tcPr>
          <w:p w14:paraId="203C1E31" w14:textId="77777777" w:rsidR="00BE14CF" w:rsidRPr="008E4855" w:rsidRDefault="00BE14CF" w:rsidP="00E84FCF">
            <w:pPr>
              <w:pStyle w:val="my-0"/>
              <w:spacing w:before="0" w:beforeAutospacing="0" w:after="0" w:afterAutospacing="0"/>
              <w:jc w:val="both"/>
              <w:rPr>
                <w:color w:val="000000"/>
              </w:rPr>
            </w:pPr>
            <w:r w:rsidRPr="008E4855">
              <w:rPr>
                <w:color w:val="000000"/>
              </w:rPr>
              <w:t>3</w:t>
            </w:r>
          </w:p>
        </w:tc>
        <w:tc>
          <w:tcPr>
            <w:tcW w:w="1152" w:type="pct"/>
            <w:tcBorders>
              <w:top w:val="single" w:sz="4" w:space="0" w:color="auto"/>
            </w:tcBorders>
            <w:shd w:val="clear" w:color="auto" w:fill="FFFFFF"/>
          </w:tcPr>
          <w:p w14:paraId="3D5F079B" w14:textId="77777777" w:rsidR="00BE14CF" w:rsidRPr="008E4855" w:rsidRDefault="00BE14CF" w:rsidP="00E84FCF">
            <w:pPr>
              <w:pStyle w:val="my-0"/>
              <w:spacing w:before="0" w:beforeAutospacing="0" w:after="0" w:afterAutospacing="0"/>
              <w:jc w:val="both"/>
              <w:rPr>
                <w:color w:val="000000"/>
              </w:rPr>
            </w:pPr>
            <w:r w:rsidRPr="008E4855">
              <w:rPr>
                <w:color w:val="000000"/>
              </w:rPr>
              <w:t>.035</w:t>
            </w:r>
          </w:p>
        </w:tc>
      </w:tr>
      <w:tr w:rsidR="00BE14CF" w:rsidRPr="008E4855" w14:paraId="409DF2A4" w14:textId="77777777" w:rsidTr="002E67BD">
        <w:trPr>
          <w:cantSplit/>
          <w:trHeight w:val="251"/>
        </w:trPr>
        <w:tc>
          <w:tcPr>
            <w:tcW w:w="2504" w:type="pct"/>
            <w:shd w:val="clear" w:color="auto" w:fill="FFFFFF"/>
          </w:tcPr>
          <w:p w14:paraId="6271AC09" w14:textId="77777777" w:rsidR="00BE14CF" w:rsidRPr="008E4855" w:rsidRDefault="00BE14CF" w:rsidP="00E84FCF">
            <w:pPr>
              <w:pStyle w:val="my-0"/>
              <w:spacing w:before="0" w:beforeAutospacing="0" w:after="0" w:afterAutospacing="0"/>
              <w:jc w:val="both"/>
              <w:rPr>
                <w:color w:val="000000"/>
              </w:rPr>
            </w:pPr>
            <w:r w:rsidRPr="008E4855">
              <w:rPr>
                <w:color w:val="000000"/>
              </w:rPr>
              <w:t>Likelihood Ratio</w:t>
            </w:r>
          </w:p>
        </w:tc>
        <w:tc>
          <w:tcPr>
            <w:tcW w:w="855" w:type="pct"/>
            <w:shd w:val="clear" w:color="auto" w:fill="FFFFFF"/>
          </w:tcPr>
          <w:p w14:paraId="3DE1C66A" w14:textId="77777777" w:rsidR="00BE14CF" w:rsidRPr="008E4855" w:rsidRDefault="00BE14CF" w:rsidP="00E84FCF">
            <w:pPr>
              <w:pStyle w:val="my-0"/>
              <w:spacing w:before="0" w:beforeAutospacing="0" w:after="0" w:afterAutospacing="0"/>
              <w:jc w:val="both"/>
              <w:rPr>
                <w:color w:val="000000"/>
              </w:rPr>
            </w:pPr>
            <w:r w:rsidRPr="008E4855">
              <w:rPr>
                <w:color w:val="000000"/>
              </w:rPr>
              <w:t>7.337</w:t>
            </w:r>
          </w:p>
        </w:tc>
        <w:tc>
          <w:tcPr>
            <w:tcW w:w="489" w:type="pct"/>
            <w:shd w:val="clear" w:color="auto" w:fill="FFFFFF"/>
          </w:tcPr>
          <w:p w14:paraId="1985A5A1" w14:textId="77777777" w:rsidR="00BE14CF" w:rsidRPr="008E4855" w:rsidRDefault="00BE14CF" w:rsidP="00E84FCF">
            <w:pPr>
              <w:pStyle w:val="my-0"/>
              <w:spacing w:before="0" w:beforeAutospacing="0" w:after="0" w:afterAutospacing="0"/>
              <w:jc w:val="both"/>
              <w:rPr>
                <w:color w:val="000000"/>
              </w:rPr>
            </w:pPr>
            <w:r w:rsidRPr="008E4855">
              <w:rPr>
                <w:color w:val="000000"/>
              </w:rPr>
              <w:t>3</w:t>
            </w:r>
          </w:p>
        </w:tc>
        <w:tc>
          <w:tcPr>
            <w:tcW w:w="1152" w:type="pct"/>
            <w:shd w:val="clear" w:color="auto" w:fill="FFFFFF"/>
          </w:tcPr>
          <w:p w14:paraId="372FD227" w14:textId="77777777" w:rsidR="00BE14CF" w:rsidRPr="008E4855" w:rsidRDefault="00BE14CF" w:rsidP="00E84FCF">
            <w:pPr>
              <w:pStyle w:val="my-0"/>
              <w:spacing w:before="0" w:beforeAutospacing="0" w:after="0" w:afterAutospacing="0"/>
              <w:jc w:val="both"/>
              <w:rPr>
                <w:color w:val="000000"/>
              </w:rPr>
            </w:pPr>
            <w:r w:rsidRPr="008E4855">
              <w:rPr>
                <w:color w:val="000000"/>
              </w:rPr>
              <w:t>.062</w:t>
            </w:r>
          </w:p>
        </w:tc>
      </w:tr>
      <w:tr w:rsidR="00BE14CF" w:rsidRPr="008E4855" w14:paraId="261FEF6C" w14:textId="77777777" w:rsidTr="002E67BD">
        <w:trPr>
          <w:cantSplit/>
          <w:trHeight w:val="242"/>
        </w:trPr>
        <w:tc>
          <w:tcPr>
            <w:tcW w:w="2504" w:type="pct"/>
            <w:shd w:val="clear" w:color="auto" w:fill="FFFFFF"/>
          </w:tcPr>
          <w:p w14:paraId="06725A91" w14:textId="77777777" w:rsidR="00BE14CF" w:rsidRPr="008E4855" w:rsidRDefault="00BE14CF" w:rsidP="00E84FCF">
            <w:pPr>
              <w:pStyle w:val="my-0"/>
              <w:spacing w:before="0" w:beforeAutospacing="0" w:after="0" w:afterAutospacing="0"/>
              <w:jc w:val="both"/>
              <w:rPr>
                <w:color w:val="000000"/>
              </w:rPr>
            </w:pPr>
            <w:r w:rsidRPr="008E4855">
              <w:rPr>
                <w:color w:val="000000"/>
              </w:rPr>
              <w:t>N of Valid Cases</w:t>
            </w:r>
          </w:p>
        </w:tc>
        <w:tc>
          <w:tcPr>
            <w:tcW w:w="855" w:type="pct"/>
            <w:shd w:val="clear" w:color="auto" w:fill="FFFFFF"/>
          </w:tcPr>
          <w:p w14:paraId="6C09301C" w14:textId="77777777" w:rsidR="00BE14CF" w:rsidRPr="008E4855" w:rsidRDefault="00BE14CF" w:rsidP="00E84FCF">
            <w:pPr>
              <w:pStyle w:val="my-0"/>
              <w:spacing w:before="0" w:beforeAutospacing="0" w:after="0" w:afterAutospacing="0"/>
              <w:jc w:val="both"/>
              <w:rPr>
                <w:color w:val="000000"/>
              </w:rPr>
            </w:pPr>
            <w:r w:rsidRPr="008E4855">
              <w:rPr>
                <w:color w:val="000000"/>
              </w:rPr>
              <w:t>190</w:t>
            </w:r>
          </w:p>
        </w:tc>
        <w:tc>
          <w:tcPr>
            <w:tcW w:w="489" w:type="pct"/>
            <w:shd w:val="clear" w:color="auto" w:fill="FFFFFF"/>
            <w:vAlign w:val="center"/>
          </w:tcPr>
          <w:p w14:paraId="37878E4B" w14:textId="77777777" w:rsidR="00BE14CF" w:rsidRPr="008E4855" w:rsidRDefault="00BE14CF" w:rsidP="00E84FCF">
            <w:pPr>
              <w:pStyle w:val="my-0"/>
              <w:spacing w:before="0" w:beforeAutospacing="0" w:after="0" w:afterAutospacing="0"/>
              <w:jc w:val="both"/>
              <w:rPr>
                <w:color w:val="000000"/>
              </w:rPr>
            </w:pPr>
          </w:p>
        </w:tc>
        <w:tc>
          <w:tcPr>
            <w:tcW w:w="1152" w:type="pct"/>
            <w:shd w:val="clear" w:color="auto" w:fill="FFFFFF"/>
            <w:vAlign w:val="center"/>
          </w:tcPr>
          <w:p w14:paraId="666AB147" w14:textId="77777777" w:rsidR="00BE14CF" w:rsidRPr="008E4855" w:rsidRDefault="00BE14CF" w:rsidP="00E84FCF">
            <w:pPr>
              <w:pStyle w:val="my-0"/>
              <w:spacing w:before="0" w:beforeAutospacing="0" w:after="0" w:afterAutospacing="0"/>
              <w:jc w:val="both"/>
              <w:rPr>
                <w:color w:val="000000"/>
              </w:rPr>
            </w:pPr>
          </w:p>
        </w:tc>
      </w:tr>
    </w:tbl>
    <w:p w14:paraId="3230DB07" w14:textId="77777777" w:rsidR="00BE14CF" w:rsidRPr="00554F0E" w:rsidRDefault="00BE14CF" w:rsidP="00E84FCF">
      <w:pPr>
        <w:pStyle w:val="my-0"/>
        <w:spacing w:before="0" w:beforeAutospacing="0" w:after="0" w:afterAutospacing="0" w:line="360" w:lineRule="auto"/>
        <w:jc w:val="both"/>
        <w:rPr>
          <w:color w:val="000000"/>
        </w:rPr>
      </w:pPr>
      <w:r w:rsidRPr="008E4855">
        <w:rPr>
          <w:color w:val="000000"/>
        </w:rPr>
        <w:t>The results on ease of utilization of mHealth by the HCWs was significant (P=0.035)</w:t>
      </w:r>
    </w:p>
    <w:p w14:paraId="174F5863" w14:textId="77777777" w:rsidR="00BE14CF" w:rsidRPr="00554F0E" w:rsidRDefault="00BE14CF" w:rsidP="00E84FCF">
      <w:pPr>
        <w:pStyle w:val="my-0"/>
        <w:spacing w:before="0" w:beforeAutospacing="0" w:after="0" w:afterAutospacing="0" w:line="360" w:lineRule="auto"/>
        <w:jc w:val="both"/>
        <w:rPr>
          <w:color w:val="000000"/>
        </w:rPr>
      </w:pPr>
    </w:p>
    <w:p w14:paraId="59FE9452" w14:textId="1CE1BEE5" w:rsidR="00BE14CF" w:rsidRPr="00BE14CF" w:rsidRDefault="00BE14CF" w:rsidP="00E84FCF">
      <w:pPr>
        <w:pStyle w:val="Heading3"/>
        <w:jc w:val="both"/>
        <w:rPr>
          <w:rFonts w:ascii="Times New Roman" w:hAnsi="Times New Roman" w:cs="Times New Roman"/>
          <w:b/>
          <w:bCs/>
          <w:color w:val="auto"/>
          <w:sz w:val="24"/>
          <w:szCs w:val="24"/>
        </w:rPr>
      </w:pPr>
      <w:bookmarkStart w:id="6" w:name="_Toc211069492"/>
      <w:r w:rsidRPr="00BE14CF">
        <w:rPr>
          <w:rFonts w:ascii="Times New Roman" w:hAnsi="Times New Roman" w:cs="Times New Roman"/>
          <w:b/>
          <w:bCs/>
          <w:color w:val="auto"/>
          <w:sz w:val="24"/>
          <w:szCs w:val="24"/>
        </w:rPr>
        <w:t>Confidence in Utilization of mHealth Application</w:t>
      </w:r>
      <w:bookmarkEnd w:id="6"/>
    </w:p>
    <w:p w14:paraId="168CFD23" w14:textId="5AB180CA" w:rsidR="00BE14CF" w:rsidRPr="00554F0E" w:rsidRDefault="00BE14CF" w:rsidP="00E84FCF">
      <w:pPr>
        <w:spacing w:after="0" w:line="360" w:lineRule="auto"/>
        <w:jc w:val="both"/>
        <w:rPr>
          <w:rFonts w:ascii="Times New Roman" w:hAnsi="Times New Roman"/>
          <w:bCs/>
          <w:color w:val="000000"/>
        </w:rPr>
      </w:pPr>
      <w:r w:rsidRPr="00554F0E">
        <w:rPr>
          <w:rFonts w:ascii="Times New Roman" w:hAnsi="Times New Roman"/>
          <w:bCs/>
          <w:color w:val="000000"/>
        </w:rPr>
        <w:t xml:space="preserve">The HCWs were asked how confident they were in utilization of mHealth. The results are presented in figure </w:t>
      </w:r>
      <w:r w:rsidR="008E4855">
        <w:rPr>
          <w:rFonts w:ascii="Times New Roman" w:hAnsi="Times New Roman"/>
          <w:bCs/>
          <w:color w:val="000000"/>
        </w:rPr>
        <w:t>2</w:t>
      </w:r>
      <w:r w:rsidRPr="00554F0E">
        <w:rPr>
          <w:rFonts w:ascii="Times New Roman" w:hAnsi="Times New Roman"/>
          <w:bCs/>
          <w:color w:val="000000"/>
        </w:rPr>
        <w:t>.</w:t>
      </w:r>
    </w:p>
    <w:p w14:paraId="39D7D80B" w14:textId="77777777" w:rsidR="00BE14CF" w:rsidRPr="00554F0E" w:rsidRDefault="00BE14CF" w:rsidP="00E84FCF">
      <w:pPr>
        <w:jc w:val="both"/>
        <w:rPr>
          <w:rFonts w:ascii="Times New Roman" w:hAnsi="Times New Roman"/>
          <w:color w:val="000000"/>
        </w:rPr>
      </w:pPr>
    </w:p>
    <w:p w14:paraId="2887FDE8" w14:textId="77777777" w:rsidR="00BE14CF" w:rsidRPr="00554F0E" w:rsidRDefault="00BE14CF" w:rsidP="00E84FCF">
      <w:pPr>
        <w:jc w:val="both"/>
        <w:rPr>
          <w:rFonts w:ascii="Times New Roman" w:hAnsi="Times New Roman"/>
          <w:color w:val="000000"/>
        </w:rPr>
      </w:pPr>
      <w:r w:rsidRPr="00554F0E">
        <w:rPr>
          <w:rFonts w:ascii="Times New Roman" w:hAnsi="Times New Roman"/>
          <w:noProof/>
          <w:color w:val="000000"/>
        </w:rPr>
        <w:drawing>
          <wp:inline distT="0" distB="0" distL="0" distR="0" wp14:anchorId="5985D2C6" wp14:editId="7DF3EE43">
            <wp:extent cx="4573270" cy="2744470"/>
            <wp:effectExtent l="0" t="0" r="0" b="0"/>
            <wp:docPr id="7"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2473F1" w14:textId="099F734E" w:rsidR="00BE14CF" w:rsidRPr="008E4855" w:rsidRDefault="00BE14CF" w:rsidP="00E84FCF">
      <w:pPr>
        <w:pStyle w:val="Caption"/>
        <w:spacing w:after="0"/>
        <w:jc w:val="both"/>
        <w:rPr>
          <w:rFonts w:ascii="Times New Roman" w:hAnsi="Times New Roman"/>
          <w:b/>
          <w:bCs/>
          <w:i w:val="0"/>
          <w:iCs w:val="0"/>
          <w:color w:val="000000"/>
          <w:sz w:val="24"/>
          <w:szCs w:val="24"/>
        </w:rPr>
      </w:pPr>
      <w:bookmarkStart w:id="7" w:name="_Toc210922510"/>
      <w:r w:rsidRPr="008E4855">
        <w:rPr>
          <w:rFonts w:ascii="Times New Roman" w:hAnsi="Times New Roman"/>
          <w:b/>
          <w:bCs/>
          <w:i w:val="0"/>
          <w:iCs w:val="0"/>
          <w:color w:val="000000"/>
          <w:sz w:val="24"/>
          <w:szCs w:val="24"/>
        </w:rPr>
        <w:t xml:space="preserve">Figure </w:t>
      </w:r>
      <w:r w:rsidR="008E4855" w:rsidRPr="008E4855">
        <w:rPr>
          <w:rFonts w:ascii="Times New Roman" w:hAnsi="Times New Roman"/>
          <w:b/>
          <w:bCs/>
          <w:i w:val="0"/>
          <w:iCs w:val="0"/>
          <w:color w:val="000000"/>
          <w:sz w:val="24"/>
          <w:szCs w:val="24"/>
        </w:rPr>
        <w:t>2</w:t>
      </w:r>
      <w:r w:rsidRPr="008E4855">
        <w:rPr>
          <w:rFonts w:ascii="Times New Roman" w:hAnsi="Times New Roman"/>
          <w:b/>
          <w:bCs/>
          <w:i w:val="0"/>
          <w:iCs w:val="0"/>
          <w:color w:val="000000"/>
          <w:sz w:val="24"/>
          <w:szCs w:val="24"/>
        </w:rPr>
        <w:t xml:space="preserve">: </w:t>
      </w:r>
      <w:r w:rsidR="008E4855" w:rsidRPr="008E4855">
        <w:rPr>
          <w:rFonts w:ascii="Times New Roman" w:hAnsi="Times New Roman"/>
          <w:b/>
          <w:bCs/>
          <w:i w:val="0"/>
          <w:iCs w:val="0"/>
          <w:color w:val="000000"/>
          <w:sz w:val="24"/>
          <w:szCs w:val="24"/>
        </w:rPr>
        <w:t xml:space="preserve">Confidence of Health Care Workers </w:t>
      </w:r>
      <w:r w:rsidRPr="008E4855">
        <w:rPr>
          <w:rFonts w:ascii="Times New Roman" w:hAnsi="Times New Roman"/>
          <w:b/>
          <w:bCs/>
          <w:i w:val="0"/>
          <w:iCs w:val="0"/>
          <w:color w:val="000000"/>
          <w:sz w:val="24"/>
          <w:szCs w:val="24"/>
        </w:rPr>
        <w:t>in utilization of mHealth application</w:t>
      </w:r>
      <w:bookmarkEnd w:id="7"/>
    </w:p>
    <w:p w14:paraId="0580A30B" w14:textId="77777777" w:rsidR="00BE14CF" w:rsidRPr="00554F0E" w:rsidRDefault="00BE14CF" w:rsidP="00E84FCF">
      <w:pPr>
        <w:spacing w:after="0" w:line="360" w:lineRule="auto"/>
        <w:contextualSpacing/>
        <w:jc w:val="both"/>
        <w:rPr>
          <w:rFonts w:ascii="Times New Roman" w:hAnsi="Times New Roman"/>
          <w:color w:val="000000"/>
        </w:rPr>
      </w:pPr>
    </w:p>
    <w:p w14:paraId="32FBA334" w14:textId="6046FC95" w:rsidR="00BE14CF" w:rsidRPr="00554F0E" w:rsidRDefault="00BE14CF" w:rsidP="00E84FCF">
      <w:pPr>
        <w:spacing w:after="0" w:line="360" w:lineRule="auto"/>
        <w:contextualSpacing/>
        <w:jc w:val="both"/>
        <w:rPr>
          <w:rFonts w:ascii="Times New Roman" w:hAnsi="Times New Roman"/>
          <w:color w:val="000000"/>
        </w:rPr>
      </w:pPr>
      <w:r w:rsidRPr="00554F0E">
        <w:rPr>
          <w:rFonts w:ascii="Times New Roman" w:hAnsi="Times New Roman"/>
          <w:color w:val="000000"/>
        </w:rPr>
        <w:t xml:space="preserve">It was observed from Fig </w:t>
      </w:r>
      <w:r w:rsidR="008E4855">
        <w:rPr>
          <w:rFonts w:ascii="Times New Roman" w:hAnsi="Times New Roman"/>
          <w:color w:val="000000"/>
        </w:rPr>
        <w:t>2</w:t>
      </w:r>
      <w:r w:rsidRPr="00554F0E">
        <w:rPr>
          <w:rFonts w:ascii="Times New Roman" w:hAnsi="Times New Roman"/>
          <w:color w:val="000000"/>
        </w:rPr>
        <w:t xml:space="preserve"> that majority (82.63%) of the Healthcare workers </w:t>
      </w:r>
      <w:r w:rsidR="008E4855">
        <w:rPr>
          <w:rFonts w:ascii="Times New Roman" w:hAnsi="Times New Roman"/>
          <w:color w:val="000000"/>
        </w:rPr>
        <w:t>felt</w:t>
      </w:r>
      <w:r w:rsidRPr="00554F0E">
        <w:rPr>
          <w:rFonts w:ascii="Times New Roman" w:hAnsi="Times New Roman"/>
          <w:color w:val="000000"/>
        </w:rPr>
        <w:t xml:space="preserve"> confident with </w:t>
      </w:r>
      <w:r w:rsidR="008E4855">
        <w:rPr>
          <w:rFonts w:ascii="Times New Roman" w:hAnsi="Times New Roman"/>
          <w:color w:val="000000"/>
        </w:rPr>
        <w:t xml:space="preserve">utilization of </w:t>
      </w:r>
      <w:r w:rsidRPr="00554F0E">
        <w:rPr>
          <w:rFonts w:ascii="Times New Roman" w:hAnsi="Times New Roman"/>
          <w:color w:val="000000"/>
        </w:rPr>
        <w:t xml:space="preserve">mHealth. From the study findings illustrated in Figure </w:t>
      </w:r>
      <w:r w:rsidR="008E4855">
        <w:rPr>
          <w:rFonts w:ascii="Times New Roman" w:hAnsi="Times New Roman"/>
          <w:color w:val="000000"/>
        </w:rPr>
        <w:t>2</w:t>
      </w:r>
      <w:r w:rsidRPr="00554F0E">
        <w:rPr>
          <w:rFonts w:ascii="Times New Roman" w:hAnsi="Times New Roman"/>
          <w:color w:val="000000"/>
        </w:rPr>
        <w:t xml:space="preserve">, it was observed that the </w:t>
      </w:r>
      <w:bookmarkStart w:id="8" w:name="_Hlk205551898"/>
      <w:r w:rsidRPr="00554F0E">
        <w:rPr>
          <w:rFonts w:ascii="Times New Roman" w:hAnsi="Times New Roman"/>
          <w:color w:val="000000"/>
        </w:rPr>
        <w:lastRenderedPageBreak/>
        <w:t>majority of healthcare workers (82.63%) expressed confidence in utilizing mHealth applications</w:t>
      </w:r>
      <w:bookmarkEnd w:id="8"/>
      <w:r w:rsidRPr="00554F0E">
        <w:rPr>
          <w:rFonts w:ascii="Times New Roman" w:hAnsi="Times New Roman"/>
          <w:color w:val="000000"/>
        </w:rPr>
        <w:t xml:space="preserve">. Despite this overall confidence, </w:t>
      </w:r>
      <w:r w:rsidR="008E4855">
        <w:rPr>
          <w:rFonts w:ascii="Times New Roman" w:hAnsi="Times New Roman"/>
          <w:color w:val="000000"/>
        </w:rPr>
        <w:t xml:space="preserve">the health care workers also explained that </w:t>
      </w:r>
      <w:r w:rsidRPr="00554F0E">
        <w:rPr>
          <w:rFonts w:ascii="Times New Roman" w:hAnsi="Times New Roman"/>
          <w:color w:val="000000"/>
        </w:rPr>
        <w:t>barriers to full utilization</w:t>
      </w:r>
      <w:r w:rsidR="008E4855">
        <w:rPr>
          <w:rFonts w:ascii="Times New Roman" w:hAnsi="Times New Roman"/>
          <w:color w:val="000000"/>
        </w:rPr>
        <w:t xml:space="preserve"> of m health</w:t>
      </w:r>
      <w:r w:rsidRPr="00554F0E">
        <w:rPr>
          <w:rFonts w:ascii="Times New Roman" w:hAnsi="Times New Roman"/>
          <w:color w:val="000000"/>
        </w:rPr>
        <w:t xml:space="preserve"> persist, notably the inability to troubleshoot technical issues </w:t>
      </w:r>
      <w:bookmarkStart w:id="9" w:name="_Hlk205551937"/>
      <w:r w:rsidRPr="00554F0E">
        <w:rPr>
          <w:rFonts w:ascii="Times New Roman" w:hAnsi="Times New Roman"/>
          <w:color w:val="000000"/>
        </w:rPr>
        <w:t xml:space="preserve">(42.11%) and difficulties in evaluating health information from mHealth platforms </w:t>
      </w:r>
      <w:bookmarkEnd w:id="9"/>
      <w:r w:rsidRPr="00554F0E">
        <w:rPr>
          <w:rFonts w:ascii="Times New Roman" w:hAnsi="Times New Roman"/>
          <w:color w:val="000000"/>
        </w:rPr>
        <w:t>(37.9%</w:t>
      </w:r>
      <w:r w:rsidR="008E4855" w:rsidRPr="00554F0E">
        <w:rPr>
          <w:rFonts w:ascii="Times New Roman" w:hAnsi="Times New Roman"/>
          <w:color w:val="000000"/>
        </w:rPr>
        <w:t>).</w:t>
      </w:r>
      <w:r w:rsidR="008E4855">
        <w:rPr>
          <w:rFonts w:ascii="Times New Roman" w:hAnsi="Times New Roman"/>
          <w:color w:val="000000"/>
        </w:rPr>
        <w:t xml:space="preserve"> The </w:t>
      </w:r>
      <w:r w:rsidRPr="00554F0E">
        <w:rPr>
          <w:rFonts w:ascii="Times New Roman" w:hAnsi="Times New Roman"/>
          <w:color w:val="000000"/>
        </w:rPr>
        <w:t>Key informants confirmed that many healthcare workers, particularly those over 50 years old, face challenges in interpreting and evaluating digital health information.</w:t>
      </w:r>
    </w:p>
    <w:p w14:paraId="7AB0E34B" w14:textId="77777777" w:rsidR="00BE14CF" w:rsidRPr="00554F0E" w:rsidRDefault="00BE14CF" w:rsidP="00E84FCF">
      <w:pPr>
        <w:spacing w:after="0" w:line="360" w:lineRule="auto"/>
        <w:contextualSpacing/>
        <w:jc w:val="both"/>
        <w:rPr>
          <w:rFonts w:ascii="Times New Roman" w:hAnsi="Times New Roman"/>
          <w:color w:val="000000"/>
        </w:rPr>
      </w:pPr>
    </w:p>
    <w:p w14:paraId="6F0CB98A" w14:textId="77777777" w:rsidR="00BE14CF" w:rsidRPr="00554F0E" w:rsidRDefault="00BE14CF" w:rsidP="00E84FCF">
      <w:pPr>
        <w:pStyle w:val="my-0"/>
        <w:spacing w:before="0" w:beforeAutospacing="0" w:after="0" w:afterAutospacing="0" w:line="360" w:lineRule="auto"/>
        <w:contextualSpacing/>
        <w:jc w:val="both"/>
        <w:rPr>
          <w:color w:val="000000"/>
        </w:rPr>
      </w:pPr>
      <w:r w:rsidRPr="00554F0E">
        <w:rPr>
          <w:color w:val="000000"/>
        </w:rPr>
        <w:t>One key informant remarked on this generational divide, saying:</w:t>
      </w:r>
    </w:p>
    <w:p w14:paraId="5636E8BB" w14:textId="77777777" w:rsidR="00BE14CF" w:rsidRPr="00554F0E" w:rsidRDefault="00BE14CF" w:rsidP="00E84FCF">
      <w:pPr>
        <w:pStyle w:val="my-0"/>
        <w:spacing w:before="0" w:beforeAutospacing="0" w:after="0" w:afterAutospacing="0" w:line="360" w:lineRule="auto"/>
        <w:contextualSpacing/>
        <w:jc w:val="both"/>
        <w:rPr>
          <w:color w:val="000000"/>
        </w:rPr>
      </w:pPr>
    </w:p>
    <w:p w14:paraId="138B22AE" w14:textId="77777777" w:rsidR="00BE14CF" w:rsidRPr="00554F0E" w:rsidRDefault="00BE14CF" w:rsidP="00E84FCF">
      <w:pPr>
        <w:pStyle w:val="my-0"/>
        <w:spacing w:before="0" w:beforeAutospacing="0" w:after="0" w:afterAutospacing="0" w:line="360" w:lineRule="auto"/>
        <w:contextualSpacing/>
        <w:jc w:val="both"/>
        <w:rPr>
          <w:color w:val="000000"/>
        </w:rPr>
      </w:pPr>
      <w:r w:rsidRPr="00554F0E">
        <w:rPr>
          <w:color w:val="000000"/>
        </w:rPr>
        <w:t>“</w:t>
      </w:r>
      <w:r w:rsidRPr="00554F0E">
        <w:rPr>
          <w:i/>
          <w:color w:val="000000"/>
        </w:rPr>
        <w:t>We are trying our best to train the older HCWs to catch up with these new applications. The younger HCWs are different. They appear to have few problems. When the younger HCWs face any problem with the interpretation of any information, they easily check with Artificial Intelligence, something which is not easily comprehended by the older HCWs.”</w:t>
      </w:r>
      <w:r w:rsidRPr="00554F0E">
        <w:rPr>
          <w:color w:val="000000"/>
        </w:rPr>
        <w:t xml:space="preserve"> (Medical Superintendent, 2025)</w:t>
      </w:r>
    </w:p>
    <w:p w14:paraId="5BBE3165" w14:textId="56CCB1CF" w:rsidR="00BE14CF" w:rsidRDefault="00184444" w:rsidP="00E84FCF">
      <w:pPr>
        <w:pStyle w:val="Caption"/>
        <w:jc w:val="both"/>
        <w:rPr>
          <w:rFonts w:ascii="Times New Roman" w:hAnsi="Times New Roman"/>
          <w:b/>
          <w:i w:val="0"/>
          <w:iCs w:val="0"/>
          <w:color w:val="000000"/>
          <w:sz w:val="24"/>
          <w:szCs w:val="24"/>
        </w:rPr>
      </w:pPr>
      <w:r w:rsidRPr="00184444">
        <w:rPr>
          <w:rFonts w:ascii="Times New Roman" w:hAnsi="Times New Roman"/>
          <w:b/>
          <w:i w:val="0"/>
          <w:iCs w:val="0"/>
          <w:color w:val="000000"/>
          <w:sz w:val="24"/>
          <w:szCs w:val="24"/>
        </w:rPr>
        <w:t>Differences in Confidence in Utilization of mHealth Application among Health care</w:t>
      </w:r>
    </w:p>
    <w:p w14:paraId="3E5E160C" w14:textId="3671B8BB" w:rsidR="00184444" w:rsidRPr="00184444" w:rsidRDefault="00184444" w:rsidP="00E84FCF">
      <w:pPr>
        <w:jc w:val="both"/>
        <w:rPr>
          <w:rFonts w:ascii="Times New Roman" w:hAnsi="Times New Roman" w:cs="Times New Roman"/>
        </w:rPr>
      </w:pPr>
      <w:r w:rsidRPr="00184444">
        <w:rPr>
          <w:rFonts w:ascii="Times New Roman" w:hAnsi="Times New Roman" w:cs="Times New Roman"/>
        </w:rPr>
        <w:t>The differences in confidence in utilization of m Health applications among Health Care workers was established using Chi-Square.</w:t>
      </w:r>
    </w:p>
    <w:p w14:paraId="2A79D4C5" w14:textId="54EEC59A" w:rsidR="00BE14CF" w:rsidRPr="00184444" w:rsidRDefault="00BE14CF" w:rsidP="00E84FCF">
      <w:pPr>
        <w:pStyle w:val="Caption"/>
        <w:spacing w:after="0" w:line="276" w:lineRule="auto"/>
        <w:jc w:val="both"/>
        <w:rPr>
          <w:rFonts w:ascii="Times New Roman" w:hAnsi="Times New Roman"/>
          <w:b/>
          <w:i w:val="0"/>
          <w:iCs w:val="0"/>
          <w:color w:val="000000"/>
          <w:sz w:val="24"/>
          <w:szCs w:val="24"/>
        </w:rPr>
      </w:pPr>
      <w:bookmarkStart w:id="10" w:name="_Toc210922361"/>
      <w:r w:rsidRPr="00184444">
        <w:rPr>
          <w:rFonts w:ascii="Times New Roman" w:hAnsi="Times New Roman"/>
          <w:b/>
          <w:i w:val="0"/>
          <w:iCs w:val="0"/>
          <w:color w:val="000000"/>
          <w:sz w:val="24"/>
          <w:szCs w:val="24"/>
        </w:rPr>
        <w:t xml:space="preserve">Table </w:t>
      </w:r>
      <w:r w:rsidR="00184444" w:rsidRPr="00184444">
        <w:rPr>
          <w:rFonts w:ascii="Times New Roman" w:hAnsi="Times New Roman"/>
          <w:b/>
          <w:i w:val="0"/>
          <w:iCs w:val="0"/>
          <w:color w:val="000000"/>
          <w:sz w:val="24"/>
          <w:szCs w:val="24"/>
        </w:rPr>
        <w:t>4</w:t>
      </w:r>
      <w:r w:rsidRPr="00184444">
        <w:rPr>
          <w:rFonts w:ascii="Times New Roman" w:hAnsi="Times New Roman"/>
          <w:b/>
          <w:i w:val="0"/>
          <w:iCs w:val="0"/>
          <w:color w:val="000000"/>
          <w:sz w:val="24"/>
          <w:szCs w:val="24"/>
        </w:rPr>
        <w:t xml:space="preserve">: </w:t>
      </w:r>
      <w:r w:rsidR="008E4855" w:rsidRPr="00184444">
        <w:rPr>
          <w:rFonts w:ascii="Times New Roman" w:hAnsi="Times New Roman"/>
          <w:b/>
          <w:i w:val="0"/>
          <w:iCs w:val="0"/>
          <w:color w:val="000000"/>
          <w:sz w:val="24"/>
          <w:szCs w:val="24"/>
        </w:rPr>
        <w:t xml:space="preserve">Differences in </w:t>
      </w:r>
      <w:r w:rsidRPr="00184444">
        <w:rPr>
          <w:rFonts w:ascii="Times New Roman" w:hAnsi="Times New Roman"/>
          <w:b/>
          <w:i w:val="0"/>
          <w:iCs w:val="0"/>
          <w:color w:val="000000"/>
          <w:sz w:val="24"/>
          <w:szCs w:val="24"/>
        </w:rPr>
        <w:t>Confidence in Utilization of mHealth Application</w:t>
      </w:r>
      <w:bookmarkEnd w:id="10"/>
      <w:r w:rsidR="008E4855" w:rsidRPr="00184444">
        <w:rPr>
          <w:rFonts w:ascii="Times New Roman" w:hAnsi="Times New Roman"/>
          <w:b/>
          <w:i w:val="0"/>
          <w:iCs w:val="0"/>
          <w:color w:val="000000"/>
          <w:sz w:val="24"/>
          <w:szCs w:val="24"/>
        </w:rPr>
        <w:t xml:space="preserve"> among Health care workers</w:t>
      </w:r>
    </w:p>
    <w:tbl>
      <w:tblPr>
        <w:tblW w:w="5000" w:type="pct"/>
        <w:tblCellMar>
          <w:left w:w="0" w:type="dxa"/>
          <w:right w:w="0" w:type="dxa"/>
        </w:tblCellMar>
        <w:tblLook w:val="0000" w:firstRow="0" w:lastRow="0" w:firstColumn="0" w:lastColumn="0" w:noHBand="0" w:noVBand="0"/>
      </w:tblPr>
      <w:tblGrid>
        <w:gridCol w:w="5803"/>
        <w:gridCol w:w="1217"/>
        <w:gridCol w:w="655"/>
        <w:gridCol w:w="1685"/>
      </w:tblGrid>
      <w:tr w:rsidR="00BE14CF" w:rsidRPr="00554F0E" w14:paraId="0E769BE1" w14:textId="77777777" w:rsidTr="002E67BD">
        <w:trPr>
          <w:cantSplit/>
        </w:trPr>
        <w:tc>
          <w:tcPr>
            <w:tcW w:w="3100" w:type="pct"/>
            <w:tcBorders>
              <w:top w:val="single" w:sz="4" w:space="0" w:color="auto"/>
              <w:bottom w:val="single" w:sz="4" w:space="0" w:color="auto"/>
            </w:tcBorders>
            <w:shd w:val="clear" w:color="auto" w:fill="FFFFFF"/>
            <w:vAlign w:val="bottom"/>
          </w:tcPr>
          <w:p w14:paraId="1EE464AE" w14:textId="77777777" w:rsidR="00BE14CF" w:rsidRPr="00554F0E" w:rsidRDefault="00BE14CF" w:rsidP="00E84FCF">
            <w:pPr>
              <w:pStyle w:val="my-0"/>
              <w:spacing w:before="0" w:beforeAutospacing="0" w:after="0" w:afterAutospacing="0"/>
              <w:jc w:val="both"/>
              <w:rPr>
                <w:color w:val="000000"/>
              </w:rPr>
            </w:pPr>
            <w:r w:rsidRPr="00554F0E">
              <w:rPr>
                <w:color w:val="000000"/>
              </w:rPr>
              <w:t>Confidence in utilization of mHealth application</w:t>
            </w:r>
          </w:p>
        </w:tc>
        <w:tc>
          <w:tcPr>
            <w:tcW w:w="650" w:type="pct"/>
            <w:tcBorders>
              <w:top w:val="single" w:sz="4" w:space="0" w:color="auto"/>
              <w:bottom w:val="single" w:sz="4" w:space="0" w:color="auto"/>
            </w:tcBorders>
            <w:shd w:val="clear" w:color="auto" w:fill="FFFFFF"/>
            <w:vAlign w:val="bottom"/>
          </w:tcPr>
          <w:p w14:paraId="3AF73C41" w14:textId="77777777" w:rsidR="00BE14CF" w:rsidRPr="00554F0E" w:rsidRDefault="00BE14CF" w:rsidP="00E84FCF">
            <w:pPr>
              <w:pStyle w:val="my-0"/>
              <w:spacing w:before="0" w:beforeAutospacing="0" w:after="0" w:afterAutospacing="0"/>
              <w:jc w:val="both"/>
              <w:rPr>
                <w:color w:val="000000"/>
              </w:rPr>
            </w:pPr>
            <w:r w:rsidRPr="00554F0E">
              <w:rPr>
                <w:color w:val="000000"/>
              </w:rPr>
              <w:t xml:space="preserve"> X</w:t>
            </w:r>
            <w:r w:rsidRPr="00554F0E">
              <w:rPr>
                <w:color w:val="000000"/>
                <w:vertAlign w:val="superscript"/>
              </w:rPr>
              <w:t>2</w:t>
            </w:r>
            <w:r w:rsidRPr="00554F0E">
              <w:rPr>
                <w:color w:val="000000"/>
              </w:rPr>
              <w:t xml:space="preserve"> Value</w:t>
            </w:r>
          </w:p>
        </w:tc>
        <w:tc>
          <w:tcPr>
            <w:tcW w:w="350" w:type="pct"/>
            <w:tcBorders>
              <w:top w:val="single" w:sz="4" w:space="0" w:color="auto"/>
              <w:bottom w:val="single" w:sz="4" w:space="0" w:color="auto"/>
            </w:tcBorders>
            <w:shd w:val="clear" w:color="auto" w:fill="FFFFFF"/>
            <w:vAlign w:val="bottom"/>
          </w:tcPr>
          <w:p w14:paraId="39CF69AC" w14:textId="77777777" w:rsidR="00BE14CF" w:rsidRPr="00554F0E" w:rsidRDefault="00BE14CF" w:rsidP="00E84FCF">
            <w:pPr>
              <w:pStyle w:val="my-0"/>
              <w:spacing w:before="0" w:beforeAutospacing="0" w:after="0" w:afterAutospacing="0"/>
              <w:jc w:val="both"/>
              <w:rPr>
                <w:color w:val="000000"/>
              </w:rPr>
            </w:pPr>
            <w:proofErr w:type="spellStart"/>
            <w:r w:rsidRPr="00554F0E">
              <w:rPr>
                <w:color w:val="000000"/>
              </w:rPr>
              <w:t>df</w:t>
            </w:r>
            <w:proofErr w:type="spellEnd"/>
          </w:p>
        </w:tc>
        <w:tc>
          <w:tcPr>
            <w:tcW w:w="900" w:type="pct"/>
            <w:tcBorders>
              <w:top w:val="single" w:sz="4" w:space="0" w:color="auto"/>
              <w:bottom w:val="single" w:sz="4" w:space="0" w:color="auto"/>
            </w:tcBorders>
            <w:shd w:val="clear" w:color="auto" w:fill="FFFFFF"/>
            <w:vAlign w:val="bottom"/>
          </w:tcPr>
          <w:p w14:paraId="6515C014" w14:textId="77777777" w:rsidR="00BE14CF" w:rsidRPr="00554F0E" w:rsidRDefault="00BE14CF" w:rsidP="00E84FCF">
            <w:pPr>
              <w:pStyle w:val="my-0"/>
              <w:spacing w:before="0" w:beforeAutospacing="0" w:after="0" w:afterAutospacing="0"/>
              <w:jc w:val="both"/>
              <w:rPr>
                <w:color w:val="000000"/>
              </w:rPr>
            </w:pPr>
            <w:r w:rsidRPr="00554F0E">
              <w:rPr>
                <w:color w:val="000000"/>
              </w:rPr>
              <w:t>p-value</w:t>
            </w:r>
          </w:p>
        </w:tc>
      </w:tr>
      <w:tr w:rsidR="00BE14CF" w:rsidRPr="00554F0E" w14:paraId="1848E632" w14:textId="77777777" w:rsidTr="002E67BD">
        <w:trPr>
          <w:cantSplit/>
        </w:trPr>
        <w:tc>
          <w:tcPr>
            <w:tcW w:w="3100" w:type="pct"/>
            <w:tcBorders>
              <w:top w:val="single" w:sz="4" w:space="0" w:color="auto"/>
              <w:bottom w:val="nil"/>
            </w:tcBorders>
            <w:shd w:val="clear" w:color="auto" w:fill="FFFFFF"/>
          </w:tcPr>
          <w:p w14:paraId="7746CDB1" w14:textId="77777777" w:rsidR="00BE14CF" w:rsidRPr="00554F0E" w:rsidRDefault="00BE14CF" w:rsidP="00E84FCF">
            <w:pPr>
              <w:pStyle w:val="my-0"/>
              <w:spacing w:before="0" w:beforeAutospacing="0" w:after="0" w:afterAutospacing="0"/>
              <w:jc w:val="both"/>
              <w:rPr>
                <w:color w:val="000000"/>
              </w:rPr>
            </w:pPr>
            <w:r w:rsidRPr="00554F0E">
              <w:rPr>
                <w:color w:val="000000"/>
              </w:rPr>
              <w:t>Pearson Chi-Square</w:t>
            </w:r>
          </w:p>
        </w:tc>
        <w:tc>
          <w:tcPr>
            <w:tcW w:w="650" w:type="pct"/>
            <w:tcBorders>
              <w:top w:val="single" w:sz="4" w:space="0" w:color="auto"/>
              <w:bottom w:val="nil"/>
            </w:tcBorders>
            <w:shd w:val="clear" w:color="auto" w:fill="FFFFFF"/>
          </w:tcPr>
          <w:p w14:paraId="724E0006" w14:textId="77777777" w:rsidR="00BE14CF" w:rsidRPr="00554F0E" w:rsidRDefault="00BE14CF" w:rsidP="00E84FCF">
            <w:pPr>
              <w:pStyle w:val="my-0"/>
              <w:spacing w:before="0" w:beforeAutospacing="0" w:after="0" w:afterAutospacing="0"/>
              <w:jc w:val="both"/>
              <w:rPr>
                <w:color w:val="000000"/>
              </w:rPr>
            </w:pPr>
            <w:r w:rsidRPr="00554F0E">
              <w:rPr>
                <w:color w:val="000000"/>
              </w:rPr>
              <w:t>8.354</w:t>
            </w:r>
            <w:r w:rsidRPr="00554F0E">
              <w:rPr>
                <w:color w:val="000000"/>
                <w:vertAlign w:val="superscript"/>
              </w:rPr>
              <w:t>a</w:t>
            </w:r>
          </w:p>
        </w:tc>
        <w:tc>
          <w:tcPr>
            <w:tcW w:w="350" w:type="pct"/>
            <w:tcBorders>
              <w:top w:val="single" w:sz="4" w:space="0" w:color="auto"/>
              <w:bottom w:val="nil"/>
            </w:tcBorders>
            <w:shd w:val="clear" w:color="auto" w:fill="FFFFFF"/>
          </w:tcPr>
          <w:p w14:paraId="3563E8C8" w14:textId="77777777" w:rsidR="00BE14CF" w:rsidRPr="00554F0E" w:rsidRDefault="00BE14CF" w:rsidP="00E84FCF">
            <w:pPr>
              <w:pStyle w:val="my-0"/>
              <w:spacing w:before="0" w:beforeAutospacing="0" w:after="0" w:afterAutospacing="0"/>
              <w:jc w:val="both"/>
              <w:rPr>
                <w:color w:val="000000"/>
              </w:rPr>
            </w:pPr>
            <w:r w:rsidRPr="00554F0E">
              <w:rPr>
                <w:color w:val="000000"/>
              </w:rPr>
              <w:t>4</w:t>
            </w:r>
          </w:p>
        </w:tc>
        <w:tc>
          <w:tcPr>
            <w:tcW w:w="900" w:type="pct"/>
            <w:tcBorders>
              <w:top w:val="single" w:sz="4" w:space="0" w:color="auto"/>
              <w:bottom w:val="nil"/>
            </w:tcBorders>
            <w:shd w:val="clear" w:color="auto" w:fill="FFFFFF"/>
          </w:tcPr>
          <w:p w14:paraId="54E60B35" w14:textId="77777777" w:rsidR="00BE14CF" w:rsidRPr="00554F0E" w:rsidRDefault="00BE14CF" w:rsidP="00E84FCF">
            <w:pPr>
              <w:pStyle w:val="my-0"/>
              <w:spacing w:before="0" w:beforeAutospacing="0" w:after="0" w:afterAutospacing="0"/>
              <w:jc w:val="both"/>
              <w:rPr>
                <w:color w:val="000000"/>
              </w:rPr>
            </w:pPr>
            <w:r w:rsidRPr="00554F0E">
              <w:rPr>
                <w:color w:val="000000"/>
              </w:rPr>
              <w:t>.079</w:t>
            </w:r>
          </w:p>
        </w:tc>
      </w:tr>
      <w:tr w:rsidR="00BE14CF" w:rsidRPr="00554F0E" w14:paraId="4F478F02" w14:textId="77777777" w:rsidTr="002E67BD">
        <w:trPr>
          <w:cantSplit/>
        </w:trPr>
        <w:tc>
          <w:tcPr>
            <w:tcW w:w="3100" w:type="pct"/>
            <w:tcBorders>
              <w:top w:val="nil"/>
              <w:bottom w:val="nil"/>
            </w:tcBorders>
            <w:shd w:val="clear" w:color="auto" w:fill="FFFFFF"/>
          </w:tcPr>
          <w:p w14:paraId="3FB3BBE5" w14:textId="77777777" w:rsidR="00BE14CF" w:rsidRPr="00554F0E" w:rsidRDefault="00BE14CF" w:rsidP="00E84FCF">
            <w:pPr>
              <w:pStyle w:val="my-0"/>
              <w:spacing w:before="0" w:beforeAutospacing="0" w:after="0" w:afterAutospacing="0"/>
              <w:jc w:val="both"/>
              <w:rPr>
                <w:color w:val="000000"/>
              </w:rPr>
            </w:pPr>
            <w:r w:rsidRPr="00554F0E">
              <w:rPr>
                <w:color w:val="000000"/>
              </w:rPr>
              <w:t>Likelihood Ratio</w:t>
            </w:r>
          </w:p>
        </w:tc>
        <w:tc>
          <w:tcPr>
            <w:tcW w:w="650" w:type="pct"/>
            <w:tcBorders>
              <w:top w:val="nil"/>
              <w:bottom w:val="nil"/>
            </w:tcBorders>
            <w:shd w:val="clear" w:color="auto" w:fill="FFFFFF"/>
          </w:tcPr>
          <w:p w14:paraId="6D3C0EB7" w14:textId="77777777" w:rsidR="00BE14CF" w:rsidRPr="00554F0E" w:rsidRDefault="00BE14CF" w:rsidP="00E84FCF">
            <w:pPr>
              <w:pStyle w:val="my-0"/>
              <w:spacing w:before="0" w:beforeAutospacing="0" w:after="0" w:afterAutospacing="0"/>
              <w:jc w:val="both"/>
              <w:rPr>
                <w:color w:val="000000"/>
              </w:rPr>
            </w:pPr>
            <w:r w:rsidRPr="00554F0E">
              <w:rPr>
                <w:color w:val="000000"/>
              </w:rPr>
              <w:t>8.121</w:t>
            </w:r>
          </w:p>
        </w:tc>
        <w:tc>
          <w:tcPr>
            <w:tcW w:w="350" w:type="pct"/>
            <w:tcBorders>
              <w:top w:val="nil"/>
              <w:bottom w:val="nil"/>
            </w:tcBorders>
            <w:shd w:val="clear" w:color="auto" w:fill="FFFFFF"/>
          </w:tcPr>
          <w:p w14:paraId="340D6A1B" w14:textId="77777777" w:rsidR="00BE14CF" w:rsidRPr="00554F0E" w:rsidRDefault="00BE14CF" w:rsidP="00E84FCF">
            <w:pPr>
              <w:pStyle w:val="my-0"/>
              <w:spacing w:before="0" w:beforeAutospacing="0" w:after="0" w:afterAutospacing="0"/>
              <w:jc w:val="both"/>
              <w:rPr>
                <w:color w:val="000000"/>
              </w:rPr>
            </w:pPr>
            <w:r w:rsidRPr="00554F0E">
              <w:rPr>
                <w:color w:val="000000"/>
              </w:rPr>
              <w:t>4</w:t>
            </w:r>
          </w:p>
        </w:tc>
        <w:tc>
          <w:tcPr>
            <w:tcW w:w="900" w:type="pct"/>
            <w:tcBorders>
              <w:top w:val="nil"/>
              <w:bottom w:val="nil"/>
            </w:tcBorders>
            <w:shd w:val="clear" w:color="auto" w:fill="FFFFFF"/>
          </w:tcPr>
          <w:p w14:paraId="01AC6FBE" w14:textId="77777777" w:rsidR="00BE14CF" w:rsidRPr="00554F0E" w:rsidRDefault="00BE14CF" w:rsidP="00E84FCF">
            <w:pPr>
              <w:pStyle w:val="my-0"/>
              <w:spacing w:before="0" w:beforeAutospacing="0" w:after="0" w:afterAutospacing="0"/>
              <w:jc w:val="both"/>
              <w:rPr>
                <w:color w:val="000000"/>
              </w:rPr>
            </w:pPr>
            <w:r w:rsidRPr="00554F0E">
              <w:rPr>
                <w:color w:val="000000"/>
              </w:rPr>
              <w:t>.087</w:t>
            </w:r>
          </w:p>
        </w:tc>
      </w:tr>
      <w:tr w:rsidR="00BE14CF" w:rsidRPr="00554F0E" w14:paraId="6C634663" w14:textId="77777777" w:rsidTr="002E67BD">
        <w:trPr>
          <w:cantSplit/>
        </w:trPr>
        <w:tc>
          <w:tcPr>
            <w:tcW w:w="3100" w:type="pct"/>
            <w:tcBorders>
              <w:top w:val="nil"/>
              <w:bottom w:val="single" w:sz="4" w:space="0" w:color="auto"/>
            </w:tcBorders>
            <w:shd w:val="clear" w:color="auto" w:fill="FFFFFF"/>
          </w:tcPr>
          <w:p w14:paraId="07462868" w14:textId="77777777" w:rsidR="00BE14CF" w:rsidRPr="00554F0E" w:rsidRDefault="00BE14CF" w:rsidP="00E84FCF">
            <w:pPr>
              <w:pStyle w:val="my-0"/>
              <w:spacing w:before="0" w:beforeAutospacing="0" w:after="0" w:afterAutospacing="0"/>
              <w:jc w:val="both"/>
              <w:rPr>
                <w:color w:val="000000"/>
              </w:rPr>
            </w:pPr>
            <w:r w:rsidRPr="00554F0E">
              <w:rPr>
                <w:color w:val="000000"/>
              </w:rPr>
              <w:t>N of Valid Cases</w:t>
            </w:r>
          </w:p>
        </w:tc>
        <w:tc>
          <w:tcPr>
            <w:tcW w:w="650" w:type="pct"/>
            <w:tcBorders>
              <w:top w:val="nil"/>
              <w:bottom w:val="single" w:sz="4" w:space="0" w:color="auto"/>
            </w:tcBorders>
            <w:shd w:val="clear" w:color="auto" w:fill="FFFFFF"/>
          </w:tcPr>
          <w:p w14:paraId="2988DEBF" w14:textId="77777777" w:rsidR="00BE14CF" w:rsidRPr="00554F0E" w:rsidRDefault="00BE14CF" w:rsidP="00E84FCF">
            <w:pPr>
              <w:pStyle w:val="my-0"/>
              <w:spacing w:before="0" w:beforeAutospacing="0" w:after="0" w:afterAutospacing="0"/>
              <w:jc w:val="both"/>
              <w:rPr>
                <w:color w:val="000000"/>
              </w:rPr>
            </w:pPr>
            <w:r w:rsidRPr="00554F0E">
              <w:rPr>
                <w:color w:val="000000"/>
              </w:rPr>
              <w:t>190</w:t>
            </w:r>
          </w:p>
        </w:tc>
        <w:tc>
          <w:tcPr>
            <w:tcW w:w="350" w:type="pct"/>
            <w:tcBorders>
              <w:top w:val="nil"/>
              <w:bottom w:val="single" w:sz="4" w:space="0" w:color="auto"/>
            </w:tcBorders>
            <w:shd w:val="clear" w:color="auto" w:fill="FFFFFF"/>
            <w:vAlign w:val="center"/>
          </w:tcPr>
          <w:p w14:paraId="02D60B60" w14:textId="77777777" w:rsidR="00BE14CF" w:rsidRPr="00554F0E" w:rsidRDefault="00BE14CF" w:rsidP="00E84FCF">
            <w:pPr>
              <w:pStyle w:val="my-0"/>
              <w:spacing w:before="0" w:beforeAutospacing="0" w:after="0" w:afterAutospacing="0"/>
              <w:jc w:val="both"/>
              <w:rPr>
                <w:color w:val="000000"/>
              </w:rPr>
            </w:pPr>
          </w:p>
        </w:tc>
        <w:tc>
          <w:tcPr>
            <w:tcW w:w="900" w:type="pct"/>
            <w:tcBorders>
              <w:top w:val="nil"/>
              <w:bottom w:val="single" w:sz="4" w:space="0" w:color="auto"/>
            </w:tcBorders>
            <w:shd w:val="clear" w:color="auto" w:fill="FFFFFF"/>
            <w:vAlign w:val="center"/>
          </w:tcPr>
          <w:p w14:paraId="687F0803" w14:textId="77777777" w:rsidR="00BE14CF" w:rsidRPr="00554F0E" w:rsidRDefault="00BE14CF" w:rsidP="00E84FCF">
            <w:pPr>
              <w:pStyle w:val="my-0"/>
              <w:spacing w:before="0" w:beforeAutospacing="0" w:after="0" w:afterAutospacing="0"/>
              <w:jc w:val="both"/>
              <w:rPr>
                <w:color w:val="000000"/>
              </w:rPr>
            </w:pPr>
          </w:p>
        </w:tc>
      </w:tr>
    </w:tbl>
    <w:p w14:paraId="37903901" w14:textId="77777777" w:rsidR="00BE14CF" w:rsidRPr="00554F0E" w:rsidRDefault="00BE14CF" w:rsidP="00E84FCF">
      <w:pPr>
        <w:pStyle w:val="my-0"/>
        <w:spacing w:before="0" w:beforeAutospacing="0" w:after="0" w:afterAutospacing="0" w:line="360" w:lineRule="auto"/>
        <w:jc w:val="both"/>
        <w:rPr>
          <w:color w:val="000000"/>
        </w:rPr>
      </w:pPr>
    </w:p>
    <w:p w14:paraId="32E7AAB7" w14:textId="7D12D7AB" w:rsidR="00BE14CF" w:rsidRPr="00554F0E" w:rsidRDefault="00BE14CF" w:rsidP="00E84FCF">
      <w:pPr>
        <w:pStyle w:val="my-0"/>
        <w:spacing w:before="0" w:beforeAutospacing="0" w:after="0" w:afterAutospacing="0" w:line="360" w:lineRule="auto"/>
        <w:jc w:val="both"/>
        <w:rPr>
          <w:color w:val="000000"/>
        </w:rPr>
      </w:pPr>
      <w:r w:rsidRPr="00554F0E">
        <w:rPr>
          <w:color w:val="000000"/>
        </w:rPr>
        <w:t>The result shows that the difference in confidence in utilization of m Health applications among the HCWs was not significant.</w:t>
      </w:r>
      <w:bookmarkStart w:id="11" w:name="_Toc205629181"/>
      <w:r w:rsidRPr="00554F0E">
        <w:rPr>
          <w:color w:val="000000"/>
        </w:rPr>
        <w:t xml:space="preserve"> </w:t>
      </w:r>
      <w:r w:rsidR="00184444">
        <w:rPr>
          <w:color w:val="000000"/>
        </w:rPr>
        <w:t xml:space="preserve">Poor confidence </w:t>
      </w:r>
      <w:r w:rsidR="00184444" w:rsidRPr="00554F0E">
        <w:rPr>
          <w:color w:val="000000"/>
        </w:rPr>
        <w:t>can</w:t>
      </w:r>
      <w:r w:rsidRPr="00554F0E">
        <w:rPr>
          <w:color w:val="000000"/>
        </w:rPr>
        <w:t xml:space="preserve"> affect the uptake of mHealth. This finding is similar to a study finding by Mohd </w:t>
      </w:r>
      <w:r w:rsidRPr="00554F0E">
        <w:rPr>
          <w:i/>
          <w:iCs/>
          <w:color w:val="000000"/>
        </w:rPr>
        <w:t>et al</w:t>
      </w:r>
      <w:r w:rsidRPr="00554F0E">
        <w:rPr>
          <w:color w:val="000000"/>
        </w:rPr>
        <w:t xml:space="preserve">. (2025). The study by Mohd </w:t>
      </w:r>
      <w:r w:rsidRPr="00554F0E">
        <w:rPr>
          <w:i/>
          <w:iCs/>
          <w:color w:val="000000"/>
        </w:rPr>
        <w:t>et al</w:t>
      </w:r>
      <w:r w:rsidRPr="00554F0E">
        <w:rPr>
          <w:color w:val="000000"/>
        </w:rPr>
        <w:t xml:space="preserve">. (2025) justifies </w:t>
      </w:r>
      <w:r w:rsidR="00184444">
        <w:rPr>
          <w:color w:val="000000"/>
        </w:rPr>
        <w:t xml:space="preserve">confidence in </w:t>
      </w:r>
      <w:r w:rsidRPr="00554F0E">
        <w:rPr>
          <w:color w:val="000000"/>
        </w:rPr>
        <w:t>the use of mHealth by highlighting how</w:t>
      </w:r>
      <w:r w:rsidR="00184444">
        <w:rPr>
          <w:color w:val="000000"/>
        </w:rPr>
        <w:t xml:space="preserve"> confidence in </w:t>
      </w:r>
      <w:proofErr w:type="gramStart"/>
      <w:r w:rsidR="00184444">
        <w:rPr>
          <w:color w:val="000000"/>
        </w:rPr>
        <w:t xml:space="preserve">the </w:t>
      </w:r>
      <w:r w:rsidRPr="00554F0E">
        <w:rPr>
          <w:color w:val="000000"/>
        </w:rPr>
        <w:t xml:space="preserve"> User</w:t>
      </w:r>
      <w:proofErr w:type="gramEnd"/>
      <w:r w:rsidRPr="00554F0E">
        <w:rPr>
          <w:color w:val="000000"/>
        </w:rPr>
        <w:t xml:space="preserve">-Centered Design enhances healthcare accessibility and user experience. It emphasizes that mHealth apps offer easy, convenient access to healthcare information and services through mobile devices, only after the HCWs have been trained and which supports positive behavior change. The mHealth ensures that apps are intuitive and tailored to users' needs, increasing adoption and sustained use. It also addresses cultural, social, and economic factors, making healthcare more equitable and accessible </w:t>
      </w:r>
      <w:r w:rsidRPr="00554F0E">
        <w:rPr>
          <w:color w:val="000000"/>
        </w:rPr>
        <w:lastRenderedPageBreak/>
        <w:t>by improving usability and inclusivity, mHealth reduces healthcare disparities and promotes universal health coverage</w:t>
      </w:r>
      <w:bookmarkEnd w:id="11"/>
      <w:r w:rsidRPr="00554F0E">
        <w:rPr>
          <w:color w:val="000000"/>
        </w:rPr>
        <w:t>.</w:t>
      </w:r>
    </w:p>
    <w:p w14:paraId="45D34E02" w14:textId="56E8A31F" w:rsidR="00BE14CF" w:rsidRPr="00184444" w:rsidRDefault="00BE14CF" w:rsidP="00E84FCF">
      <w:pPr>
        <w:pStyle w:val="Heading3"/>
        <w:jc w:val="both"/>
        <w:rPr>
          <w:rFonts w:ascii="Times New Roman" w:hAnsi="Times New Roman" w:cs="Times New Roman"/>
          <w:b/>
          <w:bCs/>
          <w:color w:val="auto"/>
          <w:sz w:val="24"/>
          <w:szCs w:val="24"/>
        </w:rPr>
      </w:pPr>
      <w:bookmarkStart w:id="12" w:name="_Toc211069493"/>
      <w:r w:rsidRPr="00184444">
        <w:rPr>
          <w:rFonts w:ascii="Times New Roman" w:hAnsi="Times New Roman" w:cs="Times New Roman"/>
          <w:b/>
          <w:bCs/>
          <w:color w:val="auto"/>
          <w:sz w:val="24"/>
          <w:szCs w:val="24"/>
        </w:rPr>
        <w:t>Satisfaction with the Use of mHealth</w:t>
      </w:r>
      <w:bookmarkEnd w:id="12"/>
    </w:p>
    <w:p w14:paraId="5664894D" w14:textId="1D8CE0A0" w:rsidR="00BE14CF" w:rsidRPr="00554F0E" w:rsidRDefault="00BE14CF" w:rsidP="00E84FCF">
      <w:pPr>
        <w:spacing w:after="0" w:line="360" w:lineRule="auto"/>
        <w:jc w:val="both"/>
        <w:rPr>
          <w:rFonts w:ascii="Times New Roman" w:hAnsi="Times New Roman"/>
          <w:bCs/>
          <w:color w:val="000000"/>
        </w:rPr>
      </w:pPr>
      <w:r w:rsidRPr="00554F0E">
        <w:rPr>
          <w:rFonts w:ascii="Times New Roman" w:hAnsi="Times New Roman"/>
          <w:bCs/>
          <w:color w:val="000000"/>
        </w:rPr>
        <w:t xml:space="preserve">The health care workers were asked if they were satisfied with the use of mHealth applications in health care. The results are presented in Fig. </w:t>
      </w:r>
      <w:r w:rsidR="00184444">
        <w:rPr>
          <w:rFonts w:ascii="Times New Roman" w:hAnsi="Times New Roman"/>
          <w:bCs/>
          <w:color w:val="000000"/>
        </w:rPr>
        <w:t>3</w:t>
      </w:r>
    </w:p>
    <w:p w14:paraId="69F4425C" w14:textId="77777777" w:rsidR="00BE14CF" w:rsidRPr="00554F0E" w:rsidRDefault="00BE14CF" w:rsidP="00E84FCF">
      <w:pPr>
        <w:jc w:val="both"/>
        <w:rPr>
          <w:rFonts w:ascii="Times New Roman" w:hAnsi="Times New Roman"/>
          <w:color w:val="000000"/>
        </w:rPr>
      </w:pPr>
      <w:r w:rsidRPr="00554F0E">
        <w:rPr>
          <w:rFonts w:ascii="Times New Roman" w:hAnsi="Times New Roman"/>
          <w:noProof/>
          <w:color w:val="000000"/>
        </w:rPr>
        <w:drawing>
          <wp:inline distT="0" distB="0" distL="0" distR="0" wp14:anchorId="1208759B" wp14:editId="6994791F">
            <wp:extent cx="4820920" cy="3384550"/>
            <wp:effectExtent l="0" t="0" r="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A2B922" w14:textId="42F786E1" w:rsidR="00BE14CF" w:rsidRPr="00554F0E" w:rsidRDefault="00BE14CF" w:rsidP="00E84FCF">
      <w:pPr>
        <w:pStyle w:val="Caption"/>
        <w:spacing w:after="0" w:line="360" w:lineRule="auto"/>
        <w:jc w:val="both"/>
        <w:rPr>
          <w:rFonts w:ascii="Times New Roman" w:hAnsi="Times New Roman"/>
          <w:i w:val="0"/>
          <w:iCs w:val="0"/>
          <w:color w:val="000000"/>
          <w:sz w:val="24"/>
          <w:szCs w:val="24"/>
        </w:rPr>
      </w:pPr>
      <w:bookmarkStart w:id="13" w:name="_Toc210922511"/>
      <w:r w:rsidRPr="00554F0E">
        <w:rPr>
          <w:rFonts w:ascii="Times New Roman" w:hAnsi="Times New Roman"/>
          <w:i w:val="0"/>
          <w:iCs w:val="0"/>
          <w:color w:val="000000"/>
          <w:sz w:val="24"/>
          <w:szCs w:val="24"/>
        </w:rPr>
        <w:t xml:space="preserve">Figure </w:t>
      </w:r>
      <w:r w:rsidR="00184444">
        <w:rPr>
          <w:rFonts w:ascii="Times New Roman" w:hAnsi="Times New Roman"/>
          <w:i w:val="0"/>
          <w:iCs w:val="0"/>
          <w:color w:val="000000"/>
          <w:sz w:val="24"/>
          <w:szCs w:val="24"/>
        </w:rPr>
        <w:t>3</w:t>
      </w:r>
      <w:r w:rsidRPr="00554F0E">
        <w:rPr>
          <w:rFonts w:ascii="Times New Roman" w:hAnsi="Times New Roman"/>
          <w:i w:val="0"/>
          <w:iCs w:val="0"/>
          <w:color w:val="000000"/>
          <w:sz w:val="24"/>
          <w:szCs w:val="24"/>
        </w:rPr>
        <w:t>: Satisfaction with the Use of mHealth</w:t>
      </w:r>
      <w:bookmarkEnd w:id="13"/>
    </w:p>
    <w:p w14:paraId="2FA534E7" w14:textId="77777777" w:rsidR="00BE14CF" w:rsidRPr="00554F0E" w:rsidRDefault="00BE14CF" w:rsidP="00E84FCF">
      <w:pPr>
        <w:jc w:val="both"/>
        <w:rPr>
          <w:rFonts w:ascii="Times New Roman" w:hAnsi="Times New Roman"/>
        </w:rPr>
      </w:pPr>
    </w:p>
    <w:p w14:paraId="6FEB5CCE" w14:textId="2F10D700" w:rsidR="00BE14CF" w:rsidRPr="00554F0E" w:rsidRDefault="00BE14CF" w:rsidP="00E84FCF">
      <w:pPr>
        <w:spacing w:after="0" w:line="360" w:lineRule="auto"/>
        <w:jc w:val="both"/>
        <w:rPr>
          <w:rFonts w:ascii="Times New Roman" w:hAnsi="Times New Roman"/>
          <w:color w:val="000000"/>
        </w:rPr>
      </w:pPr>
      <w:r w:rsidRPr="00554F0E">
        <w:rPr>
          <w:rFonts w:ascii="Times New Roman" w:hAnsi="Times New Roman"/>
          <w:color w:val="000000"/>
        </w:rPr>
        <w:t xml:space="preserve">It was observed from fig. </w:t>
      </w:r>
      <w:r w:rsidR="00184444">
        <w:rPr>
          <w:rFonts w:ascii="Times New Roman" w:hAnsi="Times New Roman"/>
          <w:color w:val="000000"/>
        </w:rPr>
        <w:t>3</w:t>
      </w:r>
      <w:r w:rsidRPr="00554F0E">
        <w:rPr>
          <w:rFonts w:ascii="Times New Roman" w:hAnsi="Times New Roman"/>
          <w:color w:val="000000"/>
        </w:rPr>
        <w:t xml:space="preserve"> that only </w:t>
      </w:r>
      <w:bookmarkStart w:id="14" w:name="_Hlk205552019"/>
      <w:r w:rsidRPr="00554F0E">
        <w:rPr>
          <w:rFonts w:ascii="Times New Roman" w:hAnsi="Times New Roman"/>
          <w:color w:val="000000"/>
        </w:rPr>
        <w:t>24% of HCWs were dissatisfied with utilization of mHealth application.</w:t>
      </w:r>
      <w:bookmarkEnd w:id="14"/>
      <w:r w:rsidRPr="00554F0E">
        <w:rPr>
          <w:rFonts w:ascii="Times New Roman" w:hAnsi="Times New Roman"/>
          <w:color w:val="000000"/>
        </w:rPr>
        <w:t xml:space="preserve"> The Key informants confirmed that some HCWs use mHealth regularly. </w:t>
      </w:r>
      <w:bookmarkStart w:id="15" w:name="_Hlk205552276"/>
      <w:r w:rsidRPr="00554F0E">
        <w:rPr>
          <w:rFonts w:ascii="Times New Roman" w:hAnsi="Times New Roman"/>
          <w:color w:val="000000"/>
        </w:rPr>
        <w:t xml:space="preserve">The HCWs at the Comprehensive Care Clinic (CCC), at the Mother Child Health (MCH) and the Health Records Department always use the mHealth applications. </w:t>
      </w:r>
      <w:bookmarkEnd w:id="15"/>
      <w:r w:rsidRPr="00554F0E">
        <w:rPr>
          <w:rFonts w:ascii="Times New Roman" w:hAnsi="Times New Roman"/>
          <w:color w:val="000000"/>
        </w:rPr>
        <w:t>The CCC at the health facility caters foe patients with HIV/AIDS, patients with Tuberculosis (TB), patients with Diabetes and patients with hypertension.  One of the Key informants had this to say:</w:t>
      </w:r>
    </w:p>
    <w:p w14:paraId="33543157" w14:textId="77777777" w:rsidR="00BE14CF" w:rsidRPr="00554F0E" w:rsidRDefault="00BE14CF" w:rsidP="00E84FCF">
      <w:pPr>
        <w:spacing w:after="0" w:line="360" w:lineRule="auto"/>
        <w:jc w:val="both"/>
        <w:rPr>
          <w:rFonts w:ascii="Times New Roman" w:hAnsi="Times New Roman"/>
          <w:color w:val="000000"/>
        </w:rPr>
      </w:pPr>
      <w:r w:rsidRPr="00554F0E">
        <w:rPr>
          <w:rFonts w:ascii="Times New Roman" w:hAnsi="Times New Roman"/>
          <w:i/>
          <w:iCs/>
          <w:color w:val="000000"/>
        </w:rPr>
        <w:t xml:space="preserve">The patients are normally reminded of their dates of review through the Short Message Service (SMS)- </w:t>
      </w:r>
      <w:r w:rsidRPr="00554F0E">
        <w:rPr>
          <w:rFonts w:ascii="Times New Roman" w:hAnsi="Times New Roman"/>
          <w:color w:val="000000"/>
        </w:rPr>
        <w:t>(Nurse in Charge,2025).</w:t>
      </w:r>
    </w:p>
    <w:p w14:paraId="3FF59CAA" w14:textId="77777777" w:rsidR="00BE14CF" w:rsidRPr="00554F0E" w:rsidRDefault="00BE14CF" w:rsidP="00E84FCF">
      <w:pPr>
        <w:spacing w:after="0" w:line="360" w:lineRule="auto"/>
        <w:jc w:val="both"/>
        <w:rPr>
          <w:rFonts w:ascii="Times New Roman" w:hAnsi="Times New Roman"/>
          <w:color w:val="000000"/>
        </w:rPr>
      </w:pPr>
    </w:p>
    <w:p w14:paraId="4C87F93A" w14:textId="77777777" w:rsidR="00BE14CF" w:rsidRPr="00554F0E" w:rsidRDefault="00BE14CF" w:rsidP="00E84FCF">
      <w:pPr>
        <w:spacing w:after="0" w:line="360" w:lineRule="auto"/>
        <w:jc w:val="both"/>
        <w:rPr>
          <w:rFonts w:ascii="Times New Roman" w:hAnsi="Times New Roman"/>
          <w:color w:val="000000"/>
        </w:rPr>
      </w:pPr>
      <w:r w:rsidRPr="00554F0E">
        <w:rPr>
          <w:rFonts w:ascii="Times New Roman" w:hAnsi="Times New Roman"/>
          <w:color w:val="000000"/>
        </w:rPr>
        <w:lastRenderedPageBreak/>
        <w:t>Another Key informant said that the hospital is working towards moving away from paperwork to electronic activities including mHealth. The key informant had this to say:</w:t>
      </w:r>
    </w:p>
    <w:p w14:paraId="17710D40" w14:textId="77777777" w:rsidR="00BE14CF" w:rsidRPr="00554F0E" w:rsidRDefault="00BE14CF" w:rsidP="00E84FCF">
      <w:pPr>
        <w:spacing w:after="0" w:line="360" w:lineRule="auto"/>
        <w:jc w:val="both"/>
        <w:rPr>
          <w:rFonts w:ascii="Times New Roman" w:hAnsi="Times New Roman"/>
          <w:color w:val="000000"/>
        </w:rPr>
      </w:pPr>
    </w:p>
    <w:p w14:paraId="6716084B" w14:textId="77777777" w:rsidR="00BE14CF" w:rsidRPr="00554F0E" w:rsidRDefault="00BE14CF" w:rsidP="00E84FCF">
      <w:pPr>
        <w:spacing w:after="0" w:line="360" w:lineRule="auto"/>
        <w:jc w:val="both"/>
        <w:rPr>
          <w:rFonts w:ascii="Times New Roman" w:hAnsi="Times New Roman"/>
          <w:color w:val="000000"/>
        </w:rPr>
      </w:pPr>
      <w:r w:rsidRPr="00554F0E">
        <w:rPr>
          <w:rFonts w:ascii="Times New Roman" w:hAnsi="Times New Roman"/>
          <w:i/>
          <w:iCs/>
          <w:color w:val="000000"/>
        </w:rPr>
        <w:t>We are keen to have every activity on healthcare controlled by electronic applications. The electronic applications particularly in-patient management have proven to be efficient. Most of the Health care workers are now encouraged to adopt electronic applications. It is much easier to monitor patient movement, treatment, adherence by electronic applications</w:t>
      </w:r>
      <w:r w:rsidRPr="00554F0E">
        <w:rPr>
          <w:rFonts w:ascii="Times New Roman" w:hAnsi="Times New Roman"/>
          <w:color w:val="000000"/>
        </w:rPr>
        <w:t>- (Medical Suppritendent,2025).</w:t>
      </w:r>
    </w:p>
    <w:p w14:paraId="5349205A" w14:textId="77777777" w:rsidR="00BE14CF" w:rsidRPr="00554F0E" w:rsidRDefault="00BE14CF" w:rsidP="00E84FCF">
      <w:pPr>
        <w:spacing w:after="0" w:line="360" w:lineRule="auto"/>
        <w:jc w:val="both"/>
        <w:rPr>
          <w:rFonts w:ascii="Times New Roman" w:hAnsi="Times New Roman"/>
          <w:color w:val="000000"/>
        </w:rPr>
      </w:pPr>
    </w:p>
    <w:p w14:paraId="376B073F" w14:textId="3B8494C3" w:rsidR="00BE14CF" w:rsidRPr="00184444" w:rsidRDefault="00BE14CF" w:rsidP="00E84FCF">
      <w:pPr>
        <w:pStyle w:val="Caption"/>
        <w:spacing w:after="0"/>
        <w:jc w:val="both"/>
        <w:rPr>
          <w:rFonts w:ascii="Times New Roman" w:hAnsi="Times New Roman"/>
          <w:b/>
          <w:bCs/>
          <w:i w:val="0"/>
          <w:color w:val="000000"/>
          <w:sz w:val="24"/>
          <w:szCs w:val="24"/>
        </w:rPr>
      </w:pPr>
      <w:bookmarkStart w:id="16" w:name="_Toc210922362"/>
      <w:r w:rsidRPr="00184444">
        <w:rPr>
          <w:rFonts w:ascii="Times New Roman" w:hAnsi="Times New Roman"/>
          <w:b/>
          <w:bCs/>
          <w:i w:val="0"/>
          <w:color w:val="000000"/>
          <w:sz w:val="24"/>
          <w:szCs w:val="24"/>
        </w:rPr>
        <w:t>Table</w:t>
      </w:r>
      <w:r w:rsidR="00184444" w:rsidRPr="00184444">
        <w:rPr>
          <w:rFonts w:ascii="Times New Roman" w:hAnsi="Times New Roman"/>
          <w:b/>
          <w:bCs/>
          <w:i w:val="0"/>
          <w:color w:val="000000"/>
          <w:sz w:val="24"/>
          <w:szCs w:val="24"/>
        </w:rPr>
        <w:t>4</w:t>
      </w:r>
      <w:r w:rsidRPr="00184444">
        <w:rPr>
          <w:rFonts w:ascii="Times New Roman" w:hAnsi="Times New Roman"/>
          <w:b/>
          <w:bCs/>
          <w:i w:val="0"/>
          <w:color w:val="000000"/>
          <w:sz w:val="24"/>
          <w:szCs w:val="24"/>
        </w:rPr>
        <w:t xml:space="preserve">: </w:t>
      </w:r>
      <w:r w:rsidR="00184444" w:rsidRPr="00184444">
        <w:rPr>
          <w:rFonts w:ascii="Times New Roman" w:hAnsi="Times New Roman"/>
          <w:b/>
          <w:bCs/>
          <w:i w:val="0"/>
          <w:color w:val="000000"/>
          <w:sz w:val="24"/>
          <w:szCs w:val="24"/>
        </w:rPr>
        <w:t>Differences in level of Satisfaction</w:t>
      </w:r>
      <w:r w:rsidRPr="00184444">
        <w:rPr>
          <w:rFonts w:ascii="Times New Roman" w:hAnsi="Times New Roman"/>
          <w:b/>
          <w:bCs/>
          <w:i w:val="0"/>
          <w:color w:val="000000"/>
          <w:sz w:val="24"/>
          <w:szCs w:val="24"/>
        </w:rPr>
        <w:t xml:space="preserve"> with the use of mHealth</w:t>
      </w:r>
      <w:bookmarkEnd w:id="16"/>
      <w:r w:rsidR="00184444" w:rsidRPr="00184444">
        <w:rPr>
          <w:rFonts w:ascii="Times New Roman" w:hAnsi="Times New Roman"/>
          <w:b/>
          <w:bCs/>
          <w:i w:val="0"/>
          <w:color w:val="000000"/>
          <w:sz w:val="24"/>
          <w:szCs w:val="24"/>
        </w:rPr>
        <w:t xml:space="preserve"> among Health Care workers</w:t>
      </w:r>
    </w:p>
    <w:tbl>
      <w:tblPr>
        <w:tblW w:w="5000" w:type="pct"/>
        <w:tblCellMar>
          <w:left w:w="0" w:type="dxa"/>
          <w:right w:w="0" w:type="dxa"/>
        </w:tblCellMar>
        <w:tblLook w:val="0000" w:firstRow="0" w:lastRow="0" w:firstColumn="0" w:lastColumn="0" w:noHBand="0" w:noVBand="0"/>
      </w:tblPr>
      <w:tblGrid>
        <w:gridCol w:w="4726"/>
        <w:gridCol w:w="1091"/>
        <w:gridCol w:w="1091"/>
        <w:gridCol w:w="2452"/>
      </w:tblGrid>
      <w:tr w:rsidR="00BE14CF" w:rsidRPr="00554F0E" w14:paraId="23A3F5EC" w14:textId="77777777" w:rsidTr="002E67BD">
        <w:trPr>
          <w:cantSplit/>
        </w:trPr>
        <w:tc>
          <w:tcPr>
            <w:tcW w:w="2524" w:type="pct"/>
            <w:tcBorders>
              <w:top w:val="single" w:sz="4" w:space="0" w:color="auto"/>
              <w:bottom w:val="single" w:sz="4" w:space="0" w:color="auto"/>
            </w:tcBorders>
            <w:shd w:val="clear" w:color="auto" w:fill="FFFFFF"/>
            <w:vAlign w:val="bottom"/>
          </w:tcPr>
          <w:p w14:paraId="2001BA9B"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Satisfaction with the use of mHealth</w:t>
            </w:r>
          </w:p>
        </w:tc>
        <w:tc>
          <w:tcPr>
            <w:tcW w:w="583" w:type="pct"/>
            <w:tcBorders>
              <w:top w:val="single" w:sz="4" w:space="0" w:color="auto"/>
              <w:bottom w:val="single" w:sz="4" w:space="0" w:color="auto"/>
            </w:tcBorders>
            <w:shd w:val="clear" w:color="auto" w:fill="FFFFFF"/>
            <w:vAlign w:val="bottom"/>
          </w:tcPr>
          <w:p w14:paraId="7D60810E"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X</w:t>
            </w:r>
            <w:proofErr w:type="gramStart"/>
            <w:r w:rsidRPr="00554F0E">
              <w:rPr>
                <w:rFonts w:ascii="Times New Roman" w:hAnsi="Times New Roman"/>
                <w:color w:val="000000"/>
                <w:vertAlign w:val="superscript"/>
              </w:rPr>
              <w:t xml:space="preserve">2 </w:t>
            </w:r>
            <w:r w:rsidRPr="00554F0E">
              <w:rPr>
                <w:rFonts w:ascii="Times New Roman" w:hAnsi="Times New Roman"/>
                <w:color w:val="000000"/>
              </w:rPr>
              <w:t xml:space="preserve"> Value</w:t>
            </w:r>
            <w:proofErr w:type="gramEnd"/>
          </w:p>
        </w:tc>
        <w:tc>
          <w:tcPr>
            <w:tcW w:w="583" w:type="pct"/>
            <w:tcBorders>
              <w:top w:val="single" w:sz="4" w:space="0" w:color="auto"/>
              <w:bottom w:val="single" w:sz="4" w:space="0" w:color="auto"/>
            </w:tcBorders>
            <w:shd w:val="clear" w:color="auto" w:fill="FFFFFF"/>
            <w:vAlign w:val="bottom"/>
          </w:tcPr>
          <w:p w14:paraId="7A43F17D" w14:textId="77777777" w:rsidR="00BE14CF" w:rsidRPr="00554F0E" w:rsidRDefault="00BE14CF" w:rsidP="00E84FCF">
            <w:pPr>
              <w:spacing w:after="0" w:line="240" w:lineRule="auto"/>
              <w:jc w:val="both"/>
              <w:rPr>
                <w:rFonts w:ascii="Times New Roman" w:hAnsi="Times New Roman"/>
                <w:color w:val="000000"/>
              </w:rPr>
            </w:pPr>
            <w:proofErr w:type="spellStart"/>
            <w:r w:rsidRPr="00554F0E">
              <w:rPr>
                <w:rFonts w:ascii="Times New Roman" w:hAnsi="Times New Roman"/>
                <w:color w:val="000000"/>
              </w:rPr>
              <w:t>df</w:t>
            </w:r>
            <w:proofErr w:type="spellEnd"/>
          </w:p>
        </w:tc>
        <w:tc>
          <w:tcPr>
            <w:tcW w:w="1311" w:type="pct"/>
            <w:tcBorders>
              <w:top w:val="single" w:sz="4" w:space="0" w:color="auto"/>
              <w:bottom w:val="single" w:sz="4" w:space="0" w:color="auto"/>
            </w:tcBorders>
            <w:shd w:val="clear" w:color="auto" w:fill="FFFFFF"/>
            <w:vAlign w:val="bottom"/>
          </w:tcPr>
          <w:p w14:paraId="1B944EE9"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p-value</w:t>
            </w:r>
          </w:p>
        </w:tc>
      </w:tr>
      <w:tr w:rsidR="00BE14CF" w:rsidRPr="00554F0E" w14:paraId="5913FF75" w14:textId="77777777" w:rsidTr="002E67BD">
        <w:trPr>
          <w:cantSplit/>
        </w:trPr>
        <w:tc>
          <w:tcPr>
            <w:tcW w:w="2524" w:type="pct"/>
            <w:tcBorders>
              <w:top w:val="single" w:sz="4" w:space="0" w:color="auto"/>
              <w:bottom w:val="nil"/>
            </w:tcBorders>
            <w:shd w:val="clear" w:color="auto" w:fill="FFFFFF"/>
          </w:tcPr>
          <w:p w14:paraId="641E17D4"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Pearson Chi-Square</w:t>
            </w:r>
          </w:p>
        </w:tc>
        <w:tc>
          <w:tcPr>
            <w:tcW w:w="583" w:type="pct"/>
            <w:tcBorders>
              <w:top w:val="single" w:sz="4" w:space="0" w:color="auto"/>
              <w:bottom w:val="nil"/>
            </w:tcBorders>
            <w:shd w:val="clear" w:color="auto" w:fill="FFFFFF"/>
          </w:tcPr>
          <w:p w14:paraId="71850996"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10.112</w:t>
            </w:r>
            <w:r w:rsidRPr="00554F0E">
              <w:rPr>
                <w:rFonts w:ascii="Times New Roman" w:hAnsi="Times New Roman"/>
                <w:color w:val="000000"/>
                <w:vertAlign w:val="superscript"/>
              </w:rPr>
              <w:t>a</w:t>
            </w:r>
          </w:p>
        </w:tc>
        <w:tc>
          <w:tcPr>
            <w:tcW w:w="583" w:type="pct"/>
            <w:tcBorders>
              <w:top w:val="single" w:sz="4" w:space="0" w:color="auto"/>
              <w:bottom w:val="nil"/>
            </w:tcBorders>
            <w:shd w:val="clear" w:color="auto" w:fill="FFFFFF"/>
          </w:tcPr>
          <w:p w14:paraId="17CDBD13"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4</w:t>
            </w:r>
          </w:p>
        </w:tc>
        <w:tc>
          <w:tcPr>
            <w:tcW w:w="1311" w:type="pct"/>
            <w:tcBorders>
              <w:top w:val="single" w:sz="4" w:space="0" w:color="auto"/>
              <w:bottom w:val="nil"/>
            </w:tcBorders>
            <w:shd w:val="clear" w:color="auto" w:fill="FFFFFF"/>
          </w:tcPr>
          <w:p w14:paraId="4ADB45DD"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.039</w:t>
            </w:r>
          </w:p>
        </w:tc>
      </w:tr>
      <w:tr w:rsidR="00BE14CF" w:rsidRPr="00554F0E" w14:paraId="63D71091" w14:textId="77777777" w:rsidTr="002E67BD">
        <w:trPr>
          <w:cantSplit/>
        </w:trPr>
        <w:tc>
          <w:tcPr>
            <w:tcW w:w="2524" w:type="pct"/>
            <w:tcBorders>
              <w:top w:val="nil"/>
              <w:bottom w:val="nil"/>
            </w:tcBorders>
            <w:shd w:val="clear" w:color="auto" w:fill="FFFFFF"/>
          </w:tcPr>
          <w:p w14:paraId="6F3C12FA"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Likelihood Ratio</w:t>
            </w:r>
          </w:p>
        </w:tc>
        <w:tc>
          <w:tcPr>
            <w:tcW w:w="583" w:type="pct"/>
            <w:tcBorders>
              <w:top w:val="nil"/>
              <w:bottom w:val="nil"/>
            </w:tcBorders>
            <w:shd w:val="clear" w:color="auto" w:fill="FFFFFF"/>
          </w:tcPr>
          <w:p w14:paraId="6EB0FB1A"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10.052</w:t>
            </w:r>
          </w:p>
        </w:tc>
        <w:tc>
          <w:tcPr>
            <w:tcW w:w="583" w:type="pct"/>
            <w:tcBorders>
              <w:top w:val="nil"/>
              <w:bottom w:val="nil"/>
            </w:tcBorders>
            <w:shd w:val="clear" w:color="auto" w:fill="FFFFFF"/>
          </w:tcPr>
          <w:p w14:paraId="169DFF12"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4</w:t>
            </w:r>
          </w:p>
        </w:tc>
        <w:tc>
          <w:tcPr>
            <w:tcW w:w="1311" w:type="pct"/>
            <w:tcBorders>
              <w:top w:val="nil"/>
              <w:bottom w:val="nil"/>
            </w:tcBorders>
            <w:shd w:val="clear" w:color="auto" w:fill="FFFFFF"/>
          </w:tcPr>
          <w:p w14:paraId="464F1B4C"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.040</w:t>
            </w:r>
          </w:p>
        </w:tc>
      </w:tr>
      <w:tr w:rsidR="00BE14CF" w:rsidRPr="00554F0E" w14:paraId="6FB94F52" w14:textId="77777777" w:rsidTr="002E67BD">
        <w:trPr>
          <w:cantSplit/>
        </w:trPr>
        <w:tc>
          <w:tcPr>
            <w:tcW w:w="2524" w:type="pct"/>
            <w:tcBorders>
              <w:top w:val="nil"/>
              <w:bottom w:val="single" w:sz="4" w:space="0" w:color="auto"/>
            </w:tcBorders>
            <w:shd w:val="clear" w:color="auto" w:fill="FFFFFF"/>
          </w:tcPr>
          <w:p w14:paraId="4CA38256"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N of Valid Cases</w:t>
            </w:r>
          </w:p>
        </w:tc>
        <w:tc>
          <w:tcPr>
            <w:tcW w:w="583" w:type="pct"/>
            <w:tcBorders>
              <w:top w:val="nil"/>
              <w:bottom w:val="single" w:sz="4" w:space="0" w:color="auto"/>
            </w:tcBorders>
            <w:shd w:val="clear" w:color="auto" w:fill="FFFFFF"/>
          </w:tcPr>
          <w:p w14:paraId="37CBFA27" w14:textId="77777777" w:rsidR="00BE14CF" w:rsidRPr="00554F0E" w:rsidRDefault="00BE14CF" w:rsidP="00E84FCF">
            <w:pPr>
              <w:spacing w:after="0" w:line="240" w:lineRule="auto"/>
              <w:jc w:val="both"/>
              <w:rPr>
                <w:rFonts w:ascii="Times New Roman" w:hAnsi="Times New Roman"/>
                <w:color w:val="000000"/>
              </w:rPr>
            </w:pPr>
            <w:r w:rsidRPr="00554F0E">
              <w:rPr>
                <w:rFonts w:ascii="Times New Roman" w:hAnsi="Times New Roman"/>
                <w:color w:val="000000"/>
              </w:rPr>
              <w:t>190</w:t>
            </w:r>
          </w:p>
        </w:tc>
        <w:tc>
          <w:tcPr>
            <w:tcW w:w="583" w:type="pct"/>
            <w:tcBorders>
              <w:top w:val="nil"/>
              <w:bottom w:val="single" w:sz="4" w:space="0" w:color="auto"/>
            </w:tcBorders>
            <w:shd w:val="clear" w:color="auto" w:fill="FFFFFF"/>
            <w:vAlign w:val="center"/>
          </w:tcPr>
          <w:p w14:paraId="27488D00" w14:textId="77777777" w:rsidR="00BE14CF" w:rsidRPr="00554F0E" w:rsidRDefault="00BE14CF" w:rsidP="00E84FCF">
            <w:pPr>
              <w:spacing w:after="0" w:line="240" w:lineRule="auto"/>
              <w:jc w:val="both"/>
              <w:rPr>
                <w:rFonts w:ascii="Times New Roman" w:hAnsi="Times New Roman"/>
                <w:color w:val="000000"/>
              </w:rPr>
            </w:pPr>
          </w:p>
        </w:tc>
        <w:tc>
          <w:tcPr>
            <w:tcW w:w="1311" w:type="pct"/>
            <w:tcBorders>
              <w:top w:val="nil"/>
              <w:bottom w:val="single" w:sz="4" w:space="0" w:color="auto"/>
            </w:tcBorders>
            <w:shd w:val="clear" w:color="auto" w:fill="FFFFFF"/>
            <w:vAlign w:val="center"/>
          </w:tcPr>
          <w:p w14:paraId="255602E2" w14:textId="77777777" w:rsidR="00BE14CF" w:rsidRPr="00554F0E" w:rsidRDefault="00BE14CF" w:rsidP="00E84FCF">
            <w:pPr>
              <w:spacing w:after="0" w:line="240" w:lineRule="auto"/>
              <w:jc w:val="both"/>
              <w:rPr>
                <w:rFonts w:ascii="Times New Roman" w:hAnsi="Times New Roman"/>
                <w:color w:val="000000"/>
              </w:rPr>
            </w:pPr>
          </w:p>
        </w:tc>
      </w:tr>
    </w:tbl>
    <w:p w14:paraId="3324F7F9" w14:textId="4F932C5D" w:rsidR="00BE14CF" w:rsidRPr="00554F0E" w:rsidRDefault="00BE14CF" w:rsidP="00E84FCF">
      <w:pPr>
        <w:spacing w:after="0" w:line="360" w:lineRule="auto"/>
        <w:jc w:val="both"/>
        <w:rPr>
          <w:rFonts w:ascii="Times New Roman" w:hAnsi="Times New Roman"/>
          <w:color w:val="000000"/>
        </w:rPr>
      </w:pPr>
      <w:r w:rsidRPr="00554F0E">
        <w:rPr>
          <w:rFonts w:ascii="Times New Roman" w:hAnsi="Times New Roman"/>
          <w:color w:val="000000"/>
        </w:rPr>
        <w:t xml:space="preserve">The results show that HCWs </w:t>
      </w:r>
      <w:r w:rsidR="00184444">
        <w:rPr>
          <w:rFonts w:ascii="Times New Roman" w:hAnsi="Times New Roman"/>
          <w:color w:val="000000"/>
        </w:rPr>
        <w:t xml:space="preserve">level of satisfaction with use of </w:t>
      </w:r>
      <w:r w:rsidRPr="00554F0E">
        <w:rPr>
          <w:rFonts w:ascii="Times New Roman" w:hAnsi="Times New Roman"/>
          <w:color w:val="000000"/>
        </w:rPr>
        <w:t>mHealth</w:t>
      </w:r>
      <w:r w:rsidR="00184444">
        <w:rPr>
          <w:rFonts w:ascii="Times New Roman" w:hAnsi="Times New Roman"/>
          <w:color w:val="000000"/>
        </w:rPr>
        <w:t xml:space="preserve"> was significantly </w:t>
      </w:r>
      <w:proofErr w:type="gramStart"/>
      <w:r w:rsidR="00184444">
        <w:rPr>
          <w:rFonts w:ascii="Times New Roman" w:hAnsi="Times New Roman"/>
          <w:color w:val="000000"/>
        </w:rPr>
        <w:t>different</w:t>
      </w:r>
      <w:r w:rsidRPr="00554F0E">
        <w:rPr>
          <w:rFonts w:ascii="Times New Roman" w:hAnsi="Times New Roman"/>
          <w:color w:val="000000"/>
        </w:rPr>
        <w:t xml:space="preserve">  (</w:t>
      </w:r>
      <w:proofErr w:type="gramEnd"/>
      <w:r w:rsidRPr="00554F0E">
        <w:rPr>
          <w:rFonts w:ascii="Times New Roman" w:hAnsi="Times New Roman"/>
          <w:color w:val="000000"/>
        </w:rPr>
        <w:t>P=0.039)</w:t>
      </w:r>
      <w:r w:rsidR="00184444">
        <w:rPr>
          <w:rFonts w:ascii="Times New Roman" w:hAnsi="Times New Roman"/>
          <w:color w:val="000000"/>
        </w:rPr>
        <w:t xml:space="preserve">.  However, the </w:t>
      </w:r>
      <w:r w:rsidR="00BA1655">
        <w:rPr>
          <w:rFonts w:ascii="Times New Roman" w:hAnsi="Times New Roman"/>
          <w:color w:val="000000"/>
        </w:rPr>
        <w:t xml:space="preserve">uptake of m Health was said to be increasing among the </w:t>
      </w:r>
      <w:proofErr w:type="gramStart"/>
      <w:r w:rsidR="00BA1655">
        <w:rPr>
          <w:rFonts w:ascii="Times New Roman" w:hAnsi="Times New Roman"/>
          <w:color w:val="000000"/>
        </w:rPr>
        <w:t>Health</w:t>
      </w:r>
      <w:proofErr w:type="gramEnd"/>
      <w:r w:rsidR="00BA1655">
        <w:rPr>
          <w:rFonts w:ascii="Times New Roman" w:hAnsi="Times New Roman"/>
          <w:color w:val="000000"/>
        </w:rPr>
        <w:t xml:space="preserve"> workers including the older Health care workers.</w:t>
      </w:r>
    </w:p>
    <w:p w14:paraId="2C49D69D" w14:textId="77777777" w:rsidR="00BE14CF" w:rsidRPr="00554F0E" w:rsidRDefault="00BE14CF" w:rsidP="00E84FCF">
      <w:pPr>
        <w:spacing w:after="0" w:line="360" w:lineRule="auto"/>
        <w:jc w:val="both"/>
        <w:rPr>
          <w:rFonts w:ascii="Times New Roman" w:hAnsi="Times New Roman"/>
          <w:color w:val="000000"/>
        </w:rPr>
      </w:pPr>
      <w:r w:rsidRPr="00554F0E">
        <w:rPr>
          <w:rFonts w:ascii="Times New Roman" w:hAnsi="Times New Roman"/>
          <w:color w:val="000000"/>
        </w:rPr>
        <w:t>The Health Records and information officer in charge confirmed that the uptake of mHealth by the HCWs has increased over the past five years.</w:t>
      </w:r>
    </w:p>
    <w:p w14:paraId="27BAFFA2" w14:textId="77777777" w:rsidR="00BE14CF" w:rsidRPr="00554F0E" w:rsidRDefault="00BE14CF" w:rsidP="00E84FCF">
      <w:pPr>
        <w:spacing w:after="0" w:line="360" w:lineRule="auto"/>
        <w:jc w:val="both"/>
        <w:rPr>
          <w:rFonts w:ascii="Times New Roman" w:hAnsi="Times New Roman"/>
          <w:color w:val="000000"/>
        </w:rPr>
      </w:pPr>
    </w:p>
    <w:p w14:paraId="4BED9EFA" w14:textId="77777777" w:rsidR="00BE14CF" w:rsidRPr="00554F0E" w:rsidRDefault="00BE14CF" w:rsidP="00E84FCF">
      <w:pPr>
        <w:spacing w:after="0" w:line="360" w:lineRule="auto"/>
        <w:jc w:val="both"/>
        <w:rPr>
          <w:rFonts w:ascii="Times New Roman" w:hAnsi="Times New Roman"/>
          <w:color w:val="000000"/>
        </w:rPr>
      </w:pPr>
      <w:r w:rsidRPr="00554F0E">
        <w:rPr>
          <w:rFonts w:ascii="Times New Roman" w:hAnsi="Times New Roman"/>
          <w:i/>
          <w:iCs/>
          <w:color w:val="000000"/>
        </w:rPr>
        <w:t>The speed at which mHealth is picking up in the hospital is good. Only a few older members among the health care workers still have problems with the electronic applications</w:t>
      </w:r>
      <w:r w:rsidRPr="00554F0E">
        <w:rPr>
          <w:rFonts w:ascii="Times New Roman" w:hAnsi="Times New Roman"/>
          <w:color w:val="000000"/>
        </w:rPr>
        <w:t>- Health Records and information officer in charge,2025)</w:t>
      </w:r>
    </w:p>
    <w:p w14:paraId="75F8AE57" w14:textId="77777777" w:rsidR="00BE14CF" w:rsidRPr="00554F0E" w:rsidRDefault="00BE14CF" w:rsidP="00E84FCF">
      <w:pPr>
        <w:spacing w:after="0" w:line="360" w:lineRule="auto"/>
        <w:jc w:val="both"/>
        <w:rPr>
          <w:rFonts w:ascii="Times New Roman" w:hAnsi="Times New Roman"/>
          <w:color w:val="000000"/>
        </w:rPr>
      </w:pPr>
    </w:p>
    <w:p w14:paraId="6045316B" w14:textId="77777777" w:rsidR="00BE14CF" w:rsidRPr="00554F0E" w:rsidRDefault="00BE14CF" w:rsidP="00E84FCF">
      <w:pPr>
        <w:spacing w:after="0" w:line="360" w:lineRule="auto"/>
        <w:jc w:val="both"/>
        <w:rPr>
          <w:rFonts w:ascii="Times New Roman" w:hAnsi="Times New Roman"/>
          <w:color w:val="000000"/>
        </w:rPr>
      </w:pPr>
      <w:r w:rsidRPr="00554F0E">
        <w:rPr>
          <w:rFonts w:ascii="Times New Roman" w:hAnsi="Times New Roman"/>
          <w:color w:val="000000"/>
        </w:rPr>
        <w:t xml:space="preserve">In general, the Key informants confirmed that the HCWs were adopting the mHealth applications and were ready to learn the use of the new applications. These study findings are similar to study findings by Alshammari </w:t>
      </w:r>
      <w:r w:rsidRPr="00554F0E">
        <w:rPr>
          <w:rFonts w:ascii="Times New Roman" w:hAnsi="Times New Roman"/>
          <w:i/>
          <w:iCs/>
          <w:color w:val="000000"/>
        </w:rPr>
        <w:t>et al</w:t>
      </w:r>
      <w:r w:rsidRPr="00554F0E">
        <w:rPr>
          <w:rFonts w:ascii="Times New Roman" w:hAnsi="Times New Roman"/>
          <w:color w:val="000000"/>
        </w:rPr>
        <w:t>, (2025) in which it was concluded that many HCWs have satisfaction with mHealth applications because the applications make their work easier.</w:t>
      </w:r>
    </w:p>
    <w:p w14:paraId="4415C531" w14:textId="09EF4346" w:rsidR="00230B11" w:rsidRPr="00230B11" w:rsidRDefault="00230B11" w:rsidP="00E84FCF">
      <w:pPr>
        <w:pStyle w:val="Heading3"/>
        <w:jc w:val="both"/>
        <w:rPr>
          <w:rFonts w:ascii="Times New Roman" w:hAnsi="Times New Roman" w:cs="Times New Roman"/>
          <w:b/>
          <w:bCs/>
          <w:color w:val="auto"/>
          <w:sz w:val="24"/>
          <w:szCs w:val="24"/>
        </w:rPr>
      </w:pPr>
      <w:bookmarkStart w:id="17" w:name="_Toc211069495"/>
      <w:r w:rsidRPr="00230B11">
        <w:rPr>
          <w:rFonts w:ascii="Times New Roman" w:hAnsi="Times New Roman" w:cs="Times New Roman"/>
          <w:b/>
          <w:bCs/>
          <w:color w:val="auto"/>
          <w:sz w:val="24"/>
          <w:szCs w:val="24"/>
        </w:rPr>
        <w:t>Education on Digital Health Technologies</w:t>
      </w:r>
      <w:bookmarkEnd w:id="17"/>
    </w:p>
    <w:p w14:paraId="123ABF32" w14:textId="5513DE2A"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 xml:space="preserve">The Healthcare workers were asked if their formal education had included any training on digital health technologies. The results are presented in table </w:t>
      </w:r>
      <w:r>
        <w:rPr>
          <w:rFonts w:ascii="Times New Roman" w:hAnsi="Times New Roman"/>
          <w:color w:val="000000"/>
        </w:rPr>
        <w:t>5</w:t>
      </w:r>
      <w:r w:rsidRPr="00554F0E">
        <w:rPr>
          <w:rFonts w:ascii="Times New Roman" w:hAnsi="Times New Roman"/>
          <w:color w:val="000000"/>
        </w:rPr>
        <w:t>.</w:t>
      </w:r>
    </w:p>
    <w:p w14:paraId="1AA565A3" w14:textId="5ABD2157" w:rsidR="00230B11" w:rsidRPr="00230B11" w:rsidRDefault="00230B11" w:rsidP="00E84FCF">
      <w:pPr>
        <w:pStyle w:val="Caption"/>
        <w:spacing w:after="0" w:line="276" w:lineRule="auto"/>
        <w:jc w:val="both"/>
        <w:rPr>
          <w:rFonts w:ascii="Times New Roman" w:hAnsi="Times New Roman"/>
          <w:b/>
          <w:bCs/>
          <w:i w:val="0"/>
          <w:color w:val="000000"/>
          <w:sz w:val="24"/>
          <w:szCs w:val="24"/>
        </w:rPr>
      </w:pPr>
      <w:bookmarkStart w:id="18" w:name="_Toc210922363"/>
      <w:r w:rsidRPr="00230B11">
        <w:rPr>
          <w:rFonts w:ascii="Times New Roman" w:hAnsi="Times New Roman"/>
          <w:b/>
          <w:bCs/>
          <w:i w:val="0"/>
          <w:color w:val="000000"/>
          <w:sz w:val="24"/>
          <w:szCs w:val="24"/>
        </w:rPr>
        <w:t xml:space="preserve">Table </w:t>
      </w:r>
      <w:r w:rsidRPr="00230B11">
        <w:rPr>
          <w:rFonts w:ascii="Times New Roman" w:hAnsi="Times New Roman"/>
          <w:b/>
          <w:bCs/>
          <w:i w:val="0"/>
          <w:color w:val="000000"/>
          <w:sz w:val="24"/>
          <w:szCs w:val="24"/>
        </w:rPr>
        <w:fldChar w:fldCharType="begin"/>
      </w:r>
      <w:r w:rsidRPr="00230B11">
        <w:rPr>
          <w:rFonts w:ascii="Times New Roman" w:hAnsi="Times New Roman"/>
          <w:b/>
          <w:bCs/>
          <w:i w:val="0"/>
          <w:color w:val="000000"/>
          <w:sz w:val="24"/>
          <w:szCs w:val="24"/>
        </w:rPr>
        <w:instrText xml:space="preserve"> SEQ Table \* ARABIC </w:instrText>
      </w:r>
      <w:r w:rsidRPr="00230B11">
        <w:rPr>
          <w:rFonts w:ascii="Times New Roman" w:hAnsi="Times New Roman"/>
          <w:b/>
          <w:bCs/>
          <w:i w:val="0"/>
          <w:color w:val="000000"/>
          <w:sz w:val="24"/>
          <w:szCs w:val="24"/>
        </w:rPr>
        <w:fldChar w:fldCharType="separate"/>
      </w:r>
      <w:r w:rsidRPr="00230B11">
        <w:rPr>
          <w:rFonts w:ascii="Times New Roman" w:hAnsi="Times New Roman"/>
          <w:b/>
          <w:bCs/>
          <w:i w:val="0"/>
          <w:noProof/>
          <w:color w:val="000000"/>
          <w:sz w:val="24"/>
          <w:szCs w:val="24"/>
        </w:rPr>
        <w:t>5</w:t>
      </w:r>
      <w:r w:rsidRPr="00230B11">
        <w:rPr>
          <w:rFonts w:ascii="Times New Roman" w:hAnsi="Times New Roman"/>
          <w:b/>
          <w:bCs/>
          <w:i w:val="0"/>
          <w:color w:val="000000"/>
          <w:sz w:val="24"/>
          <w:szCs w:val="24"/>
        </w:rPr>
        <w:fldChar w:fldCharType="end"/>
      </w:r>
      <w:r w:rsidRPr="00230B11">
        <w:rPr>
          <w:rFonts w:ascii="Times New Roman" w:hAnsi="Times New Roman"/>
          <w:b/>
          <w:bCs/>
          <w:i w:val="0"/>
          <w:color w:val="000000"/>
          <w:sz w:val="24"/>
          <w:szCs w:val="24"/>
        </w:rPr>
        <w:t>: Formal Education of Digital Health Technologies</w:t>
      </w:r>
      <w:bookmarkEnd w:id="18"/>
    </w:p>
    <w:tbl>
      <w:tblPr>
        <w:tblW w:w="5000" w:type="pct"/>
        <w:tblBorders>
          <w:top w:val="single" w:sz="4" w:space="0" w:color="auto"/>
          <w:bottom w:val="single" w:sz="4" w:space="0" w:color="auto"/>
        </w:tblBorders>
        <w:tblLook w:val="04A0" w:firstRow="1" w:lastRow="0" w:firstColumn="1" w:lastColumn="0" w:noHBand="0" w:noVBand="1"/>
      </w:tblPr>
      <w:tblGrid>
        <w:gridCol w:w="3450"/>
        <w:gridCol w:w="3450"/>
        <w:gridCol w:w="2460"/>
      </w:tblGrid>
      <w:tr w:rsidR="00230B11" w:rsidRPr="00554F0E" w14:paraId="313BED2A" w14:textId="77777777" w:rsidTr="002E67BD">
        <w:tc>
          <w:tcPr>
            <w:tcW w:w="1843" w:type="pct"/>
            <w:tcBorders>
              <w:top w:val="single" w:sz="4" w:space="0" w:color="auto"/>
              <w:bottom w:val="single" w:sz="4" w:space="0" w:color="auto"/>
            </w:tcBorders>
          </w:tcPr>
          <w:p w14:paraId="5638EFA9"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lastRenderedPageBreak/>
              <w:t>Formal education had digital health technologies</w:t>
            </w:r>
          </w:p>
        </w:tc>
        <w:tc>
          <w:tcPr>
            <w:tcW w:w="1843" w:type="pct"/>
            <w:tcBorders>
              <w:top w:val="single" w:sz="4" w:space="0" w:color="auto"/>
              <w:bottom w:val="single" w:sz="4" w:space="0" w:color="auto"/>
            </w:tcBorders>
          </w:tcPr>
          <w:p w14:paraId="614F113E"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Number of Healthcare workers</w:t>
            </w:r>
          </w:p>
        </w:tc>
        <w:tc>
          <w:tcPr>
            <w:tcW w:w="1314" w:type="pct"/>
            <w:tcBorders>
              <w:top w:val="single" w:sz="4" w:space="0" w:color="auto"/>
              <w:bottom w:val="single" w:sz="4" w:space="0" w:color="auto"/>
            </w:tcBorders>
          </w:tcPr>
          <w:p w14:paraId="3155521D"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Percentage (%)</w:t>
            </w:r>
          </w:p>
        </w:tc>
      </w:tr>
      <w:tr w:rsidR="00230B11" w:rsidRPr="00554F0E" w14:paraId="6F4D312A" w14:textId="77777777" w:rsidTr="002E67BD">
        <w:tc>
          <w:tcPr>
            <w:tcW w:w="1843" w:type="pct"/>
            <w:tcBorders>
              <w:top w:val="single" w:sz="4" w:space="0" w:color="auto"/>
            </w:tcBorders>
          </w:tcPr>
          <w:p w14:paraId="63063ACC"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Yes</w:t>
            </w:r>
          </w:p>
        </w:tc>
        <w:tc>
          <w:tcPr>
            <w:tcW w:w="1843" w:type="pct"/>
            <w:tcBorders>
              <w:top w:val="single" w:sz="4" w:space="0" w:color="auto"/>
            </w:tcBorders>
          </w:tcPr>
          <w:p w14:paraId="010A9C73"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142</w:t>
            </w:r>
          </w:p>
        </w:tc>
        <w:tc>
          <w:tcPr>
            <w:tcW w:w="1314" w:type="pct"/>
            <w:tcBorders>
              <w:top w:val="single" w:sz="4" w:space="0" w:color="auto"/>
            </w:tcBorders>
          </w:tcPr>
          <w:p w14:paraId="0F209051"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74.74%</w:t>
            </w:r>
          </w:p>
        </w:tc>
      </w:tr>
      <w:tr w:rsidR="00230B11" w:rsidRPr="00554F0E" w14:paraId="6D19D9AB" w14:textId="77777777" w:rsidTr="002E67BD">
        <w:tc>
          <w:tcPr>
            <w:tcW w:w="1843" w:type="pct"/>
          </w:tcPr>
          <w:p w14:paraId="7F64175F"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No</w:t>
            </w:r>
          </w:p>
        </w:tc>
        <w:tc>
          <w:tcPr>
            <w:tcW w:w="1843" w:type="pct"/>
          </w:tcPr>
          <w:p w14:paraId="3DE18A87"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48</w:t>
            </w:r>
          </w:p>
        </w:tc>
        <w:tc>
          <w:tcPr>
            <w:tcW w:w="1314" w:type="pct"/>
          </w:tcPr>
          <w:p w14:paraId="108C2FFE"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25.26%</w:t>
            </w:r>
          </w:p>
        </w:tc>
      </w:tr>
      <w:tr w:rsidR="00230B11" w:rsidRPr="00554F0E" w14:paraId="409B1ABB" w14:textId="77777777" w:rsidTr="002E67BD">
        <w:tc>
          <w:tcPr>
            <w:tcW w:w="1843" w:type="pct"/>
          </w:tcPr>
          <w:p w14:paraId="13C07062"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Total</w:t>
            </w:r>
          </w:p>
        </w:tc>
        <w:tc>
          <w:tcPr>
            <w:tcW w:w="1843" w:type="pct"/>
          </w:tcPr>
          <w:p w14:paraId="58A40B6F"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190</w:t>
            </w:r>
          </w:p>
        </w:tc>
        <w:tc>
          <w:tcPr>
            <w:tcW w:w="1314" w:type="pct"/>
          </w:tcPr>
          <w:p w14:paraId="28578521"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100%</w:t>
            </w:r>
          </w:p>
        </w:tc>
      </w:tr>
    </w:tbl>
    <w:p w14:paraId="195D4650" w14:textId="77777777" w:rsidR="00230B11" w:rsidRPr="00554F0E" w:rsidRDefault="00230B11" w:rsidP="00E84FCF">
      <w:pPr>
        <w:spacing w:after="0"/>
        <w:jc w:val="both"/>
        <w:rPr>
          <w:rFonts w:ascii="Times New Roman" w:hAnsi="Times New Roman"/>
          <w:color w:val="000000"/>
        </w:rPr>
      </w:pPr>
    </w:p>
    <w:p w14:paraId="1E1DA611" w14:textId="6B103EC0"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 xml:space="preserve">From table, </w:t>
      </w:r>
      <w:bookmarkStart w:id="19" w:name="_Hlk205552349"/>
      <w:r w:rsidRPr="00554F0E">
        <w:rPr>
          <w:rFonts w:ascii="Times New Roman" w:hAnsi="Times New Roman"/>
          <w:color w:val="000000"/>
        </w:rPr>
        <w:t>majority 142 (74.74%) of HCWs said there is formal education had included digital health technologies training</w:t>
      </w:r>
      <w:bookmarkEnd w:id="19"/>
      <w:r w:rsidRPr="00554F0E">
        <w:rPr>
          <w:rFonts w:ascii="Times New Roman" w:hAnsi="Times New Roman"/>
          <w:color w:val="000000"/>
        </w:rPr>
        <w:t>. This result means that majority of the HCWs had some basic information on use of mHealth applications.</w:t>
      </w:r>
      <w:r>
        <w:rPr>
          <w:rFonts w:ascii="Times New Roman" w:hAnsi="Times New Roman"/>
          <w:color w:val="000000"/>
        </w:rPr>
        <w:t xml:space="preserve"> Most of the HCWs who said that their formal education had information on digital technologies were those of younger </w:t>
      </w:r>
      <w:proofErr w:type="gramStart"/>
      <w:r>
        <w:rPr>
          <w:rFonts w:ascii="Times New Roman" w:hAnsi="Times New Roman"/>
          <w:color w:val="000000"/>
        </w:rPr>
        <w:t>age(</w:t>
      </w:r>
      <w:proofErr w:type="gramEnd"/>
      <w:r>
        <w:rPr>
          <w:rFonts w:ascii="Times New Roman" w:hAnsi="Times New Roman"/>
          <w:color w:val="000000"/>
        </w:rPr>
        <w:t>&lt;45 Years).</w:t>
      </w:r>
    </w:p>
    <w:p w14:paraId="72789571" w14:textId="77777777"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The Key informants confirmed this result. They agreed that most of the HCWs were young and were educated to bachelor’s degree level. These young HCWs had interacted with computers and smart phones and could easily apply that knowledge in mHealth applications.</w:t>
      </w:r>
    </w:p>
    <w:p w14:paraId="170A03E5" w14:textId="77777777" w:rsidR="00230B11" w:rsidRPr="00554F0E" w:rsidRDefault="00230B11" w:rsidP="00E84FCF">
      <w:pPr>
        <w:spacing w:after="0" w:line="360" w:lineRule="auto"/>
        <w:jc w:val="both"/>
        <w:rPr>
          <w:rFonts w:ascii="Times New Roman" w:hAnsi="Times New Roman"/>
          <w:color w:val="000000"/>
        </w:rPr>
      </w:pPr>
    </w:p>
    <w:p w14:paraId="764414C5" w14:textId="7A3437A1"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 xml:space="preserve">One Key informant </w:t>
      </w:r>
      <w:r>
        <w:rPr>
          <w:rFonts w:ascii="Times New Roman" w:hAnsi="Times New Roman"/>
          <w:color w:val="000000"/>
        </w:rPr>
        <w:t>h</w:t>
      </w:r>
      <w:r w:rsidRPr="00554F0E">
        <w:rPr>
          <w:rFonts w:ascii="Times New Roman" w:hAnsi="Times New Roman"/>
          <w:color w:val="000000"/>
        </w:rPr>
        <w:t>ad this to say:</w:t>
      </w:r>
    </w:p>
    <w:p w14:paraId="2CDDCCB1" w14:textId="77777777" w:rsidR="00230B11"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w:t>
      </w:r>
      <w:r w:rsidRPr="00554F0E">
        <w:rPr>
          <w:rFonts w:ascii="Times New Roman" w:hAnsi="Times New Roman"/>
          <w:i/>
          <w:iCs/>
          <w:color w:val="000000"/>
        </w:rPr>
        <w:t>The young HCWs easily adapt to new digital health technologies. Some of them appear even more knowledgeable than the ICT technicians’</w:t>
      </w:r>
      <w:r w:rsidRPr="00554F0E">
        <w:rPr>
          <w:rFonts w:ascii="Times New Roman" w:hAnsi="Times New Roman"/>
          <w:color w:val="000000"/>
        </w:rPr>
        <w:t>— (ICT technician,2025)</w:t>
      </w:r>
    </w:p>
    <w:p w14:paraId="5FEB317D" w14:textId="2021B6FE" w:rsidR="00230B11" w:rsidRPr="00554F0E" w:rsidRDefault="00230B11" w:rsidP="00E84FCF">
      <w:pPr>
        <w:spacing w:after="0" w:line="360" w:lineRule="auto"/>
        <w:jc w:val="both"/>
        <w:rPr>
          <w:rFonts w:ascii="Times New Roman" w:hAnsi="Times New Roman"/>
          <w:color w:val="000000"/>
        </w:rPr>
      </w:pPr>
      <w:r>
        <w:rPr>
          <w:rFonts w:ascii="Times New Roman" w:hAnsi="Times New Roman"/>
          <w:color w:val="000000"/>
        </w:rPr>
        <w:t xml:space="preserve">The study sought to establish if formal education had </w:t>
      </w:r>
      <w:r w:rsidR="00E528FC">
        <w:rPr>
          <w:rFonts w:ascii="Times New Roman" w:hAnsi="Times New Roman"/>
          <w:color w:val="000000"/>
        </w:rPr>
        <w:t>an effect on uptake of digital health technologies. The results are presented in Table 6</w:t>
      </w:r>
    </w:p>
    <w:p w14:paraId="54027758" w14:textId="77777777" w:rsidR="00230B11" w:rsidRPr="00554F0E" w:rsidRDefault="00230B11" w:rsidP="00E84FCF">
      <w:pPr>
        <w:spacing w:after="0" w:line="360" w:lineRule="auto"/>
        <w:jc w:val="both"/>
        <w:rPr>
          <w:rFonts w:ascii="Times New Roman" w:hAnsi="Times New Roman"/>
          <w:color w:val="000000"/>
        </w:rPr>
      </w:pPr>
    </w:p>
    <w:tbl>
      <w:tblPr>
        <w:tblW w:w="5000" w:type="pct"/>
        <w:tblCellMar>
          <w:left w:w="0" w:type="dxa"/>
          <w:right w:w="0" w:type="dxa"/>
        </w:tblCellMar>
        <w:tblLook w:val="0000" w:firstRow="0" w:lastRow="0" w:firstColumn="0" w:lastColumn="0" w:noHBand="0" w:noVBand="0"/>
      </w:tblPr>
      <w:tblGrid>
        <w:gridCol w:w="5522"/>
        <w:gridCol w:w="1030"/>
        <w:gridCol w:w="468"/>
        <w:gridCol w:w="2340"/>
      </w:tblGrid>
      <w:tr w:rsidR="00230B11" w:rsidRPr="00554F0E" w14:paraId="62B02023" w14:textId="77777777" w:rsidTr="002E67BD">
        <w:trPr>
          <w:cantSplit/>
        </w:trPr>
        <w:tc>
          <w:tcPr>
            <w:tcW w:w="5000" w:type="pct"/>
            <w:gridSpan w:val="4"/>
            <w:tcBorders>
              <w:top w:val="nil"/>
              <w:left w:val="nil"/>
              <w:bottom w:val="single" w:sz="4" w:space="0" w:color="auto"/>
              <w:right w:val="nil"/>
            </w:tcBorders>
            <w:shd w:val="clear" w:color="auto" w:fill="FFFFFF"/>
            <w:vAlign w:val="center"/>
          </w:tcPr>
          <w:p w14:paraId="7DA94B06" w14:textId="544BF1E7" w:rsidR="00230B11" w:rsidRPr="00E528FC" w:rsidRDefault="00230B11" w:rsidP="00E84FCF">
            <w:pPr>
              <w:pStyle w:val="Caption"/>
              <w:keepNext/>
              <w:spacing w:after="0" w:line="276" w:lineRule="auto"/>
              <w:jc w:val="both"/>
              <w:rPr>
                <w:rFonts w:ascii="Times New Roman" w:hAnsi="Times New Roman"/>
                <w:b/>
                <w:bCs/>
                <w:i w:val="0"/>
                <w:iCs w:val="0"/>
                <w:color w:val="000000"/>
                <w:sz w:val="24"/>
                <w:szCs w:val="24"/>
              </w:rPr>
            </w:pPr>
            <w:bookmarkStart w:id="20" w:name="_Toc210922364"/>
            <w:r w:rsidRPr="00E528FC">
              <w:rPr>
                <w:rFonts w:ascii="Times New Roman" w:hAnsi="Times New Roman"/>
                <w:b/>
                <w:bCs/>
                <w:i w:val="0"/>
                <w:iCs w:val="0"/>
                <w:color w:val="000000"/>
                <w:sz w:val="24"/>
                <w:szCs w:val="24"/>
              </w:rPr>
              <w:t xml:space="preserve">Table </w:t>
            </w:r>
            <w:r w:rsidRPr="00E528FC">
              <w:rPr>
                <w:rFonts w:ascii="Times New Roman" w:hAnsi="Times New Roman"/>
                <w:b/>
                <w:bCs/>
                <w:i w:val="0"/>
                <w:iCs w:val="0"/>
                <w:color w:val="000000"/>
                <w:sz w:val="24"/>
                <w:szCs w:val="24"/>
              </w:rPr>
              <w:fldChar w:fldCharType="begin"/>
            </w:r>
            <w:r w:rsidRPr="00E528FC">
              <w:rPr>
                <w:rFonts w:ascii="Times New Roman" w:hAnsi="Times New Roman"/>
                <w:b/>
                <w:bCs/>
                <w:i w:val="0"/>
                <w:iCs w:val="0"/>
                <w:color w:val="000000"/>
                <w:sz w:val="24"/>
                <w:szCs w:val="24"/>
              </w:rPr>
              <w:instrText xml:space="preserve"> SEQ Table \* ARABIC </w:instrText>
            </w:r>
            <w:r w:rsidRPr="00E528FC">
              <w:rPr>
                <w:rFonts w:ascii="Times New Roman" w:hAnsi="Times New Roman"/>
                <w:b/>
                <w:bCs/>
                <w:i w:val="0"/>
                <w:iCs w:val="0"/>
                <w:color w:val="000000"/>
                <w:sz w:val="24"/>
                <w:szCs w:val="24"/>
              </w:rPr>
              <w:fldChar w:fldCharType="separate"/>
            </w:r>
            <w:r w:rsidR="00E528FC" w:rsidRPr="00E528FC">
              <w:rPr>
                <w:rFonts w:ascii="Times New Roman" w:hAnsi="Times New Roman"/>
                <w:b/>
                <w:bCs/>
                <w:i w:val="0"/>
                <w:iCs w:val="0"/>
                <w:color w:val="000000"/>
                <w:sz w:val="24"/>
                <w:szCs w:val="24"/>
              </w:rPr>
              <w:t>6</w:t>
            </w:r>
            <w:r w:rsidRPr="00E528FC">
              <w:rPr>
                <w:rFonts w:ascii="Times New Roman" w:hAnsi="Times New Roman"/>
                <w:b/>
                <w:bCs/>
                <w:i w:val="0"/>
                <w:iCs w:val="0"/>
                <w:color w:val="000000"/>
                <w:sz w:val="24"/>
                <w:szCs w:val="24"/>
              </w:rPr>
              <w:fldChar w:fldCharType="end"/>
            </w:r>
            <w:r w:rsidRPr="00E528FC">
              <w:rPr>
                <w:rFonts w:ascii="Times New Roman" w:hAnsi="Times New Roman"/>
                <w:b/>
                <w:bCs/>
                <w:i w:val="0"/>
                <w:iCs w:val="0"/>
                <w:color w:val="000000"/>
                <w:sz w:val="24"/>
                <w:szCs w:val="24"/>
              </w:rPr>
              <w:t>: Effect of Formal Education on Digital Health Technologies</w:t>
            </w:r>
            <w:bookmarkEnd w:id="20"/>
          </w:p>
        </w:tc>
      </w:tr>
      <w:tr w:rsidR="00230B11" w:rsidRPr="00554F0E" w14:paraId="1B2914A7" w14:textId="77777777" w:rsidTr="002E67BD">
        <w:trPr>
          <w:cantSplit/>
        </w:trPr>
        <w:tc>
          <w:tcPr>
            <w:tcW w:w="2950" w:type="pct"/>
            <w:tcBorders>
              <w:top w:val="single" w:sz="4" w:space="0" w:color="auto"/>
              <w:bottom w:val="single" w:sz="4" w:space="0" w:color="auto"/>
            </w:tcBorders>
            <w:shd w:val="clear" w:color="auto" w:fill="FFFFFF"/>
            <w:vAlign w:val="bottom"/>
          </w:tcPr>
          <w:p w14:paraId="19CDBB67"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Formal education had digital health technologies</w:t>
            </w:r>
          </w:p>
        </w:tc>
        <w:tc>
          <w:tcPr>
            <w:tcW w:w="550" w:type="pct"/>
            <w:tcBorders>
              <w:top w:val="single" w:sz="4" w:space="0" w:color="auto"/>
              <w:bottom w:val="single" w:sz="4" w:space="0" w:color="auto"/>
            </w:tcBorders>
            <w:shd w:val="clear" w:color="auto" w:fill="FFFFFF"/>
            <w:vAlign w:val="bottom"/>
          </w:tcPr>
          <w:p w14:paraId="049B2C59"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X</w:t>
            </w:r>
            <w:r w:rsidRPr="00554F0E">
              <w:rPr>
                <w:rFonts w:ascii="Times New Roman" w:hAnsi="Times New Roman"/>
                <w:color w:val="000000"/>
                <w:vertAlign w:val="superscript"/>
              </w:rPr>
              <w:t xml:space="preserve">2 </w:t>
            </w:r>
            <w:r w:rsidRPr="00554F0E">
              <w:rPr>
                <w:rFonts w:ascii="Times New Roman" w:hAnsi="Times New Roman"/>
                <w:color w:val="000000"/>
              </w:rPr>
              <w:t>Value</w:t>
            </w:r>
          </w:p>
        </w:tc>
        <w:tc>
          <w:tcPr>
            <w:tcW w:w="250" w:type="pct"/>
            <w:tcBorders>
              <w:top w:val="single" w:sz="4" w:space="0" w:color="auto"/>
              <w:bottom w:val="single" w:sz="4" w:space="0" w:color="auto"/>
            </w:tcBorders>
            <w:shd w:val="clear" w:color="auto" w:fill="FFFFFF"/>
            <w:vAlign w:val="bottom"/>
          </w:tcPr>
          <w:p w14:paraId="50010236" w14:textId="77777777" w:rsidR="00230B11" w:rsidRPr="00554F0E" w:rsidRDefault="00230B11" w:rsidP="00E84FCF">
            <w:pPr>
              <w:spacing w:after="0" w:line="240" w:lineRule="auto"/>
              <w:jc w:val="both"/>
              <w:rPr>
                <w:rFonts w:ascii="Times New Roman" w:hAnsi="Times New Roman"/>
                <w:color w:val="000000"/>
              </w:rPr>
            </w:pPr>
            <w:proofErr w:type="spellStart"/>
            <w:r w:rsidRPr="00554F0E">
              <w:rPr>
                <w:rFonts w:ascii="Times New Roman" w:hAnsi="Times New Roman"/>
                <w:color w:val="000000"/>
              </w:rPr>
              <w:t>df</w:t>
            </w:r>
            <w:proofErr w:type="spellEnd"/>
          </w:p>
        </w:tc>
        <w:tc>
          <w:tcPr>
            <w:tcW w:w="1250" w:type="pct"/>
            <w:tcBorders>
              <w:top w:val="single" w:sz="4" w:space="0" w:color="auto"/>
              <w:bottom w:val="single" w:sz="4" w:space="0" w:color="auto"/>
            </w:tcBorders>
            <w:shd w:val="clear" w:color="auto" w:fill="FFFFFF"/>
            <w:vAlign w:val="bottom"/>
          </w:tcPr>
          <w:p w14:paraId="51BEAE14"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p-value</w:t>
            </w:r>
          </w:p>
        </w:tc>
      </w:tr>
      <w:tr w:rsidR="00230B11" w:rsidRPr="00554F0E" w14:paraId="36601C14" w14:textId="77777777" w:rsidTr="002E67BD">
        <w:trPr>
          <w:cantSplit/>
        </w:trPr>
        <w:tc>
          <w:tcPr>
            <w:tcW w:w="2950" w:type="pct"/>
            <w:tcBorders>
              <w:top w:val="single" w:sz="4" w:space="0" w:color="auto"/>
              <w:bottom w:val="nil"/>
            </w:tcBorders>
            <w:shd w:val="clear" w:color="auto" w:fill="FFFFFF"/>
          </w:tcPr>
          <w:p w14:paraId="120A06EA"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Pearson Chi-Square</w:t>
            </w:r>
          </w:p>
        </w:tc>
        <w:tc>
          <w:tcPr>
            <w:tcW w:w="550" w:type="pct"/>
            <w:tcBorders>
              <w:top w:val="single" w:sz="4" w:space="0" w:color="auto"/>
              <w:bottom w:val="nil"/>
            </w:tcBorders>
            <w:shd w:val="clear" w:color="auto" w:fill="FFFFFF"/>
          </w:tcPr>
          <w:p w14:paraId="25B7F3FC"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5.127</w:t>
            </w:r>
            <w:r w:rsidRPr="00554F0E">
              <w:rPr>
                <w:rFonts w:ascii="Times New Roman" w:hAnsi="Times New Roman"/>
                <w:color w:val="000000"/>
                <w:vertAlign w:val="superscript"/>
              </w:rPr>
              <w:t>a</w:t>
            </w:r>
          </w:p>
        </w:tc>
        <w:tc>
          <w:tcPr>
            <w:tcW w:w="250" w:type="pct"/>
            <w:tcBorders>
              <w:top w:val="single" w:sz="4" w:space="0" w:color="auto"/>
              <w:bottom w:val="nil"/>
            </w:tcBorders>
            <w:shd w:val="clear" w:color="auto" w:fill="FFFFFF"/>
          </w:tcPr>
          <w:p w14:paraId="1D17CE22"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2</w:t>
            </w:r>
          </w:p>
        </w:tc>
        <w:tc>
          <w:tcPr>
            <w:tcW w:w="1250" w:type="pct"/>
            <w:tcBorders>
              <w:top w:val="single" w:sz="4" w:space="0" w:color="auto"/>
              <w:bottom w:val="nil"/>
            </w:tcBorders>
            <w:shd w:val="clear" w:color="auto" w:fill="FFFFFF"/>
          </w:tcPr>
          <w:p w14:paraId="354BC20C"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.077</w:t>
            </w:r>
          </w:p>
        </w:tc>
      </w:tr>
      <w:tr w:rsidR="00230B11" w:rsidRPr="00554F0E" w14:paraId="13B0D85E" w14:textId="77777777" w:rsidTr="002E67BD">
        <w:trPr>
          <w:cantSplit/>
        </w:trPr>
        <w:tc>
          <w:tcPr>
            <w:tcW w:w="2950" w:type="pct"/>
            <w:tcBorders>
              <w:top w:val="nil"/>
              <w:bottom w:val="nil"/>
            </w:tcBorders>
            <w:shd w:val="clear" w:color="auto" w:fill="FFFFFF"/>
          </w:tcPr>
          <w:p w14:paraId="2021FD50"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Likelihood Ratio</w:t>
            </w:r>
          </w:p>
        </w:tc>
        <w:tc>
          <w:tcPr>
            <w:tcW w:w="550" w:type="pct"/>
            <w:tcBorders>
              <w:top w:val="nil"/>
              <w:bottom w:val="nil"/>
            </w:tcBorders>
            <w:shd w:val="clear" w:color="auto" w:fill="FFFFFF"/>
          </w:tcPr>
          <w:p w14:paraId="52FFBBEE"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5.034</w:t>
            </w:r>
          </w:p>
        </w:tc>
        <w:tc>
          <w:tcPr>
            <w:tcW w:w="250" w:type="pct"/>
            <w:tcBorders>
              <w:top w:val="nil"/>
              <w:bottom w:val="nil"/>
            </w:tcBorders>
            <w:shd w:val="clear" w:color="auto" w:fill="FFFFFF"/>
          </w:tcPr>
          <w:p w14:paraId="37D97972"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2</w:t>
            </w:r>
          </w:p>
        </w:tc>
        <w:tc>
          <w:tcPr>
            <w:tcW w:w="1250" w:type="pct"/>
            <w:tcBorders>
              <w:top w:val="nil"/>
              <w:bottom w:val="nil"/>
            </w:tcBorders>
            <w:shd w:val="clear" w:color="auto" w:fill="FFFFFF"/>
          </w:tcPr>
          <w:p w14:paraId="2D14D80B"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.081</w:t>
            </w:r>
          </w:p>
        </w:tc>
      </w:tr>
      <w:tr w:rsidR="00230B11" w:rsidRPr="00554F0E" w14:paraId="135341B7" w14:textId="77777777" w:rsidTr="002E67BD">
        <w:trPr>
          <w:cantSplit/>
        </w:trPr>
        <w:tc>
          <w:tcPr>
            <w:tcW w:w="2950" w:type="pct"/>
            <w:tcBorders>
              <w:top w:val="nil"/>
              <w:bottom w:val="single" w:sz="4" w:space="0" w:color="auto"/>
            </w:tcBorders>
            <w:shd w:val="clear" w:color="auto" w:fill="FFFFFF"/>
          </w:tcPr>
          <w:p w14:paraId="026954BC"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N of Valid Cases</w:t>
            </w:r>
          </w:p>
        </w:tc>
        <w:tc>
          <w:tcPr>
            <w:tcW w:w="550" w:type="pct"/>
            <w:tcBorders>
              <w:top w:val="nil"/>
              <w:bottom w:val="single" w:sz="4" w:space="0" w:color="auto"/>
            </w:tcBorders>
            <w:shd w:val="clear" w:color="auto" w:fill="FFFFFF"/>
          </w:tcPr>
          <w:p w14:paraId="1DE467D2"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190</w:t>
            </w:r>
          </w:p>
        </w:tc>
        <w:tc>
          <w:tcPr>
            <w:tcW w:w="250" w:type="pct"/>
            <w:tcBorders>
              <w:top w:val="nil"/>
              <w:bottom w:val="single" w:sz="4" w:space="0" w:color="auto"/>
            </w:tcBorders>
            <w:shd w:val="clear" w:color="auto" w:fill="FFFFFF"/>
            <w:vAlign w:val="center"/>
          </w:tcPr>
          <w:p w14:paraId="5E6FAD9E" w14:textId="77777777" w:rsidR="00230B11" w:rsidRPr="00554F0E" w:rsidRDefault="00230B11" w:rsidP="00E84FCF">
            <w:pPr>
              <w:spacing w:after="0" w:line="240" w:lineRule="auto"/>
              <w:jc w:val="both"/>
              <w:rPr>
                <w:rFonts w:ascii="Times New Roman" w:hAnsi="Times New Roman"/>
                <w:color w:val="000000"/>
              </w:rPr>
            </w:pPr>
          </w:p>
        </w:tc>
        <w:tc>
          <w:tcPr>
            <w:tcW w:w="1250" w:type="pct"/>
            <w:tcBorders>
              <w:top w:val="nil"/>
              <w:bottom w:val="single" w:sz="4" w:space="0" w:color="auto"/>
            </w:tcBorders>
            <w:shd w:val="clear" w:color="auto" w:fill="FFFFFF"/>
            <w:vAlign w:val="center"/>
          </w:tcPr>
          <w:p w14:paraId="7D647E6E" w14:textId="77777777" w:rsidR="00230B11" w:rsidRPr="00554F0E" w:rsidRDefault="00230B11" w:rsidP="00E84FCF">
            <w:pPr>
              <w:spacing w:after="0" w:line="240" w:lineRule="auto"/>
              <w:jc w:val="both"/>
              <w:rPr>
                <w:rFonts w:ascii="Times New Roman" w:hAnsi="Times New Roman"/>
                <w:color w:val="000000"/>
              </w:rPr>
            </w:pPr>
          </w:p>
        </w:tc>
      </w:tr>
    </w:tbl>
    <w:p w14:paraId="7C0CD7C7" w14:textId="77777777" w:rsidR="00230B11" w:rsidRPr="00554F0E" w:rsidRDefault="00230B11" w:rsidP="00E84FCF">
      <w:pPr>
        <w:spacing w:after="0" w:line="360" w:lineRule="auto"/>
        <w:jc w:val="both"/>
        <w:rPr>
          <w:rFonts w:ascii="Times New Roman" w:hAnsi="Times New Roman"/>
          <w:color w:val="000000"/>
        </w:rPr>
      </w:pPr>
    </w:p>
    <w:p w14:paraId="13BEE661" w14:textId="1BB24165"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 xml:space="preserve">The result of the Chi-square tests </w:t>
      </w:r>
      <w:proofErr w:type="gramStart"/>
      <w:r w:rsidRPr="00554F0E">
        <w:rPr>
          <w:rFonts w:ascii="Times New Roman" w:hAnsi="Times New Roman"/>
          <w:color w:val="000000"/>
        </w:rPr>
        <w:t>show</w:t>
      </w:r>
      <w:proofErr w:type="gramEnd"/>
      <w:r w:rsidRPr="00554F0E">
        <w:rPr>
          <w:rFonts w:ascii="Times New Roman" w:hAnsi="Times New Roman"/>
          <w:color w:val="000000"/>
        </w:rPr>
        <w:t xml:space="preserve"> that formal education with digital health had a positive effect on uptake of m Health (P=0.077). This finding is similar to findings of a study by Durmus (2024) in which it was established that digital literacy on mHealth applications usability significantly enhanced </w:t>
      </w:r>
      <w:r w:rsidR="00E528FC">
        <w:rPr>
          <w:rFonts w:ascii="Times New Roman" w:hAnsi="Times New Roman"/>
          <w:color w:val="000000"/>
        </w:rPr>
        <w:t xml:space="preserve">uptake of </w:t>
      </w:r>
      <w:r w:rsidRPr="00554F0E">
        <w:rPr>
          <w:rFonts w:ascii="Times New Roman" w:hAnsi="Times New Roman"/>
          <w:color w:val="000000"/>
        </w:rPr>
        <w:t>mHealth use among HCWs.</w:t>
      </w:r>
    </w:p>
    <w:p w14:paraId="0CB37CFB" w14:textId="120BEC07" w:rsidR="00230B11" w:rsidRPr="00AE5077" w:rsidRDefault="00230B11" w:rsidP="00E84FCF">
      <w:pPr>
        <w:pStyle w:val="Heading3"/>
        <w:jc w:val="both"/>
        <w:rPr>
          <w:rFonts w:ascii="Times New Roman" w:hAnsi="Times New Roman" w:cs="Times New Roman"/>
          <w:b/>
          <w:bCs/>
          <w:color w:val="auto"/>
          <w:sz w:val="24"/>
          <w:szCs w:val="24"/>
        </w:rPr>
      </w:pPr>
      <w:bookmarkStart w:id="21" w:name="_Toc211069496"/>
      <w:r w:rsidRPr="00AE5077">
        <w:rPr>
          <w:rFonts w:ascii="Times New Roman" w:hAnsi="Times New Roman" w:cs="Times New Roman"/>
          <w:b/>
          <w:bCs/>
          <w:color w:val="auto"/>
          <w:sz w:val="24"/>
          <w:szCs w:val="24"/>
        </w:rPr>
        <w:t>Additional Training in MHealth Applications.</w:t>
      </w:r>
      <w:bookmarkEnd w:id="21"/>
    </w:p>
    <w:p w14:paraId="5CCE53D1" w14:textId="77777777"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 xml:space="preserve">The Healthcare workers were asked if they had received any additional training on mHealth applications. </w:t>
      </w:r>
    </w:p>
    <w:p w14:paraId="72726053" w14:textId="66695F8F"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The results are presented in figure</w:t>
      </w:r>
      <w:r w:rsidR="00AE5077">
        <w:rPr>
          <w:rFonts w:ascii="Times New Roman" w:hAnsi="Times New Roman"/>
          <w:color w:val="000000"/>
        </w:rPr>
        <w:t xml:space="preserve"> 4</w:t>
      </w:r>
      <w:r w:rsidRPr="00554F0E">
        <w:rPr>
          <w:rFonts w:ascii="Times New Roman" w:hAnsi="Times New Roman"/>
          <w:color w:val="000000"/>
        </w:rPr>
        <w:t>.</w:t>
      </w:r>
    </w:p>
    <w:p w14:paraId="28E64378" w14:textId="77777777" w:rsidR="00230B11" w:rsidRPr="00554F0E" w:rsidRDefault="00230B11" w:rsidP="00E84FCF">
      <w:pPr>
        <w:jc w:val="both"/>
        <w:rPr>
          <w:rFonts w:ascii="Times New Roman" w:hAnsi="Times New Roman"/>
          <w:color w:val="000000"/>
        </w:rPr>
      </w:pPr>
      <w:r w:rsidRPr="00554F0E">
        <w:rPr>
          <w:rFonts w:ascii="Times New Roman" w:hAnsi="Times New Roman"/>
          <w:noProof/>
          <w:color w:val="000000"/>
        </w:rPr>
        <w:lastRenderedPageBreak/>
        <w:drawing>
          <wp:inline distT="0" distB="0" distL="0" distR="0" wp14:anchorId="335A8C74" wp14:editId="33CB1BBA">
            <wp:extent cx="4573270" cy="2744470"/>
            <wp:effectExtent l="0" t="0" r="0" b="0"/>
            <wp:docPr id="9"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B71B0D" w14:textId="513818B5" w:rsidR="00230B11" w:rsidRPr="00AE5077" w:rsidRDefault="00230B11" w:rsidP="00E84FCF">
      <w:pPr>
        <w:pStyle w:val="Caption"/>
        <w:jc w:val="both"/>
        <w:rPr>
          <w:rFonts w:ascii="Times New Roman" w:hAnsi="Times New Roman"/>
          <w:b/>
          <w:i w:val="0"/>
          <w:noProof/>
          <w:color w:val="000000"/>
          <w:sz w:val="24"/>
          <w:szCs w:val="24"/>
        </w:rPr>
      </w:pPr>
      <w:bookmarkStart w:id="22" w:name="_Toc210922512"/>
      <w:r w:rsidRPr="00AE5077">
        <w:rPr>
          <w:rFonts w:ascii="Times New Roman" w:hAnsi="Times New Roman"/>
          <w:b/>
          <w:i w:val="0"/>
          <w:color w:val="000000"/>
          <w:sz w:val="24"/>
          <w:szCs w:val="24"/>
        </w:rPr>
        <w:t xml:space="preserve">Figure </w:t>
      </w:r>
      <w:r w:rsidR="00AE5077" w:rsidRPr="00AE5077">
        <w:rPr>
          <w:rFonts w:ascii="Times New Roman" w:hAnsi="Times New Roman"/>
          <w:b/>
          <w:i w:val="0"/>
          <w:color w:val="000000"/>
          <w:sz w:val="24"/>
          <w:szCs w:val="24"/>
        </w:rPr>
        <w:t>4</w:t>
      </w:r>
      <w:r w:rsidRPr="00AE5077">
        <w:rPr>
          <w:rFonts w:ascii="Times New Roman" w:hAnsi="Times New Roman"/>
          <w:b/>
          <w:i w:val="0"/>
          <w:color w:val="000000"/>
          <w:sz w:val="24"/>
          <w:szCs w:val="24"/>
        </w:rPr>
        <w:t>: Additional Training in mHealth Applications</w:t>
      </w:r>
      <w:bookmarkEnd w:id="22"/>
      <w:r w:rsidR="00AE5077">
        <w:rPr>
          <w:rFonts w:ascii="Times New Roman" w:hAnsi="Times New Roman"/>
          <w:b/>
          <w:i w:val="0"/>
          <w:color w:val="000000"/>
          <w:sz w:val="24"/>
          <w:szCs w:val="24"/>
        </w:rPr>
        <w:t xml:space="preserve"> by HCWs</w:t>
      </w:r>
    </w:p>
    <w:p w14:paraId="1F958E01" w14:textId="30E6AB6F"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 xml:space="preserve">Only 17.37% (33) </w:t>
      </w:r>
      <w:r w:rsidR="00AE5077" w:rsidRPr="00554F0E">
        <w:rPr>
          <w:rFonts w:ascii="Times New Roman" w:hAnsi="Times New Roman"/>
          <w:color w:val="000000"/>
        </w:rPr>
        <w:t xml:space="preserve">had </w:t>
      </w:r>
      <w:r w:rsidR="00AE5077">
        <w:rPr>
          <w:rFonts w:ascii="Times New Roman" w:hAnsi="Times New Roman"/>
          <w:color w:val="000000"/>
        </w:rPr>
        <w:t xml:space="preserve">ever </w:t>
      </w:r>
      <w:r w:rsidRPr="00554F0E">
        <w:rPr>
          <w:rFonts w:ascii="Times New Roman" w:hAnsi="Times New Roman"/>
          <w:color w:val="000000"/>
        </w:rPr>
        <w:t>received additional satisfaction training on mHealth</w:t>
      </w:r>
    </w:p>
    <w:p w14:paraId="7ECC22B9" w14:textId="1C4B9805" w:rsidR="00230B11" w:rsidRPr="00AE5077" w:rsidRDefault="00230B11" w:rsidP="00E84FCF">
      <w:pPr>
        <w:pStyle w:val="Heading3"/>
        <w:jc w:val="both"/>
        <w:rPr>
          <w:rFonts w:ascii="Times New Roman" w:hAnsi="Times New Roman" w:cs="Times New Roman"/>
          <w:b/>
          <w:bCs/>
          <w:color w:val="auto"/>
          <w:sz w:val="24"/>
          <w:szCs w:val="24"/>
        </w:rPr>
      </w:pPr>
      <w:bookmarkStart w:id="23" w:name="_Toc211069497"/>
      <w:r w:rsidRPr="00AE5077">
        <w:rPr>
          <w:rFonts w:ascii="Times New Roman" w:hAnsi="Times New Roman" w:cs="Times New Roman"/>
          <w:b/>
          <w:bCs/>
          <w:color w:val="auto"/>
          <w:sz w:val="24"/>
          <w:szCs w:val="24"/>
        </w:rPr>
        <w:t>Barriers to Uptake of mHealth by Health Care Workers</w:t>
      </w:r>
      <w:bookmarkEnd w:id="23"/>
    </w:p>
    <w:p w14:paraId="785D10B5" w14:textId="60DE1890"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The HCWs were asked to identify some of the barriers</w:t>
      </w:r>
      <w:r w:rsidR="00AE5077">
        <w:rPr>
          <w:rFonts w:ascii="Times New Roman" w:hAnsi="Times New Roman"/>
          <w:color w:val="000000"/>
        </w:rPr>
        <w:t xml:space="preserve"> they individually faced in </w:t>
      </w:r>
      <w:proofErr w:type="gramStart"/>
      <w:r w:rsidR="00AE5077">
        <w:rPr>
          <w:rFonts w:ascii="Times New Roman" w:hAnsi="Times New Roman"/>
          <w:color w:val="000000"/>
        </w:rPr>
        <w:t xml:space="preserve">the </w:t>
      </w:r>
      <w:r w:rsidRPr="00554F0E">
        <w:rPr>
          <w:rFonts w:ascii="Times New Roman" w:hAnsi="Times New Roman"/>
          <w:color w:val="000000"/>
        </w:rPr>
        <w:t xml:space="preserve"> uptake</w:t>
      </w:r>
      <w:proofErr w:type="gramEnd"/>
      <w:r w:rsidRPr="00554F0E">
        <w:rPr>
          <w:rFonts w:ascii="Times New Roman" w:hAnsi="Times New Roman"/>
          <w:color w:val="000000"/>
        </w:rPr>
        <w:t xml:space="preserve"> of mHealth. The results are presented in Table </w:t>
      </w:r>
      <w:r w:rsidR="00AE5077">
        <w:rPr>
          <w:rFonts w:ascii="Times New Roman" w:hAnsi="Times New Roman"/>
          <w:color w:val="000000"/>
        </w:rPr>
        <w:t>7</w:t>
      </w:r>
    </w:p>
    <w:p w14:paraId="2556F98D" w14:textId="77777777" w:rsidR="00230B11" w:rsidRPr="00554F0E" w:rsidRDefault="00230B11" w:rsidP="00E84FCF">
      <w:pPr>
        <w:spacing w:after="0" w:line="360" w:lineRule="auto"/>
        <w:jc w:val="both"/>
        <w:rPr>
          <w:rFonts w:ascii="Times New Roman" w:hAnsi="Times New Roman"/>
          <w:color w:val="000000"/>
        </w:rPr>
      </w:pPr>
    </w:p>
    <w:p w14:paraId="14B04B33" w14:textId="56E59233" w:rsidR="00230B11" w:rsidRPr="00AE5077" w:rsidRDefault="00230B11" w:rsidP="00E84FCF">
      <w:pPr>
        <w:pStyle w:val="Caption"/>
        <w:spacing w:after="0" w:line="276" w:lineRule="auto"/>
        <w:jc w:val="both"/>
        <w:rPr>
          <w:rFonts w:ascii="Times New Roman" w:hAnsi="Times New Roman"/>
          <w:b/>
          <w:bCs/>
          <w:i w:val="0"/>
          <w:iCs w:val="0"/>
          <w:color w:val="000000"/>
          <w:sz w:val="24"/>
          <w:szCs w:val="24"/>
        </w:rPr>
      </w:pPr>
      <w:bookmarkStart w:id="24" w:name="_Toc210922365"/>
      <w:r w:rsidRPr="00AE5077">
        <w:rPr>
          <w:rFonts w:ascii="Times New Roman" w:hAnsi="Times New Roman"/>
          <w:b/>
          <w:bCs/>
          <w:i w:val="0"/>
          <w:iCs w:val="0"/>
          <w:color w:val="000000"/>
          <w:sz w:val="24"/>
          <w:szCs w:val="24"/>
        </w:rPr>
        <w:t>Table</w:t>
      </w:r>
      <w:r w:rsidR="00AE5077" w:rsidRPr="00AE5077">
        <w:rPr>
          <w:rFonts w:ascii="Times New Roman" w:hAnsi="Times New Roman"/>
          <w:b/>
          <w:bCs/>
          <w:i w:val="0"/>
          <w:iCs w:val="0"/>
          <w:color w:val="000000"/>
          <w:sz w:val="24"/>
          <w:szCs w:val="24"/>
        </w:rPr>
        <w:t xml:space="preserve"> 7</w:t>
      </w:r>
      <w:r w:rsidRPr="00AE5077">
        <w:rPr>
          <w:rFonts w:ascii="Times New Roman" w:hAnsi="Times New Roman"/>
          <w:b/>
          <w:bCs/>
          <w:i w:val="0"/>
          <w:iCs w:val="0"/>
          <w:color w:val="000000"/>
          <w:sz w:val="24"/>
          <w:szCs w:val="24"/>
        </w:rPr>
        <w:t>: Barriers to Uptake of mHealth by Health Care Workers</w:t>
      </w:r>
      <w:bookmarkEnd w:id="24"/>
    </w:p>
    <w:tbl>
      <w:tblPr>
        <w:tblW w:w="5000" w:type="pct"/>
        <w:tblBorders>
          <w:top w:val="single" w:sz="4" w:space="0" w:color="auto"/>
          <w:bottom w:val="single" w:sz="4" w:space="0" w:color="auto"/>
        </w:tblBorders>
        <w:tblLook w:val="04A0" w:firstRow="1" w:lastRow="0" w:firstColumn="1" w:lastColumn="0" w:noHBand="0" w:noVBand="1"/>
      </w:tblPr>
      <w:tblGrid>
        <w:gridCol w:w="7071"/>
        <w:gridCol w:w="889"/>
        <w:gridCol w:w="1400"/>
      </w:tblGrid>
      <w:tr w:rsidR="00230B11" w:rsidRPr="00554F0E" w14:paraId="4E585237" w14:textId="77777777" w:rsidTr="002E67BD">
        <w:trPr>
          <w:trHeight w:val="314"/>
        </w:trPr>
        <w:tc>
          <w:tcPr>
            <w:tcW w:w="3777" w:type="pct"/>
            <w:tcBorders>
              <w:top w:val="single" w:sz="4" w:space="0" w:color="auto"/>
              <w:bottom w:val="single" w:sz="4" w:space="0" w:color="auto"/>
            </w:tcBorders>
          </w:tcPr>
          <w:p w14:paraId="4A41A71D"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Which of the following do you consider a barrier to your use of mHealth?</w:t>
            </w:r>
          </w:p>
        </w:tc>
        <w:tc>
          <w:tcPr>
            <w:tcW w:w="475" w:type="pct"/>
            <w:tcBorders>
              <w:top w:val="single" w:sz="4" w:space="0" w:color="auto"/>
              <w:bottom w:val="single" w:sz="4" w:space="0" w:color="auto"/>
            </w:tcBorders>
          </w:tcPr>
          <w:p w14:paraId="53B4D73B"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Count</w:t>
            </w:r>
          </w:p>
        </w:tc>
        <w:tc>
          <w:tcPr>
            <w:tcW w:w="748" w:type="pct"/>
            <w:tcBorders>
              <w:top w:val="single" w:sz="4" w:space="0" w:color="auto"/>
              <w:bottom w:val="single" w:sz="4" w:space="0" w:color="auto"/>
            </w:tcBorders>
          </w:tcPr>
          <w:p w14:paraId="5BB1C826"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Percentage</w:t>
            </w:r>
          </w:p>
        </w:tc>
      </w:tr>
      <w:tr w:rsidR="00230B11" w:rsidRPr="00554F0E" w14:paraId="629519F4" w14:textId="77777777" w:rsidTr="002E67BD">
        <w:tc>
          <w:tcPr>
            <w:tcW w:w="3777" w:type="pct"/>
            <w:tcBorders>
              <w:top w:val="single" w:sz="4" w:space="0" w:color="auto"/>
            </w:tcBorders>
          </w:tcPr>
          <w:p w14:paraId="2D56DDDA"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Age</w:t>
            </w:r>
          </w:p>
        </w:tc>
        <w:tc>
          <w:tcPr>
            <w:tcW w:w="475" w:type="pct"/>
            <w:tcBorders>
              <w:top w:val="single" w:sz="4" w:space="0" w:color="auto"/>
            </w:tcBorders>
          </w:tcPr>
          <w:p w14:paraId="7889ADD0"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53</w:t>
            </w:r>
          </w:p>
        </w:tc>
        <w:tc>
          <w:tcPr>
            <w:tcW w:w="748" w:type="pct"/>
            <w:tcBorders>
              <w:top w:val="single" w:sz="4" w:space="0" w:color="auto"/>
            </w:tcBorders>
          </w:tcPr>
          <w:p w14:paraId="54DDF88D"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27.89%</w:t>
            </w:r>
          </w:p>
        </w:tc>
      </w:tr>
      <w:tr w:rsidR="00230B11" w:rsidRPr="00554F0E" w14:paraId="6281B4B5" w14:textId="77777777" w:rsidTr="002E67BD">
        <w:tc>
          <w:tcPr>
            <w:tcW w:w="3777" w:type="pct"/>
          </w:tcPr>
          <w:p w14:paraId="0D119297"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Use of different Interfaces of mHealth apps</w:t>
            </w:r>
          </w:p>
        </w:tc>
        <w:tc>
          <w:tcPr>
            <w:tcW w:w="475" w:type="pct"/>
          </w:tcPr>
          <w:p w14:paraId="76316260"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27</w:t>
            </w:r>
          </w:p>
        </w:tc>
        <w:tc>
          <w:tcPr>
            <w:tcW w:w="748" w:type="pct"/>
          </w:tcPr>
          <w:p w14:paraId="5F97ED91"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14.21%</w:t>
            </w:r>
          </w:p>
        </w:tc>
      </w:tr>
      <w:tr w:rsidR="00230B11" w:rsidRPr="00554F0E" w14:paraId="07D3D6E4" w14:textId="77777777" w:rsidTr="002E67BD">
        <w:tc>
          <w:tcPr>
            <w:tcW w:w="3777" w:type="pct"/>
          </w:tcPr>
          <w:p w14:paraId="24FE6636"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Difficulty in troubleshooting basic mHealth apps errors</w:t>
            </w:r>
          </w:p>
        </w:tc>
        <w:tc>
          <w:tcPr>
            <w:tcW w:w="475" w:type="pct"/>
          </w:tcPr>
          <w:p w14:paraId="4EA3F304"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64</w:t>
            </w:r>
          </w:p>
        </w:tc>
        <w:tc>
          <w:tcPr>
            <w:tcW w:w="748" w:type="pct"/>
          </w:tcPr>
          <w:p w14:paraId="02AED2A6"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33.68%</w:t>
            </w:r>
          </w:p>
        </w:tc>
      </w:tr>
      <w:tr w:rsidR="00230B11" w:rsidRPr="00554F0E" w14:paraId="6E618C46" w14:textId="77777777" w:rsidTr="002E67BD">
        <w:tc>
          <w:tcPr>
            <w:tcW w:w="3777" w:type="pct"/>
          </w:tcPr>
          <w:p w14:paraId="64E79F3A"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Inability to navigate interfaces</w:t>
            </w:r>
          </w:p>
        </w:tc>
        <w:tc>
          <w:tcPr>
            <w:tcW w:w="475" w:type="pct"/>
          </w:tcPr>
          <w:p w14:paraId="24D45FF6"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59</w:t>
            </w:r>
          </w:p>
        </w:tc>
        <w:tc>
          <w:tcPr>
            <w:tcW w:w="748" w:type="pct"/>
          </w:tcPr>
          <w:p w14:paraId="02721A24"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31.05%</w:t>
            </w:r>
          </w:p>
        </w:tc>
      </w:tr>
      <w:tr w:rsidR="00230B11" w:rsidRPr="00554F0E" w14:paraId="3C59E48C" w14:textId="77777777" w:rsidTr="002E67BD">
        <w:tc>
          <w:tcPr>
            <w:tcW w:w="3777" w:type="pct"/>
          </w:tcPr>
          <w:p w14:paraId="2F4F5849"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Ability to evaluate Health information from digital platforms</w:t>
            </w:r>
          </w:p>
        </w:tc>
        <w:tc>
          <w:tcPr>
            <w:tcW w:w="475" w:type="pct"/>
          </w:tcPr>
          <w:p w14:paraId="11FAC6DB"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72</w:t>
            </w:r>
          </w:p>
        </w:tc>
        <w:tc>
          <w:tcPr>
            <w:tcW w:w="748" w:type="pct"/>
          </w:tcPr>
          <w:p w14:paraId="5CAB8D55"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37.9%</w:t>
            </w:r>
          </w:p>
        </w:tc>
      </w:tr>
      <w:tr w:rsidR="00230B11" w:rsidRPr="00554F0E" w14:paraId="4DE3CC7F" w14:textId="77777777" w:rsidTr="002E67BD">
        <w:tc>
          <w:tcPr>
            <w:tcW w:w="3777" w:type="pct"/>
          </w:tcPr>
          <w:p w14:paraId="5FA1B390"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Inability to trouble shoot technical issues mHealth platforms</w:t>
            </w:r>
          </w:p>
        </w:tc>
        <w:tc>
          <w:tcPr>
            <w:tcW w:w="475" w:type="pct"/>
          </w:tcPr>
          <w:p w14:paraId="597279F2"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80</w:t>
            </w:r>
          </w:p>
        </w:tc>
        <w:tc>
          <w:tcPr>
            <w:tcW w:w="748" w:type="pct"/>
          </w:tcPr>
          <w:p w14:paraId="17BD2291"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42.11%</w:t>
            </w:r>
          </w:p>
        </w:tc>
      </w:tr>
      <w:tr w:rsidR="00230B11" w:rsidRPr="00554F0E" w14:paraId="1DA332F1" w14:textId="77777777" w:rsidTr="002E67BD">
        <w:tc>
          <w:tcPr>
            <w:tcW w:w="3777" w:type="pct"/>
          </w:tcPr>
          <w:p w14:paraId="37290A57"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Interpreting app generated health data</w:t>
            </w:r>
          </w:p>
        </w:tc>
        <w:tc>
          <w:tcPr>
            <w:tcW w:w="475" w:type="pct"/>
          </w:tcPr>
          <w:p w14:paraId="3C7E7C27"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59</w:t>
            </w:r>
          </w:p>
        </w:tc>
        <w:tc>
          <w:tcPr>
            <w:tcW w:w="748" w:type="pct"/>
          </w:tcPr>
          <w:p w14:paraId="5B6DC81F"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31.05%</w:t>
            </w:r>
          </w:p>
        </w:tc>
      </w:tr>
      <w:tr w:rsidR="00230B11" w:rsidRPr="00554F0E" w14:paraId="6EC79D39" w14:textId="77777777" w:rsidTr="002E67BD">
        <w:tc>
          <w:tcPr>
            <w:tcW w:w="3777" w:type="pct"/>
          </w:tcPr>
          <w:p w14:paraId="18E60DB0"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Proficiency in using security features</w:t>
            </w:r>
          </w:p>
        </w:tc>
        <w:tc>
          <w:tcPr>
            <w:tcW w:w="475" w:type="pct"/>
          </w:tcPr>
          <w:p w14:paraId="4CA7CD03"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60</w:t>
            </w:r>
          </w:p>
        </w:tc>
        <w:tc>
          <w:tcPr>
            <w:tcW w:w="748" w:type="pct"/>
          </w:tcPr>
          <w:p w14:paraId="5C70CF25"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31.58%</w:t>
            </w:r>
          </w:p>
        </w:tc>
      </w:tr>
    </w:tbl>
    <w:p w14:paraId="7AE78B4A" w14:textId="77777777" w:rsidR="00230B11" w:rsidRPr="00554F0E" w:rsidRDefault="00230B11" w:rsidP="00E84FCF">
      <w:pPr>
        <w:spacing w:after="0" w:line="360" w:lineRule="auto"/>
        <w:jc w:val="both"/>
        <w:rPr>
          <w:rFonts w:ascii="Times New Roman" w:hAnsi="Times New Roman"/>
          <w:color w:val="000000"/>
        </w:rPr>
      </w:pPr>
      <w:bookmarkStart w:id="25" w:name="_Hlk205473427"/>
    </w:p>
    <w:p w14:paraId="1FD79231" w14:textId="41AE0009"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 xml:space="preserve">From Table </w:t>
      </w:r>
      <w:r w:rsidR="00AE5077">
        <w:rPr>
          <w:rFonts w:ascii="Times New Roman" w:hAnsi="Times New Roman"/>
          <w:color w:val="000000"/>
        </w:rPr>
        <w:t>7</w:t>
      </w:r>
      <w:r w:rsidRPr="00554F0E">
        <w:rPr>
          <w:rFonts w:ascii="Times New Roman" w:hAnsi="Times New Roman"/>
          <w:color w:val="000000"/>
        </w:rPr>
        <w:t xml:space="preserve">, it was observed that the HCWs still had barriers to fully </w:t>
      </w:r>
      <w:r w:rsidR="00AE5077">
        <w:rPr>
          <w:rFonts w:ascii="Times New Roman" w:hAnsi="Times New Roman"/>
          <w:color w:val="000000"/>
        </w:rPr>
        <w:t>adopt and use</w:t>
      </w:r>
      <w:r w:rsidRPr="00554F0E">
        <w:rPr>
          <w:rFonts w:ascii="Times New Roman" w:hAnsi="Times New Roman"/>
          <w:color w:val="000000"/>
        </w:rPr>
        <w:t xml:space="preserve"> mHealth. </w:t>
      </w:r>
      <w:bookmarkStart w:id="26" w:name="_Hlk205552770"/>
      <w:r w:rsidRPr="00554F0E">
        <w:rPr>
          <w:rFonts w:ascii="Times New Roman" w:hAnsi="Times New Roman"/>
          <w:color w:val="000000"/>
        </w:rPr>
        <w:t xml:space="preserve">The most significant barriers noted were the inability to trouble shoot technical issues mHealth platforms (42.11%) and inability to evaluate Health information from health platforms (37.9%). </w:t>
      </w:r>
      <w:bookmarkEnd w:id="26"/>
      <w:r w:rsidRPr="00554F0E">
        <w:rPr>
          <w:rFonts w:ascii="Times New Roman" w:hAnsi="Times New Roman"/>
          <w:color w:val="000000"/>
        </w:rPr>
        <w:t xml:space="preserve"> The Key informants confirmed that many HCWs particularly those who were aged above 50 years </w:t>
      </w:r>
      <w:r w:rsidRPr="00554F0E">
        <w:rPr>
          <w:rFonts w:ascii="Times New Roman" w:hAnsi="Times New Roman"/>
          <w:color w:val="000000"/>
        </w:rPr>
        <w:lastRenderedPageBreak/>
        <w:t>had difficulty in interpretation and evaluation of health information from health platforms.  The Medical superintendent had this to say:</w:t>
      </w:r>
    </w:p>
    <w:p w14:paraId="2C102277" w14:textId="77777777" w:rsidR="00230B11" w:rsidRPr="00554F0E" w:rsidRDefault="00230B11" w:rsidP="00E84FCF">
      <w:pPr>
        <w:spacing w:after="0" w:line="360" w:lineRule="auto"/>
        <w:jc w:val="both"/>
        <w:rPr>
          <w:rFonts w:ascii="Times New Roman" w:hAnsi="Times New Roman"/>
          <w:color w:val="000000"/>
        </w:rPr>
      </w:pPr>
    </w:p>
    <w:p w14:paraId="0206FFB5" w14:textId="23AF4E9E"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i/>
          <w:iCs/>
          <w:color w:val="000000"/>
        </w:rPr>
        <w:t>We are trying our best to train the older HCWs to catch up with these new applications. The younger HCWs are different. They appear to have few problems. When the younger HCWs face any problem with the interpretation of any information, they easily check with Artificial Intelligence, something which is not easily comprehended by the older HCWs-</w:t>
      </w:r>
      <w:r w:rsidRPr="00554F0E">
        <w:rPr>
          <w:rFonts w:ascii="Times New Roman" w:hAnsi="Times New Roman"/>
          <w:color w:val="000000"/>
        </w:rPr>
        <w:t xml:space="preserve"> (Medical superintendent,</w:t>
      </w:r>
      <w:r w:rsidR="004D5084">
        <w:rPr>
          <w:rFonts w:ascii="Times New Roman" w:hAnsi="Times New Roman"/>
          <w:color w:val="000000"/>
        </w:rPr>
        <w:t xml:space="preserve"> </w:t>
      </w:r>
      <w:r w:rsidRPr="00554F0E">
        <w:rPr>
          <w:rFonts w:ascii="Times New Roman" w:hAnsi="Times New Roman"/>
          <w:color w:val="000000"/>
        </w:rPr>
        <w:t>2025).</w:t>
      </w:r>
    </w:p>
    <w:p w14:paraId="618C7960" w14:textId="77777777" w:rsidR="00230B11" w:rsidRPr="00554F0E" w:rsidRDefault="00230B11" w:rsidP="00E84FCF">
      <w:pPr>
        <w:spacing w:after="0" w:line="360" w:lineRule="auto"/>
        <w:jc w:val="both"/>
        <w:rPr>
          <w:rFonts w:ascii="Times New Roman" w:hAnsi="Times New Roman"/>
          <w:color w:val="000000"/>
        </w:rPr>
      </w:pPr>
    </w:p>
    <w:p w14:paraId="651941AD" w14:textId="3F1698FE" w:rsidR="00230B11" w:rsidRPr="00554F0E" w:rsidRDefault="00230B11" w:rsidP="00E84FCF">
      <w:pPr>
        <w:pStyle w:val="my-0"/>
        <w:spacing w:before="0" w:beforeAutospacing="0" w:after="0" w:afterAutospacing="0" w:line="360" w:lineRule="auto"/>
        <w:jc w:val="both"/>
        <w:rPr>
          <w:color w:val="000000"/>
        </w:rPr>
      </w:pPr>
      <w:r w:rsidRPr="00554F0E">
        <w:rPr>
          <w:color w:val="000000"/>
        </w:rPr>
        <w:t xml:space="preserve">Table </w:t>
      </w:r>
      <w:r w:rsidR="004D5084">
        <w:rPr>
          <w:color w:val="000000"/>
        </w:rPr>
        <w:t>7</w:t>
      </w:r>
      <w:r w:rsidRPr="00554F0E">
        <w:rPr>
          <w:color w:val="000000"/>
        </w:rPr>
        <w:t xml:space="preserve"> highlight other barriers, notably the inability to troubleshoot technical issues by 42.11% of the HCWs and difficulty in evaluating health information from mHealth platforms by37.9% of the HCWs. Key informants confirmed that many healthcare workers, especially those aged above 50 years, face challenges in interpreting and evaluating the health information obtained from these platforms. One Key informant noted this disparity between younger and older healthcare</w:t>
      </w:r>
      <w:r w:rsidRPr="00554F0E">
        <w:rPr>
          <w:color w:val="FFFFFF"/>
        </w:rPr>
        <w:t>.</w:t>
      </w:r>
      <w:r w:rsidR="004D5084">
        <w:rPr>
          <w:color w:val="FFFFFF"/>
        </w:rPr>
        <w:t xml:space="preserve"> </w:t>
      </w:r>
      <w:r w:rsidR="004D5084" w:rsidRPr="00554F0E">
        <w:rPr>
          <w:color w:val="000000"/>
        </w:rPr>
        <w:t>Workers</w:t>
      </w:r>
      <w:r w:rsidR="004D5084">
        <w:rPr>
          <w:color w:val="000000"/>
        </w:rPr>
        <w:t>, stating</w:t>
      </w:r>
      <w:r w:rsidRPr="00554F0E">
        <w:rPr>
          <w:color w:val="000000"/>
        </w:rPr>
        <w:t>:</w:t>
      </w:r>
      <w:r w:rsidRPr="00554F0E">
        <w:rPr>
          <w:color w:val="000000"/>
        </w:rPr>
        <w:br/>
        <w:t>“</w:t>
      </w:r>
      <w:r w:rsidRPr="00554F0E">
        <w:rPr>
          <w:i/>
          <w:color w:val="000000"/>
        </w:rPr>
        <w:t>We are trying our best to train the older HCWs to catch up with these new applications. The younger HCWs are different. They appear to have few problems. When the younger HCWs face any problem with the interpretation of any information, they easily check with Artificial Intelligence, something which is not easily comprehended by the older HCWs</w:t>
      </w:r>
      <w:r w:rsidRPr="00554F0E">
        <w:rPr>
          <w:color w:val="000000"/>
        </w:rPr>
        <w:t>.” (Medical officer, 2025)</w:t>
      </w:r>
    </w:p>
    <w:p w14:paraId="14F9669D" w14:textId="39775BA3" w:rsidR="00230B11" w:rsidRDefault="004D5084" w:rsidP="00E84FCF">
      <w:pPr>
        <w:jc w:val="both"/>
        <w:rPr>
          <w:rFonts w:ascii="Times New Roman" w:hAnsi="Times New Roman"/>
        </w:rPr>
      </w:pPr>
      <w:r>
        <w:rPr>
          <w:rFonts w:ascii="Times New Roman" w:hAnsi="Times New Roman"/>
        </w:rPr>
        <w:t xml:space="preserve">Level of Education attained and uptake of m Health. </w:t>
      </w:r>
    </w:p>
    <w:p w14:paraId="212BD2B8" w14:textId="242CADD6" w:rsidR="004D5084" w:rsidRPr="00554F0E" w:rsidRDefault="004D5084" w:rsidP="00E84FCF">
      <w:pPr>
        <w:jc w:val="both"/>
        <w:rPr>
          <w:rFonts w:ascii="Times New Roman" w:hAnsi="Times New Roman"/>
        </w:rPr>
      </w:pPr>
      <w:r>
        <w:rPr>
          <w:rFonts w:ascii="Times New Roman" w:hAnsi="Times New Roman"/>
        </w:rPr>
        <w:t xml:space="preserve">The study sought to establish the effect of level of education attained on the uptake of m Health. Majority of the older Health Care workers had attained a Diploma level of education. The results are presented in Table 8 </w:t>
      </w:r>
    </w:p>
    <w:p w14:paraId="3EE24391" w14:textId="44DA38FD" w:rsidR="00230B11" w:rsidRPr="004D5084" w:rsidRDefault="00230B11" w:rsidP="00E84FCF">
      <w:pPr>
        <w:pStyle w:val="Caption"/>
        <w:spacing w:after="0" w:line="276" w:lineRule="auto"/>
        <w:jc w:val="both"/>
        <w:rPr>
          <w:rFonts w:ascii="Times New Roman" w:hAnsi="Times New Roman"/>
          <w:b/>
          <w:i w:val="0"/>
          <w:iCs w:val="0"/>
          <w:color w:val="000000"/>
          <w:sz w:val="24"/>
          <w:szCs w:val="24"/>
        </w:rPr>
      </w:pPr>
      <w:bookmarkStart w:id="27" w:name="_Toc210922366"/>
      <w:r w:rsidRPr="004D5084">
        <w:rPr>
          <w:rFonts w:ascii="Times New Roman" w:hAnsi="Times New Roman"/>
          <w:b/>
          <w:i w:val="0"/>
          <w:iCs w:val="0"/>
          <w:color w:val="000000"/>
          <w:sz w:val="24"/>
          <w:szCs w:val="24"/>
        </w:rPr>
        <w:t>Table</w:t>
      </w:r>
      <w:r w:rsidR="004D5084" w:rsidRPr="004D5084">
        <w:rPr>
          <w:rFonts w:ascii="Times New Roman" w:hAnsi="Times New Roman"/>
          <w:b/>
          <w:i w:val="0"/>
          <w:iCs w:val="0"/>
          <w:color w:val="000000"/>
          <w:sz w:val="24"/>
          <w:szCs w:val="24"/>
        </w:rPr>
        <w:t xml:space="preserve"> 8</w:t>
      </w:r>
      <w:r w:rsidRPr="004D5084">
        <w:rPr>
          <w:rFonts w:ascii="Times New Roman" w:hAnsi="Times New Roman"/>
          <w:b/>
          <w:i w:val="0"/>
          <w:iCs w:val="0"/>
          <w:color w:val="000000"/>
          <w:sz w:val="24"/>
          <w:szCs w:val="24"/>
        </w:rPr>
        <w:t>: Effect Level of Education on Uptake of mHealth by the Health Care Workers</w:t>
      </w:r>
      <w:bookmarkEnd w:id="27"/>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970"/>
        <w:gridCol w:w="1617"/>
        <w:gridCol w:w="925"/>
        <w:gridCol w:w="1848"/>
      </w:tblGrid>
      <w:tr w:rsidR="00230B11" w:rsidRPr="00554F0E" w14:paraId="23CBCA33" w14:textId="77777777" w:rsidTr="002E67BD">
        <w:trPr>
          <w:cantSplit/>
        </w:trPr>
        <w:tc>
          <w:tcPr>
            <w:tcW w:w="2655" w:type="pct"/>
            <w:tcBorders>
              <w:top w:val="single" w:sz="4" w:space="0" w:color="auto"/>
              <w:bottom w:val="single" w:sz="4" w:space="0" w:color="auto"/>
            </w:tcBorders>
            <w:shd w:val="clear" w:color="auto" w:fill="FFFFFF"/>
            <w:vAlign w:val="bottom"/>
          </w:tcPr>
          <w:p w14:paraId="0946E3CD"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Effect on uptake of mHealth by the health care workers</w:t>
            </w:r>
          </w:p>
        </w:tc>
        <w:tc>
          <w:tcPr>
            <w:tcW w:w="864" w:type="pct"/>
            <w:tcBorders>
              <w:top w:val="single" w:sz="4" w:space="0" w:color="auto"/>
              <w:bottom w:val="single" w:sz="4" w:space="0" w:color="auto"/>
            </w:tcBorders>
            <w:shd w:val="clear" w:color="auto" w:fill="FFFFFF"/>
            <w:vAlign w:val="bottom"/>
          </w:tcPr>
          <w:p w14:paraId="7F9DE5F1"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X</w:t>
            </w:r>
            <w:proofErr w:type="gramStart"/>
            <w:r w:rsidRPr="00554F0E">
              <w:rPr>
                <w:bCs/>
                <w:color w:val="000000"/>
                <w:vertAlign w:val="superscript"/>
              </w:rPr>
              <w:t xml:space="preserve">2 </w:t>
            </w:r>
            <w:r w:rsidRPr="00554F0E">
              <w:rPr>
                <w:bCs/>
                <w:color w:val="000000"/>
              </w:rPr>
              <w:t xml:space="preserve"> Value</w:t>
            </w:r>
            <w:proofErr w:type="gramEnd"/>
          </w:p>
        </w:tc>
        <w:tc>
          <w:tcPr>
            <w:tcW w:w="494" w:type="pct"/>
            <w:tcBorders>
              <w:top w:val="single" w:sz="4" w:space="0" w:color="auto"/>
              <w:bottom w:val="single" w:sz="4" w:space="0" w:color="auto"/>
            </w:tcBorders>
            <w:shd w:val="clear" w:color="auto" w:fill="FFFFFF"/>
            <w:vAlign w:val="bottom"/>
          </w:tcPr>
          <w:p w14:paraId="678B50C6" w14:textId="77777777" w:rsidR="00230B11" w:rsidRPr="00554F0E" w:rsidRDefault="00230B11" w:rsidP="00E84FCF">
            <w:pPr>
              <w:pStyle w:val="my-0"/>
              <w:spacing w:before="0" w:beforeAutospacing="0" w:after="0" w:afterAutospacing="0"/>
              <w:jc w:val="both"/>
              <w:rPr>
                <w:bCs/>
                <w:color w:val="000000"/>
              </w:rPr>
            </w:pPr>
            <w:proofErr w:type="spellStart"/>
            <w:r w:rsidRPr="00554F0E">
              <w:rPr>
                <w:bCs/>
                <w:color w:val="000000"/>
              </w:rPr>
              <w:t>df</w:t>
            </w:r>
            <w:proofErr w:type="spellEnd"/>
          </w:p>
        </w:tc>
        <w:tc>
          <w:tcPr>
            <w:tcW w:w="987" w:type="pct"/>
            <w:tcBorders>
              <w:top w:val="single" w:sz="4" w:space="0" w:color="auto"/>
              <w:bottom w:val="single" w:sz="4" w:space="0" w:color="auto"/>
            </w:tcBorders>
            <w:shd w:val="clear" w:color="auto" w:fill="FFFFFF"/>
            <w:vAlign w:val="bottom"/>
          </w:tcPr>
          <w:p w14:paraId="66A6B071"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p-values</w:t>
            </w:r>
          </w:p>
        </w:tc>
      </w:tr>
      <w:tr w:rsidR="00230B11" w:rsidRPr="00554F0E" w14:paraId="7FFBEF78" w14:textId="77777777" w:rsidTr="002E67BD">
        <w:trPr>
          <w:cantSplit/>
        </w:trPr>
        <w:tc>
          <w:tcPr>
            <w:tcW w:w="2655" w:type="pct"/>
            <w:tcBorders>
              <w:top w:val="single" w:sz="4" w:space="0" w:color="auto"/>
            </w:tcBorders>
            <w:shd w:val="clear" w:color="auto" w:fill="FFFFFF"/>
          </w:tcPr>
          <w:p w14:paraId="5C18D6A0"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Pearson Chi-Square</w:t>
            </w:r>
          </w:p>
        </w:tc>
        <w:tc>
          <w:tcPr>
            <w:tcW w:w="864" w:type="pct"/>
            <w:tcBorders>
              <w:top w:val="single" w:sz="4" w:space="0" w:color="auto"/>
            </w:tcBorders>
            <w:shd w:val="clear" w:color="auto" w:fill="FFFFFF"/>
          </w:tcPr>
          <w:p w14:paraId="3FEE98A2"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5.497</w:t>
            </w:r>
            <w:r w:rsidRPr="00554F0E">
              <w:rPr>
                <w:bCs/>
                <w:color w:val="000000"/>
                <w:vertAlign w:val="superscript"/>
              </w:rPr>
              <w:t>a</w:t>
            </w:r>
          </w:p>
        </w:tc>
        <w:tc>
          <w:tcPr>
            <w:tcW w:w="494" w:type="pct"/>
            <w:tcBorders>
              <w:top w:val="single" w:sz="4" w:space="0" w:color="auto"/>
            </w:tcBorders>
            <w:shd w:val="clear" w:color="auto" w:fill="FFFFFF"/>
          </w:tcPr>
          <w:p w14:paraId="3F6256E5"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1</w:t>
            </w:r>
          </w:p>
        </w:tc>
        <w:tc>
          <w:tcPr>
            <w:tcW w:w="987" w:type="pct"/>
            <w:tcBorders>
              <w:top w:val="single" w:sz="4" w:space="0" w:color="auto"/>
            </w:tcBorders>
            <w:shd w:val="clear" w:color="auto" w:fill="FFFFFF"/>
          </w:tcPr>
          <w:p w14:paraId="3AAC5314"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.019</w:t>
            </w:r>
          </w:p>
        </w:tc>
      </w:tr>
      <w:tr w:rsidR="00230B11" w:rsidRPr="00554F0E" w14:paraId="7CAE46A8" w14:textId="77777777" w:rsidTr="002E67BD">
        <w:trPr>
          <w:cantSplit/>
        </w:trPr>
        <w:tc>
          <w:tcPr>
            <w:tcW w:w="2655" w:type="pct"/>
            <w:shd w:val="clear" w:color="auto" w:fill="FFFFFF"/>
          </w:tcPr>
          <w:p w14:paraId="7F1EBA30"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 xml:space="preserve">Continuity </w:t>
            </w:r>
            <w:proofErr w:type="spellStart"/>
            <w:r w:rsidRPr="00554F0E">
              <w:rPr>
                <w:bCs/>
                <w:color w:val="000000"/>
              </w:rPr>
              <w:t>Correction</w:t>
            </w:r>
            <w:r w:rsidRPr="00554F0E">
              <w:rPr>
                <w:bCs/>
                <w:color w:val="000000"/>
                <w:vertAlign w:val="superscript"/>
              </w:rPr>
              <w:t>b</w:t>
            </w:r>
            <w:proofErr w:type="spellEnd"/>
          </w:p>
        </w:tc>
        <w:tc>
          <w:tcPr>
            <w:tcW w:w="864" w:type="pct"/>
            <w:shd w:val="clear" w:color="auto" w:fill="FFFFFF"/>
          </w:tcPr>
          <w:p w14:paraId="58D9BD58"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4.661</w:t>
            </w:r>
          </w:p>
        </w:tc>
        <w:tc>
          <w:tcPr>
            <w:tcW w:w="494" w:type="pct"/>
            <w:shd w:val="clear" w:color="auto" w:fill="FFFFFF"/>
          </w:tcPr>
          <w:p w14:paraId="3441C730"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1</w:t>
            </w:r>
          </w:p>
        </w:tc>
        <w:tc>
          <w:tcPr>
            <w:tcW w:w="987" w:type="pct"/>
            <w:shd w:val="clear" w:color="auto" w:fill="FFFFFF"/>
          </w:tcPr>
          <w:p w14:paraId="5A835DB1"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.031</w:t>
            </w:r>
          </w:p>
        </w:tc>
      </w:tr>
      <w:tr w:rsidR="00230B11" w:rsidRPr="00554F0E" w14:paraId="38AF3437" w14:textId="77777777" w:rsidTr="002E67BD">
        <w:trPr>
          <w:cantSplit/>
        </w:trPr>
        <w:tc>
          <w:tcPr>
            <w:tcW w:w="2655" w:type="pct"/>
            <w:shd w:val="clear" w:color="auto" w:fill="FFFFFF"/>
          </w:tcPr>
          <w:p w14:paraId="44D9A8CC"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Likelihood Ratio</w:t>
            </w:r>
          </w:p>
        </w:tc>
        <w:tc>
          <w:tcPr>
            <w:tcW w:w="864" w:type="pct"/>
            <w:shd w:val="clear" w:color="auto" w:fill="FFFFFF"/>
          </w:tcPr>
          <w:p w14:paraId="6D2D670F"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5.899</w:t>
            </w:r>
          </w:p>
        </w:tc>
        <w:tc>
          <w:tcPr>
            <w:tcW w:w="494" w:type="pct"/>
            <w:shd w:val="clear" w:color="auto" w:fill="FFFFFF"/>
          </w:tcPr>
          <w:p w14:paraId="01D79933"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1</w:t>
            </w:r>
          </w:p>
        </w:tc>
        <w:tc>
          <w:tcPr>
            <w:tcW w:w="987" w:type="pct"/>
            <w:shd w:val="clear" w:color="auto" w:fill="FFFFFF"/>
          </w:tcPr>
          <w:p w14:paraId="471CD89F"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.015</w:t>
            </w:r>
          </w:p>
        </w:tc>
      </w:tr>
      <w:tr w:rsidR="00230B11" w:rsidRPr="00554F0E" w14:paraId="3892199D" w14:textId="77777777" w:rsidTr="002E67BD">
        <w:trPr>
          <w:cantSplit/>
        </w:trPr>
        <w:tc>
          <w:tcPr>
            <w:tcW w:w="2655" w:type="pct"/>
            <w:shd w:val="clear" w:color="auto" w:fill="FFFFFF"/>
          </w:tcPr>
          <w:p w14:paraId="3472F467"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Fisher's Exact Test</w:t>
            </w:r>
          </w:p>
        </w:tc>
        <w:tc>
          <w:tcPr>
            <w:tcW w:w="864" w:type="pct"/>
            <w:shd w:val="clear" w:color="auto" w:fill="FFFFFF"/>
            <w:vAlign w:val="center"/>
          </w:tcPr>
          <w:p w14:paraId="3916E5C4" w14:textId="77777777" w:rsidR="00230B11" w:rsidRPr="00554F0E" w:rsidRDefault="00230B11" w:rsidP="00E84FCF">
            <w:pPr>
              <w:pStyle w:val="my-0"/>
              <w:spacing w:before="0" w:beforeAutospacing="0" w:after="0" w:afterAutospacing="0"/>
              <w:jc w:val="both"/>
              <w:rPr>
                <w:bCs/>
                <w:color w:val="000000"/>
              </w:rPr>
            </w:pPr>
          </w:p>
        </w:tc>
        <w:tc>
          <w:tcPr>
            <w:tcW w:w="494" w:type="pct"/>
            <w:shd w:val="clear" w:color="auto" w:fill="FFFFFF"/>
            <w:vAlign w:val="center"/>
          </w:tcPr>
          <w:p w14:paraId="3E795B95" w14:textId="77777777" w:rsidR="00230B11" w:rsidRPr="00554F0E" w:rsidRDefault="00230B11" w:rsidP="00E84FCF">
            <w:pPr>
              <w:pStyle w:val="my-0"/>
              <w:spacing w:before="0" w:beforeAutospacing="0" w:after="0" w:afterAutospacing="0"/>
              <w:jc w:val="both"/>
              <w:rPr>
                <w:bCs/>
                <w:color w:val="000000"/>
              </w:rPr>
            </w:pPr>
          </w:p>
        </w:tc>
        <w:tc>
          <w:tcPr>
            <w:tcW w:w="987" w:type="pct"/>
            <w:shd w:val="clear" w:color="auto" w:fill="FFFFFF"/>
            <w:vAlign w:val="center"/>
          </w:tcPr>
          <w:p w14:paraId="50BB32A1" w14:textId="77777777" w:rsidR="00230B11" w:rsidRPr="00554F0E" w:rsidRDefault="00230B11" w:rsidP="00E84FCF">
            <w:pPr>
              <w:pStyle w:val="my-0"/>
              <w:spacing w:before="0" w:beforeAutospacing="0" w:after="0" w:afterAutospacing="0"/>
              <w:jc w:val="both"/>
              <w:rPr>
                <w:bCs/>
                <w:color w:val="000000"/>
              </w:rPr>
            </w:pPr>
          </w:p>
        </w:tc>
      </w:tr>
      <w:tr w:rsidR="00230B11" w:rsidRPr="00554F0E" w14:paraId="234DE727" w14:textId="77777777" w:rsidTr="002E67BD">
        <w:trPr>
          <w:cantSplit/>
        </w:trPr>
        <w:tc>
          <w:tcPr>
            <w:tcW w:w="2655" w:type="pct"/>
            <w:shd w:val="clear" w:color="auto" w:fill="FFFFFF"/>
          </w:tcPr>
          <w:p w14:paraId="57ED6EAE"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N of Valid Cases</w:t>
            </w:r>
          </w:p>
        </w:tc>
        <w:tc>
          <w:tcPr>
            <w:tcW w:w="864" w:type="pct"/>
            <w:shd w:val="clear" w:color="auto" w:fill="FFFFFF"/>
          </w:tcPr>
          <w:p w14:paraId="4ABBF076" w14:textId="77777777" w:rsidR="00230B11" w:rsidRPr="00554F0E" w:rsidRDefault="00230B11" w:rsidP="00E84FCF">
            <w:pPr>
              <w:pStyle w:val="my-0"/>
              <w:spacing w:before="0" w:beforeAutospacing="0" w:after="0" w:afterAutospacing="0"/>
              <w:jc w:val="both"/>
              <w:rPr>
                <w:bCs/>
                <w:color w:val="000000"/>
              </w:rPr>
            </w:pPr>
            <w:r w:rsidRPr="00554F0E">
              <w:rPr>
                <w:bCs/>
                <w:color w:val="000000"/>
              </w:rPr>
              <w:t>190</w:t>
            </w:r>
          </w:p>
        </w:tc>
        <w:tc>
          <w:tcPr>
            <w:tcW w:w="494" w:type="pct"/>
            <w:shd w:val="clear" w:color="auto" w:fill="FFFFFF"/>
            <w:vAlign w:val="center"/>
          </w:tcPr>
          <w:p w14:paraId="2704C43F" w14:textId="77777777" w:rsidR="00230B11" w:rsidRPr="00554F0E" w:rsidRDefault="00230B11" w:rsidP="00E84FCF">
            <w:pPr>
              <w:pStyle w:val="my-0"/>
              <w:spacing w:before="0" w:beforeAutospacing="0" w:after="0" w:afterAutospacing="0"/>
              <w:jc w:val="both"/>
              <w:rPr>
                <w:bCs/>
                <w:color w:val="000000"/>
              </w:rPr>
            </w:pPr>
          </w:p>
        </w:tc>
        <w:tc>
          <w:tcPr>
            <w:tcW w:w="987" w:type="pct"/>
            <w:shd w:val="clear" w:color="auto" w:fill="FFFFFF"/>
            <w:vAlign w:val="center"/>
          </w:tcPr>
          <w:p w14:paraId="7CE97582" w14:textId="77777777" w:rsidR="00230B11" w:rsidRPr="00554F0E" w:rsidRDefault="00230B11" w:rsidP="00E84FCF">
            <w:pPr>
              <w:pStyle w:val="my-0"/>
              <w:spacing w:before="0" w:beforeAutospacing="0" w:after="0" w:afterAutospacing="0"/>
              <w:jc w:val="both"/>
              <w:rPr>
                <w:bCs/>
                <w:color w:val="000000"/>
              </w:rPr>
            </w:pPr>
          </w:p>
        </w:tc>
      </w:tr>
    </w:tbl>
    <w:p w14:paraId="7EA97E6F" w14:textId="77777777" w:rsidR="00230B11" w:rsidRPr="00554F0E" w:rsidRDefault="00230B11" w:rsidP="00E84FCF">
      <w:pPr>
        <w:pStyle w:val="my-0"/>
        <w:spacing w:before="0" w:beforeAutospacing="0" w:after="0" w:afterAutospacing="0" w:line="360" w:lineRule="auto"/>
        <w:jc w:val="both"/>
        <w:rPr>
          <w:color w:val="000000"/>
        </w:rPr>
      </w:pPr>
    </w:p>
    <w:p w14:paraId="47645C2A" w14:textId="77777777" w:rsidR="00230B11" w:rsidRDefault="00230B11" w:rsidP="00E84FCF">
      <w:pPr>
        <w:pStyle w:val="my-0"/>
        <w:spacing w:before="0" w:beforeAutospacing="0" w:after="0" w:afterAutospacing="0" w:line="360" w:lineRule="auto"/>
        <w:jc w:val="both"/>
        <w:rPr>
          <w:color w:val="000000"/>
        </w:rPr>
      </w:pPr>
      <w:r w:rsidRPr="00554F0E">
        <w:rPr>
          <w:color w:val="000000"/>
        </w:rPr>
        <w:lastRenderedPageBreak/>
        <w:t>The results of the Chi-Square test show that age had a significant effect on uptake of mHealth by the HCWs (P= 0.019).</w:t>
      </w:r>
    </w:p>
    <w:p w14:paraId="78BBC099" w14:textId="25174685" w:rsidR="004D5084" w:rsidRPr="004D5084" w:rsidRDefault="004D5084" w:rsidP="00E84FCF">
      <w:pPr>
        <w:pStyle w:val="my-0"/>
        <w:spacing w:before="0" w:beforeAutospacing="0" w:after="0" w:afterAutospacing="0" w:line="360" w:lineRule="auto"/>
        <w:jc w:val="both"/>
        <w:rPr>
          <w:b/>
          <w:color w:val="000000"/>
        </w:rPr>
      </w:pPr>
      <w:r w:rsidRPr="004D5084">
        <w:rPr>
          <w:b/>
          <w:color w:val="000000"/>
        </w:rPr>
        <w:t>Ability to Evaluate Health Information Digital Platforms by Health care workers</w:t>
      </w:r>
    </w:p>
    <w:p w14:paraId="572481CE" w14:textId="505462F1" w:rsidR="004D5084" w:rsidRPr="00554F0E" w:rsidRDefault="004D5084" w:rsidP="00E84FCF">
      <w:pPr>
        <w:pStyle w:val="my-0"/>
        <w:spacing w:before="0" w:beforeAutospacing="0" w:after="0" w:afterAutospacing="0" w:line="360" w:lineRule="auto"/>
        <w:jc w:val="both"/>
        <w:rPr>
          <w:color w:val="000000"/>
        </w:rPr>
      </w:pPr>
      <w:r>
        <w:rPr>
          <w:color w:val="000000"/>
        </w:rPr>
        <w:t xml:space="preserve">The study </w:t>
      </w:r>
      <w:r w:rsidR="00A07FFC">
        <w:rPr>
          <w:color w:val="000000"/>
        </w:rPr>
        <w:t xml:space="preserve">sought to establish if the HCWs had the ability to evaluate Health information digital platforms data. The results showed that almost one third of the HCWs were not able to interpret data given on digital Health platforms. Majority of those who could no interpret were the older HCWs. The difference in   ability to evaluate the </w:t>
      </w:r>
      <w:proofErr w:type="gramStart"/>
      <w:r w:rsidR="00A07FFC">
        <w:rPr>
          <w:color w:val="000000"/>
        </w:rPr>
        <w:t>Health</w:t>
      </w:r>
      <w:proofErr w:type="gramEnd"/>
      <w:r w:rsidR="00A07FFC">
        <w:rPr>
          <w:color w:val="000000"/>
        </w:rPr>
        <w:t xml:space="preserve"> information digital platforms </w:t>
      </w:r>
      <w:proofErr w:type="gramStart"/>
      <w:r w:rsidR="00A07FFC">
        <w:rPr>
          <w:color w:val="000000"/>
        </w:rPr>
        <w:t>data  was</w:t>
      </w:r>
      <w:proofErr w:type="gramEnd"/>
      <w:r w:rsidR="00A07FFC">
        <w:rPr>
          <w:color w:val="000000"/>
        </w:rPr>
        <w:t xml:space="preserve"> significant (Table 9).  </w:t>
      </w:r>
    </w:p>
    <w:p w14:paraId="70308A33" w14:textId="77777777" w:rsidR="00230B11" w:rsidRPr="00554F0E" w:rsidRDefault="00230B11" w:rsidP="00E84FCF">
      <w:pPr>
        <w:pStyle w:val="my-0"/>
        <w:spacing w:before="0" w:beforeAutospacing="0" w:after="0" w:afterAutospacing="0" w:line="360" w:lineRule="auto"/>
        <w:jc w:val="both"/>
        <w:rPr>
          <w:color w:val="000000"/>
        </w:rPr>
      </w:pPr>
    </w:p>
    <w:p w14:paraId="1132C9A8" w14:textId="56696A38" w:rsidR="00230B11" w:rsidRPr="00554F0E" w:rsidRDefault="00230B11" w:rsidP="00E84FCF">
      <w:pPr>
        <w:pStyle w:val="Caption"/>
        <w:spacing w:after="0" w:line="276" w:lineRule="auto"/>
        <w:jc w:val="both"/>
        <w:rPr>
          <w:rFonts w:ascii="Times New Roman" w:hAnsi="Times New Roman"/>
          <w:bCs/>
          <w:i w:val="0"/>
          <w:iCs w:val="0"/>
          <w:color w:val="000000"/>
          <w:sz w:val="24"/>
          <w:szCs w:val="24"/>
        </w:rPr>
      </w:pPr>
      <w:bookmarkStart w:id="28" w:name="_Toc210922367"/>
      <w:r w:rsidRPr="00554F0E">
        <w:rPr>
          <w:rFonts w:ascii="Times New Roman" w:hAnsi="Times New Roman"/>
          <w:bCs/>
          <w:i w:val="0"/>
          <w:iCs w:val="0"/>
          <w:color w:val="000000"/>
          <w:sz w:val="24"/>
          <w:szCs w:val="24"/>
        </w:rPr>
        <w:t xml:space="preserve">Table </w:t>
      </w:r>
      <w:r w:rsidR="004D5084">
        <w:rPr>
          <w:rFonts w:ascii="Times New Roman" w:hAnsi="Times New Roman"/>
          <w:bCs/>
          <w:i w:val="0"/>
          <w:iCs w:val="0"/>
          <w:color w:val="000000"/>
          <w:sz w:val="24"/>
          <w:szCs w:val="24"/>
        </w:rPr>
        <w:t>9</w:t>
      </w:r>
      <w:r w:rsidRPr="00554F0E">
        <w:rPr>
          <w:rFonts w:ascii="Times New Roman" w:hAnsi="Times New Roman"/>
          <w:bCs/>
          <w:i w:val="0"/>
          <w:iCs w:val="0"/>
          <w:color w:val="000000"/>
          <w:sz w:val="24"/>
          <w:szCs w:val="24"/>
        </w:rPr>
        <w:t>: Ability to Evaluate Health Information Digital Platforms</w:t>
      </w:r>
      <w:bookmarkEnd w:id="28"/>
    </w:p>
    <w:tbl>
      <w:tblPr>
        <w:tblW w:w="5000" w:type="pct"/>
        <w:tblCellMar>
          <w:left w:w="0" w:type="dxa"/>
          <w:right w:w="0" w:type="dxa"/>
        </w:tblCellMar>
        <w:tblLook w:val="0000" w:firstRow="0" w:lastRow="0" w:firstColumn="0" w:lastColumn="0" w:noHBand="0" w:noVBand="0"/>
      </w:tblPr>
      <w:tblGrid>
        <w:gridCol w:w="4961"/>
        <w:gridCol w:w="1591"/>
        <w:gridCol w:w="562"/>
        <w:gridCol w:w="2246"/>
      </w:tblGrid>
      <w:tr w:rsidR="00230B11" w:rsidRPr="00554F0E" w14:paraId="363F2437" w14:textId="77777777" w:rsidTr="002E67BD">
        <w:trPr>
          <w:cantSplit/>
        </w:trPr>
        <w:tc>
          <w:tcPr>
            <w:tcW w:w="2650" w:type="pct"/>
            <w:tcBorders>
              <w:top w:val="single" w:sz="4" w:space="0" w:color="auto"/>
              <w:bottom w:val="single" w:sz="4" w:space="0" w:color="auto"/>
            </w:tcBorders>
            <w:shd w:val="clear" w:color="auto" w:fill="FFFFFF"/>
            <w:vAlign w:val="bottom"/>
          </w:tcPr>
          <w:p w14:paraId="646EE0B6"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Ability to evaluate Health information from digital platforms</w:t>
            </w:r>
          </w:p>
        </w:tc>
        <w:tc>
          <w:tcPr>
            <w:tcW w:w="850" w:type="pct"/>
            <w:tcBorders>
              <w:top w:val="single" w:sz="4" w:space="0" w:color="auto"/>
              <w:bottom w:val="single" w:sz="4" w:space="0" w:color="auto"/>
            </w:tcBorders>
            <w:shd w:val="clear" w:color="auto" w:fill="FFFFFF"/>
            <w:vAlign w:val="bottom"/>
          </w:tcPr>
          <w:p w14:paraId="0CAF862E"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X</w:t>
            </w:r>
            <w:proofErr w:type="gramStart"/>
            <w:r w:rsidRPr="00554F0E">
              <w:rPr>
                <w:rFonts w:ascii="Times New Roman" w:hAnsi="Times New Roman"/>
                <w:bCs/>
                <w:color w:val="000000"/>
                <w:vertAlign w:val="superscript"/>
              </w:rPr>
              <w:t xml:space="preserve">2 </w:t>
            </w:r>
            <w:r w:rsidRPr="00554F0E">
              <w:rPr>
                <w:rFonts w:ascii="Times New Roman" w:hAnsi="Times New Roman"/>
                <w:bCs/>
                <w:color w:val="000000"/>
              </w:rPr>
              <w:t xml:space="preserve"> Value</w:t>
            </w:r>
            <w:proofErr w:type="gramEnd"/>
          </w:p>
        </w:tc>
        <w:tc>
          <w:tcPr>
            <w:tcW w:w="300" w:type="pct"/>
            <w:tcBorders>
              <w:top w:val="single" w:sz="4" w:space="0" w:color="auto"/>
              <w:bottom w:val="single" w:sz="4" w:space="0" w:color="auto"/>
            </w:tcBorders>
            <w:shd w:val="clear" w:color="auto" w:fill="FFFFFF"/>
            <w:vAlign w:val="bottom"/>
          </w:tcPr>
          <w:p w14:paraId="44BB40F1" w14:textId="77777777" w:rsidR="00230B11" w:rsidRPr="00554F0E" w:rsidRDefault="00230B11" w:rsidP="00E84FCF">
            <w:pPr>
              <w:spacing w:after="0" w:line="240" w:lineRule="auto"/>
              <w:jc w:val="both"/>
              <w:rPr>
                <w:rFonts w:ascii="Times New Roman" w:hAnsi="Times New Roman"/>
                <w:bCs/>
                <w:color w:val="000000"/>
              </w:rPr>
            </w:pPr>
            <w:proofErr w:type="spellStart"/>
            <w:r w:rsidRPr="00554F0E">
              <w:rPr>
                <w:rFonts w:ascii="Times New Roman" w:hAnsi="Times New Roman"/>
                <w:bCs/>
                <w:color w:val="000000"/>
              </w:rPr>
              <w:t>df</w:t>
            </w:r>
            <w:proofErr w:type="spellEnd"/>
          </w:p>
        </w:tc>
        <w:tc>
          <w:tcPr>
            <w:tcW w:w="1200" w:type="pct"/>
            <w:tcBorders>
              <w:top w:val="single" w:sz="4" w:space="0" w:color="auto"/>
              <w:bottom w:val="single" w:sz="4" w:space="0" w:color="auto"/>
            </w:tcBorders>
            <w:shd w:val="clear" w:color="auto" w:fill="FFFFFF"/>
            <w:vAlign w:val="bottom"/>
          </w:tcPr>
          <w:p w14:paraId="5EB73A29"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p-value</w:t>
            </w:r>
          </w:p>
        </w:tc>
      </w:tr>
      <w:tr w:rsidR="00230B11" w:rsidRPr="00554F0E" w14:paraId="09AC76BB" w14:textId="77777777" w:rsidTr="002E67BD">
        <w:trPr>
          <w:cantSplit/>
        </w:trPr>
        <w:tc>
          <w:tcPr>
            <w:tcW w:w="2650" w:type="pct"/>
            <w:tcBorders>
              <w:top w:val="single" w:sz="4" w:space="0" w:color="auto"/>
              <w:bottom w:val="nil"/>
            </w:tcBorders>
            <w:shd w:val="clear" w:color="auto" w:fill="FFFFFF"/>
          </w:tcPr>
          <w:p w14:paraId="2F5D2C58"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Pearson Chi-Square</w:t>
            </w:r>
          </w:p>
        </w:tc>
        <w:tc>
          <w:tcPr>
            <w:tcW w:w="850" w:type="pct"/>
            <w:tcBorders>
              <w:top w:val="single" w:sz="4" w:space="0" w:color="auto"/>
              <w:bottom w:val="nil"/>
            </w:tcBorders>
            <w:shd w:val="clear" w:color="auto" w:fill="FFFFFF"/>
          </w:tcPr>
          <w:p w14:paraId="247B080F"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12.487</w:t>
            </w:r>
            <w:r w:rsidRPr="00554F0E">
              <w:rPr>
                <w:rFonts w:ascii="Times New Roman" w:hAnsi="Times New Roman"/>
                <w:bCs/>
                <w:color w:val="000000"/>
                <w:vertAlign w:val="superscript"/>
              </w:rPr>
              <w:t>a</w:t>
            </w:r>
          </w:p>
        </w:tc>
        <w:tc>
          <w:tcPr>
            <w:tcW w:w="300" w:type="pct"/>
            <w:tcBorders>
              <w:top w:val="single" w:sz="4" w:space="0" w:color="auto"/>
              <w:bottom w:val="nil"/>
            </w:tcBorders>
            <w:shd w:val="clear" w:color="auto" w:fill="FFFFFF"/>
          </w:tcPr>
          <w:p w14:paraId="1EF0E3FE"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3</w:t>
            </w:r>
          </w:p>
        </w:tc>
        <w:tc>
          <w:tcPr>
            <w:tcW w:w="1200" w:type="pct"/>
            <w:tcBorders>
              <w:top w:val="single" w:sz="4" w:space="0" w:color="auto"/>
              <w:bottom w:val="nil"/>
            </w:tcBorders>
            <w:shd w:val="clear" w:color="auto" w:fill="FFFFFF"/>
          </w:tcPr>
          <w:p w14:paraId="1A675820"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.006</w:t>
            </w:r>
          </w:p>
        </w:tc>
      </w:tr>
      <w:tr w:rsidR="00230B11" w:rsidRPr="00554F0E" w14:paraId="1D2CE16A" w14:textId="77777777" w:rsidTr="002E67BD">
        <w:trPr>
          <w:cantSplit/>
        </w:trPr>
        <w:tc>
          <w:tcPr>
            <w:tcW w:w="2650" w:type="pct"/>
            <w:tcBorders>
              <w:top w:val="nil"/>
              <w:bottom w:val="nil"/>
            </w:tcBorders>
            <w:shd w:val="clear" w:color="auto" w:fill="FFFFFF"/>
          </w:tcPr>
          <w:p w14:paraId="385392C4"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Likelihood Ratio</w:t>
            </w:r>
          </w:p>
        </w:tc>
        <w:tc>
          <w:tcPr>
            <w:tcW w:w="850" w:type="pct"/>
            <w:tcBorders>
              <w:top w:val="nil"/>
              <w:bottom w:val="nil"/>
            </w:tcBorders>
            <w:shd w:val="clear" w:color="auto" w:fill="FFFFFF"/>
          </w:tcPr>
          <w:p w14:paraId="793230D5"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11.947</w:t>
            </w:r>
          </w:p>
        </w:tc>
        <w:tc>
          <w:tcPr>
            <w:tcW w:w="300" w:type="pct"/>
            <w:tcBorders>
              <w:top w:val="nil"/>
              <w:bottom w:val="nil"/>
            </w:tcBorders>
            <w:shd w:val="clear" w:color="auto" w:fill="FFFFFF"/>
          </w:tcPr>
          <w:p w14:paraId="15884E19"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3</w:t>
            </w:r>
          </w:p>
        </w:tc>
        <w:tc>
          <w:tcPr>
            <w:tcW w:w="1200" w:type="pct"/>
            <w:tcBorders>
              <w:top w:val="nil"/>
              <w:bottom w:val="nil"/>
            </w:tcBorders>
            <w:shd w:val="clear" w:color="auto" w:fill="FFFFFF"/>
          </w:tcPr>
          <w:p w14:paraId="2928CC28"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.008</w:t>
            </w:r>
          </w:p>
        </w:tc>
      </w:tr>
      <w:tr w:rsidR="00230B11" w:rsidRPr="00554F0E" w14:paraId="0DF1D5A1" w14:textId="77777777" w:rsidTr="002E67BD">
        <w:trPr>
          <w:cantSplit/>
        </w:trPr>
        <w:tc>
          <w:tcPr>
            <w:tcW w:w="2650" w:type="pct"/>
            <w:tcBorders>
              <w:top w:val="nil"/>
              <w:bottom w:val="single" w:sz="4" w:space="0" w:color="auto"/>
            </w:tcBorders>
            <w:shd w:val="clear" w:color="auto" w:fill="FFFFFF"/>
          </w:tcPr>
          <w:p w14:paraId="5DD072E7"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N of Valid Cases</w:t>
            </w:r>
          </w:p>
        </w:tc>
        <w:tc>
          <w:tcPr>
            <w:tcW w:w="850" w:type="pct"/>
            <w:tcBorders>
              <w:top w:val="nil"/>
              <w:bottom w:val="single" w:sz="4" w:space="0" w:color="auto"/>
            </w:tcBorders>
            <w:shd w:val="clear" w:color="auto" w:fill="FFFFFF"/>
          </w:tcPr>
          <w:p w14:paraId="20D4E821" w14:textId="77777777" w:rsidR="00230B11" w:rsidRPr="00554F0E" w:rsidRDefault="00230B11" w:rsidP="00E84FCF">
            <w:pPr>
              <w:spacing w:after="0" w:line="240" w:lineRule="auto"/>
              <w:jc w:val="both"/>
              <w:rPr>
                <w:rFonts w:ascii="Times New Roman" w:hAnsi="Times New Roman"/>
                <w:bCs/>
                <w:color w:val="000000"/>
              </w:rPr>
            </w:pPr>
            <w:r w:rsidRPr="00554F0E">
              <w:rPr>
                <w:rFonts w:ascii="Times New Roman" w:hAnsi="Times New Roman"/>
                <w:bCs/>
                <w:color w:val="000000"/>
              </w:rPr>
              <w:t>190</w:t>
            </w:r>
          </w:p>
        </w:tc>
        <w:tc>
          <w:tcPr>
            <w:tcW w:w="300" w:type="pct"/>
            <w:tcBorders>
              <w:top w:val="nil"/>
              <w:bottom w:val="single" w:sz="4" w:space="0" w:color="auto"/>
            </w:tcBorders>
            <w:shd w:val="clear" w:color="auto" w:fill="FFFFFF"/>
            <w:vAlign w:val="center"/>
          </w:tcPr>
          <w:p w14:paraId="22D9F628" w14:textId="77777777" w:rsidR="00230B11" w:rsidRPr="00554F0E" w:rsidRDefault="00230B11" w:rsidP="00E84FCF">
            <w:pPr>
              <w:spacing w:after="0" w:line="240" w:lineRule="auto"/>
              <w:jc w:val="both"/>
              <w:rPr>
                <w:rFonts w:ascii="Times New Roman" w:hAnsi="Times New Roman"/>
                <w:bCs/>
                <w:color w:val="000000"/>
              </w:rPr>
            </w:pPr>
          </w:p>
        </w:tc>
        <w:tc>
          <w:tcPr>
            <w:tcW w:w="1200" w:type="pct"/>
            <w:tcBorders>
              <w:top w:val="nil"/>
              <w:bottom w:val="single" w:sz="4" w:space="0" w:color="auto"/>
            </w:tcBorders>
            <w:shd w:val="clear" w:color="auto" w:fill="FFFFFF"/>
            <w:vAlign w:val="center"/>
          </w:tcPr>
          <w:p w14:paraId="1EC530E7" w14:textId="77777777" w:rsidR="00230B11" w:rsidRPr="00554F0E" w:rsidRDefault="00230B11" w:rsidP="00E84FCF">
            <w:pPr>
              <w:spacing w:after="0" w:line="240" w:lineRule="auto"/>
              <w:jc w:val="both"/>
              <w:rPr>
                <w:rFonts w:ascii="Times New Roman" w:hAnsi="Times New Roman"/>
                <w:bCs/>
                <w:color w:val="000000"/>
              </w:rPr>
            </w:pPr>
          </w:p>
        </w:tc>
      </w:tr>
    </w:tbl>
    <w:p w14:paraId="119D2E73" w14:textId="77777777" w:rsidR="00230B11" w:rsidRPr="00554F0E" w:rsidRDefault="00230B11" w:rsidP="00E84FCF">
      <w:pPr>
        <w:spacing w:after="0" w:line="360" w:lineRule="auto"/>
        <w:jc w:val="both"/>
        <w:rPr>
          <w:rFonts w:ascii="Times New Roman" w:hAnsi="Times New Roman"/>
          <w:color w:val="000000"/>
        </w:rPr>
      </w:pPr>
    </w:p>
    <w:p w14:paraId="560BA4A7" w14:textId="77777777"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The results on ability to evaluate health information from the digital platforms was strongly significant (P=0.006). This means many HCWs found it a problem to evaluate health information from the digital platforms</w:t>
      </w:r>
    </w:p>
    <w:p w14:paraId="17B88153" w14:textId="119861CD" w:rsidR="00230B11" w:rsidRPr="00A07FFC" w:rsidRDefault="00A07FFC" w:rsidP="00E84FCF">
      <w:pPr>
        <w:jc w:val="both"/>
        <w:rPr>
          <w:rFonts w:ascii="Times New Roman" w:hAnsi="Times New Roman"/>
          <w:b/>
          <w:bCs/>
          <w:color w:val="000000"/>
        </w:rPr>
      </w:pPr>
      <w:r w:rsidRPr="00A07FFC">
        <w:rPr>
          <w:rFonts w:ascii="Times New Roman" w:hAnsi="Times New Roman"/>
          <w:b/>
          <w:bCs/>
          <w:color w:val="000000"/>
        </w:rPr>
        <w:t>Ability to Troubleshoot m Health Applications in Case of a Problem</w:t>
      </w:r>
    </w:p>
    <w:p w14:paraId="4273A33C" w14:textId="0C60BD6B" w:rsidR="00A07FFC" w:rsidRPr="00554F0E" w:rsidRDefault="00A07FFC" w:rsidP="00E84FCF">
      <w:pPr>
        <w:jc w:val="both"/>
        <w:rPr>
          <w:rFonts w:ascii="Times New Roman" w:hAnsi="Times New Roman"/>
        </w:rPr>
      </w:pPr>
      <w:r>
        <w:rPr>
          <w:rFonts w:ascii="Times New Roman" w:hAnsi="Times New Roman"/>
        </w:rPr>
        <w:t>The study sought to establish the ability of Health Care workers to trouble shoot m Health applications in case of a problem. The study established that only 90 (47%) of the HCWs were able to trouble shoot if there was a problem. The difference in the ability to trouble shoot among the HCWs was significant (Table 10).</w:t>
      </w:r>
    </w:p>
    <w:p w14:paraId="1C45FAC9" w14:textId="6189EEF2" w:rsidR="00230B11" w:rsidRPr="00554F0E" w:rsidRDefault="00230B11" w:rsidP="00E84FCF">
      <w:pPr>
        <w:pStyle w:val="Caption"/>
        <w:spacing w:after="0" w:line="276" w:lineRule="auto"/>
        <w:jc w:val="both"/>
        <w:rPr>
          <w:rFonts w:ascii="Times New Roman" w:hAnsi="Times New Roman"/>
          <w:i w:val="0"/>
          <w:iCs w:val="0"/>
          <w:color w:val="000000"/>
          <w:sz w:val="24"/>
          <w:szCs w:val="24"/>
        </w:rPr>
      </w:pPr>
      <w:bookmarkStart w:id="29" w:name="_Toc210922368"/>
      <w:r w:rsidRPr="00554F0E">
        <w:rPr>
          <w:rFonts w:ascii="Times New Roman" w:hAnsi="Times New Roman"/>
          <w:i w:val="0"/>
          <w:iCs w:val="0"/>
          <w:color w:val="000000"/>
          <w:sz w:val="24"/>
          <w:szCs w:val="24"/>
        </w:rPr>
        <w:t>Table</w:t>
      </w:r>
      <w:r w:rsidR="00A07FFC">
        <w:rPr>
          <w:rFonts w:ascii="Times New Roman" w:hAnsi="Times New Roman"/>
          <w:i w:val="0"/>
          <w:iCs w:val="0"/>
          <w:color w:val="000000"/>
          <w:sz w:val="24"/>
          <w:szCs w:val="24"/>
        </w:rPr>
        <w:t xml:space="preserve"> 10</w:t>
      </w:r>
      <w:r w:rsidRPr="00554F0E">
        <w:rPr>
          <w:rFonts w:ascii="Times New Roman" w:hAnsi="Times New Roman"/>
          <w:i w:val="0"/>
          <w:iCs w:val="0"/>
          <w:color w:val="000000"/>
          <w:sz w:val="24"/>
          <w:szCs w:val="24"/>
        </w:rPr>
        <w:t>:  Ability to Troubleshoot m Health Applications in Case of a</w:t>
      </w:r>
      <w:r w:rsidRPr="00554F0E">
        <w:rPr>
          <w:rFonts w:ascii="Times New Roman" w:hAnsi="Times New Roman"/>
          <w:b/>
          <w:bCs/>
          <w:color w:val="000000"/>
          <w:sz w:val="24"/>
          <w:szCs w:val="24"/>
        </w:rPr>
        <w:t xml:space="preserve"> </w:t>
      </w:r>
      <w:r w:rsidRPr="00554F0E">
        <w:rPr>
          <w:rFonts w:ascii="Times New Roman" w:hAnsi="Times New Roman"/>
          <w:i w:val="0"/>
          <w:iCs w:val="0"/>
          <w:color w:val="000000"/>
          <w:sz w:val="24"/>
          <w:szCs w:val="24"/>
        </w:rPr>
        <w:t>Problem</w:t>
      </w:r>
      <w:bookmarkEnd w:id="29"/>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5148"/>
        <w:gridCol w:w="1310"/>
        <w:gridCol w:w="936"/>
        <w:gridCol w:w="1966"/>
      </w:tblGrid>
      <w:tr w:rsidR="00230B11" w:rsidRPr="00554F0E" w14:paraId="31E6635B" w14:textId="77777777" w:rsidTr="002E67BD">
        <w:trPr>
          <w:cantSplit/>
        </w:trPr>
        <w:tc>
          <w:tcPr>
            <w:tcW w:w="2750" w:type="pct"/>
            <w:tcBorders>
              <w:top w:val="single" w:sz="4" w:space="0" w:color="auto"/>
              <w:bottom w:val="single" w:sz="4" w:space="0" w:color="auto"/>
            </w:tcBorders>
            <w:shd w:val="clear" w:color="auto" w:fill="FFFFFF"/>
            <w:vAlign w:val="bottom"/>
          </w:tcPr>
          <w:p w14:paraId="43B2BC3F"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Ability to trouble shoot m Health applications in case of a problem</w:t>
            </w:r>
          </w:p>
        </w:tc>
        <w:tc>
          <w:tcPr>
            <w:tcW w:w="700" w:type="pct"/>
            <w:tcBorders>
              <w:top w:val="single" w:sz="4" w:space="0" w:color="auto"/>
              <w:bottom w:val="single" w:sz="4" w:space="0" w:color="auto"/>
            </w:tcBorders>
            <w:shd w:val="clear" w:color="auto" w:fill="FFFFFF"/>
            <w:vAlign w:val="bottom"/>
          </w:tcPr>
          <w:p w14:paraId="3AECA4D0"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X</w:t>
            </w:r>
            <w:r w:rsidRPr="00554F0E">
              <w:rPr>
                <w:rFonts w:ascii="Times New Roman" w:hAnsi="Times New Roman"/>
                <w:color w:val="000000"/>
                <w:vertAlign w:val="superscript"/>
              </w:rPr>
              <w:t>2</w:t>
            </w:r>
            <w:r w:rsidRPr="00554F0E">
              <w:rPr>
                <w:rFonts w:ascii="Times New Roman" w:hAnsi="Times New Roman"/>
                <w:color w:val="000000"/>
              </w:rPr>
              <w:t xml:space="preserve"> Value</w:t>
            </w:r>
          </w:p>
        </w:tc>
        <w:tc>
          <w:tcPr>
            <w:tcW w:w="500" w:type="pct"/>
            <w:tcBorders>
              <w:top w:val="single" w:sz="4" w:space="0" w:color="auto"/>
              <w:bottom w:val="single" w:sz="4" w:space="0" w:color="auto"/>
            </w:tcBorders>
            <w:shd w:val="clear" w:color="auto" w:fill="FFFFFF"/>
            <w:vAlign w:val="bottom"/>
          </w:tcPr>
          <w:p w14:paraId="237B96EE" w14:textId="77777777" w:rsidR="00230B11" w:rsidRPr="00554F0E" w:rsidRDefault="00230B11" w:rsidP="00E84FCF">
            <w:pPr>
              <w:spacing w:after="0" w:line="240" w:lineRule="auto"/>
              <w:jc w:val="both"/>
              <w:rPr>
                <w:rFonts w:ascii="Times New Roman" w:hAnsi="Times New Roman"/>
                <w:color w:val="000000"/>
              </w:rPr>
            </w:pPr>
            <w:proofErr w:type="spellStart"/>
            <w:r w:rsidRPr="00554F0E">
              <w:rPr>
                <w:rFonts w:ascii="Times New Roman" w:hAnsi="Times New Roman"/>
                <w:color w:val="000000"/>
              </w:rPr>
              <w:t>df</w:t>
            </w:r>
            <w:proofErr w:type="spellEnd"/>
          </w:p>
        </w:tc>
        <w:tc>
          <w:tcPr>
            <w:tcW w:w="1050" w:type="pct"/>
            <w:tcBorders>
              <w:top w:val="single" w:sz="4" w:space="0" w:color="auto"/>
              <w:bottom w:val="single" w:sz="4" w:space="0" w:color="auto"/>
            </w:tcBorders>
            <w:shd w:val="clear" w:color="auto" w:fill="FFFFFF"/>
            <w:vAlign w:val="bottom"/>
          </w:tcPr>
          <w:p w14:paraId="5759FA5B"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p-value</w:t>
            </w:r>
          </w:p>
        </w:tc>
      </w:tr>
      <w:tr w:rsidR="00230B11" w:rsidRPr="00554F0E" w14:paraId="497220AD" w14:textId="77777777" w:rsidTr="002E67BD">
        <w:trPr>
          <w:cantSplit/>
        </w:trPr>
        <w:tc>
          <w:tcPr>
            <w:tcW w:w="2750" w:type="pct"/>
            <w:tcBorders>
              <w:top w:val="single" w:sz="4" w:space="0" w:color="auto"/>
            </w:tcBorders>
            <w:shd w:val="clear" w:color="auto" w:fill="FFFFFF"/>
          </w:tcPr>
          <w:p w14:paraId="6E7E5BEB"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Pearson Chi-Square</w:t>
            </w:r>
          </w:p>
        </w:tc>
        <w:tc>
          <w:tcPr>
            <w:tcW w:w="700" w:type="pct"/>
            <w:tcBorders>
              <w:top w:val="single" w:sz="4" w:space="0" w:color="auto"/>
            </w:tcBorders>
            <w:shd w:val="clear" w:color="auto" w:fill="FFFFFF"/>
          </w:tcPr>
          <w:p w14:paraId="0099399D"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10.895</w:t>
            </w:r>
            <w:r w:rsidRPr="00554F0E">
              <w:rPr>
                <w:rFonts w:ascii="Times New Roman" w:hAnsi="Times New Roman"/>
                <w:color w:val="000000"/>
                <w:vertAlign w:val="superscript"/>
              </w:rPr>
              <w:t>a</w:t>
            </w:r>
          </w:p>
        </w:tc>
        <w:tc>
          <w:tcPr>
            <w:tcW w:w="500" w:type="pct"/>
            <w:tcBorders>
              <w:top w:val="single" w:sz="4" w:space="0" w:color="auto"/>
            </w:tcBorders>
            <w:shd w:val="clear" w:color="auto" w:fill="FFFFFF"/>
          </w:tcPr>
          <w:p w14:paraId="1143FD9A"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w:t>
            </w:r>
          </w:p>
        </w:tc>
        <w:tc>
          <w:tcPr>
            <w:tcW w:w="1050" w:type="pct"/>
            <w:tcBorders>
              <w:top w:val="single" w:sz="4" w:space="0" w:color="auto"/>
            </w:tcBorders>
            <w:shd w:val="clear" w:color="auto" w:fill="FFFFFF"/>
          </w:tcPr>
          <w:p w14:paraId="7864ADF2"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.001</w:t>
            </w:r>
          </w:p>
        </w:tc>
      </w:tr>
      <w:tr w:rsidR="00230B11" w:rsidRPr="00554F0E" w14:paraId="0AB19EE4" w14:textId="77777777" w:rsidTr="002E67BD">
        <w:trPr>
          <w:cantSplit/>
        </w:trPr>
        <w:tc>
          <w:tcPr>
            <w:tcW w:w="2750" w:type="pct"/>
            <w:shd w:val="clear" w:color="auto" w:fill="FFFFFF"/>
          </w:tcPr>
          <w:p w14:paraId="3A5C638A"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 xml:space="preserve">Continuity </w:t>
            </w:r>
            <w:proofErr w:type="spellStart"/>
            <w:r w:rsidRPr="00554F0E">
              <w:rPr>
                <w:rFonts w:ascii="Times New Roman" w:hAnsi="Times New Roman"/>
                <w:color w:val="000000"/>
              </w:rPr>
              <w:t>Correction</w:t>
            </w:r>
            <w:r w:rsidRPr="00554F0E">
              <w:rPr>
                <w:rFonts w:ascii="Times New Roman" w:hAnsi="Times New Roman"/>
                <w:color w:val="000000"/>
                <w:vertAlign w:val="superscript"/>
              </w:rPr>
              <w:t>b</w:t>
            </w:r>
            <w:proofErr w:type="spellEnd"/>
          </w:p>
        </w:tc>
        <w:tc>
          <w:tcPr>
            <w:tcW w:w="700" w:type="pct"/>
            <w:shd w:val="clear" w:color="auto" w:fill="FFFFFF"/>
          </w:tcPr>
          <w:p w14:paraId="0563850C"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9.738</w:t>
            </w:r>
          </w:p>
        </w:tc>
        <w:tc>
          <w:tcPr>
            <w:tcW w:w="500" w:type="pct"/>
            <w:shd w:val="clear" w:color="auto" w:fill="FFFFFF"/>
          </w:tcPr>
          <w:p w14:paraId="55F3BDA7"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w:t>
            </w:r>
          </w:p>
        </w:tc>
        <w:tc>
          <w:tcPr>
            <w:tcW w:w="1050" w:type="pct"/>
            <w:shd w:val="clear" w:color="auto" w:fill="FFFFFF"/>
          </w:tcPr>
          <w:p w14:paraId="02BF9487"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.002</w:t>
            </w:r>
          </w:p>
        </w:tc>
      </w:tr>
      <w:tr w:rsidR="00230B11" w:rsidRPr="00554F0E" w14:paraId="4075A929" w14:textId="77777777" w:rsidTr="002E67BD">
        <w:trPr>
          <w:cantSplit/>
        </w:trPr>
        <w:tc>
          <w:tcPr>
            <w:tcW w:w="2750" w:type="pct"/>
            <w:shd w:val="clear" w:color="auto" w:fill="FFFFFF"/>
          </w:tcPr>
          <w:p w14:paraId="5B294BDF"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Likelihood Ratio</w:t>
            </w:r>
          </w:p>
        </w:tc>
        <w:tc>
          <w:tcPr>
            <w:tcW w:w="700" w:type="pct"/>
            <w:shd w:val="clear" w:color="auto" w:fill="FFFFFF"/>
          </w:tcPr>
          <w:p w14:paraId="5A509FF0"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10.818</w:t>
            </w:r>
          </w:p>
        </w:tc>
        <w:tc>
          <w:tcPr>
            <w:tcW w:w="500" w:type="pct"/>
            <w:shd w:val="clear" w:color="auto" w:fill="FFFFFF"/>
          </w:tcPr>
          <w:p w14:paraId="6214A75B"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w:t>
            </w:r>
          </w:p>
        </w:tc>
        <w:tc>
          <w:tcPr>
            <w:tcW w:w="1050" w:type="pct"/>
            <w:shd w:val="clear" w:color="auto" w:fill="FFFFFF"/>
          </w:tcPr>
          <w:p w14:paraId="4D6540D9"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.001</w:t>
            </w:r>
          </w:p>
        </w:tc>
      </w:tr>
      <w:tr w:rsidR="00230B11" w:rsidRPr="00554F0E" w14:paraId="75E12B07" w14:textId="77777777" w:rsidTr="002E67BD">
        <w:trPr>
          <w:cantSplit/>
        </w:trPr>
        <w:tc>
          <w:tcPr>
            <w:tcW w:w="2750" w:type="pct"/>
            <w:shd w:val="clear" w:color="auto" w:fill="FFFFFF"/>
          </w:tcPr>
          <w:p w14:paraId="7CE76C0C"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Fisher's Exact Test</w:t>
            </w:r>
          </w:p>
        </w:tc>
        <w:tc>
          <w:tcPr>
            <w:tcW w:w="700" w:type="pct"/>
            <w:shd w:val="clear" w:color="auto" w:fill="FFFFFF"/>
            <w:vAlign w:val="center"/>
          </w:tcPr>
          <w:p w14:paraId="5529069D" w14:textId="77777777" w:rsidR="00230B11" w:rsidRPr="00554F0E" w:rsidRDefault="00230B11" w:rsidP="00E84FCF">
            <w:pPr>
              <w:spacing w:after="0" w:line="240" w:lineRule="auto"/>
              <w:jc w:val="both"/>
              <w:rPr>
                <w:rFonts w:ascii="Times New Roman" w:hAnsi="Times New Roman"/>
                <w:color w:val="000000"/>
              </w:rPr>
            </w:pPr>
          </w:p>
        </w:tc>
        <w:tc>
          <w:tcPr>
            <w:tcW w:w="500" w:type="pct"/>
            <w:shd w:val="clear" w:color="auto" w:fill="FFFFFF"/>
            <w:vAlign w:val="center"/>
          </w:tcPr>
          <w:p w14:paraId="21EF916D" w14:textId="77777777" w:rsidR="00230B11" w:rsidRPr="00554F0E" w:rsidRDefault="00230B11" w:rsidP="00E84FCF">
            <w:pPr>
              <w:spacing w:after="0" w:line="240" w:lineRule="auto"/>
              <w:jc w:val="both"/>
              <w:rPr>
                <w:rFonts w:ascii="Times New Roman" w:hAnsi="Times New Roman"/>
                <w:color w:val="000000"/>
              </w:rPr>
            </w:pPr>
          </w:p>
        </w:tc>
        <w:tc>
          <w:tcPr>
            <w:tcW w:w="1050" w:type="pct"/>
            <w:shd w:val="clear" w:color="auto" w:fill="FFFFFF"/>
            <w:vAlign w:val="center"/>
          </w:tcPr>
          <w:p w14:paraId="7EAAB4A5" w14:textId="77777777" w:rsidR="00230B11" w:rsidRPr="00554F0E" w:rsidRDefault="00230B11" w:rsidP="00E84FCF">
            <w:pPr>
              <w:spacing w:after="0" w:line="240" w:lineRule="auto"/>
              <w:jc w:val="both"/>
              <w:rPr>
                <w:rFonts w:ascii="Times New Roman" w:hAnsi="Times New Roman"/>
                <w:color w:val="000000"/>
              </w:rPr>
            </w:pPr>
          </w:p>
        </w:tc>
      </w:tr>
      <w:tr w:rsidR="00230B11" w:rsidRPr="00554F0E" w14:paraId="61B024BD" w14:textId="77777777" w:rsidTr="002E67BD">
        <w:trPr>
          <w:cantSplit/>
        </w:trPr>
        <w:tc>
          <w:tcPr>
            <w:tcW w:w="2750" w:type="pct"/>
            <w:shd w:val="clear" w:color="auto" w:fill="FFFFFF"/>
          </w:tcPr>
          <w:p w14:paraId="5A3CACF1"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N of Valid Cases</w:t>
            </w:r>
          </w:p>
        </w:tc>
        <w:tc>
          <w:tcPr>
            <w:tcW w:w="700" w:type="pct"/>
            <w:shd w:val="clear" w:color="auto" w:fill="FFFFFF"/>
          </w:tcPr>
          <w:p w14:paraId="64C38E10"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190</w:t>
            </w:r>
          </w:p>
        </w:tc>
        <w:tc>
          <w:tcPr>
            <w:tcW w:w="500" w:type="pct"/>
            <w:shd w:val="clear" w:color="auto" w:fill="FFFFFF"/>
            <w:vAlign w:val="center"/>
          </w:tcPr>
          <w:p w14:paraId="3D2DE6F6" w14:textId="77777777" w:rsidR="00230B11" w:rsidRPr="00554F0E" w:rsidRDefault="00230B11" w:rsidP="00E84FCF">
            <w:pPr>
              <w:spacing w:after="0" w:line="240" w:lineRule="auto"/>
              <w:jc w:val="both"/>
              <w:rPr>
                <w:rFonts w:ascii="Times New Roman" w:hAnsi="Times New Roman"/>
                <w:color w:val="000000"/>
              </w:rPr>
            </w:pPr>
          </w:p>
        </w:tc>
        <w:tc>
          <w:tcPr>
            <w:tcW w:w="1050" w:type="pct"/>
            <w:shd w:val="clear" w:color="auto" w:fill="FFFFFF"/>
            <w:vAlign w:val="center"/>
          </w:tcPr>
          <w:p w14:paraId="25023B78" w14:textId="77777777" w:rsidR="00230B11" w:rsidRPr="00554F0E" w:rsidRDefault="00230B11" w:rsidP="00E84FCF">
            <w:pPr>
              <w:spacing w:after="0" w:line="240" w:lineRule="auto"/>
              <w:jc w:val="both"/>
              <w:rPr>
                <w:rFonts w:ascii="Times New Roman" w:hAnsi="Times New Roman"/>
                <w:color w:val="000000"/>
              </w:rPr>
            </w:pPr>
          </w:p>
        </w:tc>
      </w:tr>
    </w:tbl>
    <w:p w14:paraId="3D7E3EB4" w14:textId="77777777" w:rsidR="00230B11" w:rsidRPr="00554F0E" w:rsidRDefault="00230B11" w:rsidP="00E84FCF">
      <w:pPr>
        <w:spacing w:after="0" w:line="360" w:lineRule="auto"/>
        <w:jc w:val="both"/>
        <w:rPr>
          <w:rFonts w:ascii="Times New Roman" w:hAnsi="Times New Roman"/>
          <w:color w:val="000000"/>
        </w:rPr>
      </w:pPr>
    </w:p>
    <w:p w14:paraId="2F384347" w14:textId="754D50D4"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 xml:space="preserve">The results of the Chi-Square test show that majority of the HCWs had the ability to trouble shoot the mHealth devices in case of any problem. The difference in this ability among the HCWs was </w:t>
      </w:r>
      <w:r w:rsidRPr="00554F0E">
        <w:rPr>
          <w:rFonts w:ascii="Times New Roman" w:hAnsi="Times New Roman"/>
          <w:color w:val="000000"/>
        </w:rPr>
        <w:lastRenderedPageBreak/>
        <w:t>significant (P=0.001). The youthful HCWs reported ability to trouble shoot more that the elderly HCWs</w:t>
      </w:r>
      <w:r w:rsidR="00C83F8D">
        <w:rPr>
          <w:rFonts w:ascii="Times New Roman" w:hAnsi="Times New Roman"/>
          <w:color w:val="000000"/>
        </w:rPr>
        <w:t>.</w:t>
      </w:r>
    </w:p>
    <w:p w14:paraId="1C79C400" w14:textId="2BC7E553" w:rsidR="00230B11" w:rsidRDefault="00C83F8D" w:rsidP="00E84FCF">
      <w:pPr>
        <w:pStyle w:val="Caption"/>
        <w:spacing w:after="0" w:line="276" w:lineRule="auto"/>
        <w:jc w:val="both"/>
        <w:rPr>
          <w:rFonts w:ascii="Times New Roman" w:hAnsi="Times New Roman"/>
          <w:i w:val="0"/>
          <w:iCs w:val="0"/>
          <w:color w:val="000000"/>
          <w:sz w:val="24"/>
          <w:szCs w:val="24"/>
        </w:rPr>
      </w:pPr>
      <w:bookmarkStart w:id="30" w:name="_Toc210922369"/>
      <w:r w:rsidRPr="00C83F8D">
        <w:rPr>
          <w:rFonts w:ascii="Times New Roman" w:hAnsi="Times New Roman"/>
          <w:b/>
          <w:bCs/>
          <w:i w:val="0"/>
          <w:iCs w:val="0"/>
          <w:color w:val="000000"/>
          <w:sz w:val="24"/>
          <w:szCs w:val="24"/>
        </w:rPr>
        <w:t>Ability of HCWs to Use Security Features of m Health applications</w:t>
      </w:r>
    </w:p>
    <w:p w14:paraId="61BEBF89" w14:textId="60D1DF94" w:rsidR="00C83F8D" w:rsidRPr="00C83F8D" w:rsidRDefault="00C83F8D" w:rsidP="00E84FCF">
      <w:pPr>
        <w:jc w:val="both"/>
        <w:rPr>
          <w:rFonts w:ascii="Times New Roman" w:hAnsi="Times New Roman" w:cs="Times New Roman"/>
        </w:rPr>
      </w:pPr>
      <w:r w:rsidRPr="00C83F8D">
        <w:rPr>
          <w:rFonts w:ascii="Times New Roman" w:hAnsi="Times New Roman" w:cs="Times New Roman"/>
        </w:rPr>
        <w:t xml:space="preserve">The study sought to establish the ability of HCWs to use security features of m Health applications. The results showed that only </w:t>
      </w:r>
      <w:proofErr w:type="gramStart"/>
      <w:r w:rsidRPr="00C83F8D">
        <w:rPr>
          <w:rFonts w:ascii="Times New Roman" w:hAnsi="Times New Roman" w:cs="Times New Roman"/>
        </w:rPr>
        <w:t>84  (</w:t>
      </w:r>
      <w:proofErr w:type="gramEnd"/>
      <w:r w:rsidRPr="00C83F8D">
        <w:rPr>
          <w:rFonts w:ascii="Times New Roman" w:hAnsi="Times New Roman" w:cs="Times New Roman"/>
        </w:rPr>
        <w:t>44%) of the HCWs had the ability to use the security features of m Health applications. The difference in the ability to use security features in m Health applications was significant among the HCWs</w:t>
      </w:r>
      <w:r>
        <w:rPr>
          <w:rFonts w:ascii="Times New Roman" w:hAnsi="Times New Roman" w:cs="Times New Roman"/>
        </w:rPr>
        <w:t xml:space="preserve"> (Table 11)</w:t>
      </w:r>
    </w:p>
    <w:p w14:paraId="0660F93D" w14:textId="3EF3521B" w:rsidR="00230B11" w:rsidRPr="00554F0E" w:rsidRDefault="00230B11" w:rsidP="00E84FCF">
      <w:pPr>
        <w:pStyle w:val="Caption"/>
        <w:spacing w:after="0" w:line="276" w:lineRule="auto"/>
        <w:jc w:val="both"/>
        <w:rPr>
          <w:rFonts w:ascii="Times New Roman" w:hAnsi="Times New Roman"/>
          <w:i w:val="0"/>
          <w:iCs w:val="0"/>
          <w:color w:val="000000"/>
          <w:sz w:val="24"/>
          <w:szCs w:val="24"/>
        </w:rPr>
      </w:pPr>
      <w:r w:rsidRPr="00554F0E">
        <w:rPr>
          <w:rFonts w:ascii="Times New Roman" w:hAnsi="Times New Roman"/>
          <w:i w:val="0"/>
          <w:iCs w:val="0"/>
          <w:color w:val="000000"/>
          <w:sz w:val="24"/>
          <w:szCs w:val="24"/>
        </w:rPr>
        <w:t>Table</w:t>
      </w:r>
      <w:r w:rsidR="00C83F8D">
        <w:rPr>
          <w:rFonts w:ascii="Times New Roman" w:hAnsi="Times New Roman"/>
          <w:i w:val="0"/>
          <w:iCs w:val="0"/>
          <w:color w:val="000000"/>
          <w:sz w:val="24"/>
          <w:szCs w:val="24"/>
        </w:rPr>
        <w:t xml:space="preserve"> 11</w:t>
      </w:r>
      <w:r w:rsidRPr="00554F0E">
        <w:rPr>
          <w:rFonts w:ascii="Times New Roman" w:hAnsi="Times New Roman"/>
          <w:i w:val="0"/>
          <w:iCs w:val="0"/>
          <w:color w:val="000000"/>
          <w:sz w:val="24"/>
          <w:szCs w:val="24"/>
        </w:rPr>
        <w:t>: Ability to Use Security Features</w:t>
      </w:r>
      <w:bookmarkEnd w:id="30"/>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911"/>
        <w:gridCol w:w="1483"/>
        <w:gridCol w:w="1206"/>
        <w:gridCol w:w="1760"/>
      </w:tblGrid>
      <w:tr w:rsidR="00230B11" w:rsidRPr="00554F0E" w14:paraId="44A7C9C7" w14:textId="77777777" w:rsidTr="002E67BD">
        <w:trPr>
          <w:cantSplit/>
        </w:trPr>
        <w:tc>
          <w:tcPr>
            <w:tcW w:w="2624" w:type="pct"/>
            <w:tcBorders>
              <w:top w:val="single" w:sz="4" w:space="0" w:color="auto"/>
              <w:bottom w:val="single" w:sz="4" w:space="0" w:color="auto"/>
            </w:tcBorders>
            <w:shd w:val="clear" w:color="auto" w:fill="FFFFFF"/>
            <w:vAlign w:val="bottom"/>
          </w:tcPr>
          <w:p w14:paraId="51464657"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Ability to use security features</w:t>
            </w:r>
          </w:p>
        </w:tc>
        <w:tc>
          <w:tcPr>
            <w:tcW w:w="792" w:type="pct"/>
            <w:tcBorders>
              <w:top w:val="single" w:sz="4" w:space="0" w:color="auto"/>
              <w:bottom w:val="single" w:sz="4" w:space="0" w:color="auto"/>
            </w:tcBorders>
            <w:shd w:val="clear" w:color="auto" w:fill="FFFFFF"/>
            <w:vAlign w:val="bottom"/>
          </w:tcPr>
          <w:p w14:paraId="100565C1"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X</w:t>
            </w:r>
            <w:proofErr w:type="gramStart"/>
            <w:r w:rsidRPr="00554F0E">
              <w:rPr>
                <w:rFonts w:ascii="Times New Roman" w:hAnsi="Times New Roman"/>
                <w:color w:val="000000"/>
                <w:vertAlign w:val="superscript"/>
              </w:rPr>
              <w:t xml:space="preserve">2 </w:t>
            </w:r>
            <w:r w:rsidRPr="00554F0E">
              <w:rPr>
                <w:rFonts w:ascii="Times New Roman" w:hAnsi="Times New Roman"/>
                <w:color w:val="000000"/>
              </w:rPr>
              <w:t xml:space="preserve"> Value</w:t>
            </w:r>
            <w:proofErr w:type="gramEnd"/>
          </w:p>
        </w:tc>
        <w:tc>
          <w:tcPr>
            <w:tcW w:w="644" w:type="pct"/>
            <w:tcBorders>
              <w:top w:val="single" w:sz="4" w:space="0" w:color="auto"/>
              <w:bottom w:val="single" w:sz="4" w:space="0" w:color="auto"/>
            </w:tcBorders>
            <w:shd w:val="clear" w:color="auto" w:fill="FFFFFF"/>
            <w:vAlign w:val="bottom"/>
          </w:tcPr>
          <w:p w14:paraId="3A1D510A" w14:textId="77777777" w:rsidR="00230B11" w:rsidRPr="00554F0E" w:rsidRDefault="00230B11" w:rsidP="00E84FCF">
            <w:pPr>
              <w:spacing w:after="0" w:line="240" w:lineRule="auto"/>
              <w:jc w:val="both"/>
              <w:rPr>
                <w:rFonts w:ascii="Times New Roman" w:hAnsi="Times New Roman"/>
                <w:color w:val="000000"/>
              </w:rPr>
            </w:pPr>
            <w:proofErr w:type="spellStart"/>
            <w:r w:rsidRPr="00554F0E">
              <w:rPr>
                <w:rFonts w:ascii="Times New Roman" w:hAnsi="Times New Roman"/>
                <w:color w:val="000000"/>
              </w:rPr>
              <w:t>df</w:t>
            </w:r>
            <w:proofErr w:type="spellEnd"/>
          </w:p>
        </w:tc>
        <w:tc>
          <w:tcPr>
            <w:tcW w:w="941" w:type="pct"/>
            <w:tcBorders>
              <w:top w:val="single" w:sz="4" w:space="0" w:color="auto"/>
              <w:bottom w:val="single" w:sz="4" w:space="0" w:color="auto"/>
            </w:tcBorders>
            <w:shd w:val="clear" w:color="auto" w:fill="FFFFFF"/>
            <w:vAlign w:val="bottom"/>
          </w:tcPr>
          <w:p w14:paraId="11BAC1C1"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p-value</w:t>
            </w:r>
          </w:p>
        </w:tc>
      </w:tr>
      <w:tr w:rsidR="00230B11" w:rsidRPr="00554F0E" w14:paraId="555ADA39" w14:textId="77777777" w:rsidTr="002E67BD">
        <w:trPr>
          <w:cantSplit/>
        </w:trPr>
        <w:tc>
          <w:tcPr>
            <w:tcW w:w="2624" w:type="pct"/>
            <w:tcBorders>
              <w:top w:val="single" w:sz="4" w:space="0" w:color="auto"/>
            </w:tcBorders>
            <w:shd w:val="clear" w:color="auto" w:fill="FFFFFF"/>
          </w:tcPr>
          <w:p w14:paraId="73F4A7C3"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Pearson Chi-Square</w:t>
            </w:r>
          </w:p>
        </w:tc>
        <w:tc>
          <w:tcPr>
            <w:tcW w:w="792" w:type="pct"/>
            <w:tcBorders>
              <w:top w:val="single" w:sz="4" w:space="0" w:color="auto"/>
            </w:tcBorders>
            <w:shd w:val="clear" w:color="auto" w:fill="FFFFFF"/>
          </w:tcPr>
          <w:p w14:paraId="0BD4E731"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10.264</w:t>
            </w:r>
            <w:r w:rsidRPr="00554F0E">
              <w:rPr>
                <w:rFonts w:ascii="Times New Roman" w:hAnsi="Times New Roman"/>
                <w:color w:val="000000"/>
                <w:vertAlign w:val="superscript"/>
              </w:rPr>
              <w:t>a</w:t>
            </w:r>
          </w:p>
        </w:tc>
        <w:tc>
          <w:tcPr>
            <w:tcW w:w="644" w:type="pct"/>
            <w:tcBorders>
              <w:top w:val="single" w:sz="4" w:space="0" w:color="auto"/>
            </w:tcBorders>
            <w:shd w:val="clear" w:color="auto" w:fill="FFFFFF"/>
          </w:tcPr>
          <w:p w14:paraId="01B60651"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w:t>
            </w:r>
          </w:p>
        </w:tc>
        <w:tc>
          <w:tcPr>
            <w:tcW w:w="941" w:type="pct"/>
            <w:tcBorders>
              <w:top w:val="single" w:sz="4" w:space="0" w:color="auto"/>
            </w:tcBorders>
            <w:shd w:val="clear" w:color="auto" w:fill="FFFFFF"/>
          </w:tcPr>
          <w:p w14:paraId="3F1CF7CA"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.001</w:t>
            </w:r>
          </w:p>
        </w:tc>
      </w:tr>
      <w:tr w:rsidR="00230B11" w:rsidRPr="00554F0E" w14:paraId="595A1E0E" w14:textId="77777777" w:rsidTr="002E67BD">
        <w:trPr>
          <w:cantSplit/>
        </w:trPr>
        <w:tc>
          <w:tcPr>
            <w:tcW w:w="2624" w:type="pct"/>
            <w:shd w:val="clear" w:color="auto" w:fill="FFFFFF"/>
          </w:tcPr>
          <w:p w14:paraId="1972A562"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 xml:space="preserve">Continuity </w:t>
            </w:r>
            <w:proofErr w:type="spellStart"/>
            <w:r w:rsidRPr="00554F0E">
              <w:rPr>
                <w:rFonts w:ascii="Times New Roman" w:hAnsi="Times New Roman"/>
                <w:color w:val="000000"/>
              </w:rPr>
              <w:t>Correction</w:t>
            </w:r>
            <w:r w:rsidRPr="00554F0E">
              <w:rPr>
                <w:rFonts w:ascii="Times New Roman" w:hAnsi="Times New Roman"/>
                <w:color w:val="000000"/>
                <w:vertAlign w:val="superscript"/>
              </w:rPr>
              <w:t>b</w:t>
            </w:r>
            <w:proofErr w:type="spellEnd"/>
          </w:p>
        </w:tc>
        <w:tc>
          <w:tcPr>
            <w:tcW w:w="792" w:type="pct"/>
            <w:shd w:val="clear" w:color="auto" w:fill="FFFFFF"/>
          </w:tcPr>
          <w:p w14:paraId="5E3F70EC"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9.074</w:t>
            </w:r>
          </w:p>
        </w:tc>
        <w:tc>
          <w:tcPr>
            <w:tcW w:w="644" w:type="pct"/>
            <w:shd w:val="clear" w:color="auto" w:fill="FFFFFF"/>
          </w:tcPr>
          <w:p w14:paraId="42DC0326"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w:t>
            </w:r>
          </w:p>
        </w:tc>
        <w:tc>
          <w:tcPr>
            <w:tcW w:w="941" w:type="pct"/>
            <w:shd w:val="clear" w:color="auto" w:fill="FFFFFF"/>
          </w:tcPr>
          <w:p w14:paraId="0D71947C"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.003</w:t>
            </w:r>
          </w:p>
        </w:tc>
      </w:tr>
      <w:tr w:rsidR="00230B11" w:rsidRPr="00554F0E" w14:paraId="5BBF870E" w14:textId="77777777" w:rsidTr="002E67BD">
        <w:trPr>
          <w:cantSplit/>
        </w:trPr>
        <w:tc>
          <w:tcPr>
            <w:tcW w:w="2624" w:type="pct"/>
            <w:shd w:val="clear" w:color="auto" w:fill="FFFFFF"/>
          </w:tcPr>
          <w:p w14:paraId="713FE416"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Likelihood Ratio</w:t>
            </w:r>
          </w:p>
        </w:tc>
        <w:tc>
          <w:tcPr>
            <w:tcW w:w="792" w:type="pct"/>
            <w:shd w:val="clear" w:color="auto" w:fill="FFFFFF"/>
          </w:tcPr>
          <w:p w14:paraId="3B1E1A80"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9.720</w:t>
            </w:r>
          </w:p>
        </w:tc>
        <w:tc>
          <w:tcPr>
            <w:tcW w:w="644" w:type="pct"/>
            <w:shd w:val="clear" w:color="auto" w:fill="FFFFFF"/>
          </w:tcPr>
          <w:p w14:paraId="0CEB79BE"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w:t>
            </w:r>
          </w:p>
        </w:tc>
        <w:tc>
          <w:tcPr>
            <w:tcW w:w="941" w:type="pct"/>
            <w:shd w:val="clear" w:color="auto" w:fill="FFFFFF"/>
          </w:tcPr>
          <w:p w14:paraId="40AA2E50"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.002</w:t>
            </w:r>
          </w:p>
        </w:tc>
      </w:tr>
      <w:tr w:rsidR="00230B11" w:rsidRPr="00554F0E" w14:paraId="5604A828" w14:textId="77777777" w:rsidTr="002E67BD">
        <w:trPr>
          <w:cantSplit/>
        </w:trPr>
        <w:tc>
          <w:tcPr>
            <w:tcW w:w="2624" w:type="pct"/>
            <w:shd w:val="clear" w:color="auto" w:fill="FFFFFF"/>
          </w:tcPr>
          <w:p w14:paraId="5DAD15AD"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Fisher's Exact Test</w:t>
            </w:r>
          </w:p>
        </w:tc>
        <w:tc>
          <w:tcPr>
            <w:tcW w:w="792" w:type="pct"/>
            <w:shd w:val="clear" w:color="auto" w:fill="FFFFFF"/>
            <w:vAlign w:val="center"/>
          </w:tcPr>
          <w:p w14:paraId="542575C6" w14:textId="77777777" w:rsidR="00230B11" w:rsidRPr="00554F0E" w:rsidRDefault="00230B11" w:rsidP="00E84FCF">
            <w:pPr>
              <w:spacing w:after="0" w:line="240" w:lineRule="auto"/>
              <w:jc w:val="both"/>
              <w:rPr>
                <w:rFonts w:ascii="Times New Roman" w:hAnsi="Times New Roman"/>
                <w:color w:val="000000"/>
              </w:rPr>
            </w:pPr>
          </w:p>
        </w:tc>
        <w:tc>
          <w:tcPr>
            <w:tcW w:w="644" w:type="pct"/>
            <w:shd w:val="clear" w:color="auto" w:fill="FFFFFF"/>
            <w:vAlign w:val="center"/>
          </w:tcPr>
          <w:p w14:paraId="3C24044C" w14:textId="77777777" w:rsidR="00230B11" w:rsidRPr="00554F0E" w:rsidRDefault="00230B11" w:rsidP="00E84FCF">
            <w:pPr>
              <w:spacing w:after="0" w:line="240" w:lineRule="auto"/>
              <w:jc w:val="both"/>
              <w:rPr>
                <w:rFonts w:ascii="Times New Roman" w:hAnsi="Times New Roman"/>
                <w:color w:val="000000"/>
              </w:rPr>
            </w:pPr>
          </w:p>
        </w:tc>
        <w:tc>
          <w:tcPr>
            <w:tcW w:w="941" w:type="pct"/>
            <w:shd w:val="clear" w:color="auto" w:fill="FFFFFF"/>
            <w:vAlign w:val="center"/>
          </w:tcPr>
          <w:p w14:paraId="4CC5A981" w14:textId="77777777" w:rsidR="00230B11" w:rsidRPr="00554F0E" w:rsidRDefault="00230B11" w:rsidP="00E84FCF">
            <w:pPr>
              <w:spacing w:after="0" w:line="240" w:lineRule="auto"/>
              <w:jc w:val="both"/>
              <w:rPr>
                <w:rFonts w:ascii="Times New Roman" w:hAnsi="Times New Roman"/>
                <w:color w:val="000000"/>
              </w:rPr>
            </w:pPr>
          </w:p>
        </w:tc>
      </w:tr>
      <w:tr w:rsidR="00230B11" w:rsidRPr="00554F0E" w14:paraId="29763C1B" w14:textId="77777777" w:rsidTr="002E67BD">
        <w:trPr>
          <w:cantSplit/>
        </w:trPr>
        <w:tc>
          <w:tcPr>
            <w:tcW w:w="2624" w:type="pct"/>
            <w:shd w:val="clear" w:color="auto" w:fill="FFFFFF"/>
          </w:tcPr>
          <w:p w14:paraId="0BB3EEC3"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N of Valid Cases</w:t>
            </w:r>
          </w:p>
        </w:tc>
        <w:tc>
          <w:tcPr>
            <w:tcW w:w="792" w:type="pct"/>
            <w:shd w:val="clear" w:color="auto" w:fill="FFFFFF"/>
          </w:tcPr>
          <w:p w14:paraId="10DB555B" w14:textId="77777777" w:rsidR="00230B11" w:rsidRPr="00554F0E" w:rsidRDefault="00230B11" w:rsidP="00E84FCF">
            <w:pPr>
              <w:spacing w:after="0" w:line="240" w:lineRule="auto"/>
              <w:jc w:val="both"/>
              <w:rPr>
                <w:rFonts w:ascii="Times New Roman" w:hAnsi="Times New Roman"/>
                <w:color w:val="000000"/>
              </w:rPr>
            </w:pPr>
            <w:r w:rsidRPr="00554F0E">
              <w:rPr>
                <w:rFonts w:ascii="Times New Roman" w:hAnsi="Times New Roman"/>
                <w:color w:val="000000"/>
              </w:rPr>
              <w:t>190</w:t>
            </w:r>
          </w:p>
        </w:tc>
        <w:tc>
          <w:tcPr>
            <w:tcW w:w="644" w:type="pct"/>
            <w:shd w:val="clear" w:color="auto" w:fill="FFFFFF"/>
            <w:vAlign w:val="center"/>
          </w:tcPr>
          <w:p w14:paraId="49664579" w14:textId="77777777" w:rsidR="00230B11" w:rsidRPr="00554F0E" w:rsidRDefault="00230B11" w:rsidP="00E84FCF">
            <w:pPr>
              <w:spacing w:after="0" w:line="240" w:lineRule="auto"/>
              <w:jc w:val="both"/>
              <w:rPr>
                <w:rFonts w:ascii="Times New Roman" w:hAnsi="Times New Roman"/>
                <w:color w:val="000000"/>
              </w:rPr>
            </w:pPr>
          </w:p>
        </w:tc>
        <w:tc>
          <w:tcPr>
            <w:tcW w:w="941" w:type="pct"/>
            <w:shd w:val="clear" w:color="auto" w:fill="FFFFFF"/>
            <w:vAlign w:val="center"/>
          </w:tcPr>
          <w:p w14:paraId="7383FC62" w14:textId="77777777" w:rsidR="00230B11" w:rsidRPr="00554F0E" w:rsidRDefault="00230B11" w:rsidP="00E84FCF">
            <w:pPr>
              <w:spacing w:after="0" w:line="240" w:lineRule="auto"/>
              <w:jc w:val="both"/>
              <w:rPr>
                <w:rFonts w:ascii="Times New Roman" w:hAnsi="Times New Roman"/>
                <w:color w:val="000000"/>
              </w:rPr>
            </w:pPr>
          </w:p>
        </w:tc>
      </w:tr>
    </w:tbl>
    <w:p w14:paraId="37EC9F11" w14:textId="77777777" w:rsidR="00230B11" w:rsidRPr="00554F0E" w:rsidRDefault="00230B11" w:rsidP="00E84FCF">
      <w:pPr>
        <w:spacing w:after="0" w:line="360" w:lineRule="auto"/>
        <w:jc w:val="both"/>
        <w:rPr>
          <w:rFonts w:ascii="Times New Roman" w:hAnsi="Times New Roman"/>
          <w:color w:val="000000"/>
        </w:rPr>
      </w:pPr>
    </w:p>
    <w:p w14:paraId="0B9F1F0E" w14:textId="2E9FE2B4" w:rsidR="00230B11" w:rsidRPr="00554F0E" w:rsidRDefault="00230B11" w:rsidP="00E84FCF">
      <w:pPr>
        <w:spacing w:after="0" w:line="360" w:lineRule="auto"/>
        <w:jc w:val="both"/>
        <w:rPr>
          <w:rFonts w:ascii="Times New Roman" w:hAnsi="Times New Roman"/>
          <w:color w:val="000000"/>
        </w:rPr>
      </w:pPr>
      <w:r w:rsidRPr="00554F0E">
        <w:rPr>
          <w:rFonts w:ascii="Times New Roman" w:hAnsi="Times New Roman"/>
          <w:color w:val="000000"/>
        </w:rPr>
        <w:t>The results of the table 1</w:t>
      </w:r>
      <w:r w:rsidR="00C83F8D">
        <w:rPr>
          <w:rFonts w:ascii="Times New Roman" w:hAnsi="Times New Roman"/>
          <w:color w:val="000000"/>
        </w:rPr>
        <w:t>1</w:t>
      </w:r>
      <w:r w:rsidRPr="00554F0E">
        <w:rPr>
          <w:rFonts w:ascii="Times New Roman" w:hAnsi="Times New Roman"/>
          <w:color w:val="000000"/>
        </w:rPr>
        <w:t xml:space="preserve"> show that the differences in ability to use security features of the mHealth devices was significant (P=0.001). The youthful HCWs were more proficient in use of security features This study finding corroborates with other past study findings. One study by </w:t>
      </w:r>
      <w:proofErr w:type="spellStart"/>
      <w:r w:rsidRPr="00554F0E">
        <w:rPr>
          <w:rFonts w:ascii="Times New Roman" w:hAnsi="Times New Roman"/>
          <w:color w:val="000000"/>
        </w:rPr>
        <w:t>He</w:t>
      </w:r>
      <w:proofErr w:type="spellEnd"/>
      <w:r w:rsidRPr="00554F0E">
        <w:rPr>
          <w:rFonts w:ascii="Times New Roman" w:hAnsi="Times New Roman"/>
          <w:color w:val="000000"/>
        </w:rPr>
        <w:t xml:space="preserve"> </w:t>
      </w:r>
      <w:r w:rsidRPr="00554F0E">
        <w:rPr>
          <w:rFonts w:ascii="Times New Roman" w:hAnsi="Times New Roman"/>
          <w:i/>
          <w:iCs/>
          <w:color w:val="000000"/>
        </w:rPr>
        <w:t>et al,</w:t>
      </w:r>
      <w:r w:rsidRPr="00554F0E">
        <w:rPr>
          <w:rFonts w:ascii="Times New Roman" w:hAnsi="Times New Roman"/>
          <w:color w:val="000000"/>
        </w:rPr>
        <w:t xml:space="preserve"> (2024) found that younger professionals often exhibit higher confidence in navigating digital platforms and troubleshooting technical issues. In contrast, older healthcare workers may experience anxiety or apprehension when faced with new technologies (He </w:t>
      </w:r>
      <w:r w:rsidRPr="00554F0E">
        <w:rPr>
          <w:rFonts w:ascii="Times New Roman" w:hAnsi="Times New Roman"/>
          <w:i/>
          <w:iCs/>
          <w:color w:val="000000"/>
        </w:rPr>
        <w:t>et al,</w:t>
      </w:r>
      <w:r w:rsidRPr="00554F0E">
        <w:rPr>
          <w:rFonts w:ascii="Times New Roman" w:hAnsi="Times New Roman"/>
          <w:color w:val="000000"/>
        </w:rPr>
        <w:t xml:space="preserve"> 2024). This technological anxiety can hinder their willingness to engage with mHealth solutions effectively.</w:t>
      </w:r>
      <w:bookmarkEnd w:id="25"/>
      <w:r w:rsidRPr="00554F0E">
        <w:rPr>
          <w:rFonts w:ascii="Times New Roman" w:hAnsi="Times New Roman"/>
          <w:color w:val="000000"/>
        </w:rPr>
        <w:t xml:space="preserve"> These findings also confirm the earlier finding of a study by </w:t>
      </w:r>
      <w:proofErr w:type="spellStart"/>
      <w:r w:rsidRPr="00554F0E">
        <w:rPr>
          <w:rFonts w:ascii="Times New Roman" w:hAnsi="Times New Roman"/>
          <w:color w:val="000000"/>
        </w:rPr>
        <w:t>Shaojing</w:t>
      </w:r>
      <w:proofErr w:type="spellEnd"/>
      <w:r w:rsidRPr="00554F0E">
        <w:rPr>
          <w:rFonts w:ascii="Times New Roman" w:hAnsi="Times New Roman"/>
          <w:color w:val="000000"/>
        </w:rPr>
        <w:t xml:space="preserve"> (2024) in which it has been found that younger people tend to have higher digital literacy which positively impacts mHealth uptake while the older users face challenges in navigating application interfaces.</w:t>
      </w:r>
    </w:p>
    <w:p w14:paraId="2C4EF72C" w14:textId="1DDE87F1" w:rsidR="00230B11" w:rsidRPr="00FE2782" w:rsidRDefault="00FE2782" w:rsidP="00E84FCF">
      <w:pPr>
        <w:spacing w:after="0" w:line="360" w:lineRule="auto"/>
        <w:jc w:val="both"/>
        <w:rPr>
          <w:rFonts w:ascii="Times New Roman" w:hAnsi="Times New Roman"/>
          <w:b/>
          <w:color w:val="000000"/>
        </w:rPr>
      </w:pPr>
      <w:r w:rsidRPr="00FE2782">
        <w:rPr>
          <w:rFonts w:ascii="Times New Roman" w:hAnsi="Times New Roman"/>
          <w:b/>
          <w:color w:val="000000"/>
        </w:rPr>
        <w:t xml:space="preserve">IV </w:t>
      </w:r>
      <w:r w:rsidR="00C83F8D" w:rsidRPr="00FE2782">
        <w:rPr>
          <w:rFonts w:ascii="Times New Roman" w:hAnsi="Times New Roman"/>
          <w:b/>
          <w:color w:val="000000"/>
        </w:rPr>
        <w:t>DISCUSSION</w:t>
      </w:r>
    </w:p>
    <w:p w14:paraId="198185F8" w14:textId="52AA1484" w:rsidR="00C21176" w:rsidRDefault="00C83F8D" w:rsidP="00E84FCF">
      <w:pPr>
        <w:spacing w:after="0" w:line="360" w:lineRule="auto"/>
        <w:jc w:val="both"/>
        <w:rPr>
          <w:rFonts w:ascii="Times New Roman" w:hAnsi="Times New Roman"/>
          <w:color w:val="000000"/>
        </w:rPr>
      </w:pPr>
      <w:r w:rsidRPr="00554F0E">
        <w:rPr>
          <w:rFonts w:ascii="Times New Roman" w:hAnsi="Times New Roman"/>
          <w:color w:val="000000"/>
        </w:rPr>
        <w:t>The study found that majority 142 (74.74%) of HCWs had formal education included digital health technologies training and found it easier to use mHealth applications (</w:t>
      </w:r>
      <w:r w:rsidRPr="00554F0E">
        <w:rPr>
          <w:rFonts w:ascii="Times New Roman" w:hAnsi="Times New Roman"/>
          <w:color w:val="000000"/>
          <w:shd w:val="clear" w:color="auto" w:fill="F8F9FA"/>
        </w:rPr>
        <w:t>χ²=5.</w:t>
      </w:r>
      <w:proofErr w:type="gramStart"/>
      <w:r w:rsidRPr="00554F0E">
        <w:rPr>
          <w:rFonts w:ascii="Times New Roman" w:hAnsi="Times New Roman"/>
          <w:color w:val="000000"/>
          <w:shd w:val="clear" w:color="auto" w:fill="F8F9FA"/>
        </w:rPr>
        <w:t>497;P</w:t>
      </w:r>
      <w:proofErr w:type="gramEnd"/>
      <w:r w:rsidRPr="00554F0E">
        <w:rPr>
          <w:rFonts w:ascii="Times New Roman" w:hAnsi="Times New Roman"/>
          <w:color w:val="000000"/>
          <w:shd w:val="clear" w:color="auto" w:fill="F8F9FA"/>
        </w:rPr>
        <w:t>= 0.019)</w:t>
      </w:r>
      <w:r w:rsidRPr="00554F0E">
        <w:rPr>
          <w:rFonts w:ascii="Times New Roman" w:hAnsi="Times New Roman"/>
          <w:color w:val="000000"/>
        </w:rPr>
        <w:t>.</w:t>
      </w:r>
      <w:r w:rsidR="00C21176">
        <w:rPr>
          <w:rFonts w:ascii="Times New Roman" w:hAnsi="Times New Roman"/>
          <w:color w:val="000000"/>
        </w:rPr>
        <w:t xml:space="preserve"> </w:t>
      </w:r>
      <w:r w:rsidR="00C21176" w:rsidRPr="00554F0E">
        <w:rPr>
          <w:rFonts w:ascii="Times New Roman" w:hAnsi="Times New Roman"/>
          <w:color w:val="000000"/>
        </w:rPr>
        <w:t xml:space="preserve">Higher levels of education typically correlate with better technological literacy, critical thinking skills, and adaptability to new tools (Durmus,2024). </w:t>
      </w:r>
      <w:r w:rsidR="002C3FD9">
        <w:rPr>
          <w:rFonts w:ascii="Times New Roman" w:hAnsi="Times New Roman"/>
          <w:color w:val="000000"/>
        </w:rPr>
        <w:t xml:space="preserve"> </w:t>
      </w:r>
      <w:r w:rsidR="00C21176" w:rsidRPr="00554F0E">
        <w:rPr>
          <w:rFonts w:ascii="Times New Roman" w:hAnsi="Times New Roman"/>
          <w:color w:val="000000"/>
        </w:rPr>
        <w:t xml:space="preserve">In the context of mHealth, </w:t>
      </w:r>
      <w:r w:rsidR="00C21176" w:rsidRPr="00554F0E">
        <w:rPr>
          <w:rFonts w:ascii="Times New Roman" w:hAnsi="Times New Roman"/>
          <w:iCs/>
          <w:color w:val="000000"/>
        </w:rPr>
        <w:t>Health Care Workers</w:t>
      </w:r>
      <w:r w:rsidR="00C21176" w:rsidRPr="00554F0E">
        <w:rPr>
          <w:rFonts w:ascii="Times New Roman" w:hAnsi="Times New Roman"/>
          <w:color w:val="000000"/>
        </w:rPr>
        <w:t xml:space="preserve"> with higher education levels often have a more extensive knowledge base regarding medical practices and technologies. In one systematic review, HCWs with postgraduate training were found to be 1.7 times more likely to use mHealth tools for clinical decision-making compared to those with only basic qualifications (He </w:t>
      </w:r>
      <w:r w:rsidR="00C21176" w:rsidRPr="00554F0E">
        <w:rPr>
          <w:rFonts w:ascii="Times New Roman" w:hAnsi="Times New Roman"/>
          <w:i/>
          <w:iCs/>
          <w:color w:val="000000"/>
        </w:rPr>
        <w:t>et al,</w:t>
      </w:r>
      <w:r w:rsidR="00C21176" w:rsidRPr="00554F0E">
        <w:rPr>
          <w:rFonts w:ascii="Times New Roman" w:hAnsi="Times New Roman"/>
          <w:color w:val="000000"/>
        </w:rPr>
        <w:t xml:space="preserve"> 2024) Another study conducted among nursing students </w:t>
      </w:r>
      <w:r w:rsidR="00C21176" w:rsidRPr="00554F0E">
        <w:rPr>
          <w:rFonts w:ascii="Times New Roman" w:hAnsi="Times New Roman"/>
          <w:color w:val="000000"/>
        </w:rPr>
        <w:lastRenderedPageBreak/>
        <w:t xml:space="preserve">indicated that those with higher educational backgrounds were more likely to use multiple mHealth applications compared to their less educated counterparts (Ravi </w:t>
      </w:r>
      <w:r w:rsidR="00C21176" w:rsidRPr="00554F0E">
        <w:rPr>
          <w:rFonts w:ascii="Times New Roman" w:hAnsi="Times New Roman"/>
          <w:i/>
          <w:iCs/>
          <w:color w:val="000000"/>
        </w:rPr>
        <w:t>et al,</w:t>
      </w:r>
      <w:r w:rsidR="00C21176" w:rsidRPr="00554F0E">
        <w:rPr>
          <w:rFonts w:ascii="Times New Roman" w:hAnsi="Times New Roman"/>
          <w:color w:val="000000"/>
        </w:rPr>
        <w:t>2024). This suggests that education enhances familiarity with technology.</w:t>
      </w:r>
    </w:p>
    <w:p w14:paraId="115DAFA5" w14:textId="77777777" w:rsidR="005136E2" w:rsidRDefault="005136E2" w:rsidP="00E84FCF">
      <w:pPr>
        <w:spacing w:after="0" w:line="360" w:lineRule="auto"/>
        <w:jc w:val="both"/>
        <w:rPr>
          <w:rFonts w:ascii="Times New Roman" w:hAnsi="Times New Roman"/>
          <w:color w:val="000000"/>
        </w:rPr>
      </w:pPr>
    </w:p>
    <w:p w14:paraId="61AB9904" w14:textId="5701C651" w:rsidR="005F72F1" w:rsidRPr="00554F0E" w:rsidRDefault="00C21176" w:rsidP="00E84FCF">
      <w:pPr>
        <w:spacing w:after="0" w:line="360" w:lineRule="auto"/>
        <w:jc w:val="both"/>
        <w:rPr>
          <w:rFonts w:ascii="Times New Roman" w:hAnsi="Times New Roman"/>
          <w:color w:val="000000"/>
        </w:rPr>
      </w:pPr>
      <w:r>
        <w:rPr>
          <w:rFonts w:ascii="Times New Roman" w:hAnsi="Times New Roman"/>
          <w:color w:val="000000"/>
        </w:rPr>
        <w:t>M</w:t>
      </w:r>
      <w:r w:rsidRPr="00554F0E">
        <w:rPr>
          <w:rFonts w:ascii="Times New Roman" w:hAnsi="Times New Roman"/>
          <w:color w:val="000000"/>
        </w:rPr>
        <w:t>ajority 142 (74.74%) of HCWs said there is formal education had included digital health technologies training</w:t>
      </w:r>
      <w:r w:rsidR="005F72F1">
        <w:rPr>
          <w:rFonts w:ascii="Times New Roman" w:hAnsi="Times New Roman"/>
          <w:color w:val="000000"/>
        </w:rPr>
        <w:t xml:space="preserve"> (digital Literacy)</w:t>
      </w:r>
      <w:r w:rsidRPr="00554F0E">
        <w:rPr>
          <w:rFonts w:ascii="Times New Roman" w:hAnsi="Times New Roman"/>
          <w:color w:val="000000"/>
        </w:rPr>
        <w:t>.</w:t>
      </w:r>
      <w:r w:rsidR="005F72F1">
        <w:rPr>
          <w:rFonts w:ascii="Times New Roman" w:hAnsi="Times New Roman"/>
          <w:color w:val="000000"/>
        </w:rPr>
        <w:t xml:space="preserve"> </w:t>
      </w:r>
      <w:r w:rsidR="005F72F1" w:rsidRPr="00554F0E">
        <w:rPr>
          <w:rFonts w:ascii="Times New Roman" w:hAnsi="Times New Roman"/>
          <w:color w:val="000000"/>
        </w:rPr>
        <w:t xml:space="preserve">Low digital literacy has been shown to lead to challenges such as difficulty understanding app functionalities, reluctance to adopt new technologies, and increased workload perceptions (Fitzpatrick </w:t>
      </w:r>
      <w:r w:rsidR="005F72F1" w:rsidRPr="00554F0E">
        <w:rPr>
          <w:rFonts w:ascii="Times New Roman" w:hAnsi="Times New Roman"/>
          <w:i/>
          <w:iCs/>
          <w:color w:val="000000"/>
        </w:rPr>
        <w:t>et al,</w:t>
      </w:r>
      <w:r w:rsidR="005F72F1" w:rsidRPr="00554F0E">
        <w:rPr>
          <w:rFonts w:ascii="Times New Roman" w:hAnsi="Times New Roman"/>
          <w:color w:val="000000"/>
        </w:rPr>
        <w:t xml:space="preserve"> 2023).</w:t>
      </w:r>
      <w:r w:rsidR="005F72F1">
        <w:rPr>
          <w:rFonts w:ascii="Times New Roman" w:hAnsi="Times New Roman"/>
          <w:color w:val="000000"/>
        </w:rPr>
        <w:t xml:space="preserve"> </w:t>
      </w:r>
      <w:r w:rsidR="005F72F1" w:rsidRPr="00554F0E">
        <w:rPr>
          <w:rFonts w:ascii="Times New Roman" w:hAnsi="Times New Roman"/>
          <w:color w:val="000000"/>
        </w:rPr>
        <w:t xml:space="preserve">A 2024 study by Durmus </w:t>
      </w:r>
      <w:r w:rsidR="005F72F1" w:rsidRPr="00554F0E">
        <w:rPr>
          <w:rFonts w:ascii="Times New Roman" w:hAnsi="Times New Roman"/>
          <w:i/>
          <w:iCs/>
          <w:color w:val="000000"/>
        </w:rPr>
        <w:t xml:space="preserve">et al </w:t>
      </w:r>
      <w:r w:rsidR="005F72F1" w:rsidRPr="00554F0E">
        <w:rPr>
          <w:rFonts w:ascii="Times New Roman" w:hAnsi="Times New Roman"/>
          <w:color w:val="000000"/>
        </w:rPr>
        <w:t xml:space="preserve">on the </w:t>
      </w:r>
      <w:r w:rsidR="005F72F1" w:rsidRPr="00554F0E">
        <w:rPr>
          <w:rFonts w:ascii="Times New Roman" w:hAnsi="Times New Roman"/>
          <w:bCs/>
          <w:color w:val="000000"/>
        </w:rPr>
        <w:t>influence</w:t>
      </w:r>
      <w:r w:rsidR="005F72F1" w:rsidRPr="00554F0E">
        <w:rPr>
          <w:rFonts w:ascii="Times New Roman" w:hAnsi="Times New Roman"/>
          <w:color w:val="000000"/>
        </w:rPr>
        <w:t xml:space="preserve"> of digital literacy on mHealth app usability found that digital literacy significantly enhanced mHealth usability by improving HCWs' confidence in navigating app interfaces and interpreting health data. However, despite advancements in digital health tools, many countries lack structured training programs to enhance HCWs’ digital literacy. </w:t>
      </w:r>
      <w:r w:rsidR="005F72F1">
        <w:rPr>
          <w:rFonts w:ascii="Times New Roman" w:hAnsi="Times New Roman"/>
          <w:color w:val="000000"/>
        </w:rPr>
        <w:t xml:space="preserve">The problem of low digital literacy is not only found among the HCWs in the developing countries. </w:t>
      </w:r>
      <w:r w:rsidR="005F72F1" w:rsidRPr="00554F0E">
        <w:rPr>
          <w:rFonts w:ascii="Times New Roman" w:hAnsi="Times New Roman"/>
          <w:color w:val="000000"/>
        </w:rPr>
        <w:t>A WHO study in 2023 revealed that only half of European countries have implemented policies to strengthen digital skills among healthcare professionals (WHO, 2023).</w:t>
      </w:r>
    </w:p>
    <w:p w14:paraId="340DF646" w14:textId="0F1A0A65" w:rsidR="00C21176" w:rsidRPr="00554F0E" w:rsidRDefault="00C21176" w:rsidP="00E84FCF">
      <w:pPr>
        <w:spacing w:after="0" w:line="360" w:lineRule="auto"/>
        <w:jc w:val="both"/>
        <w:rPr>
          <w:rFonts w:ascii="Times New Roman" w:hAnsi="Times New Roman"/>
          <w:color w:val="000000"/>
        </w:rPr>
      </w:pPr>
    </w:p>
    <w:p w14:paraId="660582B9" w14:textId="53BF3DCD" w:rsidR="00C21176" w:rsidRDefault="00C83F8D" w:rsidP="00E84FCF">
      <w:pPr>
        <w:spacing w:after="0" w:line="360" w:lineRule="auto"/>
        <w:jc w:val="both"/>
        <w:rPr>
          <w:rFonts w:ascii="Times New Roman" w:hAnsi="Times New Roman"/>
          <w:color w:val="000000"/>
        </w:rPr>
      </w:pPr>
      <w:r w:rsidRPr="00554F0E">
        <w:rPr>
          <w:rFonts w:ascii="Times New Roman" w:hAnsi="Times New Roman"/>
          <w:color w:val="000000"/>
        </w:rPr>
        <w:t>The main barriers to uptake of mHealth were the inability to trouble shoot technical issues mHealth platforms by 42.11% of the HCWs (</w:t>
      </w:r>
      <w:r w:rsidRPr="00554F0E">
        <w:rPr>
          <w:rFonts w:ascii="Times New Roman" w:hAnsi="Times New Roman"/>
          <w:color w:val="000000"/>
          <w:shd w:val="clear" w:color="auto" w:fill="F8F9FA"/>
        </w:rPr>
        <w:t>χ² =10.895; P=0.001)</w:t>
      </w:r>
      <w:r w:rsidRPr="00554F0E">
        <w:rPr>
          <w:rFonts w:ascii="Times New Roman" w:hAnsi="Times New Roman"/>
          <w:color w:val="000000"/>
        </w:rPr>
        <w:t xml:space="preserve"> and inability to evaluate Health information from Health platforms by 37.9% of the HCWs (</w:t>
      </w:r>
      <w:r w:rsidRPr="00554F0E">
        <w:rPr>
          <w:rFonts w:ascii="Times New Roman" w:hAnsi="Times New Roman"/>
          <w:color w:val="000000"/>
          <w:shd w:val="clear" w:color="auto" w:fill="F8F9FA"/>
        </w:rPr>
        <w:t>χ²=12.487; P=0.006)</w:t>
      </w:r>
      <w:r w:rsidRPr="00554F0E">
        <w:rPr>
          <w:rFonts w:ascii="Times New Roman" w:hAnsi="Times New Roman"/>
          <w:color w:val="000000"/>
        </w:rPr>
        <w:t xml:space="preserve">. These inabilities were prevalent in older HCWs. </w:t>
      </w:r>
      <w:r w:rsidR="00C21176">
        <w:rPr>
          <w:rFonts w:ascii="Times New Roman" w:hAnsi="Times New Roman"/>
          <w:color w:val="000000"/>
        </w:rPr>
        <w:t xml:space="preserve"> These inabilities can be blamed on lack of technical support and limited training.</w:t>
      </w:r>
      <w:r w:rsidR="00C21176" w:rsidRPr="00C21176">
        <w:rPr>
          <w:rFonts w:ascii="Times New Roman" w:hAnsi="Times New Roman"/>
          <w:color w:val="000000"/>
        </w:rPr>
        <w:t xml:space="preserve"> </w:t>
      </w:r>
      <w:r w:rsidR="005136E2">
        <w:rPr>
          <w:rFonts w:ascii="Times New Roman" w:hAnsi="Times New Roman"/>
          <w:color w:val="000000"/>
        </w:rPr>
        <w:t xml:space="preserve">This finding was confirmed by the Key informants. </w:t>
      </w:r>
      <w:r w:rsidR="00C21176" w:rsidRPr="00554F0E">
        <w:rPr>
          <w:rFonts w:ascii="Times New Roman" w:hAnsi="Times New Roman"/>
          <w:color w:val="000000"/>
        </w:rPr>
        <w:t xml:space="preserve">A study by Ike </w:t>
      </w:r>
      <w:r w:rsidR="00C21176" w:rsidRPr="00554F0E">
        <w:rPr>
          <w:rFonts w:ascii="Times New Roman" w:hAnsi="Times New Roman"/>
          <w:i/>
          <w:iCs/>
          <w:color w:val="000000"/>
        </w:rPr>
        <w:t xml:space="preserve">et al. </w:t>
      </w:r>
      <w:r w:rsidR="00C21176" w:rsidRPr="00554F0E">
        <w:rPr>
          <w:rFonts w:ascii="Times New Roman" w:hAnsi="Times New Roman"/>
          <w:color w:val="000000"/>
        </w:rPr>
        <w:t>(2022) concluded that it is important to invest in the ongoing technical support</w:t>
      </w:r>
      <w:r w:rsidR="005136E2">
        <w:rPr>
          <w:rFonts w:ascii="Times New Roman" w:hAnsi="Times New Roman"/>
          <w:color w:val="000000"/>
        </w:rPr>
        <w:t xml:space="preserve"> through </w:t>
      </w:r>
      <w:proofErr w:type="gramStart"/>
      <w:r w:rsidR="005136E2">
        <w:rPr>
          <w:rFonts w:ascii="Times New Roman" w:hAnsi="Times New Roman"/>
          <w:color w:val="000000"/>
        </w:rPr>
        <w:t xml:space="preserve">training </w:t>
      </w:r>
      <w:r w:rsidR="00C21176" w:rsidRPr="00554F0E">
        <w:rPr>
          <w:rFonts w:ascii="Times New Roman" w:hAnsi="Times New Roman"/>
          <w:color w:val="000000"/>
        </w:rPr>
        <w:t xml:space="preserve"> to</w:t>
      </w:r>
      <w:proofErr w:type="gramEnd"/>
      <w:r w:rsidR="00C21176" w:rsidRPr="00554F0E">
        <w:rPr>
          <w:rFonts w:ascii="Times New Roman" w:hAnsi="Times New Roman"/>
          <w:color w:val="000000"/>
        </w:rPr>
        <w:t xml:space="preserve"> enhance healthcare workers' usage of mHealth applications. The researchers found that regions with structured technical support systems reported higher uptake rates compared to those without.</w:t>
      </w:r>
      <w:r w:rsidR="00FE2782">
        <w:rPr>
          <w:rFonts w:ascii="Times New Roman" w:hAnsi="Times New Roman"/>
          <w:color w:val="000000"/>
        </w:rPr>
        <w:t xml:space="preserve"> This finding was corroborated with the qualitative data from the Key informants. The key informants confirmed that the HCWs, particularly the older members require training to understand and </w:t>
      </w:r>
      <w:proofErr w:type="gramStart"/>
      <w:r w:rsidR="00FE2782">
        <w:rPr>
          <w:rFonts w:ascii="Times New Roman" w:hAnsi="Times New Roman"/>
          <w:color w:val="000000"/>
        </w:rPr>
        <w:t>adopt  features</w:t>
      </w:r>
      <w:proofErr w:type="gramEnd"/>
      <w:r w:rsidR="00FE2782">
        <w:rPr>
          <w:rFonts w:ascii="Times New Roman" w:hAnsi="Times New Roman"/>
          <w:color w:val="000000"/>
        </w:rPr>
        <w:t xml:space="preserve"> </w:t>
      </w:r>
      <w:proofErr w:type="gramStart"/>
      <w:r w:rsidR="00FE2782">
        <w:rPr>
          <w:rFonts w:ascii="Times New Roman" w:hAnsi="Times New Roman"/>
          <w:color w:val="000000"/>
        </w:rPr>
        <w:t>of  m</w:t>
      </w:r>
      <w:proofErr w:type="gramEnd"/>
      <w:r w:rsidR="00FE2782">
        <w:rPr>
          <w:rFonts w:ascii="Times New Roman" w:hAnsi="Times New Roman"/>
          <w:color w:val="000000"/>
        </w:rPr>
        <w:t xml:space="preserve"> Health applications.</w:t>
      </w:r>
    </w:p>
    <w:p w14:paraId="5B0EC921" w14:textId="77777777" w:rsidR="00FE2782" w:rsidRDefault="00FE2782" w:rsidP="00E84FCF">
      <w:pPr>
        <w:spacing w:after="0" w:line="360" w:lineRule="auto"/>
        <w:jc w:val="both"/>
        <w:rPr>
          <w:rFonts w:ascii="Times New Roman" w:hAnsi="Times New Roman"/>
          <w:color w:val="000000"/>
        </w:rPr>
      </w:pPr>
    </w:p>
    <w:p w14:paraId="349BF664" w14:textId="5FEFB3EA" w:rsidR="00C83F8D" w:rsidRDefault="00C83F8D" w:rsidP="00E84FCF">
      <w:pPr>
        <w:spacing w:after="0" w:line="360" w:lineRule="auto"/>
        <w:jc w:val="both"/>
        <w:rPr>
          <w:rFonts w:ascii="Times New Roman" w:hAnsi="Times New Roman"/>
          <w:color w:val="000000"/>
        </w:rPr>
      </w:pPr>
      <w:r w:rsidRPr="00554F0E">
        <w:rPr>
          <w:rFonts w:ascii="Times New Roman" w:hAnsi="Times New Roman"/>
          <w:color w:val="000000"/>
        </w:rPr>
        <w:t>There was a strong association between age and uptake of mHealth</w:t>
      </w:r>
      <w:r w:rsidR="00C21176">
        <w:rPr>
          <w:rFonts w:ascii="Times New Roman" w:hAnsi="Times New Roman"/>
          <w:color w:val="000000"/>
        </w:rPr>
        <w:t>.</w:t>
      </w:r>
      <w:r w:rsidRPr="00554F0E">
        <w:rPr>
          <w:rFonts w:ascii="Times New Roman" w:hAnsi="Times New Roman"/>
          <w:color w:val="000000"/>
        </w:rPr>
        <w:t xml:space="preserve"> Younger HCWs had a higher uptake of mHealth).</w:t>
      </w:r>
      <w:r w:rsidR="00C21176">
        <w:rPr>
          <w:rFonts w:ascii="Times New Roman" w:hAnsi="Times New Roman"/>
          <w:color w:val="000000"/>
        </w:rPr>
        <w:t xml:space="preserve"> </w:t>
      </w:r>
      <w:r w:rsidR="00C21176" w:rsidRPr="00554F0E">
        <w:rPr>
          <w:rFonts w:ascii="Times New Roman" w:hAnsi="Times New Roman"/>
          <w:color w:val="000000"/>
        </w:rPr>
        <w:t xml:space="preserve">The uptake of mobile health (mHealth) applications among healthcare workers is significantly influenced by age. Research indicates that younger healthcare </w:t>
      </w:r>
      <w:r w:rsidR="00C21176" w:rsidRPr="00554F0E">
        <w:rPr>
          <w:rFonts w:ascii="Times New Roman" w:hAnsi="Times New Roman"/>
          <w:color w:val="000000"/>
        </w:rPr>
        <w:lastRenderedPageBreak/>
        <w:t>professionals are more likely to adopt and utilize mHealth technologies compared to their older counterparts</w:t>
      </w:r>
      <w:r w:rsidR="00C21176" w:rsidRPr="00554F0E">
        <w:rPr>
          <w:rFonts w:ascii="Times New Roman" w:hAnsi="Times New Roman"/>
          <w:color w:val="000000"/>
          <w:shd w:val="clear" w:color="auto" w:fill="FFFFFF"/>
        </w:rPr>
        <w:t xml:space="preserve"> </w:t>
      </w:r>
      <w:proofErr w:type="gramStart"/>
      <w:r w:rsidR="00C21176" w:rsidRPr="00554F0E">
        <w:rPr>
          <w:rFonts w:ascii="Times New Roman" w:hAnsi="Times New Roman"/>
          <w:color w:val="000000"/>
          <w:shd w:val="clear" w:color="auto" w:fill="FFFFFF"/>
        </w:rPr>
        <w:t>In</w:t>
      </w:r>
      <w:proofErr w:type="gramEnd"/>
      <w:r w:rsidR="00C21176" w:rsidRPr="00554F0E">
        <w:rPr>
          <w:rFonts w:ascii="Times New Roman" w:hAnsi="Times New Roman"/>
          <w:color w:val="000000"/>
          <w:shd w:val="clear" w:color="auto" w:fill="FFFFFF"/>
        </w:rPr>
        <w:t xml:space="preserve"> one study, </w:t>
      </w:r>
      <w:proofErr w:type="spellStart"/>
      <w:r w:rsidR="00C21176" w:rsidRPr="00554F0E">
        <w:rPr>
          <w:rFonts w:ascii="Times New Roman" w:hAnsi="Times New Roman"/>
          <w:color w:val="000000"/>
          <w:shd w:val="clear" w:color="auto" w:fill="FFFFFF"/>
        </w:rPr>
        <w:t>Shaojing</w:t>
      </w:r>
      <w:proofErr w:type="spellEnd"/>
      <w:r w:rsidR="00C21176" w:rsidRPr="00554F0E">
        <w:rPr>
          <w:rFonts w:ascii="Times New Roman" w:hAnsi="Times New Roman"/>
          <w:color w:val="000000"/>
          <w:shd w:val="clear" w:color="auto" w:fill="FFFFFF"/>
        </w:rPr>
        <w:t xml:space="preserve"> </w:t>
      </w:r>
      <w:r w:rsidR="00C21176" w:rsidRPr="00554F0E">
        <w:rPr>
          <w:rFonts w:ascii="Times New Roman" w:hAnsi="Times New Roman"/>
          <w:i/>
          <w:iCs/>
          <w:color w:val="000000"/>
          <w:shd w:val="clear" w:color="auto" w:fill="FFFFFF"/>
        </w:rPr>
        <w:t xml:space="preserve">et </w:t>
      </w:r>
      <w:proofErr w:type="gramStart"/>
      <w:r w:rsidR="00C21176" w:rsidRPr="00554F0E">
        <w:rPr>
          <w:rFonts w:ascii="Times New Roman" w:hAnsi="Times New Roman"/>
          <w:i/>
          <w:iCs/>
          <w:color w:val="000000"/>
          <w:shd w:val="clear" w:color="auto" w:fill="FFFFFF"/>
        </w:rPr>
        <w:t>al ,</w:t>
      </w:r>
      <w:proofErr w:type="gramEnd"/>
      <w:r w:rsidR="00C21176" w:rsidRPr="00554F0E">
        <w:rPr>
          <w:rFonts w:ascii="Times New Roman" w:hAnsi="Times New Roman"/>
          <w:color w:val="000000"/>
          <w:shd w:val="clear" w:color="auto" w:fill="FFFFFF"/>
        </w:rPr>
        <w:t>(2024) concluded that younger individuals tend to have higher digital literacy, which positively impacts mHealth app adoption, while older users may face challenges in navigating app interfaces.</w:t>
      </w:r>
      <w:r w:rsidR="00C21176" w:rsidRPr="00554F0E">
        <w:rPr>
          <w:rFonts w:ascii="Times New Roman" w:hAnsi="Times New Roman"/>
          <w:color w:val="000000"/>
        </w:rPr>
        <w:t xml:space="preserve"> This trend can be attributed to several factors, including familiarity with technology, comfort levels with digital tools, and perceived usefulness of mHealth applications. Younger healthcare workers generally have greater exposure to technology from an early age, making them more adept at using various digital tools, including mHealth applications. According to a report by the World Health Organization (WHO, 202</w:t>
      </w:r>
      <w:r w:rsidR="00843380">
        <w:rPr>
          <w:rFonts w:ascii="Times New Roman" w:hAnsi="Times New Roman"/>
          <w:color w:val="000000"/>
        </w:rPr>
        <w:t>3</w:t>
      </w:r>
      <w:r w:rsidR="00C21176" w:rsidRPr="00554F0E">
        <w:rPr>
          <w:rFonts w:ascii="Times New Roman" w:hAnsi="Times New Roman"/>
          <w:color w:val="000000"/>
        </w:rPr>
        <w:t>), mHealth applications require constant technical support to enhance healthcare delivery. Studies indicate that adequate technical support is vital for the successful adoption and integration of mHealth solutions among healthcare workers</w:t>
      </w:r>
      <w:r w:rsidR="00EB06E0">
        <w:rPr>
          <w:rFonts w:ascii="Times New Roman" w:hAnsi="Times New Roman"/>
          <w:color w:val="000000"/>
        </w:rPr>
        <w:t xml:space="preserve"> </w:t>
      </w:r>
      <w:proofErr w:type="spellStart"/>
      <w:r w:rsidR="00EB06E0">
        <w:rPr>
          <w:rFonts w:ascii="Times New Roman" w:hAnsi="Times New Roman"/>
          <w:color w:val="000000"/>
        </w:rPr>
        <w:t>Laukka</w:t>
      </w:r>
      <w:proofErr w:type="spellEnd"/>
      <w:r w:rsidR="00EB06E0">
        <w:rPr>
          <w:rFonts w:ascii="Times New Roman" w:hAnsi="Times New Roman"/>
          <w:color w:val="000000"/>
        </w:rPr>
        <w:t xml:space="preserve"> et </w:t>
      </w:r>
      <w:proofErr w:type="gramStart"/>
      <w:r w:rsidR="00EB06E0">
        <w:rPr>
          <w:rFonts w:ascii="Times New Roman" w:hAnsi="Times New Roman"/>
          <w:color w:val="000000"/>
        </w:rPr>
        <w:t>al,(</w:t>
      </w:r>
      <w:proofErr w:type="gramEnd"/>
      <w:r w:rsidR="00EB06E0">
        <w:rPr>
          <w:rFonts w:ascii="Times New Roman" w:hAnsi="Times New Roman"/>
          <w:color w:val="000000"/>
        </w:rPr>
        <w:t>2020)</w:t>
      </w:r>
      <w:r w:rsidR="00C21176" w:rsidRPr="00554F0E">
        <w:rPr>
          <w:rFonts w:ascii="Times New Roman" w:hAnsi="Times New Roman"/>
          <w:color w:val="000000"/>
        </w:rPr>
        <w:t>. Some of the technical support services required in mHealth include provision of comprehensive training on how to use mHealth applications effectively; continual education sessions to refresh skills and update knowledge on new features or updates; provision of clear, accessible manuals or video tutorials that explain functionalities and troubleshooting methods; having resources for trouble shooting that address common issues users might encounter; a dedicated helpdesk or support line that users can contact for immediate assistance with technical issues; ability to provide remote troubleshooting through screen sharing or remote desktop applications; ensuring that the mHealth application is regularly updated to fix bugs, improve functionality, and add new features through software updates and regular checks and maintenance of the software and hardware components used in mHealth services</w:t>
      </w:r>
      <w:r w:rsidR="002C3FD9">
        <w:rPr>
          <w:rFonts w:ascii="Times New Roman" w:hAnsi="Times New Roman"/>
          <w:color w:val="000000"/>
        </w:rPr>
        <w:t>.</w:t>
      </w:r>
    </w:p>
    <w:p w14:paraId="6F84F8C5" w14:textId="1F8894A3" w:rsidR="002C3FD9" w:rsidRPr="002C3FD9" w:rsidRDefault="002C3FD9" w:rsidP="00E84FCF">
      <w:pPr>
        <w:spacing w:after="0" w:line="360" w:lineRule="auto"/>
        <w:jc w:val="both"/>
        <w:rPr>
          <w:rFonts w:ascii="Times New Roman" w:hAnsi="Times New Roman"/>
          <w:b/>
          <w:bCs/>
          <w:color w:val="000000"/>
        </w:rPr>
      </w:pPr>
      <w:r w:rsidRPr="002C3FD9">
        <w:rPr>
          <w:rFonts w:ascii="Times New Roman" w:hAnsi="Times New Roman"/>
          <w:b/>
          <w:bCs/>
          <w:color w:val="000000"/>
        </w:rPr>
        <w:t>Conclusion</w:t>
      </w:r>
    </w:p>
    <w:p w14:paraId="7D968F76" w14:textId="5038A840" w:rsidR="002C3FD9" w:rsidRDefault="002C3FD9" w:rsidP="00E84FCF">
      <w:pPr>
        <w:spacing w:after="0" w:line="360" w:lineRule="auto"/>
        <w:jc w:val="both"/>
        <w:rPr>
          <w:rFonts w:ascii="Times New Roman" w:hAnsi="Times New Roman"/>
          <w:color w:val="000000"/>
        </w:rPr>
      </w:pPr>
      <w:r>
        <w:rPr>
          <w:rFonts w:ascii="Times New Roman" w:hAnsi="Times New Roman"/>
          <w:color w:val="000000"/>
        </w:rPr>
        <w:t>T</w:t>
      </w:r>
      <w:r w:rsidRPr="002C3FD9">
        <w:rPr>
          <w:rFonts w:ascii="Times New Roman" w:hAnsi="Times New Roman"/>
          <w:color w:val="000000"/>
        </w:rPr>
        <w:t xml:space="preserve">he study concluded that the individual factors associated with uptake of mHealth were </w:t>
      </w:r>
      <w:r w:rsidR="00FE2782">
        <w:rPr>
          <w:rFonts w:ascii="Times New Roman" w:hAnsi="Times New Roman"/>
          <w:color w:val="000000"/>
        </w:rPr>
        <w:t xml:space="preserve">mainly </w:t>
      </w:r>
      <w:r w:rsidRPr="002C3FD9">
        <w:rPr>
          <w:rFonts w:ascii="Times New Roman" w:hAnsi="Times New Roman"/>
          <w:color w:val="000000"/>
        </w:rPr>
        <w:t>formal education</w:t>
      </w:r>
      <w:r w:rsidR="00FE2782">
        <w:rPr>
          <w:rFonts w:ascii="Times New Roman" w:hAnsi="Times New Roman"/>
          <w:color w:val="000000"/>
        </w:rPr>
        <w:t>, level of education, age and technical</w:t>
      </w:r>
      <w:r w:rsidRPr="002C3FD9">
        <w:rPr>
          <w:rFonts w:ascii="Times New Roman" w:hAnsi="Times New Roman"/>
          <w:color w:val="000000"/>
        </w:rPr>
        <w:t xml:space="preserve"> </w:t>
      </w:r>
      <w:r>
        <w:rPr>
          <w:rFonts w:ascii="Times New Roman" w:hAnsi="Times New Roman"/>
          <w:color w:val="000000"/>
        </w:rPr>
        <w:t xml:space="preserve">Knowledge on use of </w:t>
      </w:r>
      <w:r w:rsidRPr="002C3FD9">
        <w:rPr>
          <w:rFonts w:ascii="Times New Roman" w:hAnsi="Times New Roman"/>
          <w:color w:val="000000"/>
        </w:rPr>
        <w:t>digital health technologies</w:t>
      </w:r>
      <w:r w:rsidR="00FE2782">
        <w:rPr>
          <w:rFonts w:ascii="Times New Roman" w:hAnsi="Times New Roman"/>
          <w:color w:val="000000"/>
        </w:rPr>
        <w:t>.</w:t>
      </w:r>
    </w:p>
    <w:p w14:paraId="422ABE45" w14:textId="09A6D5B9" w:rsidR="00E84FCF" w:rsidRPr="00E84FCF" w:rsidRDefault="00E84FCF" w:rsidP="00E84FCF">
      <w:pPr>
        <w:spacing w:after="0" w:line="360" w:lineRule="auto"/>
        <w:jc w:val="both"/>
        <w:rPr>
          <w:rFonts w:ascii="Times New Roman" w:hAnsi="Times New Roman"/>
          <w:b/>
          <w:bCs/>
          <w:color w:val="000000"/>
        </w:rPr>
      </w:pPr>
      <w:r w:rsidRPr="00E84FCF">
        <w:rPr>
          <w:rFonts w:ascii="Times New Roman" w:hAnsi="Times New Roman"/>
          <w:b/>
          <w:bCs/>
          <w:color w:val="000000"/>
        </w:rPr>
        <w:t>Recommendation</w:t>
      </w:r>
    </w:p>
    <w:p w14:paraId="24A372A9" w14:textId="0855BA7D" w:rsidR="00E84FCF" w:rsidRPr="00E84FCF" w:rsidRDefault="00E84FCF" w:rsidP="00E84FCF">
      <w:pPr>
        <w:spacing w:after="0" w:line="360" w:lineRule="auto"/>
        <w:jc w:val="both"/>
        <w:rPr>
          <w:rFonts w:ascii="Times New Roman" w:hAnsi="Times New Roman"/>
          <w:color w:val="000000"/>
        </w:rPr>
      </w:pPr>
      <w:r>
        <w:rPr>
          <w:rFonts w:ascii="Times New Roman" w:hAnsi="Times New Roman"/>
          <w:color w:val="000000"/>
        </w:rPr>
        <w:t>H</w:t>
      </w:r>
      <w:r w:rsidRPr="00E84FCF">
        <w:rPr>
          <w:rFonts w:ascii="Times New Roman" w:hAnsi="Times New Roman"/>
          <w:color w:val="000000"/>
        </w:rPr>
        <w:t>ealthcare workers</w:t>
      </w:r>
      <w:r>
        <w:rPr>
          <w:rFonts w:ascii="Times New Roman" w:hAnsi="Times New Roman"/>
          <w:color w:val="000000"/>
        </w:rPr>
        <w:t xml:space="preserve"> at Chuka County referral Hospital </w:t>
      </w:r>
      <w:r w:rsidRPr="00E84FCF">
        <w:rPr>
          <w:rFonts w:ascii="Times New Roman" w:hAnsi="Times New Roman"/>
          <w:color w:val="000000"/>
        </w:rPr>
        <w:t>should continuously be trained to efficiently use mHealth. This can be done through regular seminars and workshops to improve on the use of mHealth.</w:t>
      </w:r>
    </w:p>
    <w:p w14:paraId="03652ADA" w14:textId="77777777" w:rsidR="0099341E" w:rsidRDefault="00E84FCF" w:rsidP="00E84FCF">
      <w:pPr>
        <w:jc w:val="both"/>
        <w:rPr>
          <w:rFonts w:ascii="Times New Roman" w:hAnsi="Times New Roman" w:cs="Times New Roman"/>
          <w:b/>
          <w:bCs/>
        </w:rPr>
      </w:pPr>
      <w:r w:rsidRPr="00E84FCF">
        <w:rPr>
          <w:rFonts w:ascii="Times New Roman" w:hAnsi="Times New Roman" w:cs="Times New Roman"/>
          <w:b/>
          <w:bCs/>
        </w:rPr>
        <w:t xml:space="preserve">Limitation of study </w:t>
      </w:r>
    </w:p>
    <w:p w14:paraId="12C98D94" w14:textId="7C23A6E4" w:rsidR="00976E18" w:rsidRPr="0099341E" w:rsidRDefault="0099341E" w:rsidP="00E84FCF">
      <w:pPr>
        <w:jc w:val="both"/>
        <w:rPr>
          <w:rFonts w:ascii="Times New Roman" w:hAnsi="Times New Roman" w:cs="Times New Roman"/>
        </w:rPr>
      </w:pPr>
      <w:r w:rsidRPr="0099341E">
        <w:rPr>
          <w:rFonts w:ascii="Times New Roman" w:hAnsi="Times New Roman" w:cs="Times New Roman"/>
        </w:rPr>
        <w:t xml:space="preserve">The number of the aged was low. Manipulations of data with powerful statistics was therefore not possible. </w:t>
      </w:r>
      <w:r w:rsidR="00474A89">
        <w:rPr>
          <w:rFonts w:ascii="Times New Roman" w:hAnsi="Times New Roman" w:cs="Times New Roman"/>
        </w:rPr>
        <w:t>The study therefore relied on Chi-Square tests to establish associations.</w:t>
      </w:r>
      <w:r w:rsidR="00976E18" w:rsidRPr="0099341E">
        <w:rPr>
          <w:rFonts w:ascii="Times New Roman" w:hAnsi="Times New Roman" w:cs="Times New Roman"/>
        </w:rPr>
        <w:br w:type="page"/>
      </w:r>
    </w:p>
    <w:p w14:paraId="098D5A3D" w14:textId="60740B61" w:rsidR="00EB06E0" w:rsidRPr="00843380" w:rsidRDefault="00843380" w:rsidP="00843380">
      <w:pPr>
        <w:jc w:val="center"/>
        <w:rPr>
          <w:rFonts w:ascii="Times New Roman" w:hAnsi="Times New Roman" w:cs="Times New Roman"/>
          <w:b/>
          <w:bCs/>
        </w:rPr>
      </w:pPr>
      <w:r w:rsidRPr="00843380">
        <w:rPr>
          <w:rFonts w:ascii="Times New Roman" w:hAnsi="Times New Roman" w:cs="Times New Roman"/>
          <w:b/>
          <w:bCs/>
        </w:rPr>
        <w:lastRenderedPageBreak/>
        <w:t>REFERENCES</w:t>
      </w:r>
    </w:p>
    <w:p w14:paraId="1B1DEE85" w14:textId="77777777" w:rsidR="00843380" w:rsidRPr="00554F0E" w:rsidRDefault="00843380" w:rsidP="00A33036">
      <w:pPr>
        <w:spacing w:after="0" w:line="240" w:lineRule="auto"/>
        <w:ind w:left="720" w:hanging="720"/>
        <w:jc w:val="both"/>
        <w:rPr>
          <w:rFonts w:ascii="Times New Roman" w:hAnsi="Times New Roman"/>
          <w:color w:val="000000"/>
          <w:shd w:val="clear" w:color="auto" w:fill="FFFFFF"/>
        </w:rPr>
      </w:pPr>
    </w:p>
    <w:p w14:paraId="2589A16B" w14:textId="77777777" w:rsidR="00843380" w:rsidRDefault="00843380" w:rsidP="0068707D">
      <w:pPr>
        <w:ind w:left="720" w:hanging="720"/>
        <w:jc w:val="both"/>
        <w:rPr>
          <w:rFonts w:ascii="Times New Roman" w:hAnsi="Times New Roman" w:cs="Times New Roman"/>
        </w:rPr>
      </w:pPr>
      <w:proofErr w:type="spellStart"/>
      <w:r w:rsidRPr="00803C82">
        <w:rPr>
          <w:rFonts w:ascii="Times New Roman" w:hAnsi="Times New Roman" w:cs="Times New Roman"/>
        </w:rPr>
        <w:t>Addotey</w:t>
      </w:r>
      <w:proofErr w:type="spellEnd"/>
      <w:r w:rsidRPr="00803C82">
        <w:rPr>
          <w:rFonts w:ascii="Times New Roman" w:hAnsi="Times New Roman" w:cs="Times New Roman"/>
        </w:rPr>
        <w:t xml:space="preserve">-Delove M, Scott RE, Mars M. </w:t>
      </w:r>
      <w:r>
        <w:rPr>
          <w:rFonts w:ascii="Times New Roman" w:hAnsi="Times New Roman" w:cs="Times New Roman"/>
        </w:rPr>
        <w:t xml:space="preserve">(2023). </w:t>
      </w:r>
      <w:r w:rsidRPr="00803C82">
        <w:rPr>
          <w:rFonts w:ascii="Times New Roman" w:hAnsi="Times New Roman" w:cs="Times New Roman"/>
        </w:rPr>
        <w:t xml:space="preserve">Healthcare Workers' Perspectives of mHealth Adoption Factors in the Developing World: Scoping Review. </w:t>
      </w:r>
      <w:r w:rsidRPr="00803C82">
        <w:rPr>
          <w:rFonts w:ascii="Times New Roman" w:hAnsi="Times New Roman" w:cs="Times New Roman"/>
          <w:i/>
          <w:iCs/>
        </w:rPr>
        <w:t xml:space="preserve">Int J Environ Res Public Health. </w:t>
      </w:r>
      <w:r w:rsidRPr="00803C82">
        <w:rPr>
          <w:rFonts w:ascii="Times New Roman" w:hAnsi="Times New Roman" w:cs="Times New Roman"/>
        </w:rPr>
        <w:t xml:space="preserve">10;20(2):1244. </w:t>
      </w:r>
      <w:proofErr w:type="spellStart"/>
      <w:r w:rsidRPr="00803C82">
        <w:rPr>
          <w:rFonts w:ascii="Times New Roman" w:hAnsi="Times New Roman" w:cs="Times New Roman"/>
        </w:rPr>
        <w:t>doi</w:t>
      </w:r>
      <w:proofErr w:type="spellEnd"/>
      <w:r w:rsidRPr="00803C82">
        <w:rPr>
          <w:rFonts w:ascii="Times New Roman" w:hAnsi="Times New Roman" w:cs="Times New Roman"/>
        </w:rPr>
        <w:t>:</w:t>
      </w:r>
    </w:p>
    <w:p w14:paraId="2C0253B9" w14:textId="77777777" w:rsidR="00843380" w:rsidRPr="00554F0E" w:rsidRDefault="00843380" w:rsidP="00843380">
      <w:pPr>
        <w:spacing w:after="0" w:line="240" w:lineRule="auto"/>
        <w:ind w:left="720" w:hanging="720"/>
        <w:jc w:val="both"/>
        <w:rPr>
          <w:rFonts w:ascii="Times New Roman" w:eastAsia="Times New Roman" w:hAnsi="Times New Roman"/>
          <w:color w:val="000000"/>
        </w:rPr>
      </w:pPr>
      <w:r w:rsidRPr="00843380">
        <w:rPr>
          <w:rFonts w:ascii="Times New Roman" w:eastAsia="Times New Roman" w:hAnsi="Times New Roman"/>
          <w:color w:val="000000"/>
        </w:rPr>
        <w:t xml:space="preserve">Alshammari, H. M., Almutairi, R. I., </w:t>
      </w:r>
      <w:proofErr w:type="spellStart"/>
      <w:r w:rsidRPr="00843380">
        <w:rPr>
          <w:rFonts w:ascii="Times New Roman" w:eastAsia="Times New Roman" w:hAnsi="Times New Roman"/>
          <w:color w:val="000000"/>
        </w:rPr>
        <w:t>Ghazwani</w:t>
      </w:r>
      <w:proofErr w:type="spellEnd"/>
      <w:r w:rsidRPr="00843380">
        <w:rPr>
          <w:rFonts w:ascii="Times New Roman" w:eastAsia="Times New Roman" w:hAnsi="Times New Roman"/>
          <w:color w:val="000000"/>
        </w:rPr>
        <w:t>, A. Y., &amp; Aditya, R. S. (2025). Evaluating user satisfaction and engagement in mHealth: Insights from the Integrated Digital Health Engagement Model (IDHEM).</w:t>
      </w:r>
      <w:r w:rsidRPr="00554F0E">
        <w:rPr>
          <w:rFonts w:ascii="Times New Roman" w:eastAsia="Times New Roman" w:hAnsi="Times New Roman"/>
          <w:color w:val="000000"/>
        </w:rPr>
        <w:t> </w:t>
      </w:r>
    </w:p>
    <w:p w14:paraId="7052AF7B" w14:textId="77777777" w:rsidR="00843380" w:rsidRDefault="00843380" w:rsidP="00A33036">
      <w:pPr>
        <w:spacing w:after="0" w:line="240" w:lineRule="auto"/>
        <w:ind w:left="720" w:hanging="720"/>
        <w:jc w:val="both"/>
        <w:rPr>
          <w:rFonts w:ascii="Times New Roman" w:hAnsi="Times New Roman"/>
          <w:color w:val="000000"/>
          <w:shd w:val="clear" w:color="auto" w:fill="FFFFFF"/>
        </w:rPr>
      </w:pPr>
      <w:r w:rsidRPr="00554F0E">
        <w:rPr>
          <w:rFonts w:ascii="Times New Roman" w:hAnsi="Times New Roman"/>
          <w:color w:val="000000"/>
          <w:shd w:val="clear" w:color="auto" w:fill="FFFFFF"/>
        </w:rPr>
        <w:t>Asak, M. O. (2024). Women’s health and digitalization in forced migration: Review of existing digital tools, challenges and opportunities. </w:t>
      </w:r>
      <w:r w:rsidRPr="00554F0E">
        <w:rPr>
          <w:rFonts w:ascii="Times New Roman" w:hAnsi="Times New Roman"/>
          <w:i/>
          <w:iCs/>
          <w:color w:val="000000"/>
          <w:shd w:val="clear" w:color="auto" w:fill="FFFFFF"/>
        </w:rPr>
        <w:t>Crossings: Journal of Migration &amp; Culture</w:t>
      </w:r>
      <w:r w:rsidRPr="00554F0E">
        <w:rPr>
          <w:rFonts w:ascii="Times New Roman" w:hAnsi="Times New Roman"/>
          <w:color w:val="000000"/>
          <w:shd w:val="clear" w:color="auto" w:fill="FFFFFF"/>
        </w:rPr>
        <w:t>, </w:t>
      </w:r>
      <w:r w:rsidRPr="00554F0E">
        <w:rPr>
          <w:rFonts w:ascii="Times New Roman" w:hAnsi="Times New Roman"/>
          <w:i/>
          <w:iCs/>
          <w:color w:val="000000"/>
          <w:shd w:val="clear" w:color="auto" w:fill="FFFFFF"/>
        </w:rPr>
        <w:t>15</w:t>
      </w:r>
      <w:r w:rsidRPr="00554F0E">
        <w:rPr>
          <w:rFonts w:ascii="Times New Roman" w:hAnsi="Times New Roman"/>
          <w:color w:val="000000"/>
          <w:shd w:val="clear" w:color="auto" w:fill="FFFFFF"/>
        </w:rPr>
        <w:t>(1), 61-83.</w:t>
      </w:r>
    </w:p>
    <w:p w14:paraId="2F22E244" w14:textId="77777777" w:rsidR="00843380" w:rsidRPr="00843380" w:rsidRDefault="00843380" w:rsidP="00843380">
      <w:pPr>
        <w:spacing w:after="0" w:line="240" w:lineRule="auto"/>
        <w:ind w:left="720" w:hanging="720"/>
        <w:jc w:val="both"/>
        <w:rPr>
          <w:rFonts w:ascii="Times New Roman" w:hAnsi="Times New Roman"/>
          <w:color w:val="000000"/>
          <w:shd w:val="clear" w:color="auto" w:fill="FFFFFF"/>
        </w:rPr>
      </w:pPr>
      <w:r w:rsidRPr="00843380">
        <w:rPr>
          <w:rFonts w:ascii="Times New Roman" w:hAnsi="Times New Roman"/>
          <w:color w:val="000000"/>
          <w:shd w:val="clear" w:color="auto" w:fill="FFFFFF"/>
        </w:rPr>
        <w:t>Durmuş A. (2024). The influence of digital literacy on mHealth app usability: The mediating role of patient expertise. </w:t>
      </w:r>
      <w:r w:rsidRPr="00843380">
        <w:rPr>
          <w:rFonts w:ascii="Times New Roman" w:hAnsi="Times New Roman"/>
          <w:i/>
          <w:iCs/>
          <w:color w:val="000000"/>
          <w:shd w:val="clear" w:color="auto" w:fill="FFFFFF"/>
        </w:rPr>
        <w:t>DIGITAL HEALTH</w:t>
      </w:r>
      <w:r w:rsidRPr="00843380">
        <w:rPr>
          <w:rFonts w:ascii="Times New Roman" w:hAnsi="Times New Roman"/>
          <w:color w:val="000000"/>
          <w:shd w:val="clear" w:color="auto" w:fill="FFFFFF"/>
        </w:rPr>
        <w:t xml:space="preserve">. 2024;10. </w:t>
      </w:r>
    </w:p>
    <w:p w14:paraId="684F29C9" w14:textId="77777777" w:rsidR="00843380" w:rsidRPr="00843380" w:rsidRDefault="00843380" w:rsidP="00843380">
      <w:pPr>
        <w:spacing w:after="0" w:line="240" w:lineRule="auto"/>
        <w:ind w:left="720" w:hanging="720"/>
        <w:jc w:val="both"/>
        <w:rPr>
          <w:rFonts w:ascii="Times New Roman" w:hAnsi="Times New Roman"/>
          <w:color w:val="000000"/>
          <w:shd w:val="clear" w:color="auto" w:fill="FFFFFF"/>
        </w:rPr>
      </w:pPr>
      <w:r w:rsidRPr="00843380">
        <w:rPr>
          <w:rFonts w:ascii="Times New Roman" w:hAnsi="Times New Roman"/>
          <w:color w:val="000000"/>
          <w:shd w:val="clear" w:color="auto" w:fill="FFFFFF"/>
        </w:rPr>
        <w:t>Fitzpatrick, P. J. (2023). Improving health literacy using the power of digital communications to achieve better health outcomes for patients and practitioners. </w:t>
      </w:r>
      <w:r w:rsidRPr="00843380">
        <w:rPr>
          <w:rFonts w:ascii="Times New Roman" w:hAnsi="Times New Roman"/>
          <w:i/>
          <w:iCs/>
          <w:color w:val="000000"/>
          <w:shd w:val="clear" w:color="auto" w:fill="FFFFFF"/>
        </w:rPr>
        <w:t>Frontiers in Digital Health</w:t>
      </w:r>
      <w:r w:rsidRPr="00843380">
        <w:rPr>
          <w:rFonts w:ascii="Times New Roman" w:hAnsi="Times New Roman"/>
          <w:color w:val="000000"/>
          <w:shd w:val="clear" w:color="auto" w:fill="FFFFFF"/>
        </w:rPr>
        <w:t>, </w:t>
      </w:r>
      <w:r w:rsidRPr="00843380">
        <w:rPr>
          <w:rFonts w:ascii="Times New Roman" w:hAnsi="Times New Roman"/>
          <w:i/>
          <w:iCs/>
          <w:color w:val="000000"/>
          <w:shd w:val="clear" w:color="auto" w:fill="FFFFFF"/>
        </w:rPr>
        <w:t>5</w:t>
      </w:r>
      <w:r w:rsidRPr="00843380">
        <w:rPr>
          <w:rFonts w:ascii="Times New Roman" w:hAnsi="Times New Roman"/>
          <w:color w:val="000000"/>
          <w:shd w:val="clear" w:color="auto" w:fill="FFFFFF"/>
        </w:rPr>
        <w:t>, 1264780.</w:t>
      </w:r>
    </w:p>
    <w:p w14:paraId="4002F11E" w14:textId="77777777" w:rsidR="00843380" w:rsidRPr="00843380" w:rsidRDefault="00843380" w:rsidP="00843380">
      <w:pPr>
        <w:spacing w:after="0" w:line="240" w:lineRule="auto"/>
        <w:ind w:left="720" w:hanging="720"/>
        <w:jc w:val="both"/>
        <w:rPr>
          <w:rFonts w:ascii="Times New Roman" w:hAnsi="Times New Roman"/>
          <w:color w:val="000000"/>
          <w:shd w:val="clear" w:color="auto" w:fill="FFFFFF"/>
        </w:rPr>
      </w:pPr>
      <w:r w:rsidRPr="00843380">
        <w:rPr>
          <w:rFonts w:ascii="Times New Roman" w:hAnsi="Times New Roman"/>
          <w:color w:val="000000"/>
          <w:shd w:val="clear" w:color="auto" w:fill="FFFFFF"/>
        </w:rPr>
        <w:t>He, Y., Xie, Z., Li, J., Meng, Z., Xue, D., &amp; Hao, C. (2024). Global Trends in mHealth and Medical Education Research: Bibliometrics and Knowledge Graph Analysis. </w:t>
      </w:r>
      <w:r w:rsidRPr="00843380">
        <w:rPr>
          <w:rFonts w:ascii="Times New Roman" w:hAnsi="Times New Roman"/>
          <w:i/>
          <w:iCs/>
          <w:color w:val="000000"/>
          <w:shd w:val="clear" w:color="auto" w:fill="FFFFFF"/>
        </w:rPr>
        <w:t>JMIR medical education</w:t>
      </w:r>
      <w:r w:rsidRPr="00843380">
        <w:rPr>
          <w:rFonts w:ascii="Times New Roman" w:hAnsi="Times New Roman"/>
          <w:color w:val="000000"/>
          <w:shd w:val="clear" w:color="auto" w:fill="FFFFFF"/>
        </w:rPr>
        <w:t>, 10 (1) 56-60.</w:t>
      </w:r>
    </w:p>
    <w:p w14:paraId="4BE8D15B" w14:textId="77777777" w:rsidR="00843380" w:rsidRPr="00843380" w:rsidRDefault="00843380" w:rsidP="00843380">
      <w:pPr>
        <w:spacing w:after="0" w:line="240" w:lineRule="auto"/>
        <w:ind w:left="720" w:hanging="720"/>
        <w:jc w:val="both"/>
        <w:rPr>
          <w:rFonts w:ascii="Times New Roman" w:hAnsi="Times New Roman"/>
          <w:color w:val="000000"/>
          <w:shd w:val="clear" w:color="auto" w:fill="FFFFFF"/>
        </w:rPr>
      </w:pPr>
      <w:r w:rsidRPr="00843380">
        <w:rPr>
          <w:rFonts w:ascii="Times New Roman" w:hAnsi="Times New Roman"/>
          <w:color w:val="000000"/>
          <w:shd w:val="clear" w:color="auto" w:fill="FFFFFF"/>
        </w:rPr>
        <w:t xml:space="preserve">Ike, C. C., Agu, S. H., &amp; Eze, E. C. (2022). Technical support for mHealth solutions: A key to enhancing healthcare workers' </w:t>
      </w:r>
      <w:proofErr w:type="spellStart"/>
      <w:r w:rsidRPr="00843380">
        <w:rPr>
          <w:rFonts w:ascii="Times New Roman" w:hAnsi="Times New Roman"/>
          <w:color w:val="000000"/>
          <w:shd w:val="clear" w:color="auto" w:fill="FFFFFF"/>
        </w:rPr>
        <w:t>uptakein</w:t>
      </w:r>
      <w:proofErr w:type="spellEnd"/>
      <w:r w:rsidRPr="00843380">
        <w:rPr>
          <w:rFonts w:ascii="Times New Roman" w:hAnsi="Times New Roman"/>
          <w:color w:val="000000"/>
          <w:shd w:val="clear" w:color="auto" w:fill="FFFFFF"/>
        </w:rPr>
        <w:t xml:space="preserve"> Africa. </w:t>
      </w:r>
      <w:r w:rsidRPr="00843380">
        <w:rPr>
          <w:rFonts w:ascii="Times New Roman" w:hAnsi="Times New Roman"/>
          <w:i/>
          <w:iCs/>
          <w:color w:val="000000"/>
          <w:shd w:val="clear" w:color="auto" w:fill="FFFFFF"/>
        </w:rPr>
        <w:t>African Journal of Health Sciences</w:t>
      </w:r>
      <w:r w:rsidRPr="00843380">
        <w:rPr>
          <w:rFonts w:ascii="Times New Roman" w:hAnsi="Times New Roman"/>
          <w:color w:val="000000"/>
          <w:shd w:val="clear" w:color="auto" w:fill="FFFFFF"/>
        </w:rPr>
        <w:t xml:space="preserve">, 35(2), 102-110. </w:t>
      </w:r>
    </w:p>
    <w:p w14:paraId="3DB47882" w14:textId="77777777" w:rsidR="00843380" w:rsidRDefault="00843380" w:rsidP="0068707D">
      <w:pPr>
        <w:ind w:left="720" w:hanging="720"/>
        <w:jc w:val="both"/>
        <w:rPr>
          <w:rFonts w:ascii="Times New Roman" w:hAnsi="Times New Roman"/>
          <w:color w:val="000000"/>
        </w:rPr>
      </w:pPr>
      <w:proofErr w:type="spellStart"/>
      <w:r w:rsidRPr="0068707D">
        <w:rPr>
          <w:rFonts w:ascii="Times New Roman" w:hAnsi="Times New Roman"/>
          <w:color w:val="000000"/>
        </w:rPr>
        <w:t>Laukka</w:t>
      </w:r>
      <w:proofErr w:type="spellEnd"/>
      <w:r w:rsidRPr="0068707D">
        <w:rPr>
          <w:rFonts w:ascii="Times New Roman" w:hAnsi="Times New Roman"/>
          <w:color w:val="000000"/>
        </w:rPr>
        <w:t xml:space="preserve">, E., </w:t>
      </w:r>
      <w:proofErr w:type="spellStart"/>
      <w:r w:rsidRPr="0068707D">
        <w:rPr>
          <w:rFonts w:ascii="Times New Roman" w:hAnsi="Times New Roman"/>
          <w:color w:val="000000"/>
        </w:rPr>
        <w:t>Huhtakangas</w:t>
      </w:r>
      <w:proofErr w:type="spellEnd"/>
      <w:r w:rsidRPr="0068707D">
        <w:rPr>
          <w:rFonts w:ascii="Times New Roman" w:hAnsi="Times New Roman"/>
          <w:color w:val="000000"/>
        </w:rPr>
        <w:t xml:space="preserve">, M., Heponiemi, T., &amp; </w:t>
      </w:r>
      <w:proofErr w:type="spellStart"/>
      <w:r w:rsidRPr="0068707D">
        <w:rPr>
          <w:rFonts w:ascii="Times New Roman" w:hAnsi="Times New Roman"/>
          <w:color w:val="000000"/>
        </w:rPr>
        <w:t>Kanste</w:t>
      </w:r>
      <w:proofErr w:type="spellEnd"/>
      <w:r w:rsidRPr="0068707D">
        <w:rPr>
          <w:rFonts w:ascii="Times New Roman" w:hAnsi="Times New Roman"/>
          <w:color w:val="000000"/>
        </w:rPr>
        <w:t>, O. (2020). Identifying the Roles of Healthcare Leaders in HIT Implementation: A Scoping Review of the Quantitative and Qualitative Evidence. </w:t>
      </w:r>
      <w:r w:rsidRPr="0068707D">
        <w:rPr>
          <w:rFonts w:ascii="Times New Roman" w:hAnsi="Times New Roman"/>
          <w:i/>
          <w:iCs/>
          <w:color w:val="000000"/>
        </w:rPr>
        <w:t>International journal of environmental research and public health</w:t>
      </w:r>
      <w:r w:rsidRPr="0068707D">
        <w:rPr>
          <w:rFonts w:ascii="Times New Roman" w:hAnsi="Times New Roman"/>
          <w:color w:val="000000"/>
        </w:rPr>
        <w:t>, </w:t>
      </w:r>
      <w:r w:rsidRPr="0068707D">
        <w:rPr>
          <w:rFonts w:ascii="Times New Roman" w:hAnsi="Times New Roman"/>
          <w:i/>
          <w:iCs/>
          <w:color w:val="000000"/>
        </w:rPr>
        <w:t>17</w:t>
      </w:r>
      <w:r w:rsidRPr="0068707D">
        <w:rPr>
          <w:rFonts w:ascii="Times New Roman" w:hAnsi="Times New Roman"/>
          <w:color w:val="000000"/>
        </w:rPr>
        <w:t>(8), 2865</w:t>
      </w:r>
    </w:p>
    <w:p w14:paraId="4F7FF502" w14:textId="77777777" w:rsidR="00843380" w:rsidRPr="00554F0E" w:rsidRDefault="00843380" w:rsidP="00A33036">
      <w:pPr>
        <w:spacing w:after="0" w:line="240" w:lineRule="auto"/>
        <w:ind w:left="720" w:hanging="720"/>
        <w:jc w:val="both"/>
        <w:rPr>
          <w:rFonts w:ascii="Times New Roman" w:hAnsi="Times New Roman"/>
          <w:color w:val="000000"/>
          <w:shd w:val="clear" w:color="auto" w:fill="FFFFFF"/>
        </w:rPr>
      </w:pPr>
      <w:r w:rsidRPr="00554F0E">
        <w:rPr>
          <w:rFonts w:ascii="Times New Roman" w:hAnsi="Times New Roman"/>
          <w:color w:val="000000"/>
          <w:shd w:val="clear" w:color="auto" w:fill="FFFFFF"/>
        </w:rPr>
        <w:t>MoH Kenya. (2019). </w:t>
      </w:r>
      <w:r w:rsidRPr="00554F0E">
        <w:rPr>
          <w:rFonts w:ascii="Times New Roman" w:hAnsi="Times New Roman"/>
          <w:i/>
          <w:iCs/>
          <w:color w:val="000000"/>
          <w:shd w:val="clear" w:color="auto" w:fill="FFFFFF"/>
        </w:rPr>
        <w:t>Kenya Health and MHealth Strategy: 2020-2030</w:t>
      </w:r>
      <w:r w:rsidRPr="00554F0E">
        <w:rPr>
          <w:rFonts w:ascii="Times New Roman" w:hAnsi="Times New Roman"/>
          <w:color w:val="000000"/>
          <w:shd w:val="clear" w:color="auto" w:fill="FFFFFF"/>
        </w:rPr>
        <w:t>. Ministry of Health, Kenya.</w:t>
      </w:r>
    </w:p>
    <w:p w14:paraId="7AE72923" w14:textId="77777777" w:rsidR="00843380" w:rsidRPr="00843380" w:rsidRDefault="00843380" w:rsidP="00843380">
      <w:pPr>
        <w:spacing w:after="0" w:line="240" w:lineRule="auto"/>
        <w:ind w:left="720" w:hanging="720"/>
        <w:jc w:val="both"/>
        <w:rPr>
          <w:rFonts w:ascii="Times New Roman" w:eastAsia="Times New Roman" w:hAnsi="Times New Roman"/>
          <w:color w:val="000000"/>
        </w:rPr>
      </w:pPr>
      <w:r w:rsidRPr="00843380">
        <w:rPr>
          <w:rFonts w:ascii="Times New Roman" w:eastAsia="Times New Roman" w:hAnsi="Times New Roman"/>
          <w:color w:val="000000"/>
        </w:rPr>
        <w:t xml:space="preserve">Mohd Johari NF, Mohamad Ali N, Mhd Salim MH, Abdullah NA. Factors driving the use of mobile health app: insights from a survey. MHealth. 2025 Mar </w:t>
      </w:r>
      <w:proofErr w:type="gramStart"/>
      <w:r w:rsidRPr="00843380">
        <w:rPr>
          <w:rFonts w:ascii="Times New Roman" w:eastAsia="Times New Roman" w:hAnsi="Times New Roman"/>
          <w:color w:val="000000"/>
        </w:rPr>
        <w:t>14;11:12</w:t>
      </w:r>
      <w:proofErr w:type="gramEnd"/>
      <w:r w:rsidRPr="00843380">
        <w:rPr>
          <w:rFonts w:ascii="Times New Roman" w:eastAsia="Times New Roman" w:hAnsi="Times New Roman"/>
          <w:color w:val="000000"/>
        </w:rPr>
        <w:t xml:space="preserve">. </w:t>
      </w:r>
      <w:proofErr w:type="spellStart"/>
      <w:r w:rsidRPr="00843380">
        <w:rPr>
          <w:rFonts w:ascii="Times New Roman" w:eastAsia="Times New Roman" w:hAnsi="Times New Roman"/>
          <w:color w:val="000000"/>
        </w:rPr>
        <w:t>doi</w:t>
      </w:r>
      <w:proofErr w:type="spellEnd"/>
      <w:r w:rsidRPr="00843380">
        <w:rPr>
          <w:rFonts w:ascii="Times New Roman" w:eastAsia="Times New Roman" w:hAnsi="Times New Roman"/>
          <w:color w:val="000000"/>
        </w:rPr>
        <w:t>: 10.21037/mHealth-24-44. PMID: 40248757; PMCID: PMC12004308.</w:t>
      </w:r>
    </w:p>
    <w:p w14:paraId="112214A3" w14:textId="77777777" w:rsidR="00843380" w:rsidRDefault="00843380" w:rsidP="00A33036">
      <w:pPr>
        <w:spacing w:after="0" w:line="240" w:lineRule="auto"/>
        <w:ind w:left="720" w:hanging="720"/>
        <w:jc w:val="both"/>
        <w:rPr>
          <w:rFonts w:ascii="Times New Roman" w:hAnsi="Times New Roman"/>
          <w:color w:val="000000"/>
        </w:rPr>
      </w:pPr>
      <w:r w:rsidRPr="00554F0E">
        <w:rPr>
          <w:rFonts w:ascii="Times New Roman" w:hAnsi="Times New Roman"/>
          <w:color w:val="000000"/>
        </w:rPr>
        <w:t>Mugo, N., Karanja, J., &amp; Mwangi, J. (2022). Understanding Performance Expectancy in Mobile Health Applications: Insights from Kenyan Healthcare Workers. </w:t>
      </w:r>
      <w:r w:rsidRPr="00554F0E">
        <w:rPr>
          <w:rFonts w:ascii="Times New Roman" w:hAnsi="Times New Roman"/>
          <w:i/>
          <w:iCs/>
          <w:color w:val="000000"/>
        </w:rPr>
        <w:t>International Journal of Medical Informatics</w:t>
      </w:r>
      <w:r w:rsidRPr="00554F0E">
        <w:rPr>
          <w:rFonts w:ascii="Times New Roman" w:hAnsi="Times New Roman"/>
          <w:color w:val="000000"/>
        </w:rPr>
        <w:t>, 162(1), 12-20.</w:t>
      </w:r>
    </w:p>
    <w:p w14:paraId="637E5A80" w14:textId="77777777" w:rsidR="00843380" w:rsidRDefault="00843380" w:rsidP="00EB06E0">
      <w:pPr>
        <w:ind w:left="720" w:hanging="720"/>
        <w:jc w:val="both"/>
        <w:rPr>
          <w:rFonts w:ascii="Times New Roman" w:hAnsi="Times New Roman" w:cs="Times New Roman"/>
        </w:rPr>
      </w:pPr>
      <w:r w:rsidRPr="00976E18">
        <w:rPr>
          <w:rFonts w:ascii="Times New Roman" w:hAnsi="Times New Roman" w:cs="Times New Roman"/>
        </w:rPr>
        <w:t xml:space="preserve">Muthuri RNDK, </w:t>
      </w:r>
      <w:proofErr w:type="spellStart"/>
      <w:r w:rsidRPr="00976E18">
        <w:rPr>
          <w:rFonts w:ascii="Times New Roman" w:hAnsi="Times New Roman" w:cs="Times New Roman"/>
        </w:rPr>
        <w:t>Senkubuge</w:t>
      </w:r>
      <w:proofErr w:type="spellEnd"/>
      <w:r w:rsidRPr="00976E18">
        <w:rPr>
          <w:rFonts w:ascii="Times New Roman" w:hAnsi="Times New Roman" w:cs="Times New Roman"/>
        </w:rPr>
        <w:t xml:space="preserve"> F, </w:t>
      </w:r>
      <w:proofErr w:type="spellStart"/>
      <w:r w:rsidRPr="00976E18">
        <w:rPr>
          <w:rFonts w:ascii="Times New Roman" w:hAnsi="Times New Roman" w:cs="Times New Roman"/>
        </w:rPr>
        <w:t>Hongoro</w:t>
      </w:r>
      <w:proofErr w:type="spellEnd"/>
      <w:r w:rsidRPr="00976E18">
        <w:rPr>
          <w:rFonts w:ascii="Times New Roman" w:hAnsi="Times New Roman" w:cs="Times New Roman"/>
        </w:rPr>
        <w:t xml:space="preserve"> C.</w:t>
      </w:r>
      <w:r>
        <w:rPr>
          <w:rFonts w:ascii="Times New Roman" w:hAnsi="Times New Roman" w:cs="Times New Roman"/>
        </w:rPr>
        <w:t xml:space="preserve"> (2020).</w:t>
      </w:r>
      <w:r w:rsidRPr="00976E18">
        <w:rPr>
          <w:rFonts w:ascii="Times New Roman" w:hAnsi="Times New Roman" w:cs="Times New Roman"/>
        </w:rPr>
        <w:t xml:space="preserve"> An Investigation of Healthcare Professionals' Motivation in Public and Mission Hospitals in Meru County, Kenya. </w:t>
      </w:r>
      <w:r w:rsidRPr="00976E18">
        <w:rPr>
          <w:rFonts w:ascii="Times New Roman" w:hAnsi="Times New Roman" w:cs="Times New Roman"/>
          <w:i/>
          <w:iCs/>
        </w:rPr>
        <w:t>Healthcare</w:t>
      </w:r>
      <w:r w:rsidRPr="00976E18">
        <w:rPr>
          <w:rFonts w:ascii="Times New Roman" w:hAnsi="Times New Roman" w:cs="Times New Roman"/>
        </w:rPr>
        <w:t xml:space="preserve"> (Basel). 2;8(4):530. </w:t>
      </w:r>
    </w:p>
    <w:p w14:paraId="0162BD91" w14:textId="77777777" w:rsidR="00843380" w:rsidRDefault="00843380" w:rsidP="00A33036">
      <w:pPr>
        <w:spacing w:after="0" w:line="240" w:lineRule="auto"/>
        <w:ind w:left="720" w:hanging="720"/>
        <w:jc w:val="both"/>
        <w:rPr>
          <w:rFonts w:ascii="Times New Roman" w:hAnsi="Times New Roman"/>
          <w:color w:val="000000"/>
          <w:shd w:val="clear" w:color="auto" w:fill="FFFFFF"/>
        </w:rPr>
      </w:pPr>
      <w:r w:rsidRPr="00A33036">
        <w:rPr>
          <w:rStyle w:val="Strong"/>
          <w:rFonts w:ascii="Times New Roman" w:hAnsi="Times New Roman"/>
          <w:b w:val="0"/>
          <w:bCs w:val="0"/>
          <w:color w:val="000000"/>
        </w:rPr>
        <w:t xml:space="preserve">Owolabi, M. O., </w:t>
      </w:r>
      <w:proofErr w:type="spellStart"/>
      <w:r w:rsidRPr="00A33036">
        <w:rPr>
          <w:rStyle w:val="Strong"/>
          <w:rFonts w:ascii="Times New Roman" w:hAnsi="Times New Roman"/>
          <w:b w:val="0"/>
          <w:bCs w:val="0"/>
          <w:color w:val="000000"/>
        </w:rPr>
        <w:t>Oyelade</w:t>
      </w:r>
      <w:proofErr w:type="spellEnd"/>
      <w:r w:rsidRPr="00A33036">
        <w:rPr>
          <w:rStyle w:val="Strong"/>
          <w:rFonts w:ascii="Times New Roman" w:hAnsi="Times New Roman"/>
          <w:b w:val="0"/>
          <w:bCs w:val="0"/>
          <w:color w:val="000000"/>
        </w:rPr>
        <w:t>, T. J., &amp; Oyeyemi, S. O. (2023).</w:t>
      </w:r>
      <w:r w:rsidRPr="00A33036">
        <w:rPr>
          <w:rFonts w:ascii="Times New Roman" w:hAnsi="Times New Roman"/>
          <w:b/>
          <w:bCs/>
          <w:color w:val="000000"/>
        </w:rPr>
        <w:t xml:space="preserve"> </w:t>
      </w:r>
      <w:r w:rsidRPr="00554F0E">
        <w:rPr>
          <w:rFonts w:ascii="Times New Roman" w:hAnsi="Times New Roman"/>
          <w:color w:val="000000"/>
        </w:rPr>
        <w:t xml:space="preserve">"Impact of mobile health applications on healthcare delivery and infrastructure in Sub-Saharan Africa: An integrative review." </w:t>
      </w:r>
      <w:r w:rsidRPr="00554F0E">
        <w:rPr>
          <w:rStyle w:val="Emphasis"/>
          <w:rFonts w:ascii="Times New Roman" w:hAnsi="Times New Roman"/>
          <w:color w:val="000000"/>
        </w:rPr>
        <w:t>African Journal of Primary Health Care &amp; Family Medicine</w:t>
      </w:r>
      <w:r w:rsidRPr="00554F0E">
        <w:rPr>
          <w:rFonts w:ascii="Times New Roman" w:hAnsi="Times New Roman"/>
          <w:color w:val="000000"/>
        </w:rPr>
        <w:t>, 15(1), e1-e10.</w:t>
      </w:r>
      <w:r w:rsidRPr="00554F0E">
        <w:rPr>
          <w:rFonts w:ascii="Times New Roman" w:hAnsi="Times New Roman"/>
          <w:color w:val="000000"/>
          <w:shd w:val="clear" w:color="auto" w:fill="FFFFFF"/>
        </w:rPr>
        <w:t xml:space="preserve"> </w:t>
      </w:r>
    </w:p>
    <w:p w14:paraId="440F07B7" w14:textId="77777777" w:rsidR="00843380" w:rsidRDefault="00843380" w:rsidP="0068707D">
      <w:pPr>
        <w:ind w:left="720" w:hanging="720"/>
        <w:jc w:val="both"/>
        <w:rPr>
          <w:rFonts w:ascii="Times New Roman" w:hAnsi="Times New Roman"/>
          <w:color w:val="000000"/>
        </w:rPr>
      </w:pPr>
      <w:r w:rsidRPr="0068707D">
        <w:rPr>
          <w:rFonts w:ascii="Times New Roman" w:hAnsi="Times New Roman"/>
          <w:color w:val="000000"/>
        </w:rPr>
        <w:t xml:space="preserve"> Pokhrel, P., Karmacharya, R., Taylor Salisbury, T. (2021)</w:t>
      </w:r>
      <w:r>
        <w:rPr>
          <w:rFonts w:ascii="Times New Roman" w:hAnsi="Times New Roman"/>
          <w:color w:val="000000"/>
        </w:rPr>
        <w:t xml:space="preserve">. </w:t>
      </w:r>
      <w:r w:rsidRPr="0068707D">
        <w:rPr>
          <w:rFonts w:ascii="Times New Roman" w:hAnsi="Times New Roman"/>
          <w:color w:val="000000"/>
        </w:rPr>
        <w:t xml:space="preserve">Perception of healthcare workers on mobile app-based clinical guideline for the detection and treatment of mental health </w:t>
      </w:r>
      <w:r w:rsidRPr="0068707D">
        <w:rPr>
          <w:rFonts w:ascii="Times New Roman" w:hAnsi="Times New Roman"/>
          <w:color w:val="000000"/>
        </w:rPr>
        <w:lastRenderedPageBreak/>
        <w:t xml:space="preserve">problems in primary care: a qualitative study in Nepal. </w:t>
      </w:r>
      <w:r w:rsidRPr="0068707D">
        <w:rPr>
          <w:rFonts w:ascii="Times New Roman" w:hAnsi="Times New Roman"/>
          <w:iCs/>
          <w:color w:val="000000"/>
        </w:rPr>
        <w:t xml:space="preserve">BMC Med Inform </w:t>
      </w:r>
      <w:proofErr w:type="spellStart"/>
      <w:r w:rsidRPr="0068707D">
        <w:rPr>
          <w:rFonts w:ascii="Times New Roman" w:hAnsi="Times New Roman"/>
          <w:iCs/>
          <w:color w:val="000000"/>
        </w:rPr>
        <w:t>Decis</w:t>
      </w:r>
      <w:proofErr w:type="spellEnd"/>
      <w:r w:rsidRPr="0068707D">
        <w:rPr>
          <w:rFonts w:ascii="Times New Roman" w:hAnsi="Times New Roman"/>
          <w:iCs/>
          <w:color w:val="000000"/>
        </w:rPr>
        <w:t xml:space="preserve"> Mak</w:t>
      </w:r>
      <w:r w:rsidRPr="0068707D">
        <w:rPr>
          <w:rFonts w:ascii="Times New Roman" w:hAnsi="Times New Roman"/>
          <w:color w:val="000000"/>
        </w:rPr>
        <w:t xml:space="preserve"> 21, 21 (2021). </w:t>
      </w:r>
    </w:p>
    <w:p w14:paraId="0FA7DF7C" w14:textId="77777777" w:rsidR="00843380" w:rsidRPr="00843380" w:rsidRDefault="00843380" w:rsidP="00843380">
      <w:pPr>
        <w:spacing w:after="0" w:line="240" w:lineRule="auto"/>
        <w:ind w:left="720" w:hanging="720"/>
        <w:jc w:val="both"/>
        <w:rPr>
          <w:rFonts w:ascii="Times New Roman" w:hAnsi="Times New Roman"/>
          <w:color w:val="000000"/>
          <w:shd w:val="clear" w:color="auto" w:fill="FFFFFF"/>
        </w:rPr>
      </w:pPr>
      <w:proofErr w:type="spellStart"/>
      <w:r w:rsidRPr="00843380">
        <w:rPr>
          <w:rFonts w:ascii="Times New Roman" w:hAnsi="Times New Roman"/>
          <w:color w:val="000000"/>
          <w:shd w:val="clear" w:color="auto" w:fill="FFFFFF"/>
        </w:rPr>
        <w:t>Shaojing</w:t>
      </w:r>
      <w:proofErr w:type="spellEnd"/>
      <w:r w:rsidRPr="00843380">
        <w:rPr>
          <w:rFonts w:ascii="Times New Roman" w:hAnsi="Times New Roman"/>
          <w:color w:val="000000"/>
          <w:shd w:val="clear" w:color="auto" w:fill="FFFFFF"/>
        </w:rPr>
        <w:t xml:space="preserve"> F., Ramesh C. J., and Mohan S. K. (2024). A Comprehensive Picture of Factors Affecting User Willing ness to Use Mobile Health Applications. ACM Trans. </w:t>
      </w:r>
      <w:proofErr w:type="spellStart"/>
      <w:r w:rsidRPr="00843380">
        <w:rPr>
          <w:rFonts w:ascii="Times New Roman" w:hAnsi="Times New Roman"/>
          <w:i/>
          <w:iCs/>
          <w:color w:val="000000"/>
          <w:shd w:val="clear" w:color="auto" w:fill="FFFFFF"/>
        </w:rPr>
        <w:t>Comput</w:t>
      </w:r>
      <w:proofErr w:type="spellEnd"/>
      <w:r w:rsidRPr="00843380">
        <w:rPr>
          <w:rFonts w:ascii="Times New Roman" w:hAnsi="Times New Roman"/>
          <w:i/>
          <w:iCs/>
          <w:color w:val="000000"/>
          <w:shd w:val="clear" w:color="auto" w:fill="FFFFFF"/>
        </w:rPr>
        <w:t xml:space="preserve">. Healthcare </w:t>
      </w:r>
      <w:r w:rsidRPr="00843380">
        <w:rPr>
          <w:rFonts w:ascii="Times New Roman" w:hAnsi="Times New Roman"/>
          <w:color w:val="000000"/>
          <w:shd w:val="clear" w:color="auto" w:fill="FFFFFF"/>
        </w:rPr>
        <w:t>5, 1</w:t>
      </w:r>
    </w:p>
    <w:p w14:paraId="36355B7C" w14:textId="77777777" w:rsidR="00843380" w:rsidRDefault="00843380" w:rsidP="00A33036">
      <w:pPr>
        <w:spacing w:after="0" w:line="240" w:lineRule="auto"/>
        <w:ind w:left="720" w:hanging="720"/>
        <w:jc w:val="both"/>
        <w:rPr>
          <w:rFonts w:ascii="Times New Roman" w:hAnsi="Times New Roman"/>
          <w:color w:val="000000"/>
          <w:shd w:val="clear" w:color="auto" w:fill="FFFFFF"/>
        </w:rPr>
      </w:pPr>
      <w:proofErr w:type="spellStart"/>
      <w:r w:rsidRPr="00554F0E">
        <w:rPr>
          <w:rFonts w:ascii="Times New Roman" w:hAnsi="Times New Roman"/>
          <w:color w:val="000000"/>
          <w:shd w:val="clear" w:color="auto" w:fill="FFFFFF"/>
        </w:rPr>
        <w:t>Sowon</w:t>
      </w:r>
      <w:proofErr w:type="spellEnd"/>
      <w:r w:rsidRPr="00554F0E">
        <w:rPr>
          <w:rFonts w:ascii="Times New Roman" w:hAnsi="Times New Roman"/>
          <w:color w:val="000000"/>
          <w:shd w:val="clear" w:color="auto" w:fill="FFFFFF"/>
        </w:rPr>
        <w:t xml:space="preserve">, K., </w:t>
      </w:r>
      <w:proofErr w:type="spellStart"/>
      <w:r w:rsidRPr="00554F0E">
        <w:rPr>
          <w:rFonts w:ascii="Times New Roman" w:hAnsi="Times New Roman"/>
          <w:color w:val="000000"/>
          <w:shd w:val="clear" w:color="auto" w:fill="FFFFFF"/>
        </w:rPr>
        <w:t>Maliwichi</w:t>
      </w:r>
      <w:proofErr w:type="spellEnd"/>
      <w:r w:rsidRPr="00554F0E">
        <w:rPr>
          <w:rFonts w:ascii="Times New Roman" w:hAnsi="Times New Roman"/>
          <w:color w:val="000000"/>
          <w:shd w:val="clear" w:color="auto" w:fill="FFFFFF"/>
        </w:rPr>
        <w:t xml:space="preserve">, P., &amp; </w:t>
      </w:r>
      <w:proofErr w:type="spellStart"/>
      <w:r w:rsidRPr="00554F0E">
        <w:rPr>
          <w:rFonts w:ascii="Times New Roman" w:hAnsi="Times New Roman"/>
          <w:color w:val="000000"/>
          <w:shd w:val="clear" w:color="auto" w:fill="FFFFFF"/>
        </w:rPr>
        <w:t>Chigona</w:t>
      </w:r>
      <w:proofErr w:type="spellEnd"/>
      <w:r w:rsidRPr="00554F0E">
        <w:rPr>
          <w:rFonts w:ascii="Times New Roman" w:hAnsi="Times New Roman"/>
          <w:color w:val="000000"/>
          <w:shd w:val="clear" w:color="auto" w:fill="FFFFFF"/>
        </w:rPr>
        <w:t>, W. (2022). The influence of design and implementation characteristics on the use of maternal mobile health interventions in Kenya: systematic literature review. </w:t>
      </w:r>
      <w:r w:rsidRPr="00554F0E">
        <w:rPr>
          <w:rFonts w:ascii="Times New Roman" w:hAnsi="Times New Roman"/>
          <w:i/>
          <w:iCs/>
          <w:color w:val="000000"/>
          <w:shd w:val="clear" w:color="auto" w:fill="FFFFFF"/>
        </w:rPr>
        <w:t xml:space="preserve">JMIR mHealth and </w:t>
      </w:r>
      <w:proofErr w:type="spellStart"/>
      <w:r w:rsidRPr="00554F0E">
        <w:rPr>
          <w:rFonts w:ascii="Times New Roman" w:hAnsi="Times New Roman"/>
          <w:i/>
          <w:iCs/>
          <w:color w:val="000000"/>
          <w:shd w:val="clear" w:color="auto" w:fill="FFFFFF"/>
        </w:rPr>
        <w:t>uHealth</w:t>
      </w:r>
      <w:proofErr w:type="spellEnd"/>
      <w:r w:rsidRPr="00554F0E">
        <w:rPr>
          <w:rFonts w:ascii="Times New Roman" w:hAnsi="Times New Roman"/>
          <w:color w:val="000000"/>
          <w:shd w:val="clear" w:color="auto" w:fill="FFFFFF"/>
        </w:rPr>
        <w:t>, 10</w:t>
      </w:r>
      <w:r w:rsidRPr="00554F0E">
        <w:rPr>
          <w:rFonts w:ascii="Times New Roman" w:hAnsi="Times New Roman"/>
          <w:i/>
          <w:iCs/>
          <w:color w:val="000000"/>
          <w:shd w:val="clear" w:color="auto" w:fill="FFFFFF"/>
        </w:rPr>
        <w:t xml:space="preserve"> </w:t>
      </w:r>
      <w:r w:rsidRPr="00554F0E">
        <w:rPr>
          <w:rFonts w:ascii="Times New Roman" w:hAnsi="Times New Roman"/>
          <w:color w:val="000000"/>
          <w:shd w:val="clear" w:color="auto" w:fill="FFFFFF"/>
        </w:rPr>
        <w:t>(1), 45-60</w:t>
      </w:r>
    </w:p>
    <w:p w14:paraId="380369CE" w14:textId="77777777" w:rsidR="00843380" w:rsidRPr="00554F0E" w:rsidRDefault="00843380" w:rsidP="00A33036">
      <w:pPr>
        <w:spacing w:after="0" w:line="240" w:lineRule="auto"/>
        <w:ind w:left="720" w:hanging="720"/>
        <w:jc w:val="both"/>
        <w:rPr>
          <w:rFonts w:ascii="Times New Roman" w:hAnsi="Times New Roman"/>
          <w:color w:val="000000"/>
          <w:shd w:val="clear" w:color="auto" w:fill="FFFFFF"/>
        </w:rPr>
      </w:pPr>
      <w:r w:rsidRPr="00554F0E">
        <w:rPr>
          <w:rFonts w:ascii="Times New Roman" w:hAnsi="Times New Roman"/>
          <w:color w:val="000000"/>
          <w:shd w:val="clear" w:color="auto" w:fill="FFFFFF"/>
        </w:rPr>
        <w:t>Tulu, B., Dube, L., &amp; Bhatt, M. M. (2018). Mobile health for global health: A systematic review of the literature. </w:t>
      </w:r>
      <w:r w:rsidRPr="00554F0E">
        <w:rPr>
          <w:rFonts w:ascii="Times New Roman" w:hAnsi="Times New Roman"/>
          <w:i/>
          <w:iCs/>
          <w:color w:val="000000"/>
          <w:shd w:val="clear" w:color="auto" w:fill="FFFFFF"/>
        </w:rPr>
        <w:t>Journal of Global Health</w:t>
      </w:r>
      <w:r w:rsidRPr="00554F0E">
        <w:rPr>
          <w:rFonts w:ascii="Times New Roman" w:hAnsi="Times New Roman"/>
          <w:color w:val="000000"/>
          <w:shd w:val="clear" w:color="auto" w:fill="FFFFFF"/>
        </w:rPr>
        <w:t xml:space="preserve">, 8(1), 11005.  </w:t>
      </w:r>
    </w:p>
    <w:p w14:paraId="75FEE1CB" w14:textId="77777777" w:rsidR="00843380" w:rsidRPr="00554F0E" w:rsidRDefault="00843380" w:rsidP="00A33036">
      <w:pPr>
        <w:spacing w:after="0" w:line="240" w:lineRule="auto"/>
        <w:ind w:left="720" w:hanging="720"/>
        <w:jc w:val="both"/>
        <w:rPr>
          <w:rFonts w:ascii="Times New Roman" w:hAnsi="Times New Roman"/>
          <w:color w:val="000000"/>
          <w:shd w:val="clear" w:color="auto" w:fill="FFFFFF"/>
        </w:rPr>
      </w:pPr>
      <w:r w:rsidRPr="00554F0E">
        <w:rPr>
          <w:rFonts w:ascii="Times New Roman" w:hAnsi="Times New Roman"/>
          <w:color w:val="000000"/>
          <w:shd w:val="clear" w:color="auto" w:fill="FFFFFF"/>
        </w:rPr>
        <w:t xml:space="preserve">Venkataramanan, R., Subramanian, S. V., Alajlani, M., &amp; Arvanitis, T. N. (2022). Effect of mobile health interventions in increasing </w:t>
      </w:r>
      <w:proofErr w:type="spellStart"/>
      <w:r w:rsidRPr="00554F0E">
        <w:rPr>
          <w:rFonts w:ascii="Times New Roman" w:hAnsi="Times New Roman"/>
          <w:color w:val="000000"/>
          <w:shd w:val="clear" w:color="auto" w:fill="FFFFFF"/>
        </w:rPr>
        <w:t>uptakeof</w:t>
      </w:r>
      <w:proofErr w:type="spellEnd"/>
      <w:r w:rsidRPr="00554F0E">
        <w:rPr>
          <w:rFonts w:ascii="Times New Roman" w:hAnsi="Times New Roman"/>
          <w:color w:val="000000"/>
          <w:shd w:val="clear" w:color="auto" w:fill="FFFFFF"/>
        </w:rPr>
        <w:t xml:space="preserve"> Maternal and Child Health care services in developing countries: A scoping review. </w:t>
      </w:r>
      <w:r w:rsidRPr="00554F0E">
        <w:rPr>
          <w:rFonts w:ascii="Times New Roman" w:hAnsi="Times New Roman"/>
          <w:i/>
          <w:iCs/>
          <w:color w:val="000000"/>
          <w:shd w:val="clear" w:color="auto" w:fill="FFFFFF"/>
        </w:rPr>
        <w:t>Digital Health</w:t>
      </w:r>
      <w:r w:rsidRPr="00554F0E">
        <w:rPr>
          <w:rFonts w:ascii="Times New Roman" w:hAnsi="Times New Roman"/>
          <w:color w:val="000000"/>
          <w:shd w:val="clear" w:color="auto" w:fill="FFFFFF"/>
        </w:rPr>
        <w:t>, </w:t>
      </w:r>
      <w:r w:rsidRPr="00554F0E">
        <w:rPr>
          <w:rFonts w:ascii="Times New Roman" w:hAnsi="Times New Roman"/>
          <w:i/>
          <w:iCs/>
          <w:color w:val="000000"/>
          <w:shd w:val="clear" w:color="auto" w:fill="FFFFFF"/>
        </w:rPr>
        <w:t>8</w:t>
      </w:r>
      <w:r w:rsidRPr="00554F0E">
        <w:rPr>
          <w:rFonts w:ascii="Times New Roman" w:hAnsi="Times New Roman"/>
          <w:color w:val="000000"/>
          <w:shd w:val="clear" w:color="auto" w:fill="FFFFFF"/>
        </w:rPr>
        <w:t xml:space="preserve">, </w:t>
      </w:r>
    </w:p>
    <w:p w14:paraId="4E292068" w14:textId="77777777" w:rsidR="00843380" w:rsidRPr="00843380" w:rsidRDefault="00843380" w:rsidP="00843380">
      <w:pPr>
        <w:spacing w:after="0" w:line="240" w:lineRule="auto"/>
        <w:ind w:left="720" w:hanging="720"/>
        <w:jc w:val="both"/>
        <w:rPr>
          <w:rFonts w:ascii="Times New Roman" w:hAnsi="Times New Roman"/>
        </w:rPr>
      </w:pPr>
      <w:r w:rsidRPr="00843380">
        <w:rPr>
          <w:rFonts w:ascii="Times New Roman" w:hAnsi="Times New Roman"/>
          <w:color w:val="000000"/>
          <w:shd w:val="clear" w:color="auto" w:fill="FFFFFF"/>
        </w:rPr>
        <w:t>WHO. (2023). </w:t>
      </w:r>
      <w:r w:rsidRPr="00843380">
        <w:rPr>
          <w:rFonts w:ascii="Times New Roman" w:hAnsi="Times New Roman"/>
          <w:i/>
          <w:iCs/>
          <w:color w:val="000000"/>
          <w:shd w:val="clear" w:color="auto" w:fill="FFFFFF"/>
        </w:rPr>
        <w:t>Global diffusion of eHealth: Making universal health coverage achievable</w:t>
      </w:r>
      <w:r w:rsidRPr="00843380">
        <w:rPr>
          <w:rFonts w:ascii="Times New Roman" w:hAnsi="Times New Roman"/>
          <w:color w:val="000000"/>
          <w:shd w:val="clear" w:color="auto" w:fill="FFFFFF"/>
        </w:rPr>
        <w:t>. World Health Organization. </w:t>
      </w:r>
      <w:hyperlink r:id="rId12" w:tgtFrame="_blank" w:history="1">
        <w:r w:rsidRPr="00843380">
          <w:rPr>
            <w:rStyle w:val="Hyperlink"/>
            <w:rFonts w:ascii="Times New Roman" w:hAnsi="Times New Roman"/>
            <w:color w:val="000000"/>
            <w:shd w:val="clear" w:color="auto" w:fill="FFFFFF"/>
          </w:rPr>
          <w:t>https://www.who.int/publications/i/item/global-diffusion-of-ehealth-making-universal-health-coverage-achievable</w:t>
        </w:r>
      </w:hyperlink>
    </w:p>
    <w:sectPr w:rsidR="00843380" w:rsidRPr="0084338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0B933" w14:textId="77777777" w:rsidR="002610EC" w:rsidRDefault="002610EC" w:rsidP="0099341E">
      <w:pPr>
        <w:spacing w:after="0" w:line="240" w:lineRule="auto"/>
      </w:pPr>
      <w:r>
        <w:separator/>
      </w:r>
    </w:p>
  </w:endnote>
  <w:endnote w:type="continuationSeparator" w:id="0">
    <w:p w14:paraId="260EE872" w14:textId="77777777" w:rsidR="002610EC" w:rsidRDefault="002610EC" w:rsidP="0099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034345"/>
      <w:docPartObj>
        <w:docPartGallery w:val="Page Numbers (Bottom of Page)"/>
        <w:docPartUnique/>
      </w:docPartObj>
    </w:sdtPr>
    <w:sdtEndPr>
      <w:rPr>
        <w:noProof/>
      </w:rPr>
    </w:sdtEndPr>
    <w:sdtContent>
      <w:p w14:paraId="49AF9BE2" w14:textId="112AA616" w:rsidR="0099341E" w:rsidRDefault="009934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119B54" w14:textId="77777777" w:rsidR="0099341E" w:rsidRDefault="00993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197F1" w14:textId="77777777" w:rsidR="002610EC" w:rsidRDefault="002610EC" w:rsidP="0099341E">
      <w:pPr>
        <w:spacing w:after="0" w:line="240" w:lineRule="auto"/>
      </w:pPr>
      <w:r>
        <w:separator/>
      </w:r>
    </w:p>
  </w:footnote>
  <w:footnote w:type="continuationSeparator" w:id="0">
    <w:p w14:paraId="42642CC0" w14:textId="77777777" w:rsidR="002610EC" w:rsidRDefault="002610EC" w:rsidP="009934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C2190"/>
    <w:multiLevelType w:val="hybridMultilevel"/>
    <w:tmpl w:val="A426DF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673AB"/>
    <w:multiLevelType w:val="hybridMultilevel"/>
    <w:tmpl w:val="D7A0A13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D463F23"/>
    <w:multiLevelType w:val="hybridMultilevel"/>
    <w:tmpl w:val="BAF0FB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6316">
    <w:abstractNumId w:val="2"/>
  </w:num>
  <w:num w:numId="2" w16cid:durableId="936672599">
    <w:abstractNumId w:val="0"/>
  </w:num>
  <w:num w:numId="3" w16cid:durableId="978265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E0"/>
    <w:rsid w:val="000763C5"/>
    <w:rsid w:val="000A494A"/>
    <w:rsid w:val="000D2A91"/>
    <w:rsid w:val="00184444"/>
    <w:rsid w:val="00230B11"/>
    <w:rsid w:val="002610EC"/>
    <w:rsid w:val="002C3FD9"/>
    <w:rsid w:val="00474A89"/>
    <w:rsid w:val="004951F0"/>
    <w:rsid w:val="004D5084"/>
    <w:rsid w:val="005136E2"/>
    <w:rsid w:val="00567121"/>
    <w:rsid w:val="005F72F1"/>
    <w:rsid w:val="00626427"/>
    <w:rsid w:val="0068707D"/>
    <w:rsid w:val="00744549"/>
    <w:rsid w:val="00803C82"/>
    <w:rsid w:val="00843380"/>
    <w:rsid w:val="008E4855"/>
    <w:rsid w:val="00934898"/>
    <w:rsid w:val="00976E18"/>
    <w:rsid w:val="0099341E"/>
    <w:rsid w:val="00A07FFC"/>
    <w:rsid w:val="00A33036"/>
    <w:rsid w:val="00A7476F"/>
    <w:rsid w:val="00AE5077"/>
    <w:rsid w:val="00B73309"/>
    <w:rsid w:val="00BA1655"/>
    <w:rsid w:val="00BD2C38"/>
    <w:rsid w:val="00BE14CF"/>
    <w:rsid w:val="00C21176"/>
    <w:rsid w:val="00C83F8D"/>
    <w:rsid w:val="00D17A75"/>
    <w:rsid w:val="00DE7495"/>
    <w:rsid w:val="00E528FC"/>
    <w:rsid w:val="00E84FCF"/>
    <w:rsid w:val="00EB06E0"/>
    <w:rsid w:val="00F1232E"/>
    <w:rsid w:val="00F34BE0"/>
    <w:rsid w:val="00FB69BE"/>
    <w:rsid w:val="00FE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DE37"/>
  <w15:chartTrackingRefBased/>
  <w15:docId w15:val="{ECBF47EE-E3F4-4DB2-BCD7-EDAD0987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B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4B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4B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4B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4B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4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B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4B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4B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4B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4B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4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BE0"/>
    <w:rPr>
      <w:rFonts w:eastAsiaTheme="majorEastAsia" w:cstheme="majorBidi"/>
      <w:color w:val="272727" w:themeColor="text1" w:themeTint="D8"/>
    </w:rPr>
  </w:style>
  <w:style w:type="paragraph" w:styleId="Title">
    <w:name w:val="Title"/>
    <w:basedOn w:val="Normal"/>
    <w:next w:val="Normal"/>
    <w:link w:val="TitleChar"/>
    <w:uiPriority w:val="10"/>
    <w:qFormat/>
    <w:rsid w:val="00F34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BE0"/>
    <w:pPr>
      <w:spacing w:before="160"/>
      <w:jc w:val="center"/>
    </w:pPr>
    <w:rPr>
      <w:i/>
      <w:iCs/>
      <w:color w:val="404040" w:themeColor="text1" w:themeTint="BF"/>
    </w:rPr>
  </w:style>
  <w:style w:type="character" w:customStyle="1" w:styleId="QuoteChar">
    <w:name w:val="Quote Char"/>
    <w:basedOn w:val="DefaultParagraphFont"/>
    <w:link w:val="Quote"/>
    <w:uiPriority w:val="29"/>
    <w:rsid w:val="00F34BE0"/>
    <w:rPr>
      <w:i/>
      <w:iCs/>
      <w:color w:val="404040" w:themeColor="text1" w:themeTint="BF"/>
    </w:rPr>
  </w:style>
  <w:style w:type="paragraph" w:styleId="ListParagraph">
    <w:name w:val="List Paragraph"/>
    <w:basedOn w:val="Normal"/>
    <w:uiPriority w:val="34"/>
    <w:qFormat/>
    <w:rsid w:val="00F34BE0"/>
    <w:pPr>
      <w:ind w:left="720"/>
      <w:contextualSpacing/>
    </w:pPr>
  </w:style>
  <w:style w:type="character" w:styleId="IntenseEmphasis">
    <w:name w:val="Intense Emphasis"/>
    <w:basedOn w:val="DefaultParagraphFont"/>
    <w:uiPriority w:val="21"/>
    <w:qFormat/>
    <w:rsid w:val="00F34BE0"/>
    <w:rPr>
      <w:i/>
      <w:iCs/>
      <w:color w:val="2F5496" w:themeColor="accent1" w:themeShade="BF"/>
    </w:rPr>
  </w:style>
  <w:style w:type="paragraph" w:styleId="IntenseQuote">
    <w:name w:val="Intense Quote"/>
    <w:basedOn w:val="Normal"/>
    <w:next w:val="Normal"/>
    <w:link w:val="IntenseQuoteChar"/>
    <w:uiPriority w:val="30"/>
    <w:qFormat/>
    <w:rsid w:val="00F34B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4BE0"/>
    <w:rPr>
      <w:i/>
      <w:iCs/>
      <w:color w:val="2F5496" w:themeColor="accent1" w:themeShade="BF"/>
    </w:rPr>
  </w:style>
  <w:style w:type="character" w:styleId="IntenseReference">
    <w:name w:val="Intense Reference"/>
    <w:basedOn w:val="DefaultParagraphFont"/>
    <w:uiPriority w:val="32"/>
    <w:qFormat/>
    <w:rsid w:val="00F34BE0"/>
    <w:rPr>
      <w:b/>
      <w:bCs/>
      <w:smallCaps/>
      <w:color w:val="2F5496" w:themeColor="accent1" w:themeShade="BF"/>
      <w:spacing w:val="5"/>
    </w:rPr>
  </w:style>
  <w:style w:type="paragraph" w:styleId="Caption">
    <w:name w:val="caption"/>
    <w:basedOn w:val="Normal"/>
    <w:next w:val="Normal"/>
    <w:uiPriority w:val="35"/>
    <w:unhideWhenUsed/>
    <w:qFormat/>
    <w:rsid w:val="00BE14CF"/>
    <w:pPr>
      <w:spacing w:after="200" w:line="240" w:lineRule="auto"/>
    </w:pPr>
    <w:rPr>
      <w:rFonts w:ascii="Calibri" w:eastAsia="Calibri" w:hAnsi="Calibri" w:cs="Times New Roman"/>
      <w:i/>
      <w:iCs/>
      <w:color w:val="44546A"/>
      <w:kern w:val="0"/>
      <w:sz w:val="18"/>
      <w:szCs w:val="18"/>
      <w14:ligatures w14:val="none"/>
    </w:rPr>
  </w:style>
  <w:style w:type="paragraph" w:customStyle="1" w:styleId="my-0">
    <w:name w:val="my-0"/>
    <w:basedOn w:val="Normal"/>
    <w:rsid w:val="00BE14C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93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41E"/>
  </w:style>
  <w:style w:type="paragraph" w:styleId="Footer">
    <w:name w:val="footer"/>
    <w:basedOn w:val="Normal"/>
    <w:link w:val="FooterChar"/>
    <w:uiPriority w:val="99"/>
    <w:unhideWhenUsed/>
    <w:rsid w:val="00993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41E"/>
  </w:style>
  <w:style w:type="character" w:styleId="Hyperlink">
    <w:name w:val="Hyperlink"/>
    <w:basedOn w:val="DefaultParagraphFont"/>
    <w:uiPriority w:val="99"/>
    <w:unhideWhenUsed/>
    <w:rsid w:val="0099341E"/>
    <w:rPr>
      <w:color w:val="0563C1" w:themeColor="hyperlink"/>
      <w:u w:val="single"/>
    </w:rPr>
  </w:style>
  <w:style w:type="character" w:styleId="Strong">
    <w:name w:val="Strong"/>
    <w:uiPriority w:val="22"/>
    <w:qFormat/>
    <w:rsid w:val="00A33036"/>
    <w:rPr>
      <w:b/>
      <w:bCs/>
    </w:rPr>
  </w:style>
  <w:style w:type="character" w:styleId="Emphasis">
    <w:name w:val="Emphasis"/>
    <w:uiPriority w:val="20"/>
    <w:qFormat/>
    <w:rsid w:val="00A330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tusoyasi@gmail.com1" TargetMode="External"/><Relationship Id="rId12" Type="http://schemas.openxmlformats.org/officeDocument/2006/relationships/hyperlink" Target="https://www.who.int/publications/i/item/global-diffusion-of-ehealth-making-universal-health-coverage-achievab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55533683289589"/>
          <c:y val="2.5428331875182269E-2"/>
          <c:w val="0.79444663167104113"/>
          <c:h val="0.7435032079323418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Always</c:v>
                </c:pt>
                <c:pt idx="1">
                  <c:v>Sometimes</c:v>
                </c:pt>
                <c:pt idx="2">
                  <c:v>Rarely</c:v>
                </c:pt>
                <c:pt idx="3">
                  <c:v>Never</c:v>
                </c:pt>
              </c:strCache>
            </c:strRef>
          </c:cat>
          <c:val>
            <c:numRef>
              <c:f>Sheet1!$B$1:$B$4</c:f>
              <c:numCache>
                <c:formatCode>0.00%</c:formatCode>
                <c:ptCount val="4"/>
                <c:pt idx="0">
                  <c:v>0.2316</c:v>
                </c:pt>
                <c:pt idx="1">
                  <c:v>0.56320000000000003</c:v>
                </c:pt>
                <c:pt idx="2">
                  <c:v>0.15790000000000001</c:v>
                </c:pt>
                <c:pt idx="3">
                  <c:v>4.7399999999999998E-2</c:v>
                </c:pt>
              </c:numCache>
            </c:numRef>
          </c:val>
          <c:extLst>
            <c:ext xmlns:c16="http://schemas.microsoft.com/office/drawing/2014/chart" uri="{C3380CC4-5D6E-409C-BE32-E72D297353CC}">
              <c16:uniqueId val="{00000000-1A71-4F9C-9CA6-4F090C62BE24}"/>
            </c:ext>
          </c:extLst>
        </c:ser>
        <c:dLbls>
          <c:dLblPos val="outEnd"/>
          <c:showLegendKey val="0"/>
          <c:showVal val="1"/>
          <c:showCatName val="0"/>
          <c:showSerName val="0"/>
          <c:showPercent val="0"/>
          <c:showBubbleSize val="0"/>
        </c:dLbls>
        <c:gapWidth val="219"/>
        <c:overlap val="-27"/>
        <c:axId val="497530735"/>
        <c:axId val="508249743"/>
      </c:barChart>
      <c:catAx>
        <c:axId val="497530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utilizatiom</a:t>
                </a:r>
                <a:r>
                  <a:rPr lang="en-US" baseline="0"/>
                  <a:t>n of m Health</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8249743"/>
        <c:crosses val="autoZero"/>
        <c:auto val="1"/>
        <c:lblAlgn val="ctr"/>
        <c:lblOffset val="100"/>
        <c:noMultiLvlLbl val="0"/>
      </c:catAx>
      <c:valAx>
        <c:axId val="5082497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7530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Sheet1!$C$1</c:f>
              <c:strCache>
                <c:ptCount val="1"/>
              </c:strCache>
            </c:strRef>
          </c:tx>
          <c:spPr>
            <a:solidFill>
              <a:schemeClr val="accent2"/>
            </a:solidFill>
            <a:ln>
              <a:noFill/>
            </a:ln>
            <a:effectLst/>
          </c:spPr>
          <c:invertIfNegative val="0"/>
          <c:dLbls>
            <c:dLbl>
              <c:idx val="0"/>
              <c:tx>
                <c:rich>
                  <a:bodyPr/>
                  <a:lstStyle/>
                  <a:p>
                    <a:r>
                      <a:rPr lang="en-US"/>
                      <a:t>82.63%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7AE-44DF-A7DA-CFA4994E80EF}"/>
                </c:ext>
              </c:extLst>
            </c:dLbl>
            <c:dLbl>
              <c:idx val="1"/>
              <c:tx>
                <c:rich>
                  <a:bodyPr/>
                  <a:lstStyle/>
                  <a:p>
                    <a:r>
                      <a:rPr lang="en-US"/>
                      <a:t>17.37</a:t>
                    </a:r>
                    <a:r>
                      <a:rPr lang="en-US" baseline="0"/>
                      <a:t>%</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7AE-44DF-A7DA-CFA4994E80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2"/>
                <c:pt idx="0">
                  <c:v>No</c:v>
                </c:pt>
                <c:pt idx="1">
                  <c:v>YES</c:v>
                </c:pt>
              </c:strCache>
            </c:strRef>
          </c:cat>
          <c:val>
            <c:numRef>
              <c:f>Sheet1!$C$2:$C$4</c:f>
              <c:numCache>
                <c:formatCode>General</c:formatCode>
                <c:ptCount val="3"/>
                <c:pt idx="0">
                  <c:v>82.63</c:v>
                </c:pt>
                <c:pt idx="1">
                  <c:v>17.37</c:v>
                </c:pt>
              </c:numCache>
            </c:numRef>
          </c:val>
          <c:extLst>
            <c:ext xmlns:c16="http://schemas.microsoft.com/office/drawing/2014/chart" uri="{C3380CC4-5D6E-409C-BE32-E72D297353CC}">
              <c16:uniqueId val="{00000002-B7AE-44DF-A7DA-CFA4994E80EF}"/>
            </c:ext>
          </c:extLst>
        </c:ser>
        <c:dLbls>
          <c:showLegendKey val="0"/>
          <c:showVal val="0"/>
          <c:showCatName val="0"/>
          <c:showSerName val="0"/>
          <c:showPercent val="0"/>
          <c:showBubbleSize val="0"/>
        </c:dLbls>
        <c:gapWidth val="219"/>
        <c:overlap val="-27"/>
        <c:axId val="169437551"/>
        <c:axId val="160615135"/>
        <c:extLst>
          <c:ext xmlns:c15="http://schemas.microsoft.com/office/drawing/2012/chart" uri="{02D57815-91ED-43cb-92C2-25804820EDAC}">
            <c15:filteredBarSeries>
              <c15:ser>
                <c:idx val="2"/>
                <c:order val="1"/>
                <c:tx>
                  <c:strRef>
                    <c:extLst>
                      <c:ext uri="{02D57815-91ED-43cb-92C2-25804820EDAC}">
                        <c15:formulaRef>
                          <c15:sqref>Sheet1!$D$1</c15:sqref>
                        </c15:formulaRef>
                      </c:ext>
                    </c:extLst>
                    <c:strCache>
                      <c:ptCount val="1"/>
                    </c:strCache>
                  </c:strRef>
                </c:tx>
                <c:spPr>
                  <a:solidFill>
                    <a:schemeClr val="accent3"/>
                  </a:solidFill>
                  <a:ln>
                    <a:noFill/>
                  </a:ln>
                  <a:effectLst/>
                </c:spPr>
                <c:invertIfNegative val="0"/>
                <c:cat>
                  <c:strRef>
                    <c:extLst>
                      <c:ext uri="{02D57815-91ED-43cb-92C2-25804820EDAC}">
                        <c15:formulaRef>
                          <c15:sqref>Sheet1!$A$2:$A$4</c15:sqref>
                        </c15:formulaRef>
                      </c:ext>
                    </c:extLst>
                    <c:strCache>
                      <c:ptCount val="2"/>
                      <c:pt idx="0">
                        <c:v>No</c:v>
                      </c:pt>
                      <c:pt idx="1">
                        <c:v>YES</c:v>
                      </c:pt>
                    </c:strCache>
                  </c:strRef>
                </c:cat>
                <c:val>
                  <c:numRef>
                    <c:extLst>
                      <c:ext uri="{02D57815-91ED-43cb-92C2-25804820EDAC}">
                        <c15:formulaRef>
                          <c15:sqref>Sheet1!$D$2:$D$4</c15:sqref>
                        </c15:formulaRef>
                      </c:ext>
                    </c:extLst>
                    <c:numCache>
                      <c:formatCode>General</c:formatCode>
                      <c:ptCount val="3"/>
                    </c:numCache>
                  </c:numRef>
                </c:val>
                <c:extLst>
                  <c:ext xmlns:c16="http://schemas.microsoft.com/office/drawing/2014/chart" uri="{C3380CC4-5D6E-409C-BE32-E72D297353CC}">
                    <c16:uniqueId val="{00000003-B7AE-44DF-A7DA-CFA4994E80EF}"/>
                  </c:ext>
                </c:extLst>
              </c15:ser>
            </c15:filteredBarSeries>
          </c:ext>
        </c:extLst>
      </c:barChart>
      <c:catAx>
        <c:axId val="16943755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Responses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615135"/>
        <c:crosses val="autoZero"/>
        <c:auto val="1"/>
        <c:lblAlgn val="ctr"/>
        <c:lblOffset val="100"/>
        <c:noMultiLvlLbl val="0"/>
      </c:catAx>
      <c:valAx>
        <c:axId val="1606151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4375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416268311771342E-2"/>
          <c:y val="2.0148641544531803E-2"/>
          <c:w val="0.85392157583195238"/>
          <c:h val="0.79675969520684453"/>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Satisfied</c:v>
                </c:pt>
                <c:pt idx="1">
                  <c:v>Not satisfied</c:v>
                </c:pt>
              </c:strCache>
            </c:strRef>
          </c:cat>
          <c:val>
            <c:numRef>
              <c:f>Sheet1!$B$1:$B$2</c:f>
              <c:numCache>
                <c:formatCode>0%</c:formatCode>
                <c:ptCount val="2"/>
                <c:pt idx="0">
                  <c:v>0.76</c:v>
                </c:pt>
                <c:pt idx="1">
                  <c:v>0.24</c:v>
                </c:pt>
              </c:numCache>
            </c:numRef>
          </c:val>
          <c:extLst>
            <c:ext xmlns:c16="http://schemas.microsoft.com/office/drawing/2014/chart" uri="{C3380CC4-5D6E-409C-BE32-E72D297353CC}">
              <c16:uniqueId val="{00000000-D9B1-4E7B-B7B5-42A9ACB84964}"/>
            </c:ext>
          </c:extLst>
        </c:ser>
        <c:dLbls>
          <c:showLegendKey val="0"/>
          <c:showVal val="0"/>
          <c:showCatName val="0"/>
          <c:showSerName val="0"/>
          <c:showPercent val="0"/>
          <c:showBubbleSize val="0"/>
        </c:dLbls>
        <c:gapWidth val="219"/>
        <c:overlap val="-27"/>
        <c:axId val="416936424"/>
        <c:axId val="416936784"/>
      </c:barChart>
      <c:catAx>
        <c:axId val="416936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Responses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936784"/>
        <c:crosses val="autoZero"/>
        <c:auto val="1"/>
        <c:lblAlgn val="ctr"/>
        <c:lblOffset val="100"/>
        <c:noMultiLvlLbl val="0"/>
      </c:catAx>
      <c:valAx>
        <c:axId val="416936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936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Sheet1!$C$1</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No</c:v>
                </c:pt>
                <c:pt idx="1">
                  <c:v>YES</c:v>
                </c:pt>
              </c:strCache>
            </c:strRef>
          </c:cat>
          <c:val>
            <c:numRef>
              <c:f>Sheet1!$C$2:$C$3</c:f>
              <c:numCache>
                <c:formatCode>General</c:formatCode>
                <c:ptCount val="2"/>
                <c:pt idx="0">
                  <c:v>82.63</c:v>
                </c:pt>
                <c:pt idx="1">
                  <c:v>17.37</c:v>
                </c:pt>
              </c:numCache>
            </c:numRef>
          </c:val>
          <c:extLst>
            <c:ext xmlns:c16="http://schemas.microsoft.com/office/drawing/2014/chart" uri="{C3380CC4-5D6E-409C-BE32-E72D297353CC}">
              <c16:uniqueId val="{00000000-2ECB-474C-9F5E-9C6D2E05221B}"/>
            </c:ext>
          </c:extLst>
        </c:ser>
        <c:dLbls>
          <c:dLblPos val="outEnd"/>
          <c:showLegendKey val="0"/>
          <c:showVal val="1"/>
          <c:showCatName val="0"/>
          <c:showSerName val="0"/>
          <c:showPercent val="0"/>
          <c:showBubbleSize val="0"/>
        </c:dLbls>
        <c:gapWidth val="219"/>
        <c:overlap val="-27"/>
        <c:axId val="176296431"/>
        <c:axId val="253598879"/>
        <c:extLst>
          <c:ext xmlns:c15="http://schemas.microsoft.com/office/drawing/2012/chart" uri="{02D57815-91ED-43cb-92C2-25804820EDAC}">
            <c15:filteredBarSeries>
              <c15:ser>
                <c:idx val="2"/>
                <c:order val="1"/>
                <c:tx>
                  <c:strRef>
                    <c:extLst>
                      <c:ext uri="{02D57815-91ED-43cb-92C2-25804820EDAC}">
                        <c15:formulaRef>
                          <c15:sqref>Sheet1!$D$1</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Sheet1!$A$2:$A$3</c15:sqref>
                        </c15:formulaRef>
                      </c:ext>
                    </c:extLst>
                    <c:strCache>
                      <c:ptCount val="2"/>
                      <c:pt idx="0">
                        <c:v>No</c:v>
                      </c:pt>
                      <c:pt idx="1">
                        <c:v>YES</c:v>
                      </c:pt>
                    </c:strCache>
                  </c:strRef>
                </c:cat>
                <c:val>
                  <c:numRef>
                    <c:extLst>
                      <c:ext uri="{02D57815-91ED-43cb-92C2-25804820EDAC}">
                        <c15:formulaRef>
                          <c15:sqref>Sheet1!$D$2:$D$3</c15:sqref>
                        </c15:formulaRef>
                      </c:ext>
                    </c:extLst>
                    <c:numCache>
                      <c:formatCode>General</c:formatCode>
                      <c:ptCount val="2"/>
                    </c:numCache>
                  </c:numRef>
                </c:val>
                <c:extLst>
                  <c:ext xmlns:c16="http://schemas.microsoft.com/office/drawing/2014/chart" uri="{C3380CC4-5D6E-409C-BE32-E72D297353CC}">
                    <c16:uniqueId val="{00000001-2ECB-474C-9F5E-9C6D2E05221B}"/>
                  </c:ext>
                </c:extLst>
              </c15:ser>
            </c15:filteredBarSeries>
          </c:ext>
        </c:extLst>
      </c:barChart>
      <c:catAx>
        <c:axId val="1762964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Responses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3598879"/>
        <c:crosses val="autoZero"/>
        <c:auto val="1"/>
        <c:lblAlgn val="ctr"/>
        <c:lblOffset val="100"/>
        <c:noMultiLvlLbl val="0"/>
      </c:catAx>
      <c:valAx>
        <c:axId val="253598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296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296</TotalTime>
  <Pages>1</Pages>
  <Words>5678</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Eugine Mukhwana</dc:creator>
  <cp:keywords/>
  <dc:description/>
  <cp:lastModifiedBy>Eugine Mukhwana</cp:lastModifiedBy>
  <cp:revision>19</cp:revision>
  <dcterms:created xsi:type="dcterms:W3CDTF">2026-06-26T19:31:00Z</dcterms:created>
  <dcterms:modified xsi:type="dcterms:W3CDTF">2026-06-28T10:57:00Z</dcterms:modified>
</cp:coreProperties>
</file>