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77E" w:rsidRDefault="00C45271">
      <w:pPr>
        <w:jc w:val="center"/>
        <w:rPr>
          <w:rFonts w:ascii="Times New Roman" w:hAnsi="Times New Roman" w:cs="Times New Roman"/>
          <w:b/>
          <w:bCs/>
          <w:sz w:val="36"/>
          <w:szCs w:val="36"/>
        </w:rPr>
      </w:pPr>
      <w:r>
        <w:rPr>
          <w:rFonts w:ascii="Times New Roman" w:hAnsi="Times New Roman" w:cs="Times New Roman"/>
          <w:b/>
          <w:bCs/>
          <w:sz w:val="36"/>
          <w:szCs w:val="36"/>
        </w:rPr>
        <w:t>Harnessing</w:t>
      </w:r>
      <w:r>
        <w:rPr>
          <w:rFonts w:ascii="Times New Roman" w:hAnsi="Times New Roman" w:cs="Times New Roman"/>
          <w:b/>
          <w:bCs/>
          <w:sz w:val="36"/>
          <w:szCs w:val="36"/>
        </w:rPr>
        <w:t xml:space="preserve"> African Indige</w:t>
      </w:r>
      <w:bookmarkStart w:id="0" w:name="_GoBack"/>
      <w:bookmarkEnd w:id="0"/>
      <w:r>
        <w:rPr>
          <w:rFonts w:ascii="Times New Roman" w:hAnsi="Times New Roman" w:cs="Times New Roman"/>
          <w:b/>
          <w:bCs/>
          <w:sz w:val="36"/>
          <w:szCs w:val="36"/>
        </w:rPr>
        <w:t>nous Knowledge Systems for Sustainable Development: A Case Study of the Lala People of Serenje District, Zambia</w:t>
      </w:r>
    </w:p>
    <w:p w:rsidR="0061477E" w:rsidRDefault="00F25C0B">
      <w:pPr>
        <w:jc w:val="center"/>
        <w:rPr>
          <w:rFonts w:ascii="Times New Roman" w:hAnsi="Times New Roman" w:cs="Times New Roman"/>
          <w:sz w:val="36"/>
          <w:szCs w:val="36"/>
        </w:rPr>
      </w:pPr>
      <w:r>
        <w:rPr>
          <w:rFonts w:ascii="Times New Roman" w:hAnsi="Times New Roman" w:cs="Times New Roman"/>
          <w:b/>
          <w:bCs/>
        </w:rPr>
        <w:t>Augustine Lumwanga *</w:t>
      </w:r>
      <w:r w:rsidR="00C45271">
        <w:rPr>
          <w:rFonts w:ascii="Times New Roman" w:hAnsi="Times New Roman" w:cs="Times New Roman"/>
          <w:b/>
          <w:bCs/>
        </w:rPr>
        <w:t>Henry Kamocha</w:t>
      </w:r>
      <w:r w:rsidR="00C45271">
        <w:rPr>
          <w:rFonts w:ascii="Times New Roman" w:hAnsi="Times New Roman" w:cs="Times New Roman"/>
          <w:b/>
          <w:bCs/>
        </w:rPr>
        <w:t xml:space="preserve"> </w:t>
      </w:r>
      <w:r w:rsidR="00C45271">
        <w:rPr>
          <w:rFonts w:ascii="Times New Roman" w:hAnsi="Times New Roman" w:cs="Times New Roman"/>
          <w:b/>
          <w:bCs/>
        </w:rPr>
        <w:t>*Lubbungu Jive* Owen Mulima</w:t>
      </w:r>
      <w:r w:rsidR="00C45271">
        <w:rPr>
          <w:rFonts w:ascii="Times New Roman" w:hAnsi="Times New Roman" w:cs="Times New Roman"/>
        </w:rPr>
        <w:br/>
        <w:t xml:space="preserve">School of Humanities and Social Sciences, Department of </w:t>
      </w:r>
      <w:r w:rsidR="00C45271">
        <w:rPr>
          <w:rFonts w:ascii="Times New Roman" w:hAnsi="Times New Roman" w:cs="Times New Roman"/>
        </w:rPr>
        <w:t>Literature and Languages, Kwame Nkrumah University, Zambia</w:t>
      </w:r>
      <w:r w:rsidR="00C45271">
        <w:rPr>
          <w:rFonts w:ascii="Times New Roman" w:hAnsi="Times New Roman" w:cs="Times New Roman"/>
        </w:rPr>
        <w:br/>
      </w:r>
      <w:r w:rsidR="00C45271">
        <w:rPr>
          <w:rFonts w:ascii="Times New Roman" w:hAnsi="Times New Roman" w:cs="Times New Roman"/>
          <w:i/>
          <w:iCs/>
        </w:rPr>
        <w:t>Corresponding Author Email:</w:t>
      </w:r>
      <w:r>
        <w:rPr>
          <w:rFonts w:ascii="Times New Roman" w:hAnsi="Times New Roman" w:cs="Times New Roman"/>
          <w:i/>
          <w:iCs/>
        </w:rPr>
        <w:t xml:space="preserve"> </w:t>
      </w:r>
      <w:hyperlink r:id="rId7" w:history="1">
        <w:r w:rsidRPr="001212ED">
          <w:rPr>
            <w:rStyle w:val="Hyperlink"/>
            <w:rFonts w:ascii="Times New Roman" w:hAnsi="Times New Roman" w:cs="Times New Roman"/>
          </w:rPr>
          <w:t>augustine.lumwanga@gmail.com</w:t>
        </w:r>
      </w:hyperlink>
    </w:p>
    <w:p w:rsidR="0061477E" w:rsidRDefault="00C45271">
      <w:pPr>
        <w:rPr>
          <w:rFonts w:ascii="Times New Roman" w:hAnsi="Times New Roman" w:cs="Times New Roman"/>
          <w:b/>
          <w:bCs/>
        </w:rPr>
      </w:pPr>
      <w:r>
        <w:rPr>
          <w:rFonts w:ascii="Times New Roman" w:hAnsi="Times New Roman" w:cs="Times New Roman"/>
          <w:b/>
          <w:bCs/>
        </w:rPr>
        <w:t>Abstract</w:t>
      </w:r>
    </w:p>
    <w:p w:rsidR="0061477E" w:rsidRDefault="00C45271">
      <w:pPr>
        <w:jc w:val="both"/>
        <w:rPr>
          <w:color w:val="0070C0"/>
        </w:rPr>
      </w:pPr>
      <w:r>
        <w:rPr>
          <w:rFonts w:ascii="Times New Roman" w:hAnsi="Times New Roman" w:cs="Times New Roman"/>
        </w:rPr>
        <w:t>Indigenous Knowledge Systems (IKS) play a vital role in fostering sustainable development in A</w:t>
      </w:r>
      <w:r>
        <w:rPr>
          <w:rFonts w:ascii="Times New Roman" w:hAnsi="Times New Roman" w:cs="Times New Roman"/>
        </w:rPr>
        <w:t>frican rural communities, yet they remain underrepresented in formal policy and academic discourse. This study examines the Lala people of Serenje District, Zambia, with a focus on Mushitu sacred forests, to explore how traditional knowledge, belief system</w:t>
      </w:r>
      <w:r>
        <w:rPr>
          <w:rFonts w:ascii="Times New Roman" w:hAnsi="Times New Roman" w:cs="Times New Roman"/>
        </w:rPr>
        <w:t>s, and governance structures contribute to environmental conservation and community well-being. Employing a qualitative ethnographic approach, data were collected through semi-structured interviews with elders, focus group discussions with youth, and parti</w:t>
      </w:r>
      <w:r>
        <w:rPr>
          <w:rFonts w:ascii="Times New Roman" w:hAnsi="Times New Roman" w:cs="Times New Roman"/>
        </w:rPr>
        <w:t>cipant observation. Findings reveal that taboos, customary laws, and community-led resource management practices effectively regulate the use of natural resources, preserve biodiversity, and sustain livelihoods. These practices also strengthen social cohes</w:t>
      </w:r>
      <w:r>
        <w:rPr>
          <w:rFonts w:ascii="Times New Roman" w:hAnsi="Times New Roman" w:cs="Times New Roman"/>
        </w:rPr>
        <w:t>ion, cultural identity, and intergenerational knowledge transfer, highlighting the multifaceted role of IKS in promoting sustainability. However, the study identifies challenges to the preservation of these practices, including modernisation, formal educat</w:t>
      </w:r>
      <w:r>
        <w:rPr>
          <w:rFonts w:ascii="Times New Roman" w:hAnsi="Times New Roman" w:cs="Times New Roman"/>
        </w:rPr>
        <w:t xml:space="preserve">ion, and socio-economic changes, which have led to a gradual erosion of traditional knowledge. </w:t>
      </w:r>
      <w:r>
        <w:rPr>
          <w:rFonts w:ascii="Times New Roman" w:hAnsi="Times New Roman" w:cs="Times New Roman"/>
          <w:color w:val="000000" w:themeColor="text1"/>
        </w:rPr>
        <w:t>The study underscores the importance of integrating IKS into national development frameworks, including educational curricula, environmental policies, and commun</w:t>
      </w:r>
      <w:r>
        <w:rPr>
          <w:rFonts w:ascii="Times New Roman" w:hAnsi="Times New Roman" w:cs="Times New Roman"/>
          <w:color w:val="000000" w:themeColor="text1"/>
        </w:rPr>
        <w:t>ity-based conservation programmes. Drawing on the concept of epistemic plurality, the paper argues that sustainable development cannot be achieved through Western scientific paradigms alone, but requires the recognition of diverse knowledge traditions as e</w:t>
      </w:r>
      <w:r>
        <w:rPr>
          <w:rFonts w:ascii="Times New Roman" w:hAnsi="Times New Roman" w:cs="Times New Roman"/>
          <w:color w:val="000000" w:themeColor="text1"/>
        </w:rPr>
        <w:t xml:space="preserve">qual partners in development </w:t>
      </w:r>
      <w:r w:rsidR="00F25C0B">
        <w:rPr>
          <w:rFonts w:ascii="Times New Roman" w:hAnsi="Times New Roman" w:cs="Times New Roman"/>
          <w:color w:val="000000" w:themeColor="text1"/>
        </w:rPr>
        <w:t>planning.</w:t>
      </w:r>
      <w:r w:rsidR="00F25C0B">
        <w:rPr>
          <w:rFonts w:ascii="Times New Roman" w:hAnsi="Times New Roman" w:cs="Times New Roman"/>
        </w:rPr>
        <w:t xml:space="preserve"> By</w:t>
      </w:r>
      <w:r>
        <w:rPr>
          <w:rFonts w:ascii="Times New Roman" w:hAnsi="Times New Roman" w:cs="Times New Roman"/>
        </w:rPr>
        <w:t xml:space="preserve"> acknowledging and institutionalising indigenous practices alongside scientific approaches, policymakers and development practitioners can enhance sustainable development outcomes while preserving cultural heritage. </w:t>
      </w:r>
      <w:r>
        <w:rPr>
          <w:rFonts w:ascii="Times New Roman" w:hAnsi="Times New Roman" w:cs="Times New Roman"/>
        </w:rPr>
        <w:t>The findings provide empirical evidence supporting the strategic inclusion of indigenous knowledge in national and regional development planning, offering insights relevant to similar contexts across Africa.</w:t>
      </w:r>
    </w:p>
    <w:p w:rsidR="0061477E" w:rsidRDefault="00C45271">
      <w:pPr>
        <w:jc w:val="both"/>
        <w:rPr>
          <w:rFonts w:ascii="Times New Roman" w:hAnsi="Times New Roman" w:cs="Times New Roman"/>
          <w:i/>
          <w:iCs/>
        </w:rPr>
      </w:pPr>
      <w:r>
        <w:rPr>
          <w:rFonts w:ascii="Times New Roman" w:hAnsi="Times New Roman" w:cs="Times New Roman"/>
          <w:b/>
          <w:bCs/>
        </w:rPr>
        <w:t>Keywords:</w:t>
      </w:r>
      <w:r w:rsidR="00F25C0B">
        <w:rPr>
          <w:rFonts w:ascii="Times New Roman" w:hAnsi="Times New Roman" w:cs="Times New Roman"/>
          <w:b/>
          <w:bCs/>
        </w:rPr>
        <w:t xml:space="preserve"> </w:t>
      </w:r>
      <w:r>
        <w:rPr>
          <w:rFonts w:ascii="Times New Roman" w:hAnsi="Times New Roman" w:cs="Times New Roman"/>
          <w:i/>
          <w:iCs/>
        </w:rPr>
        <w:t>Indigenous knowledge systems, sustainab</w:t>
      </w:r>
      <w:r>
        <w:rPr>
          <w:rFonts w:ascii="Times New Roman" w:hAnsi="Times New Roman" w:cs="Times New Roman"/>
          <w:i/>
          <w:iCs/>
        </w:rPr>
        <w:t>le development, Mushitu sacred forests, Lala people, Serenje District, Zambia, traditional ecological knowledge</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1. Introduction</w:t>
      </w:r>
    </w:p>
    <w:p w:rsidR="0061477E" w:rsidRDefault="00C45271">
      <w:pPr>
        <w:jc w:val="both"/>
      </w:pPr>
      <w:r>
        <w:rPr>
          <w:rFonts w:ascii="Times New Roman" w:hAnsi="Times New Roman" w:cs="Times New Roman"/>
          <w:sz w:val="24"/>
          <w:szCs w:val="24"/>
        </w:rPr>
        <w:t>Indigenous knowledge systems (IKS) have increasingly gained recognition as vital resources for sustainable development, particul</w:t>
      </w:r>
      <w:r>
        <w:rPr>
          <w:rFonts w:ascii="Times New Roman" w:hAnsi="Times New Roman" w:cs="Times New Roman"/>
          <w:sz w:val="24"/>
          <w:szCs w:val="24"/>
        </w:rPr>
        <w:t xml:space="preserve">arly in rural and ecologically sensitive contexts. Scholars such as Fikret Berkes (2012) conceptualise IKS as a dynamic system of knowledge, practices, and beliefs that evolve through continuous interaction with the environment. </w:t>
      </w:r>
      <w:r>
        <w:rPr>
          <w:rFonts w:ascii="Times New Roman" w:hAnsi="Times New Roman" w:cs="Times New Roman"/>
          <w:color w:val="000000" w:themeColor="text1"/>
          <w:sz w:val="24"/>
          <w:szCs w:val="24"/>
        </w:rPr>
        <w:t>More recent scholarship has</w:t>
      </w:r>
      <w:r>
        <w:rPr>
          <w:rFonts w:ascii="Times New Roman" w:hAnsi="Times New Roman" w:cs="Times New Roman"/>
          <w:color w:val="000000" w:themeColor="text1"/>
          <w:sz w:val="24"/>
          <w:szCs w:val="24"/>
        </w:rPr>
        <w:t xml:space="preserve"> extended this conceptualisation to foreground the political dimensions of IKS, arguing that the marginalisation of indigenous knowledge in formal policy and education is not merely an oversight but a product of colonial epistemological hierarchies that co</w:t>
      </w:r>
      <w:r>
        <w:rPr>
          <w:rFonts w:ascii="Times New Roman" w:hAnsi="Times New Roman" w:cs="Times New Roman"/>
          <w:color w:val="000000" w:themeColor="text1"/>
          <w:sz w:val="24"/>
          <w:szCs w:val="24"/>
        </w:rPr>
        <w:t xml:space="preserve">ntinue to render local knowledge systems invisible in development discourse (David, 2024; Ncube et al., </w:t>
      </w:r>
      <w:r>
        <w:rPr>
          <w:rFonts w:ascii="Times New Roman" w:hAnsi="Times New Roman" w:cs="Times New Roman"/>
          <w:color w:val="000000" w:themeColor="text1"/>
          <w:sz w:val="24"/>
          <w:szCs w:val="24"/>
        </w:rPr>
        <w:lastRenderedPageBreak/>
        <w:t>2025).</w:t>
      </w:r>
      <w:r>
        <w:rPr>
          <w:rFonts w:ascii="Times New Roman" w:hAnsi="Times New Roman" w:cs="Times New Roman"/>
          <w:sz w:val="24"/>
          <w:szCs w:val="24"/>
        </w:rPr>
        <w:t>In many African societies, these systems are deeply embedded in cultural traditions and play a central role in environmental conservation and comm</w:t>
      </w:r>
      <w:r>
        <w:rPr>
          <w:rFonts w:ascii="Times New Roman" w:hAnsi="Times New Roman" w:cs="Times New Roman"/>
          <w:sz w:val="24"/>
          <w:szCs w:val="24"/>
        </w:rPr>
        <w:t>unity governance.</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 xml:space="preserve">In Zambia, the Lala people of Serenje District possess rich indigenous knowledge systems, particularly in relation to </w:t>
      </w:r>
      <w:r>
        <w:rPr>
          <w:rFonts w:ascii="Times New Roman" w:hAnsi="Times New Roman" w:cs="Times New Roman"/>
          <w:i/>
          <w:iCs/>
          <w:sz w:val="24"/>
          <w:szCs w:val="24"/>
        </w:rPr>
        <w:t>Mushitu</w:t>
      </w:r>
      <w:r>
        <w:rPr>
          <w:rFonts w:ascii="Times New Roman" w:hAnsi="Times New Roman" w:cs="Times New Roman"/>
          <w:sz w:val="24"/>
          <w:szCs w:val="24"/>
        </w:rPr>
        <w:t xml:space="preserve"> sacred forests. These forests are not only ecological zones but also cultural and spiritual landscapes governed </w:t>
      </w:r>
      <w:r>
        <w:rPr>
          <w:rFonts w:ascii="Times New Roman" w:hAnsi="Times New Roman" w:cs="Times New Roman"/>
          <w:sz w:val="24"/>
          <w:szCs w:val="24"/>
        </w:rPr>
        <w:t xml:space="preserve">by customary laws and belief systems. Despite their importance, such knowledge systems remain under-documented and are often </w:t>
      </w:r>
      <w:r w:rsidR="00F25C0B">
        <w:rPr>
          <w:rFonts w:ascii="Times New Roman" w:hAnsi="Times New Roman" w:cs="Times New Roman"/>
          <w:sz w:val="24"/>
          <w:szCs w:val="24"/>
        </w:rPr>
        <w:t>marginalized</w:t>
      </w:r>
      <w:r>
        <w:rPr>
          <w:rFonts w:ascii="Times New Roman" w:hAnsi="Times New Roman" w:cs="Times New Roman"/>
          <w:sz w:val="24"/>
          <w:szCs w:val="24"/>
        </w:rPr>
        <w:t xml:space="preserve"> within formal education and policy frameworks (Mapara, 2009).</w:t>
      </w:r>
    </w:p>
    <w:p w:rsidR="0061477E" w:rsidRDefault="00C45271" w:rsidP="00F25C0B">
      <w:pPr>
        <w:jc w:val="both"/>
        <w:rPr>
          <w:rFonts w:ascii="Times New Roman" w:hAnsi="Times New Roman" w:cs="Times New Roman"/>
          <w:sz w:val="24"/>
          <w:szCs w:val="24"/>
        </w:rPr>
      </w:pPr>
      <w:r>
        <w:rPr>
          <w:rFonts w:ascii="Times New Roman" w:hAnsi="Times New Roman" w:cs="Times New Roman"/>
          <w:sz w:val="24"/>
          <w:szCs w:val="24"/>
        </w:rPr>
        <w:t xml:space="preserve">This study seeks to bridge this gap by providing an </w:t>
      </w:r>
      <w:r>
        <w:rPr>
          <w:rFonts w:ascii="Times New Roman" w:hAnsi="Times New Roman" w:cs="Times New Roman"/>
          <w:sz w:val="24"/>
          <w:szCs w:val="24"/>
        </w:rPr>
        <w:t>empi</w:t>
      </w:r>
      <w:r>
        <w:rPr>
          <w:rFonts w:ascii="Times New Roman" w:hAnsi="Times New Roman" w:cs="Times New Roman"/>
          <w:sz w:val="24"/>
          <w:szCs w:val="24"/>
        </w:rPr>
        <w:t>rical investigation</w:t>
      </w:r>
      <w:r>
        <w:rPr>
          <w:rFonts w:ascii="Times New Roman" w:hAnsi="Times New Roman" w:cs="Times New Roman"/>
          <w:sz w:val="24"/>
          <w:szCs w:val="24"/>
        </w:rPr>
        <w:t xml:space="preserve"> of Lala indigenous knowledge systems and their contribution to sustainable development. Specifically, the study aims to:</w:t>
      </w:r>
    </w:p>
    <w:p w:rsidR="0061477E" w:rsidRDefault="00C45271">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Examine indigenous conservation practices associated with </w:t>
      </w:r>
      <w:r>
        <w:rPr>
          <w:rFonts w:ascii="Times New Roman" w:hAnsi="Times New Roman" w:cs="Times New Roman"/>
          <w:i/>
          <w:iCs/>
          <w:sz w:val="24"/>
          <w:szCs w:val="24"/>
        </w:rPr>
        <w:t>Mushitu</w:t>
      </w:r>
      <w:r>
        <w:rPr>
          <w:rFonts w:ascii="Times New Roman" w:hAnsi="Times New Roman" w:cs="Times New Roman"/>
          <w:sz w:val="24"/>
          <w:szCs w:val="24"/>
        </w:rPr>
        <w:t xml:space="preserve"> forests </w:t>
      </w:r>
    </w:p>
    <w:p w:rsidR="0061477E" w:rsidRDefault="00F25C0B">
      <w:pPr>
        <w:numPr>
          <w:ilvl w:val="0"/>
          <w:numId w:val="1"/>
        </w:numPr>
        <w:rPr>
          <w:rFonts w:ascii="Times New Roman" w:hAnsi="Times New Roman" w:cs="Times New Roman"/>
          <w:sz w:val="24"/>
          <w:szCs w:val="24"/>
        </w:rPr>
      </w:pPr>
      <w:r>
        <w:rPr>
          <w:rFonts w:ascii="Times New Roman" w:hAnsi="Times New Roman" w:cs="Times New Roman"/>
          <w:sz w:val="24"/>
          <w:szCs w:val="24"/>
        </w:rPr>
        <w:t>Analyze</w:t>
      </w:r>
      <w:r w:rsidR="00C45271">
        <w:rPr>
          <w:rFonts w:ascii="Times New Roman" w:hAnsi="Times New Roman" w:cs="Times New Roman"/>
          <w:sz w:val="24"/>
          <w:szCs w:val="24"/>
        </w:rPr>
        <w:t xml:space="preserve"> their contribution to environmen</w:t>
      </w:r>
      <w:r w:rsidR="00C45271">
        <w:rPr>
          <w:rFonts w:ascii="Times New Roman" w:hAnsi="Times New Roman" w:cs="Times New Roman"/>
          <w:sz w:val="24"/>
          <w:szCs w:val="24"/>
        </w:rPr>
        <w:t xml:space="preserve">tal, social, and cultural sustainability </w:t>
      </w:r>
    </w:p>
    <w:p w:rsidR="0061477E" w:rsidRDefault="00C45271">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Explore the implications for education and policy in Zambia </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2. Literature Review</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 xml:space="preserve">Indigenous knowledge systems are increasingly </w:t>
      </w:r>
      <w:r w:rsidR="00F25C0B">
        <w:rPr>
          <w:rFonts w:ascii="Times New Roman" w:hAnsi="Times New Roman" w:cs="Times New Roman"/>
          <w:sz w:val="24"/>
          <w:szCs w:val="24"/>
        </w:rPr>
        <w:t>recognized</w:t>
      </w:r>
      <w:r>
        <w:rPr>
          <w:rFonts w:ascii="Times New Roman" w:hAnsi="Times New Roman" w:cs="Times New Roman"/>
          <w:sz w:val="24"/>
          <w:szCs w:val="24"/>
        </w:rPr>
        <w:t xml:space="preserve"> as essential for sustainable environmental management. According to Paul Si</w:t>
      </w:r>
      <w:r>
        <w:rPr>
          <w:rFonts w:ascii="Times New Roman" w:hAnsi="Times New Roman" w:cs="Times New Roman"/>
          <w:sz w:val="24"/>
          <w:szCs w:val="24"/>
        </w:rPr>
        <w:t xml:space="preserve">llitoe (1998), indigenous knowledge is context-specific and adaptive, making it highly effective in addressing local environmental challenges. Similarly, Dennis M. Warren (1991) </w:t>
      </w:r>
      <w:r w:rsidR="00F25C0B">
        <w:rPr>
          <w:rFonts w:ascii="Times New Roman" w:hAnsi="Times New Roman" w:cs="Times New Roman"/>
          <w:sz w:val="24"/>
          <w:szCs w:val="24"/>
        </w:rPr>
        <w:t>emphasizes</w:t>
      </w:r>
      <w:r>
        <w:rPr>
          <w:rFonts w:ascii="Times New Roman" w:hAnsi="Times New Roman" w:cs="Times New Roman"/>
          <w:sz w:val="24"/>
          <w:szCs w:val="24"/>
        </w:rPr>
        <w:t xml:space="preserve"> the importance of integrating indigenous knowledge into development</w:t>
      </w:r>
      <w:r>
        <w:rPr>
          <w:rFonts w:ascii="Times New Roman" w:hAnsi="Times New Roman" w:cs="Times New Roman"/>
          <w:sz w:val="24"/>
          <w:szCs w:val="24"/>
        </w:rPr>
        <w:t xml:space="preserve"> planning.</w:t>
      </w:r>
    </w:p>
    <w:p w:rsidR="0061477E" w:rsidRDefault="00C45271">
      <w:pPr>
        <w:jc w:val="both"/>
      </w:pPr>
      <w:r>
        <w:rPr>
          <w:rFonts w:ascii="Times New Roman" w:hAnsi="Times New Roman" w:cs="Times New Roman"/>
          <w:sz w:val="24"/>
          <w:szCs w:val="24"/>
        </w:rPr>
        <w:t xml:space="preserve">In the African context, Joshua Mapara (2009) argues that indigenous knowledge systems are often </w:t>
      </w:r>
      <w:r w:rsidR="00F25C0B">
        <w:rPr>
          <w:rFonts w:ascii="Times New Roman" w:hAnsi="Times New Roman" w:cs="Times New Roman"/>
          <w:sz w:val="24"/>
          <w:szCs w:val="24"/>
        </w:rPr>
        <w:t>marginalized</w:t>
      </w:r>
      <w:r>
        <w:rPr>
          <w:rFonts w:ascii="Times New Roman" w:hAnsi="Times New Roman" w:cs="Times New Roman"/>
          <w:sz w:val="24"/>
          <w:szCs w:val="24"/>
        </w:rPr>
        <w:t xml:space="preserve"> by Western epistemologies, despite their relevance for sustainability. Studies on sacred forests by Celestine Nyamweru (2008) and Michae</w:t>
      </w:r>
      <w:r>
        <w:rPr>
          <w:rFonts w:ascii="Times New Roman" w:hAnsi="Times New Roman" w:cs="Times New Roman"/>
          <w:sz w:val="24"/>
          <w:szCs w:val="24"/>
        </w:rPr>
        <w:t xml:space="preserve">l Sheridan (2009) demonstrate that cultural beliefs and taboos can effectively conserve </w:t>
      </w:r>
      <w:r w:rsidR="00F25C0B">
        <w:rPr>
          <w:rFonts w:ascii="Times New Roman" w:hAnsi="Times New Roman" w:cs="Times New Roman"/>
          <w:sz w:val="24"/>
          <w:szCs w:val="24"/>
        </w:rPr>
        <w:t>biodiversity.</w:t>
      </w:r>
      <w:r w:rsidR="00F25C0B">
        <w:rPr>
          <w:rFonts w:ascii="Times New Roman" w:hAnsi="Times New Roman" w:cs="Times New Roman"/>
          <w:color w:val="000000" w:themeColor="text1"/>
          <w:sz w:val="24"/>
          <w:szCs w:val="24"/>
        </w:rPr>
        <w:t xml:space="preserve"> These</w:t>
      </w:r>
      <w:r>
        <w:rPr>
          <w:rFonts w:ascii="Times New Roman" w:hAnsi="Times New Roman" w:cs="Times New Roman"/>
          <w:color w:val="000000" w:themeColor="text1"/>
          <w:sz w:val="24"/>
          <w:szCs w:val="24"/>
        </w:rPr>
        <w:t xml:space="preserve"> findings from the late 2000s have since received considerable empirical corroboration. A systematic review of 61 studies across 19 African countries </w:t>
      </w:r>
      <w:r>
        <w:rPr>
          <w:rFonts w:ascii="Times New Roman" w:hAnsi="Times New Roman" w:cs="Times New Roman"/>
          <w:color w:val="000000" w:themeColor="text1"/>
          <w:sz w:val="24"/>
          <w:szCs w:val="24"/>
        </w:rPr>
        <w:t>confirms that sacred forests consistently serve as repositories of biodiversity, with their effectiveness directly tied to the strength of associated taboo systems and the degree of community adherence to customary governance (Sinthumule, 2023). More recen</w:t>
      </w:r>
      <w:r>
        <w:rPr>
          <w:rFonts w:ascii="Times New Roman" w:hAnsi="Times New Roman" w:cs="Times New Roman"/>
          <w:color w:val="000000" w:themeColor="text1"/>
          <w:sz w:val="24"/>
          <w:szCs w:val="24"/>
        </w:rPr>
        <w:t>tly, research from Mozambique’s Moribane Forest Reserve has shown that approximately 28 per cent of plant species identified in sacred forests are exclusive to those protected zones, functioning as refugia for species absent from surrounding degraded lands</w:t>
      </w:r>
      <w:r>
        <w:rPr>
          <w:rFonts w:ascii="Times New Roman" w:hAnsi="Times New Roman" w:cs="Times New Roman"/>
          <w:color w:val="000000" w:themeColor="text1"/>
          <w:sz w:val="24"/>
          <w:szCs w:val="24"/>
        </w:rPr>
        <w:t xml:space="preserve">capes (Frontiers in Forests and Global Change, 2025). Similarly, work conducted in Limpopo, South </w:t>
      </w:r>
      <w:r w:rsidR="00F25C0B">
        <w:rPr>
          <w:rFonts w:ascii="Times New Roman" w:hAnsi="Times New Roman" w:cs="Times New Roman"/>
          <w:color w:val="000000" w:themeColor="text1"/>
          <w:sz w:val="24"/>
          <w:szCs w:val="24"/>
        </w:rPr>
        <w:t xml:space="preserve">Africa </w:t>
      </w:r>
      <w:r>
        <w:rPr>
          <w:rFonts w:ascii="Times New Roman" w:hAnsi="Times New Roman" w:cs="Times New Roman"/>
          <w:color w:val="000000" w:themeColor="text1"/>
          <w:sz w:val="24"/>
          <w:szCs w:val="24"/>
        </w:rPr>
        <w:t xml:space="preserve">found that traditional taboos, even without any formal legal backing, were the primary mechanism sustaining the survival of forest patches that might </w:t>
      </w:r>
      <w:r>
        <w:rPr>
          <w:rFonts w:ascii="Times New Roman" w:hAnsi="Times New Roman" w:cs="Times New Roman"/>
          <w:color w:val="000000" w:themeColor="text1"/>
          <w:sz w:val="24"/>
          <w:szCs w:val="24"/>
        </w:rPr>
        <w:t>otherwise have been cleared (Sinthumule, 2024).</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Global institutions such as the World Bank (1998) and UNESCO advocate for the integration of indigenous knowledge into development and education systems. These perspectives are further reinforced by the Unite</w:t>
      </w:r>
      <w:r>
        <w:rPr>
          <w:rFonts w:ascii="Times New Roman" w:hAnsi="Times New Roman" w:cs="Times New Roman"/>
          <w:sz w:val="24"/>
          <w:szCs w:val="24"/>
        </w:rPr>
        <w:t xml:space="preserve">d Nations Sustainable Development </w:t>
      </w:r>
      <w:r>
        <w:rPr>
          <w:rFonts w:ascii="Times New Roman" w:hAnsi="Times New Roman" w:cs="Times New Roman"/>
          <w:sz w:val="24"/>
          <w:szCs w:val="24"/>
        </w:rPr>
        <w:lastRenderedPageBreak/>
        <w:t>Goals, which emphasise the importance of local knowledge in achieving sustainability targets.</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However, there remains a significant gap in empirical studies focusing on Zambia, particularly among the Lala people. This study</w:t>
      </w:r>
      <w:r>
        <w:rPr>
          <w:rFonts w:ascii="Times New Roman" w:hAnsi="Times New Roman" w:cs="Times New Roman"/>
          <w:sz w:val="24"/>
          <w:szCs w:val="24"/>
        </w:rPr>
        <w:t xml:space="preserve"> addresses this gap by providing field-based evidence from Serenje District.</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3. Methodology</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3.1 Research Design</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This study employed a qualitative ethnographic research design, which is appropriate for exploring culturally embedded knowledge systems (Creswe</w:t>
      </w:r>
      <w:r>
        <w:rPr>
          <w:rFonts w:ascii="Times New Roman" w:hAnsi="Times New Roman" w:cs="Times New Roman"/>
          <w:sz w:val="24"/>
          <w:szCs w:val="24"/>
        </w:rPr>
        <w:t>ll &amp; Poth, 2018). A case study approach was used to examine selected Lala communities in Serenje District.</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3.2 Study Area</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Serenje District, located in Zambia’s Central Province, was selected due to its strong Lala cultural presence and the continued existe</w:t>
      </w:r>
      <w:r>
        <w:rPr>
          <w:rFonts w:ascii="Times New Roman" w:hAnsi="Times New Roman" w:cs="Times New Roman"/>
          <w:sz w:val="24"/>
          <w:szCs w:val="24"/>
        </w:rPr>
        <w:t xml:space="preserve">nce of </w:t>
      </w:r>
      <w:r>
        <w:rPr>
          <w:rFonts w:ascii="Times New Roman" w:hAnsi="Times New Roman" w:cs="Times New Roman"/>
          <w:i/>
          <w:iCs/>
          <w:sz w:val="24"/>
          <w:szCs w:val="24"/>
        </w:rPr>
        <w:t>Mushitu</w:t>
      </w:r>
      <w:r>
        <w:rPr>
          <w:rFonts w:ascii="Times New Roman" w:hAnsi="Times New Roman" w:cs="Times New Roman"/>
          <w:sz w:val="24"/>
          <w:szCs w:val="24"/>
        </w:rPr>
        <w:t xml:space="preserve"> sacred forests.</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3.3 Sampling and Participants</w:t>
      </w:r>
    </w:p>
    <w:p w:rsidR="0061477E" w:rsidRDefault="00C45271">
      <w:pPr>
        <w:rPr>
          <w:rFonts w:ascii="Times New Roman" w:hAnsi="Times New Roman" w:cs="Times New Roman"/>
          <w:sz w:val="24"/>
          <w:szCs w:val="24"/>
        </w:rPr>
      </w:pPr>
      <w:r>
        <w:rPr>
          <w:rFonts w:ascii="Times New Roman" w:hAnsi="Times New Roman" w:cs="Times New Roman"/>
          <w:sz w:val="24"/>
          <w:szCs w:val="24"/>
        </w:rPr>
        <w:t>Purposive and snowball sampling techniques were used to select participants, including:</w:t>
      </w:r>
    </w:p>
    <w:p w:rsidR="0061477E" w:rsidRDefault="00C45271">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Traditional leaders </w:t>
      </w:r>
    </w:p>
    <w:p w:rsidR="0061477E" w:rsidRDefault="00C45271">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Elders and knowledge custodians </w:t>
      </w:r>
    </w:p>
    <w:p w:rsidR="0061477E" w:rsidRDefault="00C45271">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Community members </w:t>
      </w:r>
    </w:p>
    <w:p w:rsidR="0061477E" w:rsidRDefault="00C45271">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Youth and educators </w:t>
      </w:r>
    </w:p>
    <w:p w:rsidR="0061477E" w:rsidRDefault="00C45271">
      <w:pPr>
        <w:rPr>
          <w:rFonts w:ascii="Times New Roman" w:hAnsi="Times New Roman" w:cs="Times New Roman"/>
          <w:sz w:val="24"/>
          <w:szCs w:val="24"/>
        </w:rPr>
      </w:pPr>
      <w:r>
        <w:rPr>
          <w:rFonts w:ascii="Times New Roman" w:hAnsi="Times New Roman" w:cs="Times New Roman"/>
          <w:sz w:val="24"/>
          <w:szCs w:val="24"/>
        </w:rPr>
        <w:t>A total of 30</w:t>
      </w:r>
      <w:r>
        <w:rPr>
          <w:rFonts w:ascii="Times New Roman" w:hAnsi="Times New Roman" w:cs="Times New Roman"/>
          <w:sz w:val="24"/>
          <w:szCs w:val="24"/>
        </w:rPr>
        <w:t xml:space="preserve"> participants were involved.</w:t>
      </w:r>
    </w:p>
    <w:p w:rsidR="0061477E" w:rsidRDefault="00C452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total of 30 participants were involved. This sample size was considered adequate for a qualitative study of this scope, given that purposive sampling was designed to achieve depth rather than representativeness, and that data</w:t>
      </w:r>
      <w:r>
        <w:rPr>
          <w:rFonts w:ascii="Times New Roman" w:hAnsi="Times New Roman" w:cs="Times New Roman"/>
          <w:color w:val="000000" w:themeColor="text1"/>
          <w:sz w:val="24"/>
          <w:szCs w:val="24"/>
        </w:rPr>
        <w:t xml:space="preserve"> saturation, the point at which new interviews ceased to yield substantively new themes, was reached during the later stages of data collection (Braun &amp; Clarke, 2006; Creswell &amp; Poth, 2018).</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3.4 Data Collection Methods</w:t>
      </w:r>
    </w:p>
    <w:p w:rsidR="0061477E" w:rsidRDefault="00C45271">
      <w:pPr>
        <w:rPr>
          <w:rFonts w:ascii="Times New Roman" w:hAnsi="Times New Roman" w:cs="Times New Roman"/>
          <w:sz w:val="24"/>
          <w:szCs w:val="24"/>
        </w:rPr>
      </w:pPr>
      <w:r>
        <w:rPr>
          <w:rFonts w:ascii="Times New Roman" w:hAnsi="Times New Roman" w:cs="Times New Roman"/>
          <w:sz w:val="24"/>
          <w:szCs w:val="24"/>
        </w:rPr>
        <w:t>Data were collected through:</w:t>
      </w:r>
    </w:p>
    <w:p w:rsidR="0061477E" w:rsidRDefault="00C45271">
      <w:pPr>
        <w:numPr>
          <w:ilvl w:val="0"/>
          <w:numId w:val="3"/>
        </w:numPr>
        <w:rPr>
          <w:rFonts w:ascii="Times New Roman" w:hAnsi="Times New Roman" w:cs="Times New Roman"/>
          <w:sz w:val="24"/>
          <w:szCs w:val="24"/>
        </w:rPr>
      </w:pPr>
      <w:r>
        <w:rPr>
          <w:rFonts w:ascii="Times New Roman" w:hAnsi="Times New Roman" w:cs="Times New Roman"/>
          <w:sz w:val="24"/>
          <w:szCs w:val="24"/>
        </w:rPr>
        <w:t>In-depth</w:t>
      </w:r>
      <w:r>
        <w:rPr>
          <w:rFonts w:ascii="Times New Roman" w:hAnsi="Times New Roman" w:cs="Times New Roman"/>
          <w:sz w:val="24"/>
          <w:szCs w:val="24"/>
        </w:rPr>
        <w:t xml:space="preserve"> interviews </w:t>
      </w:r>
    </w:p>
    <w:p w:rsidR="0061477E" w:rsidRDefault="00C45271">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Focus group discussions </w:t>
      </w:r>
    </w:p>
    <w:p w:rsidR="0061477E" w:rsidRDefault="00C45271">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Participant observation </w:t>
      </w:r>
    </w:p>
    <w:p w:rsidR="0061477E" w:rsidRDefault="00C45271">
      <w:pPr>
        <w:rPr>
          <w:rFonts w:ascii="Times New Roman" w:hAnsi="Times New Roman" w:cs="Times New Roman"/>
          <w:sz w:val="24"/>
          <w:szCs w:val="24"/>
        </w:rPr>
      </w:pPr>
      <w:r>
        <w:rPr>
          <w:rFonts w:ascii="Times New Roman" w:hAnsi="Times New Roman" w:cs="Times New Roman"/>
          <w:sz w:val="24"/>
          <w:szCs w:val="24"/>
        </w:rPr>
        <w:t>These methods ensured triangulation and enhanced the credibility of findings.</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3.5 Data Analysis</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Data were analysed using thematic analysis (Braun &amp; Clarke, 2006), involving coding, </w:t>
      </w:r>
      <w:r w:rsidR="00746EDE">
        <w:rPr>
          <w:rFonts w:ascii="Times New Roman" w:hAnsi="Times New Roman" w:cs="Times New Roman"/>
          <w:sz w:val="24"/>
          <w:szCs w:val="24"/>
        </w:rPr>
        <w:t>categorization</w:t>
      </w:r>
      <w:r>
        <w:rPr>
          <w:rFonts w:ascii="Times New Roman" w:hAnsi="Times New Roman" w:cs="Times New Roman"/>
          <w:sz w:val="24"/>
          <w:szCs w:val="24"/>
        </w:rPr>
        <w:t>, and interpretation of key themes.</w:t>
      </w:r>
    </w:p>
    <w:p w:rsidR="0061477E" w:rsidRDefault="00C45271">
      <w:pPr>
        <w:jc w:val="both"/>
        <w:rPr>
          <w:rFonts w:ascii="Times New Roman" w:hAnsi="Times New Roman" w:cs="Times New Roman"/>
          <w:b/>
          <w:bCs/>
          <w:color w:val="000000" w:themeColor="text1"/>
        </w:rPr>
      </w:pPr>
      <w:r>
        <w:rPr>
          <w:rFonts w:ascii="Times New Roman" w:hAnsi="Times New Roman" w:cs="Times New Roman"/>
          <w:b/>
          <w:bCs/>
          <w:color w:val="000000" w:themeColor="text1"/>
        </w:rPr>
        <w:t>3.6 Ethical Considerations</w:t>
      </w:r>
    </w:p>
    <w:p w:rsidR="0061477E" w:rsidRDefault="00C45271">
      <w:pPr>
        <w:jc w:val="both"/>
        <w:rPr>
          <w:rFonts w:ascii="Times New Roman" w:hAnsi="Times New Roman" w:cs="Times New Roman"/>
          <w:color w:val="000000" w:themeColor="text1"/>
        </w:rPr>
      </w:pPr>
      <w:r>
        <w:rPr>
          <w:rFonts w:ascii="Times New Roman" w:hAnsi="Times New Roman" w:cs="Times New Roman"/>
          <w:color w:val="000000" w:themeColor="text1"/>
        </w:rPr>
        <w:t>This study adhered to established ethical principles for qualitative research involving human participants. Informed consent was obtained from all participants before data collection. Partici</w:t>
      </w:r>
      <w:r>
        <w:rPr>
          <w:rFonts w:ascii="Times New Roman" w:hAnsi="Times New Roman" w:cs="Times New Roman"/>
          <w:color w:val="000000" w:themeColor="text1"/>
        </w:rPr>
        <w:t>pants were assured of their right to withdraw at any time without consequence. Given the culturally sensitive nature of some of the information shared, particularly regarding spiritual beliefs and customary governance, confidentiality was maintained by ano</w:t>
      </w:r>
      <w:r>
        <w:rPr>
          <w:rFonts w:ascii="Times New Roman" w:hAnsi="Times New Roman" w:cs="Times New Roman"/>
          <w:color w:val="000000" w:themeColor="text1"/>
        </w:rPr>
        <w:t>nymising participant identities throughout the analysis and reporting process. Permission to conduct the study within the Lala community spaces was also sought from relevant traditional authorities before fieldwork commenced.</w:t>
      </w:r>
    </w:p>
    <w:p w:rsidR="0061477E" w:rsidRDefault="00C45271">
      <w:pPr>
        <w:jc w:val="both"/>
        <w:rPr>
          <w:rFonts w:ascii="Times New Roman" w:hAnsi="Times New Roman" w:cs="Times New Roman"/>
          <w:b/>
          <w:bCs/>
          <w:sz w:val="24"/>
          <w:szCs w:val="24"/>
        </w:rPr>
      </w:pPr>
      <w:r>
        <w:rPr>
          <w:rFonts w:ascii="Times New Roman" w:hAnsi="Times New Roman" w:cs="Times New Roman"/>
          <w:b/>
          <w:bCs/>
          <w:sz w:val="24"/>
          <w:szCs w:val="24"/>
        </w:rPr>
        <w:t>4. Findings</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4.1 Introduction</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empirical findings from Serenje District demonstrate how Lala indigenous knowledge systems contribute to sustainable development. The study moves beyond conservation alone to show how </w:t>
      </w:r>
      <w:r>
        <w:rPr>
          <w:rFonts w:ascii="Times New Roman" w:hAnsi="Times New Roman" w:cs="Times New Roman"/>
          <w:i/>
          <w:iCs/>
          <w:sz w:val="24"/>
          <w:szCs w:val="24"/>
        </w:rPr>
        <w:t>Mushitu</w:t>
      </w:r>
      <w:r>
        <w:rPr>
          <w:rFonts w:ascii="Times New Roman" w:hAnsi="Times New Roman" w:cs="Times New Roman"/>
          <w:sz w:val="24"/>
          <w:szCs w:val="24"/>
        </w:rPr>
        <w:t xml:space="preserve"> sacred forests and associated practices support the three pil</w:t>
      </w:r>
      <w:r>
        <w:rPr>
          <w:rFonts w:ascii="Times New Roman" w:hAnsi="Times New Roman" w:cs="Times New Roman"/>
          <w:sz w:val="24"/>
          <w:szCs w:val="24"/>
        </w:rPr>
        <w:t>lars of sustainability: environmental, social, and cultural sustainability.</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3.2 Indigenous Governance Systems as Drivers of Sustainable Development</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 xml:space="preserve">Findings indicate that governance structures surrounding </w:t>
      </w:r>
      <w:r>
        <w:rPr>
          <w:rFonts w:ascii="Times New Roman" w:hAnsi="Times New Roman" w:cs="Times New Roman"/>
          <w:i/>
          <w:iCs/>
          <w:sz w:val="24"/>
          <w:szCs w:val="24"/>
        </w:rPr>
        <w:t>Mushitu</w:t>
      </w:r>
      <w:r>
        <w:rPr>
          <w:rFonts w:ascii="Times New Roman" w:hAnsi="Times New Roman" w:cs="Times New Roman"/>
          <w:sz w:val="24"/>
          <w:szCs w:val="24"/>
        </w:rPr>
        <w:t xml:space="preserve"> forests are rooted in traditional authority</w:t>
      </w:r>
      <w:r>
        <w:rPr>
          <w:rFonts w:ascii="Times New Roman" w:hAnsi="Times New Roman" w:cs="Times New Roman"/>
          <w:sz w:val="24"/>
          <w:szCs w:val="24"/>
        </w:rPr>
        <w:t xml:space="preserve"> and communal responsibility. These forests are governed through well-established customary systems led by traditional authorities. Access is regulated through culturally defined rules, and violations attract both social and spiritual sanctions.</w:t>
      </w:r>
    </w:p>
    <w:p w:rsidR="0061477E" w:rsidRDefault="00C45271">
      <w:pPr>
        <w:rPr>
          <w:rFonts w:ascii="Times New Roman" w:hAnsi="Times New Roman" w:cs="Times New Roman"/>
          <w:sz w:val="24"/>
          <w:szCs w:val="24"/>
        </w:rPr>
      </w:pPr>
      <w:r>
        <w:rPr>
          <w:rFonts w:ascii="Times New Roman" w:hAnsi="Times New Roman" w:cs="Times New Roman"/>
          <w:b/>
          <w:bCs/>
          <w:sz w:val="24"/>
          <w:szCs w:val="24"/>
        </w:rPr>
        <w:t>Table 1: I</w:t>
      </w:r>
      <w:r>
        <w:rPr>
          <w:rFonts w:ascii="Times New Roman" w:hAnsi="Times New Roman" w:cs="Times New Roman"/>
          <w:b/>
          <w:bCs/>
          <w:sz w:val="24"/>
          <w:szCs w:val="24"/>
        </w:rPr>
        <w:t>ndigenous Governance and Sustainable Development Outcomes</w:t>
      </w:r>
    </w:p>
    <w:tbl>
      <w:tblPr>
        <w:tblStyle w:val="TableGrid"/>
        <w:tblW w:w="8536" w:type="dxa"/>
        <w:tblLook w:val="04A0"/>
      </w:tblPr>
      <w:tblGrid>
        <w:gridCol w:w="2335"/>
        <w:gridCol w:w="2627"/>
        <w:gridCol w:w="3574"/>
      </w:tblGrid>
      <w:tr w:rsidR="0061477E">
        <w:tc>
          <w:tcPr>
            <w:tcW w:w="2335"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Governance Element</w:t>
            </w:r>
          </w:p>
        </w:tc>
        <w:tc>
          <w:tcPr>
            <w:tcW w:w="2627"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Description</w:t>
            </w:r>
          </w:p>
        </w:tc>
        <w:tc>
          <w:tcPr>
            <w:tcW w:w="3574"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Sustainability Contribution</w:t>
            </w:r>
          </w:p>
        </w:tc>
      </w:tr>
      <w:tr w:rsidR="0061477E">
        <w:tc>
          <w:tcPr>
            <w:tcW w:w="233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Traditional Leaders</w:t>
            </w:r>
          </w:p>
        </w:tc>
        <w:tc>
          <w:tcPr>
            <w:tcW w:w="2627"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Chiefs, elders, headmen</w:t>
            </w:r>
          </w:p>
        </w:tc>
        <w:tc>
          <w:tcPr>
            <w:tcW w:w="3574"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Strengthen social cohesion and accountability</w:t>
            </w:r>
          </w:p>
        </w:tc>
      </w:tr>
      <w:tr w:rsidR="0061477E">
        <w:tc>
          <w:tcPr>
            <w:tcW w:w="233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Customary Laws</w:t>
            </w:r>
          </w:p>
        </w:tc>
        <w:tc>
          <w:tcPr>
            <w:tcW w:w="2627"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Rules governing forest use</w:t>
            </w:r>
          </w:p>
        </w:tc>
        <w:tc>
          <w:tcPr>
            <w:tcW w:w="3574"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Promote sustainable resource management</w:t>
            </w:r>
          </w:p>
        </w:tc>
      </w:tr>
      <w:tr w:rsidR="0061477E">
        <w:tc>
          <w:tcPr>
            <w:tcW w:w="233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Community Ownership</w:t>
            </w:r>
          </w:p>
        </w:tc>
        <w:tc>
          <w:tcPr>
            <w:tcW w:w="2627"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Collective responsibility</w:t>
            </w:r>
          </w:p>
        </w:tc>
        <w:tc>
          <w:tcPr>
            <w:tcW w:w="3574"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Ensures long-term stewardship</w:t>
            </w:r>
          </w:p>
        </w:tc>
      </w:tr>
      <w:tr w:rsidR="0061477E">
        <w:tc>
          <w:tcPr>
            <w:tcW w:w="233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Spiritual Authority</w:t>
            </w:r>
          </w:p>
        </w:tc>
        <w:tc>
          <w:tcPr>
            <w:tcW w:w="2627"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Belief-based enforcement</w:t>
            </w:r>
          </w:p>
        </w:tc>
        <w:tc>
          <w:tcPr>
            <w:tcW w:w="3574"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Reduces over-exploitation</w:t>
            </w:r>
          </w:p>
        </w:tc>
      </w:tr>
    </w:tbl>
    <w:p w:rsidR="0061477E" w:rsidRDefault="0061477E">
      <w:pPr>
        <w:rPr>
          <w:rFonts w:ascii="Times New Roman" w:hAnsi="Times New Roman" w:cs="Times New Roman"/>
          <w:b/>
          <w:bCs/>
          <w:sz w:val="24"/>
          <w:szCs w:val="24"/>
        </w:rPr>
      </w:pPr>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One of the elders had this to say: </w:t>
      </w:r>
    </w:p>
    <w:p w:rsidR="0061477E" w:rsidRDefault="00C45271">
      <w:pPr>
        <w:rPr>
          <w:rFonts w:ascii="Times New Roman" w:hAnsi="Times New Roman" w:cs="Times New Roman"/>
          <w:i/>
          <w:iCs/>
          <w:sz w:val="24"/>
          <w:szCs w:val="24"/>
        </w:rPr>
      </w:pPr>
      <w:r>
        <w:rPr>
          <w:rFonts w:ascii="Times New Roman" w:hAnsi="Times New Roman" w:cs="Times New Roman"/>
          <w:i/>
          <w:iCs/>
          <w:sz w:val="24"/>
          <w:szCs w:val="24"/>
        </w:rPr>
        <w:lastRenderedPageBreak/>
        <w:t xml:space="preserve">“The Mushitu is protected </w:t>
      </w:r>
      <w:r>
        <w:rPr>
          <w:rFonts w:ascii="Times New Roman" w:hAnsi="Times New Roman" w:cs="Times New Roman"/>
          <w:i/>
          <w:iCs/>
          <w:sz w:val="24"/>
          <w:szCs w:val="24"/>
        </w:rPr>
        <w:t>because it belongs to everyone and to our ancestors. If we destroy it, we destroy ourselves.”</w:t>
      </w:r>
    </w:p>
    <w:p w:rsidR="0061477E" w:rsidRDefault="00C45271">
      <w:pPr>
        <w:rPr>
          <w:rFonts w:ascii="Times New Roman" w:hAnsi="Times New Roman" w:cs="Times New Roman"/>
          <w:sz w:val="24"/>
          <w:szCs w:val="24"/>
        </w:rPr>
      </w:pPr>
      <w:r>
        <w:rPr>
          <w:rFonts w:ascii="Times New Roman" w:hAnsi="Times New Roman" w:cs="Times New Roman"/>
          <w:sz w:val="24"/>
          <w:szCs w:val="24"/>
        </w:rPr>
        <w:t>This reflects a collective ethic of sustainability, where environmental protection is directly linked to community survival and identity.</w:t>
      </w:r>
    </w:p>
    <w:p w:rsidR="0061477E" w:rsidRDefault="00C45271">
      <w:pPr>
        <w:rPr>
          <w:rFonts w:ascii="Times New Roman" w:hAnsi="Times New Roman" w:cs="Times New Roman"/>
          <w:sz w:val="24"/>
          <w:szCs w:val="24"/>
        </w:rPr>
      </w:pPr>
      <w:r>
        <w:rPr>
          <w:rFonts w:ascii="Times New Roman" w:hAnsi="Times New Roman" w:cs="Times New Roman"/>
          <w:sz w:val="24"/>
          <w:szCs w:val="24"/>
        </w:rPr>
        <w:t>Another elder added that</w:t>
      </w:r>
      <w:r>
        <w:rPr>
          <w:rFonts w:ascii="Times New Roman" w:hAnsi="Times New Roman" w:cs="Times New Roman"/>
          <w:sz w:val="24"/>
          <w:szCs w:val="24"/>
        </w:rPr>
        <w:t xml:space="preserve">: </w:t>
      </w:r>
    </w:p>
    <w:p w:rsidR="0061477E" w:rsidRDefault="00C45271">
      <w:pPr>
        <w:jc w:val="both"/>
        <w:rPr>
          <w:rFonts w:ascii="Times New Roman" w:hAnsi="Times New Roman" w:cs="Times New Roman"/>
          <w:i/>
          <w:iCs/>
          <w:sz w:val="24"/>
          <w:szCs w:val="24"/>
        </w:rPr>
      </w:pPr>
      <w:r>
        <w:rPr>
          <w:rFonts w:ascii="Times New Roman" w:hAnsi="Times New Roman" w:cs="Times New Roman"/>
          <w:i/>
          <w:iCs/>
          <w:sz w:val="24"/>
          <w:szCs w:val="24"/>
        </w:rPr>
        <w:t>“These forests are not just trees. They are places of our ancestors. No one can cut trees there without consequences. Even the young people know this, though they are beginning to forget.”</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This excerpt illustrates how spiritual beliefs reinforce conserv</w:t>
      </w:r>
      <w:r>
        <w:rPr>
          <w:rFonts w:ascii="Times New Roman" w:hAnsi="Times New Roman" w:cs="Times New Roman"/>
          <w:sz w:val="24"/>
          <w:szCs w:val="24"/>
        </w:rPr>
        <w:t>ation compliance, functioning as an informal governance mechanism.</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4.3 Taboos and Belief Systems as Indigenous Environmental Policies</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The study found that taboos function as informal environmental policies, regulating human interaction with natural resourc</w:t>
      </w:r>
      <w:r>
        <w:rPr>
          <w:rFonts w:ascii="Times New Roman" w:hAnsi="Times New Roman" w:cs="Times New Roman"/>
          <w:sz w:val="24"/>
          <w:szCs w:val="24"/>
        </w:rPr>
        <w:t>es. Taboos emerged as a central mechanism for environmental regulation. These unwritten rules are deeply embedded in cultural belief systems and are widely respected within the community.</w:t>
      </w:r>
    </w:p>
    <w:p w:rsidR="0061477E" w:rsidRDefault="00C45271">
      <w:pPr>
        <w:rPr>
          <w:rFonts w:ascii="Times New Roman" w:hAnsi="Times New Roman" w:cs="Times New Roman"/>
          <w:sz w:val="24"/>
          <w:szCs w:val="24"/>
        </w:rPr>
      </w:pPr>
      <w:r>
        <w:rPr>
          <w:rFonts w:ascii="Times New Roman" w:hAnsi="Times New Roman" w:cs="Times New Roman"/>
          <w:b/>
          <w:bCs/>
          <w:sz w:val="24"/>
          <w:szCs w:val="24"/>
        </w:rPr>
        <w:t>Table 2: Indigenous Taboos and Sustainability Functions</w:t>
      </w:r>
    </w:p>
    <w:tbl>
      <w:tblPr>
        <w:tblStyle w:val="TableGrid"/>
        <w:tblW w:w="9049" w:type="dxa"/>
        <w:tblLook w:val="04A0"/>
      </w:tblPr>
      <w:tblGrid>
        <w:gridCol w:w="3004"/>
        <w:gridCol w:w="2820"/>
        <w:gridCol w:w="3225"/>
      </w:tblGrid>
      <w:tr w:rsidR="0061477E">
        <w:tc>
          <w:tcPr>
            <w:tcW w:w="3004"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Indigenous B</w:t>
            </w:r>
            <w:r>
              <w:rPr>
                <w:rFonts w:ascii="Times New Roman" w:hAnsi="Times New Roman" w:cs="Times New Roman"/>
                <w:b/>
                <w:bCs/>
                <w:sz w:val="24"/>
                <w:szCs w:val="24"/>
              </w:rPr>
              <w:t>elief/Taboo</w:t>
            </w:r>
          </w:p>
        </w:tc>
        <w:tc>
          <w:tcPr>
            <w:tcW w:w="2820"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Restricted Activity</w:t>
            </w:r>
          </w:p>
        </w:tc>
        <w:tc>
          <w:tcPr>
            <w:tcW w:w="3225"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Sustainability Outcome</w:t>
            </w:r>
          </w:p>
        </w:tc>
      </w:tr>
      <w:tr w:rsidR="0061477E">
        <w:tc>
          <w:tcPr>
            <w:tcW w:w="3004"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Sacredness of forests</w:t>
            </w:r>
          </w:p>
        </w:tc>
        <w:tc>
          <w:tcPr>
            <w:tcW w:w="282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Tree cutting</w:t>
            </w:r>
          </w:p>
        </w:tc>
        <w:tc>
          <w:tcPr>
            <w:tcW w:w="322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Forest conservation</w:t>
            </w:r>
          </w:p>
        </w:tc>
      </w:tr>
      <w:tr w:rsidR="0061477E">
        <w:tc>
          <w:tcPr>
            <w:tcW w:w="3004"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Ancestral spirits</w:t>
            </w:r>
          </w:p>
        </w:tc>
        <w:tc>
          <w:tcPr>
            <w:tcW w:w="282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Hunting</w:t>
            </w:r>
          </w:p>
        </w:tc>
        <w:tc>
          <w:tcPr>
            <w:tcW w:w="322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Wildlife protection</w:t>
            </w:r>
          </w:p>
        </w:tc>
      </w:tr>
      <w:tr w:rsidR="0061477E">
        <w:tc>
          <w:tcPr>
            <w:tcW w:w="3004"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Ritual purity</w:t>
            </w:r>
          </w:p>
        </w:tc>
        <w:tc>
          <w:tcPr>
            <w:tcW w:w="282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Farming</w:t>
            </w:r>
          </w:p>
        </w:tc>
        <w:tc>
          <w:tcPr>
            <w:tcW w:w="322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Soil preservation</w:t>
            </w:r>
          </w:p>
        </w:tc>
      </w:tr>
    </w:tbl>
    <w:p w:rsidR="0061477E" w:rsidRDefault="0061477E">
      <w:pPr>
        <w:rPr>
          <w:rFonts w:ascii="Times New Roman" w:hAnsi="Times New Roman" w:cs="Times New Roman"/>
          <w:sz w:val="24"/>
          <w:szCs w:val="24"/>
        </w:rPr>
      </w:pPr>
    </w:p>
    <w:p w:rsidR="0061477E" w:rsidRDefault="00C45271">
      <w:pPr>
        <w:rPr>
          <w:rFonts w:ascii="Times New Roman" w:hAnsi="Times New Roman" w:cs="Times New Roman"/>
          <w:b/>
          <w:bCs/>
          <w:sz w:val="24"/>
          <w:szCs w:val="24"/>
        </w:rPr>
      </w:pPr>
      <w:r>
        <w:rPr>
          <w:rFonts w:ascii="Times New Roman" w:hAnsi="Times New Roman" w:cs="Times New Roman"/>
          <w:sz w:val="24"/>
          <w:szCs w:val="24"/>
        </w:rPr>
        <w:t>Focus Group Participants argued that:</w:t>
      </w:r>
    </w:p>
    <w:p w:rsidR="0061477E" w:rsidRDefault="00C45271">
      <w:pPr>
        <w:rPr>
          <w:rFonts w:ascii="Times New Roman" w:hAnsi="Times New Roman" w:cs="Times New Roman"/>
          <w:i/>
          <w:iCs/>
          <w:sz w:val="24"/>
          <w:szCs w:val="24"/>
        </w:rPr>
      </w:pPr>
      <w:r>
        <w:rPr>
          <w:rFonts w:ascii="Times New Roman" w:hAnsi="Times New Roman" w:cs="Times New Roman"/>
          <w:i/>
          <w:iCs/>
          <w:sz w:val="24"/>
          <w:szCs w:val="24"/>
        </w:rPr>
        <w:t xml:space="preserve">“We don’t need </w:t>
      </w:r>
      <w:r>
        <w:rPr>
          <w:rFonts w:ascii="Times New Roman" w:hAnsi="Times New Roman" w:cs="Times New Roman"/>
          <w:i/>
          <w:iCs/>
          <w:sz w:val="24"/>
          <w:szCs w:val="24"/>
        </w:rPr>
        <w:t>laws written on paper. The fear and respect we have for the Mushitu keeps it safe.”</w:t>
      </w:r>
    </w:p>
    <w:p w:rsidR="0061477E" w:rsidRDefault="00C452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participant account is consistent with a growing body of literature demonstrating that informal institutions, when grounded in shared moral and spiritual authority, ca</w:t>
      </w:r>
      <w:r>
        <w:rPr>
          <w:rFonts w:ascii="Times New Roman" w:hAnsi="Times New Roman" w:cs="Times New Roman"/>
          <w:color w:val="000000" w:themeColor="text1"/>
          <w:sz w:val="24"/>
          <w:szCs w:val="24"/>
        </w:rPr>
        <w:t xml:space="preserve">n serve as effective substitutes for formal regulatory mechanisms (Sinthumule, 2023; Sinthumule, 2024). The participant’s framing of belief-based enforcement as functionally equivalent to written law is a particularly significant finding, as it challenges </w:t>
      </w:r>
      <w:r>
        <w:rPr>
          <w:rFonts w:ascii="Times New Roman" w:hAnsi="Times New Roman" w:cs="Times New Roman"/>
          <w:color w:val="000000" w:themeColor="text1"/>
          <w:sz w:val="24"/>
          <w:szCs w:val="24"/>
        </w:rPr>
        <w:t xml:space="preserve">the assumption in much development policy that formal regulation is inherently superior to customary governance. </w:t>
      </w:r>
      <w:r>
        <w:rPr>
          <w:rFonts w:ascii="Times New Roman" w:hAnsi="Times New Roman" w:cs="Times New Roman"/>
          <w:sz w:val="24"/>
          <w:szCs w:val="24"/>
        </w:rPr>
        <w:t>This highlights how indigenous knowledge systems provide cost-effective and culturally embedded governance mechanisms, reducing reliance on for</w:t>
      </w:r>
      <w:r>
        <w:rPr>
          <w:rFonts w:ascii="Times New Roman" w:hAnsi="Times New Roman" w:cs="Times New Roman"/>
          <w:sz w:val="24"/>
          <w:szCs w:val="24"/>
        </w:rPr>
        <w:t>mal regulatory frameworks.</w:t>
      </w:r>
    </w:p>
    <w:p w:rsidR="0061477E" w:rsidRDefault="00C45271">
      <w:pPr>
        <w:rPr>
          <w:rFonts w:ascii="Times New Roman" w:hAnsi="Times New Roman" w:cs="Times New Roman"/>
          <w:b/>
          <w:bCs/>
          <w:sz w:val="24"/>
          <w:szCs w:val="24"/>
        </w:rPr>
      </w:pPr>
      <w:r>
        <w:rPr>
          <w:rFonts w:ascii="Times New Roman" w:hAnsi="Times New Roman" w:cs="Times New Roman"/>
          <w:sz w:val="24"/>
          <w:szCs w:val="24"/>
        </w:rPr>
        <w:t>Another Focus Group Discussion Participant revealed that:</w:t>
      </w:r>
    </w:p>
    <w:p w:rsidR="0061477E" w:rsidRDefault="00C45271">
      <w:pPr>
        <w:rPr>
          <w:rFonts w:ascii="Times New Roman" w:hAnsi="Times New Roman" w:cs="Times New Roman"/>
          <w:i/>
          <w:iCs/>
          <w:sz w:val="24"/>
          <w:szCs w:val="24"/>
        </w:rPr>
      </w:pPr>
      <w:r>
        <w:rPr>
          <w:rFonts w:ascii="Times New Roman" w:hAnsi="Times New Roman" w:cs="Times New Roman"/>
          <w:i/>
          <w:iCs/>
          <w:sz w:val="24"/>
          <w:szCs w:val="24"/>
        </w:rPr>
        <w:t>“We were told from childhood that entering the Mushitu without permission can bring sickness. So, people respect it, even without police.”</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lastRenderedPageBreak/>
        <w:t>This highlights how belief syste</w:t>
      </w:r>
      <w:r>
        <w:rPr>
          <w:rFonts w:ascii="Times New Roman" w:hAnsi="Times New Roman" w:cs="Times New Roman"/>
          <w:sz w:val="24"/>
          <w:szCs w:val="24"/>
        </w:rPr>
        <w:t>ms substitute for formal enforcement mechanisms, ensuring sustainable environmental practices.</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4.4 Ecological Contributions to Sustainable Development</w:t>
      </w:r>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Empirical observations confirm that </w:t>
      </w:r>
      <w:r>
        <w:rPr>
          <w:rFonts w:ascii="Times New Roman" w:hAnsi="Times New Roman" w:cs="Times New Roman"/>
          <w:i/>
          <w:iCs/>
          <w:sz w:val="24"/>
          <w:szCs w:val="24"/>
        </w:rPr>
        <w:t>Mushitu</w:t>
      </w:r>
      <w:r>
        <w:rPr>
          <w:rFonts w:ascii="Times New Roman" w:hAnsi="Times New Roman" w:cs="Times New Roman"/>
          <w:sz w:val="24"/>
          <w:szCs w:val="24"/>
        </w:rPr>
        <w:t xml:space="preserve"> forests contribute significantly to environmental sustainabil</w:t>
      </w:r>
      <w:r>
        <w:rPr>
          <w:rFonts w:ascii="Times New Roman" w:hAnsi="Times New Roman" w:cs="Times New Roman"/>
          <w:sz w:val="24"/>
          <w:szCs w:val="24"/>
        </w:rPr>
        <w:t>ity and function as ecological reservoirs.</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Table 3: Ecological Functions and Development Benefits</w:t>
      </w:r>
    </w:p>
    <w:tbl>
      <w:tblPr>
        <w:tblStyle w:val="TableGrid"/>
        <w:tblW w:w="9576" w:type="dxa"/>
        <w:tblLook w:val="04A0"/>
      </w:tblPr>
      <w:tblGrid>
        <w:gridCol w:w="2303"/>
        <w:gridCol w:w="3556"/>
        <w:gridCol w:w="3717"/>
      </w:tblGrid>
      <w:tr w:rsidR="0061477E">
        <w:tc>
          <w:tcPr>
            <w:tcW w:w="2303"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Ecological Function</w:t>
            </w:r>
          </w:p>
        </w:tc>
        <w:tc>
          <w:tcPr>
            <w:tcW w:w="3556"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Environmental Benefit</w:t>
            </w:r>
          </w:p>
        </w:tc>
        <w:tc>
          <w:tcPr>
            <w:tcW w:w="3717"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Development Relevance</w:t>
            </w:r>
          </w:p>
        </w:tc>
      </w:tr>
      <w:tr w:rsidR="0061477E">
        <w:tc>
          <w:tcPr>
            <w:tcW w:w="2303"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Biodiversity</w:t>
            </w:r>
          </w:p>
        </w:tc>
        <w:tc>
          <w:tcPr>
            <w:tcW w:w="3556"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Habitat preservation</w:t>
            </w:r>
          </w:p>
        </w:tc>
        <w:tc>
          <w:tcPr>
            <w:tcW w:w="3717"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Supports ecological balance</w:t>
            </w:r>
          </w:p>
        </w:tc>
      </w:tr>
      <w:tr w:rsidR="0061477E">
        <w:tc>
          <w:tcPr>
            <w:tcW w:w="2303"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Water Catchment</w:t>
            </w:r>
          </w:p>
        </w:tc>
        <w:tc>
          <w:tcPr>
            <w:tcW w:w="3556"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Protection of </w:t>
            </w:r>
            <w:r>
              <w:rPr>
                <w:rFonts w:ascii="Times New Roman" w:hAnsi="Times New Roman" w:cs="Times New Roman"/>
                <w:sz w:val="24"/>
                <w:szCs w:val="24"/>
              </w:rPr>
              <w:t>water sources</w:t>
            </w:r>
          </w:p>
        </w:tc>
        <w:tc>
          <w:tcPr>
            <w:tcW w:w="3717"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Ensures community water security</w:t>
            </w:r>
          </w:p>
        </w:tc>
      </w:tr>
      <w:tr w:rsidR="0061477E">
        <w:tc>
          <w:tcPr>
            <w:tcW w:w="2303"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Medicinal Resources</w:t>
            </w:r>
          </w:p>
        </w:tc>
        <w:tc>
          <w:tcPr>
            <w:tcW w:w="3556"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Availability of herbal medicine</w:t>
            </w:r>
          </w:p>
        </w:tc>
        <w:tc>
          <w:tcPr>
            <w:tcW w:w="3717"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Supports traditional healthcare</w:t>
            </w:r>
          </w:p>
        </w:tc>
      </w:tr>
      <w:tr w:rsidR="0061477E">
        <w:tc>
          <w:tcPr>
            <w:tcW w:w="2303"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Climate Regulation</w:t>
            </w:r>
          </w:p>
        </w:tc>
        <w:tc>
          <w:tcPr>
            <w:tcW w:w="3556"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Carbon storage and microclimate</w:t>
            </w:r>
          </w:p>
        </w:tc>
        <w:tc>
          <w:tcPr>
            <w:tcW w:w="3717"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Contributes to climate resilience</w:t>
            </w:r>
          </w:p>
        </w:tc>
      </w:tr>
    </w:tbl>
    <w:p w:rsidR="0061477E" w:rsidRDefault="0061477E">
      <w:pPr>
        <w:rPr>
          <w:rFonts w:ascii="Times New Roman" w:hAnsi="Times New Roman" w:cs="Times New Roman"/>
          <w:b/>
          <w:bCs/>
          <w:sz w:val="24"/>
          <w:szCs w:val="24"/>
        </w:rPr>
      </w:pPr>
    </w:p>
    <w:p w:rsidR="0061477E" w:rsidRDefault="00C45271">
      <w:pPr>
        <w:rPr>
          <w:rFonts w:ascii="Times New Roman" w:hAnsi="Times New Roman" w:cs="Times New Roman"/>
          <w:sz w:val="24"/>
          <w:szCs w:val="24"/>
        </w:rPr>
      </w:pPr>
      <w:r>
        <w:rPr>
          <w:rFonts w:ascii="Times New Roman" w:hAnsi="Times New Roman" w:cs="Times New Roman"/>
          <w:sz w:val="24"/>
          <w:szCs w:val="24"/>
        </w:rPr>
        <w:t>A Traditional Leader indicated that:</w:t>
      </w:r>
    </w:p>
    <w:p w:rsidR="0061477E" w:rsidRDefault="00C45271">
      <w:pPr>
        <w:rPr>
          <w:rFonts w:ascii="Times New Roman" w:hAnsi="Times New Roman" w:cs="Times New Roman"/>
          <w:i/>
          <w:iCs/>
          <w:sz w:val="24"/>
          <w:szCs w:val="24"/>
        </w:rPr>
      </w:pPr>
      <w:r>
        <w:rPr>
          <w:rFonts w:ascii="Times New Roman" w:hAnsi="Times New Roman" w:cs="Times New Roman"/>
          <w:i/>
          <w:iCs/>
          <w:sz w:val="24"/>
          <w:szCs w:val="24"/>
        </w:rPr>
        <w:t>“These forests give us medicine, water, and rain. Without them, life becomes difficult.”</w:t>
      </w:r>
    </w:p>
    <w:p w:rsidR="0061477E" w:rsidRDefault="00C45271">
      <w:pPr>
        <w:jc w:val="both"/>
      </w:pPr>
      <w:r>
        <w:rPr>
          <w:rFonts w:ascii="Times New Roman" w:hAnsi="Times New Roman" w:cs="Times New Roman"/>
          <w:sz w:val="24"/>
          <w:szCs w:val="24"/>
        </w:rPr>
        <w:t>This demonstrates the direct linkage between indigenous ecological knowledge and sustainable livelihoods, a core component of sustainable development.</w:t>
      </w:r>
      <w:r>
        <w:rPr>
          <w:rFonts w:ascii="Times New Roman" w:hAnsi="Times New Roman" w:cs="Times New Roman"/>
          <w:color w:val="000000" w:themeColor="text1"/>
          <w:sz w:val="24"/>
          <w:szCs w:val="24"/>
        </w:rPr>
        <w:t xml:space="preserve"> This perspectiv</w:t>
      </w:r>
      <w:r>
        <w:rPr>
          <w:rFonts w:ascii="Times New Roman" w:hAnsi="Times New Roman" w:cs="Times New Roman"/>
          <w:color w:val="000000" w:themeColor="text1"/>
          <w:sz w:val="24"/>
          <w:szCs w:val="24"/>
        </w:rPr>
        <w:t>e aligns with the concept of ecosystem services within indigenous knowledge frameworks, where forests are understood not merely as ecological reserves but as integrated life-support systems. Donkor and Mearns (2022) note that in Sub-Saharan African context</w:t>
      </w:r>
      <w:r>
        <w:rPr>
          <w:rFonts w:ascii="Times New Roman" w:hAnsi="Times New Roman" w:cs="Times New Roman"/>
          <w:color w:val="000000" w:themeColor="text1"/>
          <w:sz w:val="24"/>
          <w:szCs w:val="24"/>
        </w:rPr>
        <w:t>s, indigenous communities' holistic understanding of forest ecology frequently produces conservation outcomes that parallel or exceed those achieved through scientific resource management regimes.</w:t>
      </w:r>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Another Traditional Leader expressed this: </w:t>
      </w:r>
    </w:p>
    <w:p w:rsidR="0061477E" w:rsidRDefault="00C45271">
      <w:pPr>
        <w:rPr>
          <w:rFonts w:ascii="Times New Roman" w:hAnsi="Times New Roman" w:cs="Times New Roman"/>
          <w:i/>
          <w:iCs/>
          <w:sz w:val="24"/>
          <w:szCs w:val="24"/>
        </w:rPr>
      </w:pPr>
      <w:r>
        <w:rPr>
          <w:rFonts w:ascii="Times New Roman" w:hAnsi="Times New Roman" w:cs="Times New Roman"/>
          <w:i/>
          <w:iCs/>
          <w:sz w:val="24"/>
          <w:szCs w:val="24"/>
        </w:rPr>
        <w:t>“When you compa</w:t>
      </w:r>
      <w:r>
        <w:rPr>
          <w:rFonts w:ascii="Times New Roman" w:hAnsi="Times New Roman" w:cs="Times New Roman"/>
          <w:i/>
          <w:iCs/>
          <w:sz w:val="24"/>
          <w:szCs w:val="24"/>
        </w:rPr>
        <w:t>re these forests to other areas, you see the difference. Here, everything is still alive. Outside, trees are gone.”</w:t>
      </w:r>
    </w:p>
    <w:p w:rsidR="0061477E" w:rsidRDefault="00C45271">
      <w:pPr>
        <w:rPr>
          <w:rFonts w:ascii="Times New Roman" w:hAnsi="Times New Roman" w:cs="Times New Roman"/>
          <w:sz w:val="24"/>
          <w:szCs w:val="24"/>
        </w:rPr>
      </w:pPr>
      <w:r>
        <w:rPr>
          <w:rFonts w:ascii="Times New Roman" w:hAnsi="Times New Roman" w:cs="Times New Roman"/>
          <w:sz w:val="24"/>
          <w:szCs w:val="24"/>
        </w:rPr>
        <w:t>This reinforces the empirical observation of ecological preservation within sacred forest areas.</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4.5 Social and Cultural Dimensions of Susta</w:t>
      </w:r>
      <w:r>
        <w:rPr>
          <w:rFonts w:ascii="Times New Roman" w:hAnsi="Times New Roman" w:cs="Times New Roman"/>
          <w:b/>
          <w:bCs/>
          <w:sz w:val="24"/>
          <w:szCs w:val="24"/>
        </w:rPr>
        <w:t>inability</w:t>
      </w:r>
    </w:p>
    <w:p w:rsidR="0061477E" w:rsidRDefault="00C45271">
      <w:pPr>
        <w:rPr>
          <w:rFonts w:ascii="Times New Roman" w:hAnsi="Times New Roman" w:cs="Times New Roman"/>
          <w:sz w:val="24"/>
          <w:szCs w:val="24"/>
        </w:rPr>
      </w:pPr>
      <w:r>
        <w:rPr>
          <w:rFonts w:ascii="Times New Roman" w:hAnsi="Times New Roman" w:cs="Times New Roman"/>
          <w:sz w:val="24"/>
          <w:szCs w:val="24"/>
        </w:rPr>
        <w:t>Beyond environmental benefits, Lala indigenous knowledge systems strengthen social cohesion and cultural continuity.</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Table 4: Social and Cultural Sustainability Outcomes</w:t>
      </w:r>
    </w:p>
    <w:tbl>
      <w:tblPr>
        <w:tblStyle w:val="TableGrid"/>
        <w:tblW w:w="9576" w:type="dxa"/>
        <w:tblLook w:val="04A0"/>
      </w:tblPr>
      <w:tblGrid>
        <w:gridCol w:w="2351"/>
        <w:gridCol w:w="3100"/>
        <w:gridCol w:w="4125"/>
      </w:tblGrid>
      <w:tr w:rsidR="0061477E">
        <w:tc>
          <w:tcPr>
            <w:tcW w:w="2351"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Cultural Practice</w:t>
            </w:r>
          </w:p>
        </w:tc>
        <w:tc>
          <w:tcPr>
            <w:tcW w:w="3100"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Social Function</w:t>
            </w:r>
          </w:p>
        </w:tc>
        <w:tc>
          <w:tcPr>
            <w:tcW w:w="4125"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Sustainability Impact</w:t>
            </w:r>
          </w:p>
        </w:tc>
      </w:tr>
      <w:tr w:rsidR="0061477E">
        <w:tc>
          <w:tcPr>
            <w:tcW w:w="2351"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Ritual ceremonies</w:t>
            </w:r>
          </w:p>
        </w:tc>
        <w:tc>
          <w:tcPr>
            <w:tcW w:w="310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einforce shared values</w:t>
            </w:r>
          </w:p>
        </w:tc>
        <w:tc>
          <w:tcPr>
            <w:tcW w:w="412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Promote collective responsibility</w:t>
            </w:r>
          </w:p>
        </w:tc>
      </w:tr>
      <w:tr w:rsidR="0061477E">
        <w:tc>
          <w:tcPr>
            <w:tcW w:w="2351"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lastRenderedPageBreak/>
              <w:t>Oral traditions</w:t>
            </w:r>
          </w:p>
        </w:tc>
        <w:tc>
          <w:tcPr>
            <w:tcW w:w="310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Knowledge transmission</w:t>
            </w:r>
          </w:p>
        </w:tc>
        <w:tc>
          <w:tcPr>
            <w:tcW w:w="412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Preserve indigenous knowledge</w:t>
            </w:r>
          </w:p>
        </w:tc>
      </w:tr>
      <w:tr w:rsidR="0061477E">
        <w:tc>
          <w:tcPr>
            <w:tcW w:w="2351"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Respect for elders</w:t>
            </w:r>
          </w:p>
        </w:tc>
        <w:tc>
          <w:tcPr>
            <w:tcW w:w="310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Authority and guidance</w:t>
            </w:r>
          </w:p>
        </w:tc>
        <w:tc>
          <w:tcPr>
            <w:tcW w:w="412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Strengthen governance systems</w:t>
            </w:r>
          </w:p>
        </w:tc>
      </w:tr>
    </w:tbl>
    <w:p w:rsidR="0061477E" w:rsidRDefault="0061477E">
      <w:pPr>
        <w:rPr>
          <w:rFonts w:ascii="Times New Roman" w:hAnsi="Times New Roman" w:cs="Times New Roman"/>
          <w:sz w:val="24"/>
          <w:szCs w:val="24"/>
        </w:rPr>
      </w:pPr>
    </w:p>
    <w:p w:rsidR="0061477E" w:rsidRDefault="00C45271">
      <w:pPr>
        <w:rPr>
          <w:rFonts w:ascii="Times New Roman" w:hAnsi="Times New Roman" w:cs="Times New Roman"/>
          <w:sz w:val="24"/>
          <w:szCs w:val="24"/>
        </w:rPr>
      </w:pPr>
      <w:r>
        <w:rPr>
          <w:rFonts w:ascii="Times New Roman" w:hAnsi="Times New Roman" w:cs="Times New Roman"/>
          <w:sz w:val="24"/>
          <w:szCs w:val="24"/>
        </w:rPr>
        <w:t>Community Members emphasized that:</w:t>
      </w:r>
    </w:p>
    <w:p w:rsidR="0061477E" w:rsidRDefault="00C45271">
      <w:pPr>
        <w:rPr>
          <w:rFonts w:ascii="Times New Roman" w:hAnsi="Times New Roman" w:cs="Times New Roman"/>
          <w:i/>
          <w:iCs/>
          <w:sz w:val="24"/>
          <w:szCs w:val="24"/>
        </w:rPr>
      </w:pPr>
      <w:r>
        <w:rPr>
          <w:rFonts w:ascii="Times New Roman" w:hAnsi="Times New Roman" w:cs="Times New Roman"/>
          <w:i/>
          <w:iCs/>
          <w:sz w:val="24"/>
          <w:szCs w:val="24"/>
        </w:rPr>
        <w:t xml:space="preserve">“Our culture </w:t>
      </w:r>
      <w:r>
        <w:rPr>
          <w:rFonts w:ascii="Times New Roman" w:hAnsi="Times New Roman" w:cs="Times New Roman"/>
          <w:i/>
          <w:iCs/>
          <w:sz w:val="24"/>
          <w:szCs w:val="24"/>
        </w:rPr>
        <w:t>teaches us how to live with nature. Without these teachings, people will just destroy everything.”</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This underscores the role of indigenous knowledge in fostering environmentally responsible behaviour and social stability.</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4.6 Indigenous Knowledge and Livel</w:t>
      </w:r>
      <w:r>
        <w:rPr>
          <w:rFonts w:ascii="Times New Roman" w:hAnsi="Times New Roman" w:cs="Times New Roman"/>
          <w:b/>
          <w:bCs/>
          <w:sz w:val="24"/>
          <w:szCs w:val="24"/>
        </w:rPr>
        <w:t>ihood Sustainability</w:t>
      </w:r>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The study also found that indigenous knowledge supports </w:t>
      </w:r>
      <w:r>
        <w:rPr>
          <w:rFonts w:ascii="Times New Roman" w:hAnsi="Times New Roman" w:cs="Times New Roman"/>
          <w:b/>
          <w:bCs/>
          <w:sz w:val="24"/>
          <w:szCs w:val="24"/>
        </w:rPr>
        <w:t>sustainable livelihoods</w:t>
      </w:r>
      <w:r>
        <w:rPr>
          <w:rFonts w:ascii="Times New Roman" w:hAnsi="Times New Roman" w:cs="Times New Roman"/>
          <w:sz w:val="24"/>
          <w:szCs w:val="24"/>
        </w:rPr>
        <w:t>, particularly in rural communities.</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Table 5: Indigenous Knowledge and Livelihood Support</w:t>
      </w:r>
    </w:p>
    <w:tbl>
      <w:tblPr>
        <w:tblStyle w:val="TableGrid"/>
        <w:tblW w:w="8881" w:type="dxa"/>
        <w:tblLook w:val="04A0"/>
      </w:tblPr>
      <w:tblGrid>
        <w:gridCol w:w="2612"/>
        <w:gridCol w:w="2470"/>
        <w:gridCol w:w="3799"/>
      </w:tblGrid>
      <w:tr w:rsidR="0061477E">
        <w:tc>
          <w:tcPr>
            <w:tcW w:w="2612"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Practice</w:t>
            </w:r>
          </w:p>
        </w:tc>
        <w:tc>
          <w:tcPr>
            <w:tcW w:w="2470"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Livelihood Benefit</w:t>
            </w:r>
          </w:p>
        </w:tc>
        <w:tc>
          <w:tcPr>
            <w:tcW w:w="3799"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Sustainability Outcome</w:t>
            </w:r>
          </w:p>
        </w:tc>
      </w:tr>
      <w:tr w:rsidR="0061477E">
        <w:tc>
          <w:tcPr>
            <w:tcW w:w="2612"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Herbal </w:t>
            </w:r>
            <w:r>
              <w:rPr>
                <w:rFonts w:ascii="Times New Roman" w:hAnsi="Times New Roman" w:cs="Times New Roman"/>
                <w:sz w:val="24"/>
                <w:szCs w:val="24"/>
              </w:rPr>
              <w:t>medicine use</w:t>
            </w:r>
          </w:p>
        </w:tc>
        <w:tc>
          <w:tcPr>
            <w:tcW w:w="247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Low-cost healthcare</w:t>
            </w:r>
          </w:p>
        </w:tc>
        <w:tc>
          <w:tcPr>
            <w:tcW w:w="3799"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Reduces dependency on external systems</w:t>
            </w:r>
          </w:p>
        </w:tc>
      </w:tr>
      <w:tr w:rsidR="0061477E">
        <w:tc>
          <w:tcPr>
            <w:tcW w:w="2612"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Controlled resource use</w:t>
            </w:r>
          </w:p>
        </w:tc>
        <w:tc>
          <w:tcPr>
            <w:tcW w:w="247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Long-term availability</w:t>
            </w:r>
          </w:p>
        </w:tc>
        <w:tc>
          <w:tcPr>
            <w:tcW w:w="3799"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Prevents resource depletion</w:t>
            </w:r>
          </w:p>
        </w:tc>
      </w:tr>
      <w:tr w:rsidR="0061477E">
        <w:tc>
          <w:tcPr>
            <w:tcW w:w="2612"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Seasonal knowledge</w:t>
            </w:r>
          </w:p>
        </w:tc>
        <w:tc>
          <w:tcPr>
            <w:tcW w:w="247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Agricultural planning</w:t>
            </w:r>
          </w:p>
        </w:tc>
        <w:tc>
          <w:tcPr>
            <w:tcW w:w="3799"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Enhances food security</w:t>
            </w:r>
          </w:p>
        </w:tc>
      </w:tr>
    </w:tbl>
    <w:p w:rsidR="0061477E" w:rsidRDefault="0061477E">
      <w:pPr>
        <w:rPr>
          <w:rFonts w:ascii="Times New Roman" w:hAnsi="Times New Roman" w:cs="Times New Roman"/>
          <w:sz w:val="24"/>
          <w:szCs w:val="24"/>
        </w:rPr>
      </w:pP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4.7 Threats to Indigenous Knowledge and S</w:t>
      </w:r>
      <w:r>
        <w:rPr>
          <w:rFonts w:ascii="Times New Roman" w:hAnsi="Times New Roman" w:cs="Times New Roman"/>
          <w:b/>
          <w:bCs/>
          <w:sz w:val="24"/>
          <w:szCs w:val="24"/>
        </w:rPr>
        <w:t>ustainable Development</w:t>
      </w:r>
    </w:p>
    <w:p w:rsidR="0061477E" w:rsidRDefault="00C452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erosion of indigenous knowledge through formal education is not incidental; it reflects a structural epistemic hierarchy in which school curricula consistently present scientific knowledge as legitimate and indigenous knowledge a</w:t>
      </w:r>
      <w:r>
        <w:rPr>
          <w:rFonts w:ascii="Times New Roman" w:hAnsi="Times New Roman" w:cs="Times New Roman"/>
          <w:color w:val="000000" w:themeColor="text1"/>
          <w:sz w:val="24"/>
          <w:szCs w:val="24"/>
        </w:rPr>
        <w:t>s supplementary or obsolete. As Mwape and colleagues (2023) document specifically in the Zambian context, school curricula frequently relegate traditional ecological practices to the margins, contributing to generational discontinuity in knowledge transmis</w:t>
      </w:r>
      <w:r>
        <w:rPr>
          <w:rFonts w:ascii="Times New Roman" w:hAnsi="Times New Roman" w:cs="Times New Roman"/>
          <w:color w:val="000000" w:themeColor="text1"/>
          <w:sz w:val="24"/>
          <w:szCs w:val="24"/>
        </w:rPr>
        <w:t>sion. This finding points to the urgent need for curriculum reform that positions indigenous knowledge not as a supplement to science education but as an epistemologically valid knowledge system in its own right.</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Findings revealed that indigenous knowledge</w:t>
      </w:r>
      <w:r>
        <w:rPr>
          <w:rFonts w:ascii="Times New Roman" w:hAnsi="Times New Roman" w:cs="Times New Roman"/>
          <w:sz w:val="24"/>
          <w:szCs w:val="24"/>
        </w:rPr>
        <w:t xml:space="preserve"> is primarily transmitted orally and is increasingly under threat. Despite its importance, indigenous knowledge is under threat due to modernisation and formal education systems. It is because indigenous knowledge is declining due to formal education and m</w:t>
      </w:r>
      <w:r>
        <w:rPr>
          <w:rFonts w:ascii="Times New Roman" w:hAnsi="Times New Roman" w:cs="Times New Roman"/>
          <w:sz w:val="24"/>
          <w:szCs w:val="24"/>
        </w:rPr>
        <w:t>odernisation.</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Table 6: Threats and Development Implications</w:t>
      </w:r>
    </w:p>
    <w:tbl>
      <w:tblPr>
        <w:tblStyle w:val="TableGrid"/>
        <w:tblW w:w="8836" w:type="dxa"/>
        <w:tblLook w:val="04A0"/>
      </w:tblPr>
      <w:tblGrid>
        <w:gridCol w:w="2321"/>
        <w:gridCol w:w="3395"/>
        <w:gridCol w:w="3120"/>
      </w:tblGrid>
      <w:tr w:rsidR="0061477E">
        <w:tc>
          <w:tcPr>
            <w:tcW w:w="2321"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 xml:space="preserve">Threat </w:t>
            </w:r>
          </w:p>
        </w:tc>
        <w:tc>
          <w:tcPr>
            <w:tcW w:w="3395" w:type="dxa"/>
            <w:shd w:val="clear" w:color="auto" w:fill="auto"/>
            <w:vAlign w:val="center"/>
          </w:tcPr>
          <w:p w:rsidR="0061477E" w:rsidRDefault="00C45271">
            <w:pPr>
              <w:jc w:val="left"/>
              <w:rPr>
                <w:rFonts w:ascii="Times New Roman" w:hAnsi="Times New Roman" w:cs="Times New Roman"/>
                <w:b/>
                <w:bCs/>
                <w:sz w:val="24"/>
                <w:szCs w:val="24"/>
              </w:rPr>
            </w:pPr>
            <w:r>
              <w:rPr>
                <w:rFonts w:ascii="Times New Roman" w:hAnsi="Times New Roman" w:cs="Times New Roman"/>
                <w:b/>
                <w:bCs/>
                <w:sz w:val="24"/>
                <w:szCs w:val="24"/>
              </w:rPr>
              <w:t>Impact on Indigenous Knowledge</w:t>
            </w:r>
          </w:p>
        </w:tc>
        <w:tc>
          <w:tcPr>
            <w:tcW w:w="3120" w:type="dxa"/>
            <w:shd w:val="clear" w:color="auto" w:fill="auto"/>
            <w:vAlign w:val="center"/>
          </w:tcPr>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Sustainability Consequence</w:t>
            </w:r>
          </w:p>
        </w:tc>
      </w:tr>
      <w:tr w:rsidR="0061477E">
        <w:tc>
          <w:tcPr>
            <w:tcW w:w="2321"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lastRenderedPageBreak/>
              <w:t>Formal education</w:t>
            </w:r>
          </w:p>
        </w:tc>
        <w:tc>
          <w:tcPr>
            <w:tcW w:w="3395" w:type="dxa"/>
            <w:shd w:val="clear" w:color="auto" w:fill="auto"/>
            <w:vAlign w:val="center"/>
          </w:tcPr>
          <w:p w:rsidR="0061477E" w:rsidRDefault="00C45271">
            <w:pPr>
              <w:jc w:val="left"/>
              <w:rPr>
                <w:rFonts w:ascii="Times New Roman" w:hAnsi="Times New Roman" w:cs="Times New Roman"/>
                <w:sz w:val="24"/>
                <w:szCs w:val="24"/>
              </w:rPr>
            </w:pPr>
            <w:r>
              <w:rPr>
                <w:rFonts w:ascii="Times New Roman" w:hAnsi="Times New Roman" w:cs="Times New Roman"/>
                <w:sz w:val="24"/>
                <w:szCs w:val="24"/>
              </w:rPr>
              <w:t>Marginalization of local knowledge</w:t>
            </w:r>
          </w:p>
        </w:tc>
        <w:tc>
          <w:tcPr>
            <w:tcW w:w="312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Loss of sustainable practices</w:t>
            </w:r>
          </w:p>
        </w:tc>
      </w:tr>
      <w:tr w:rsidR="0061477E">
        <w:tc>
          <w:tcPr>
            <w:tcW w:w="2321"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Urbanization</w:t>
            </w:r>
          </w:p>
        </w:tc>
        <w:tc>
          <w:tcPr>
            <w:tcW w:w="339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Reduced cultural engagement</w:t>
            </w:r>
          </w:p>
        </w:tc>
        <w:tc>
          <w:tcPr>
            <w:tcW w:w="312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Weakening of community systems</w:t>
            </w:r>
          </w:p>
        </w:tc>
      </w:tr>
      <w:tr w:rsidR="0061477E">
        <w:tc>
          <w:tcPr>
            <w:tcW w:w="2321"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Globalization</w:t>
            </w:r>
          </w:p>
        </w:tc>
        <w:tc>
          <w:tcPr>
            <w:tcW w:w="3395"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Cultural erosion</w:t>
            </w:r>
          </w:p>
        </w:tc>
        <w:tc>
          <w:tcPr>
            <w:tcW w:w="3120" w:type="dxa"/>
            <w:shd w:val="clear" w:color="auto" w:fill="auto"/>
            <w:vAlign w:val="center"/>
          </w:tcPr>
          <w:p w:rsidR="0061477E" w:rsidRDefault="00C45271">
            <w:pPr>
              <w:rPr>
                <w:rFonts w:ascii="Times New Roman" w:hAnsi="Times New Roman" w:cs="Times New Roman"/>
                <w:sz w:val="24"/>
                <w:szCs w:val="24"/>
              </w:rPr>
            </w:pPr>
            <w:r>
              <w:rPr>
                <w:rFonts w:ascii="Times New Roman" w:hAnsi="Times New Roman" w:cs="Times New Roman"/>
                <w:sz w:val="24"/>
                <w:szCs w:val="24"/>
              </w:rPr>
              <w:t>Decline in indigenous identity</w:t>
            </w:r>
          </w:p>
        </w:tc>
      </w:tr>
    </w:tbl>
    <w:p w:rsidR="0061477E" w:rsidRDefault="0061477E">
      <w:pPr>
        <w:rPr>
          <w:rFonts w:ascii="Times New Roman" w:hAnsi="Times New Roman" w:cs="Times New Roman"/>
          <w:sz w:val="24"/>
          <w:szCs w:val="24"/>
        </w:rPr>
      </w:pPr>
    </w:p>
    <w:p w:rsidR="0061477E" w:rsidRDefault="00C45271">
      <w:pPr>
        <w:rPr>
          <w:rFonts w:ascii="Times New Roman" w:hAnsi="Times New Roman" w:cs="Times New Roman"/>
          <w:b/>
          <w:bCs/>
          <w:sz w:val="24"/>
          <w:szCs w:val="24"/>
        </w:rPr>
      </w:pPr>
      <w:r>
        <w:rPr>
          <w:rFonts w:ascii="Times New Roman" w:hAnsi="Times New Roman" w:cs="Times New Roman"/>
          <w:sz w:val="24"/>
          <w:szCs w:val="24"/>
        </w:rPr>
        <w:t>Youth Participants lamented that:</w:t>
      </w:r>
    </w:p>
    <w:p w:rsidR="0061477E" w:rsidRDefault="00C4527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We are taught modern ways in school, but not how our people lived with nature. That knowledge is disappearing.”</w:t>
      </w:r>
    </w:p>
    <w:p w:rsidR="0061477E" w:rsidRDefault="00C45271">
      <w:pPr>
        <w:rPr>
          <w:rFonts w:ascii="Times New Roman" w:hAnsi="Times New Roman" w:cs="Times New Roman"/>
          <w:sz w:val="24"/>
          <w:szCs w:val="24"/>
        </w:rPr>
      </w:pPr>
      <w:r>
        <w:rPr>
          <w:rFonts w:ascii="Times New Roman" w:hAnsi="Times New Roman" w:cs="Times New Roman"/>
          <w:sz w:val="24"/>
          <w:szCs w:val="24"/>
        </w:rPr>
        <w:t>This reflects</w:t>
      </w:r>
      <w:r>
        <w:rPr>
          <w:rFonts w:ascii="Times New Roman" w:hAnsi="Times New Roman" w:cs="Times New Roman"/>
          <w:sz w:val="24"/>
          <w:szCs w:val="24"/>
        </w:rPr>
        <w:t xml:space="preserve"> a critical gap between formal education and indigenous knowledge systems, undermining long-term sustainability.</w:t>
      </w:r>
    </w:p>
    <w:p w:rsidR="0061477E" w:rsidRDefault="00C45271">
      <w:pPr>
        <w:rPr>
          <w:rFonts w:ascii="Times New Roman" w:hAnsi="Times New Roman" w:cs="Times New Roman"/>
          <w:sz w:val="24"/>
          <w:szCs w:val="24"/>
        </w:rPr>
      </w:pPr>
      <w:r>
        <w:rPr>
          <w:rFonts w:ascii="Times New Roman" w:hAnsi="Times New Roman" w:cs="Times New Roman"/>
          <w:sz w:val="24"/>
          <w:szCs w:val="24"/>
        </w:rPr>
        <w:t>They further added that:</w:t>
      </w:r>
    </w:p>
    <w:p w:rsidR="0061477E" w:rsidRDefault="00C45271">
      <w:pPr>
        <w:rPr>
          <w:rFonts w:ascii="Times New Roman" w:hAnsi="Times New Roman" w:cs="Times New Roman"/>
          <w:i/>
          <w:iCs/>
          <w:sz w:val="24"/>
          <w:szCs w:val="24"/>
        </w:rPr>
      </w:pPr>
      <w:r>
        <w:rPr>
          <w:rFonts w:ascii="Times New Roman" w:hAnsi="Times New Roman" w:cs="Times New Roman"/>
          <w:i/>
          <w:iCs/>
          <w:sz w:val="24"/>
          <w:szCs w:val="24"/>
        </w:rPr>
        <w:t xml:space="preserve">“We learn more about science in school, but not about our own traditions. Even the Mushitu, we just hear about it, we </w:t>
      </w:r>
      <w:r>
        <w:rPr>
          <w:rFonts w:ascii="Times New Roman" w:hAnsi="Times New Roman" w:cs="Times New Roman"/>
          <w:i/>
          <w:iCs/>
          <w:sz w:val="24"/>
          <w:szCs w:val="24"/>
        </w:rPr>
        <w:t>don’t really learn it.”</w:t>
      </w:r>
    </w:p>
    <w:p w:rsidR="0061477E" w:rsidRDefault="00746EDE">
      <w:pPr>
        <w:jc w:val="both"/>
        <w:rPr>
          <w:rFonts w:ascii="Times New Roman" w:hAnsi="Times New Roman" w:cs="Times New Roman"/>
          <w:sz w:val="24"/>
          <w:szCs w:val="24"/>
        </w:rPr>
      </w:pPr>
      <w:r>
        <w:rPr>
          <w:rFonts w:ascii="Times New Roman" w:hAnsi="Times New Roman" w:cs="Times New Roman"/>
          <w:sz w:val="24"/>
          <w:szCs w:val="24"/>
        </w:rPr>
        <w:t xml:space="preserve">This illustrates </w:t>
      </w:r>
      <w:r w:rsidR="00C45271">
        <w:rPr>
          <w:rFonts w:ascii="Times New Roman" w:hAnsi="Times New Roman" w:cs="Times New Roman"/>
          <w:sz w:val="24"/>
          <w:szCs w:val="24"/>
        </w:rPr>
        <w:t>disconnect</w:t>
      </w:r>
      <w:r>
        <w:rPr>
          <w:rFonts w:ascii="Times New Roman" w:hAnsi="Times New Roman" w:cs="Times New Roman"/>
          <w:sz w:val="24"/>
          <w:szCs w:val="24"/>
        </w:rPr>
        <w:t>ion</w:t>
      </w:r>
      <w:r w:rsidR="00C45271">
        <w:rPr>
          <w:rFonts w:ascii="Times New Roman" w:hAnsi="Times New Roman" w:cs="Times New Roman"/>
          <w:sz w:val="24"/>
          <w:szCs w:val="24"/>
        </w:rPr>
        <w:t xml:space="preserve"> between formal education and indigenous knowledge systems, contributing to generational knowledge loss.</w:t>
      </w:r>
    </w:p>
    <w:p w:rsidR="0061477E" w:rsidRDefault="00C45271">
      <w:pPr>
        <w:pStyle w:val="Heading2"/>
        <w:jc w:val="both"/>
        <w:rPr>
          <w:rFonts w:ascii="Times New Roman" w:hAnsi="Times New Roman" w:hint="default"/>
          <w:sz w:val="24"/>
          <w:szCs w:val="24"/>
        </w:rPr>
      </w:pPr>
      <w:r>
        <w:rPr>
          <w:rStyle w:val="Strong"/>
          <w:rFonts w:ascii="Times New Roman" w:hAnsi="Times New Roman" w:hint="default"/>
          <w:b/>
          <w:bCs/>
          <w:sz w:val="24"/>
          <w:szCs w:val="24"/>
        </w:rPr>
        <w:t>5.0 Discussion of Findings</w:t>
      </w:r>
    </w:p>
    <w:p w:rsidR="0061477E" w:rsidRDefault="00C45271">
      <w:pPr>
        <w:pStyle w:val="Heading3"/>
        <w:jc w:val="both"/>
        <w:rPr>
          <w:rFonts w:ascii="Times New Roman" w:hAnsi="Times New Roman" w:hint="default"/>
          <w:sz w:val="24"/>
          <w:szCs w:val="24"/>
        </w:rPr>
      </w:pPr>
      <w:r>
        <w:rPr>
          <w:rStyle w:val="Strong"/>
          <w:rFonts w:ascii="Times New Roman" w:hAnsi="Times New Roman" w:hint="default"/>
          <w:b/>
          <w:bCs/>
          <w:sz w:val="24"/>
          <w:szCs w:val="24"/>
        </w:rPr>
        <w:t>5.1 Introduction</w:t>
      </w:r>
    </w:p>
    <w:p w:rsidR="0061477E" w:rsidRDefault="00C45271">
      <w:pPr>
        <w:pStyle w:val="NormalWeb"/>
        <w:jc w:val="both"/>
      </w:pPr>
      <w:r>
        <w:t xml:space="preserve">The findings from Serenje District provide </w:t>
      </w:r>
      <w:r>
        <w:t>compelling evidence that Lala indigenous knowledge systems are not only relevant but central to sustainable development. This study moves beyond narrow ecological interpretations of conservation to demonstrate that indigenous systems holistically integrate</w:t>
      </w:r>
      <w:r>
        <w:t xml:space="preserve"> environmental protection, social cohesion, cultural continuity, and livelihood sustainability. The discussion, therefore, situates these findings within broader sustainability discourses, </w:t>
      </w:r>
      <w:r w:rsidR="00746EDE">
        <w:t>emphasizing</w:t>
      </w:r>
      <w:r>
        <w:t xml:space="preserve"> the interconnectedness of governance, belief systems, e</w:t>
      </w:r>
      <w:r>
        <w:t>cology, and socio-economic practices.</w:t>
      </w:r>
    </w:p>
    <w:p w:rsidR="0061477E" w:rsidRDefault="00C45271">
      <w:pPr>
        <w:pStyle w:val="Heading3"/>
        <w:jc w:val="both"/>
        <w:rPr>
          <w:rFonts w:ascii="Times New Roman" w:hAnsi="Times New Roman" w:hint="default"/>
          <w:sz w:val="24"/>
          <w:szCs w:val="24"/>
        </w:rPr>
      </w:pPr>
      <w:r>
        <w:rPr>
          <w:rStyle w:val="Strong"/>
          <w:rFonts w:ascii="Times New Roman" w:hAnsi="Times New Roman" w:hint="default"/>
          <w:b/>
          <w:bCs/>
          <w:sz w:val="24"/>
          <w:szCs w:val="24"/>
        </w:rPr>
        <w:t>5.2 Indigenous Governance Systems and Sustainable Development</w:t>
      </w:r>
    </w:p>
    <w:p w:rsidR="0061477E" w:rsidRDefault="00C45271">
      <w:pPr>
        <w:pStyle w:val="NormalWeb"/>
        <w:jc w:val="both"/>
      </w:pPr>
      <w:r>
        <w:t xml:space="preserve">The study reveals that governance structures surrounding </w:t>
      </w:r>
      <w:r>
        <w:rPr>
          <w:rStyle w:val="Emphasis"/>
        </w:rPr>
        <w:t>Mushitu</w:t>
      </w:r>
      <w:r>
        <w:t xml:space="preserve"> sacred forests are deeply embedded in traditional authority systems </w:t>
      </w:r>
      <w:r w:rsidR="00746EDE">
        <w:t>characterized</w:t>
      </w:r>
      <w:r>
        <w:t xml:space="preserve"> by chiefs</w:t>
      </w:r>
      <w:r>
        <w:t xml:space="preserve">, elders, and headmen. These governance mechanisms function as </w:t>
      </w:r>
      <w:r w:rsidR="00746EDE">
        <w:t>decentralized</w:t>
      </w:r>
      <w:r>
        <w:t xml:space="preserve"> and community-driven systems that regulate access, enforce compliance, and ensure accountability.</w:t>
      </w:r>
    </w:p>
    <w:p w:rsidR="0061477E" w:rsidRDefault="00C45271">
      <w:pPr>
        <w:pStyle w:val="NormalWeb"/>
        <w:jc w:val="both"/>
      </w:pPr>
      <w:r>
        <w:t>Unlike formal state-led conservation approaches, indigenous governance operates t</w:t>
      </w:r>
      <w:r>
        <w:t xml:space="preserve">hrough legitimacy derived from cultural norms and collective ownership. The findings suggest that such systems are highly effective because they are </w:t>
      </w:r>
      <w:r w:rsidR="00746EDE">
        <w:t>internalized</w:t>
      </w:r>
      <w:r>
        <w:t xml:space="preserve"> by community members. The notion that the </w:t>
      </w:r>
      <w:r>
        <w:rPr>
          <w:rStyle w:val="Emphasis"/>
        </w:rPr>
        <w:t>Mushitu</w:t>
      </w:r>
      <w:r>
        <w:t xml:space="preserve"> </w:t>
      </w:r>
      <w:r w:rsidRPr="00746EDE">
        <w:rPr>
          <w:i/>
        </w:rPr>
        <w:t>“belongs to everyone and to our ancestors</w:t>
      </w:r>
      <w:r w:rsidR="00746EDE" w:rsidRPr="00746EDE">
        <w:rPr>
          <w:i/>
        </w:rPr>
        <w:t>,</w:t>
      </w:r>
      <w:r w:rsidRPr="00746EDE">
        <w:rPr>
          <w:i/>
        </w:rPr>
        <w:t>”</w:t>
      </w:r>
      <w:r w:rsidR="00746EDE">
        <w:rPr>
          <w:i/>
        </w:rPr>
        <w:t xml:space="preserve"> </w:t>
      </w:r>
      <w:r>
        <w:t>r</w:t>
      </w:r>
      <w:r>
        <w:t>efl</w:t>
      </w:r>
      <w:r w:rsidR="00746EDE">
        <w:t>ects a shared stewardship ethic,</w:t>
      </w:r>
      <w:r>
        <w:t xml:space="preserve"> which aligns with contemporary sustainability principles </w:t>
      </w:r>
      <w:r w:rsidR="00746EDE">
        <w:t>emphasizing</w:t>
      </w:r>
      <w:r>
        <w:t xml:space="preserve"> participatory governance and local ownership.</w:t>
      </w:r>
    </w:p>
    <w:p w:rsidR="0061477E" w:rsidRDefault="00C45271">
      <w:pPr>
        <w:pStyle w:val="NormalWeb"/>
        <w:jc w:val="both"/>
      </w:pPr>
      <w:r>
        <w:lastRenderedPageBreak/>
        <w:t>Furthermore, the integration of spiritual authority into governance frameworks strengthens compliance wit</w:t>
      </w:r>
      <w:r>
        <w:t>hout the need for formal enforcement institutions. Spiritual sanctions, such as fear of ancestral retribution, act as powerful deterrents against environmental degradation. This reinforces the argument that indigenous governance systems offer cost-effectiv</w:t>
      </w:r>
      <w:r>
        <w:t>e, culturally relevant, and sustainable alternatives to externally imposed regulatory frameworks.</w:t>
      </w:r>
    </w:p>
    <w:p w:rsidR="0061477E" w:rsidRDefault="00C45271">
      <w:pPr>
        <w:pStyle w:val="Heading3"/>
        <w:jc w:val="both"/>
        <w:rPr>
          <w:rFonts w:ascii="Times New Roman" w:hAnsi="Times New Roman" w:hint="default"/>
          <w:sz w:val="24"/>
          <w:szCs w:val="24"/>
        </w:rPr>
      </w:pPr>
      <w:r>
        <w:rPr>
          <w:rStyle w:val="Strong"/>
          <w:rFonts w:ascii="Times New Roman" w:hAnsi="Times New Roman" w:hint="default"/>
          <w:b/>
          <w:bCs/>
          <w:sz w:val="24"/>
          <w:szCs w:val="24"/>
        </w:rPr>
        <w:t>5.3 Taboos and Belief Systems as Informal Environmental Policies</w:t>
      </w:r>
    </w:p>
    <w:p w:rsidR="0061477E" w:rsidRDefault="00C45271">
      <w:pPr>
        <w:pStyle w:val="NormalWeb"/>
        <w:jc w:val="both"/>
      </w:pPr>
      <w:r>
        <w:t>The findings position taboos and belief systems as critical regulatory instruments that funct</w:t>
      </w:r>
      <w:r>
        <w:t>ion similarly to formal environmental policies. These unwritten rules govern human interaction with natural resources by restricting activities such as tree cutting, hunting, and farming within sacred spaces.</w:t>
      </w:r>
    </w:p>
    <w:p w:rsidR="0061477E" w:rsidRDefault="00C45271">
      <w:pPr>
        <w:pStyle w:val="NormalWeb"/>
        <w:jc w:val="both"/>
      </w:pPr>
      <w:r>
        <w:t xml:space="preserve">Importantly, taboos are not merely cultural </w:t>
      </w:r>
      <w:r w:rsidR="00746EDE">
        <w:t>artifacts</w:t>
      </w:r>
      <w:r>
        <w:t xml:space="preserve"> but practical conservation tools embedded within everyday life. Their effectiveness lies in their moral and spiritual authority, which fosters voluntary</w:t>
      </w:r>
      <w:r w:rsidR="00746EDE">
        <w:t xml:space="preserve"> compliance. The assertion that </w:t>
      </w:r>
      <w:r>
        <w:t>“</w:t>
      </w:r>
      <w:r w:rsidR="00746EDE">
        <w:t xml:space="preserve"> </w:t>
      </w:r>
      <w:r w:rsidRPr="00746EDE">
        <w:rPr>
          <w:i/>
        </w:rPr>
        <w:t>fear</w:t>
      </w:r>
      <w:r>
        <w:t xml:space="preserve"> </w:t>
      </w:r>
      <w:r w:rsidRPr="00746EDE">
        <w:rPr>
          <w:i/>
        </w:rPr>
        <w:t>and respect… keeps [the Mushitu] safe</w:t>
      </w:r>
      <w:r>
        <w:t>” highlights how indig</w:t>
      </w:r>
      <w:r>
        <w:t>enous belief systems reduce the need for external enforcement mechanisms such as policing or legal sanctions.</w:t>
      </w:r>
    </w:p>
    <w:p w:rsidR="0061477E" w:rsidRDefault="00C45271">
      <w:pPr>
        <w:pStyle w:val="NormalWeb"/>
        <w:jc w:val="both"/>
      </w:pPr>
      <w:r>
        <w:t xml:space="preserve">This aligns with broader scholarly arguments that indigenous knowledge systems provide context-specific solutions to environmental challenges. In </w:t>
      </w:r>
      <w:r>
        <w:t xml:space="preserve">this case, taboos serve as adaptive management strategies that ensure ecological sustainability while reinforcing cultural identity. The reliance on belief-based enforcement demonstrates that sustainability can be achieved through normative systems rather </w:t>
      </w:r>
      <w:r>
        <w:t>than purely legalistic frameworks.</w:t>
      </w:r>
    </w:p>
    <w:p w:rsidR="0061477E" w:rsidRDefault="00C45271">
      <w:pPr>
        <w:pStyle w:val="Heading3"/>
        <w:jc w:val="both"/>
        <w:rPr>
          <w:rFonts w:ascii="Times New Roman" w:hAnsi="Times New Roman" w:hint="default"/>
          <w:sz w:val="24"/>
          <w:szCs w:val="24"/>
        </w:rPr>
      </w:pPr>
      <w:r>
        <w:rPr>
          <w:rStyle w:val="Strong"/>
          <w:rFonts w:ascii="Times New Roman" w:hAnsi="Times New Roman" w:hint="default"/>
          <w:b/>
          <w:bCs/>
          <w:sz w:val="24"/>
          <w:szCs w:val="24"/>
        </w:rPr>
        <w:t>5.4 Ecological Contributions and Environmental Sustainability</w:t>
      </w:r>
    </w:p>
    <w:p w:rsidR="0061477E" w:rsidRDefault="00C45271">
      <w:pPr>
        <w:pStyle w:val="NormalWeb"/>
        <w:jc w:val="both"/>
      </w:pPr>
      <w:r>
        <w:t xml:space="preserve">Empirical evidence from the study confirms that </w:t>
      </w:r>
      <w:r>
        <w:rPr>
          <w:rStyle w:val="Emphasis"/>
        </w:rPr>
        <w:t>Mushitu</w:t>
      </w:r>
      <w:r>
        <w:t xml:space="preserve"> forests function as ecological reservoirs, contributing significantly to biodiversity conservation, wat</w:t>
      </w:r>
      <w:r>
        <w:t>er security, climate regulation, and traditional healthcare systems. These findings underscore the critical role of indigenous conservation practices in maintaining ecosystem services.</w:t>
      </w:r>
    </w:p>
    <w:p w:rsidR="0061477E" w:rsidRDefault="00C45271">
      <w:pPr>
        <w:pStyle w:val="NormalWeb"/>
        <w:jc w:val="both"/>
      </w:pPr>
      <w:r>
        <w:t>The preservation of biodiversity within sacred forests contrasts sharpl</w:t>
      </w:r>
      <w:r>
        <w:t xml:space="preserve">y with surrounding degraded areas, suggesting that indigenous management practices are effective in mitigating environmental degradation. The recognition of forests as sources of medicine, water, and rainfall reflects an integrated ecological worldview in </w:t>
      </w:r>
      <w:r>
        <w:t>which natural resources are directly linked to human well-being.</w:t>
      </w:r>
    </w:p>
    <w:p w:rsidR="0061477E" w:rsidRDefault="00C45271">
      <w:pPr>
        <w:pStyle w:val="NormalWeb"/>
        <w:jc w:val="both"/>
      </w:pPr>
      <w:r>
        <w:t xml:space="preserve">Moreover, the role of sacred forests in climate regulation through carbon storage and microclimate </w:t>
      </w:r>
      <w:r w:rsidR="00647EEE">
        <w:t>stabilization</w:t>
      </w:r>
      <w:r>
        <w:t xml:space="preserve"> positions indigenous knowledge systems as relevant to global sustainability ch</w:t>
      </w:r>
      <w:r>
        <w:t>allenges such as climate change. This highlights the potential for integrating indigenous ecological knowledge into national and international environmental policies.</w:t>
      </w:r>
    </w:p>
    <w:p w:rsidR="0061477E" w:rsidRDefault="00C45271">
      <w:pPr>
        <w:pStyle w:val="Heading3"/>
        <w:jc w:val="both"/>
        <w:rPr>
          <w:rFonts w:ascii="Times New Roman" w:hAnsi="Times New Roman" w:hint="default"/>
          <w:sz w:val="24"/>
          <w:szCs w:val="24"/>
        </w:rPr>
      </w:pPr>
      <w:r>
        <w:rPr>
          <w:rStyle w:val="Strong"/>
          <w:rFonts w:ascii="Times New Roman" w:hAnsi="Times New Roman" w:hint="default"/>
          <w:b/>
          <w:bCs/>
          <w:sz w:val="24"/>
          <w:szCs w:val="24"/>
        </w:rPr>
        <w:t>5.5 Social and Cultural Dimensions of Sustainability</w:t>
      </w:r>
    </w:p>
    <w:p w:rsidR="0061477E" w:rsidRDefault="00C45271">
      <w:pPr>
        <w:pStyle w:val="NormalWeb"/>
        <w:jc w:val="both"/>
      </w:pPr>
      <w:r>
        <w:lastRenderedPageBreak/>
        <w:t>Beyond ecological outcomes, the find</w:t>
      </w:r>
      <w:r>
        <w:t>ings demonstrate that Lala indigenous knowledge systems play a crucial role in sustaining social structures and cultural continuity. Practices such as ritual ceremonies, oral traditions, and respect for elders reinforce shared values and collective respons</w:t>
      </w:r>
      <w:r>
        <w:t>ibility.</w:t>
      </w:r>
    </w:p>
    <w:p w:rsidR="0061477E" w:rsidRDefault="00C45271">
      <w:pPr>
        <w:pStyle w:val="NormalWeb"/>
        <w:jc w:val="both"/>
      </w:pPr>
      <w:r>
        <w:t xml:space="preserve">These cultural mechanisms ensure the intergenerational transmission of knowledge, which is essential for the sustainability of both cultural and environmental systems. The emphasis on communal living and respect for nature fosters social cohesion </w:t>
      </w:r>
      <w:r>
        <w:t>and reduces conflict over resource use.</w:t>
      </w:r>
    </w:p>
    <w:p w:rsidR="0061477E" w:rsidRDefault="00C45271">
      <w:pPr>
        <w:pStyle w:val="NormalWeb"/>
        <w:jc w:val="both"/>
      </w:pPr>
      <w:r>
        <w:t>The study also highlights that cultural identity is intrinsically linked to environmental stewardship. The erosion of cultural practices, therefore, has direct implications for sustainability. This reinforces the arg</w:t>
      </w:r>
      <w:r>
        <w:t>ument that sustainable development must incorporate cultural dimensions, rather than focusing solely on economic and environmental indicators.</w:t>
      </w:r>
    </w:p>
    <w:p w:rsidR="0061477E" w:rsidRDefault="00C45271">
      <w:pPr>
        <w:pStyle w:val="Heading3"/>
        <w:jc w:val="both"/>
        <w:rPr>
          <w:rFonts w:ascii="Times New Roman" w:hAnsi="Times New Roman" w:hint="default"/>
          <w:sz w:val="24"/>
          <w:szCs w:val="24"/>
        </w:rPr>
      </w:pPr>
      <w:r>
        <w:rPr>
          <w:rStyle w:val="Strong"/>
          <w:rFonts w:ascii="Times New Roman" w:hAnsi="Times New Roman" w:hint="default"/>
          <w:b/>
          <w:bCs/>
          <w:sz w:val="24"/>
          <w:szCs w:val="24"/>
        </w:rPr>
        <w:t>5.6 Indigenous Knowledge and Livelihood Sustainability</w:t>
      </w:r>
    </w:p>
    <w:p w:rsidR="0061477E" w:rsidRDefault="00C45271">
      <w:pPr>
        <w:pStyle w:val="NormalWeb"/>
        <w:jc w:val="both"/>
      </w:pPr>
      <w:r>
        <w:t>The findings further reveal that indigenous knowledge syst</w:t>
      </w:r>
      <w:r>
        <w:t xml:space="preserve">ems support sustainable livelihoods, particularly in rural contexts. Practices such as the use of herbal medicine, controlled resource </w:t>
      </w:r>
      <w:r w:rsidR="00746EDE">
        <w:t>utilization</w:t>
      </w:r>
      <w:r>
        <w:t>, and seasonal agricultural knowledge contribute to economic resilience and self-sufficiency.</w:t>
      </w:r>
    </w:p>
    <w:p w:rsidR="0061477E" w:rsidRDefault="00C45271">
      <w:pPr>
        <w:pStyle w:val="NormalWeb"/>
        <w:jc w:val="both"/>
      </w:pPr>
      <w:r>
        <w:t>These livelihood</w:t>
      </w:r>
      <w:r>
        <w:t xml:space="preserve"> strategies reduce dependence on external systems and promote sustainable resource use. For instance, the use of locally available medicinal plants provides affordable healthcare, while seasonal knowledge enhances agricultural productivity and food securit</w:t>
      </w:r>
      <w:r>
        <w:t>y.</w:t>
      </w:r>
    </w:p>
    <w:p w:rsidR="0061477E" w:rsidRDefault="00C45271">
      <w:pPr>
        <w:pStyle w:val="NormalWeb"/>
        <w:jc w:val="both"/>
      </w:pPr>
      <w:r>
        <w:t xml:space="preserve">This demonstrates that indigenous knowledge systems are not only environmentally sustainable but also economically viable. They provide a foundation for community-based development models that </w:t>
      </w:r>
      <w:r w:rsidR="00F22381">
        <w:t>prioritize</w:t>
      </w:r>
      <w:r>
        <w:t xml:space="preserve"> long-term sustainability over short-term gains.</w:t>
      </w:r>
    </w:p>
    <w:p w:rsidR="0061477E" w:rsidRDefault="00C45271">
      <w:pPr>
        <w:pStyle w:val="Heading3"/>
        <w:jc w:val="both"/>
        <w:rPr>
          <w:rFonts w:ascii="Times New Roman" w:hAnsi="Times New Roman" w:hint="default"/>
          <w:sz w:val="24"/>
          <w:szCs w:val="24"/>
        </w:rPr>
      </w:pPr>
      <w:r>
        <w:rPr>
          <w:rStyle w:val="Strong"/>
          <w:rFonts w:ascii="Times New Roman" w:hAnsi="Times New Roman" w:hint="default"/>
          <w:b/>
          <w:bCs/>
          <w:sz w:val="24"/>
          <w:szCs w:val="24"/>
        </w:rPr>
        <w:t>5</w:t>
      </w:r>
      <w:r>
        <w:rPr>
          <w:rStyle w:val="Strong"/>
          <w:rFonts w:ascii="Times New Roman" w:hAnsi="Times New Roman" w:hint="default"/>
          <w:b/>
          <w:bCs/>
          <w:sz w:val="24"/>
          <w:szCs w:val="24"/>
        </w:rPr>
        <w:t>.7 Threats to Indigenous Knowledge Systems</w:t>
      </w:r>
    </w:p>
    <w:p w:rsidR="0061477E" w:rsidRDefault="00C45271">
      <w:pPr>
        <w:pStyle w:val="NormalWeb"/>
        <w:jc w:val="both"/>
      </w:pPr>
      <w:r>
        <w:t>Despite their demonstrated value, the study identifies significant threats to the sustainability of indigenous knowledge systems. Formal education, urbanisation, and globalisation emerge as key factors contributin</w:t>
      </w:r>
      <w:r>
        <w:t>g to the erosion of traditional knowledge.</w:t>
      </w:r>
    </w:p>
    <w:p w:rsidR="0061477E" w:rsidRDefault="00C45271">
      <w:pPr>
        <w:pStyle w:val="NormalWeb"/>
        <w:jc w:val="both"/>
      </w:pPr>
      <w:r>
        <w:t>The marginalisation of indigenous knowledge within formal education systems creates a disconnect between younger generations and their cultural heritage. As noted by participants, the emphasis on modern scientific</w:t>
      </w:r>
      <w:r>
        <w:t xml:space="preserve"> knowledge often excludes local ecological knowledge, leading to its gradual disappearance.</w:t>
      </w:r>
    </w:p>
    <w:p w:rsidR="0061477E" w:rsidRDefault="00746EDE">
      <w:pPr>
        <w:pStyle w:val="NormalWeb"/>
        <w:jc w:val="both"/>
      </w:pPr>
      <w:r>
        <w:t>Urbanization</w:t>
      </w:r>
      <w:r w:rsidR="00C45271">
        <w:t xml:space="preserve"> further weakens community structures by reducing cultural engagement, while globalisation accelerates cultural </w:t>
      </w:r>
      <w:r w:rsidR="00F22381">
        <w:t>homogenization</w:t>
      </w:r>
      <w:r w:rsidR="00C45271">
        <w:t>. These processes collecti</w:t>
      </w:r>
      <w:r w:rsidR="00C45271">
        <w:t>vely undermine the transmission of indigenous knowledge and, consequently, the sustainability practices it supports.</w:t>
      </w:r>
    </w:p>
    <w:p w:rsidR="0061477E" w:rsidRDefault="00C45271">
      <w:pPr>
        <w:pStyle w:val="Heading3"/>
        <w:jc w:val="both"/>
        <w:rPr>
          <w:rFonts w:ascii="Times New Roman" w:hAnsi="Times New Roman" w:hint="default"/>
          <w:sz w:val="24"/>
          <w:szCs w:val="24"/>
        </w:rPr>
      </w:pPr>
      <w:r>
        <w:rPr>
          <w:rStyle w:val="Strong"/>
          <w:rFonts w:ascii="Times New Roman" w:hAnsi="Times New Roman" w:hint="default"/>
          <w:b/>
          <w:bCs/>
          <w:sz w:val="24"/>
          <w:szCs w:val="24"/>
        </w:rPr>
        <w:lastRenderedPageBreak/>
        <w:t>5.8 Implications for Policy and Practice</w:t>
      </w:r>
    </w:p>
    <w:p w:rsidR="0061477E" w:rsidRDefault="00C45271">
      <w:pPr>
        <w:pStyle w:val="NormalWeb"/>
        <w:jc w:val="both"/>
      </w:pPr>
      <w:r>
        <w:t>The findings have important implications for sustainable development policy and practice. First, t</w:t>
      </w:r>
      <w:r>
        <w:t xml:space="preserve">here is a need to </w:t>
      </w:r>
      <w:r w:rsidR="00746EDE">
        <w:t>recognize</w:t>
      </w:r>
      <w:r>
        <w:t xml:space="preserve"> and integrate indigenous knowledge systems into formal governance frameworks. This includes incorporating indigenous perspectives into environmental policies, education systems, and development programs.</w:t>
      </w:r>
    </w:p>
    <w:p w:rsidR="0061477E" w:rsidRDefault="00C45271">
      <w:pPr>
        <w:pStyle w:val="NormalWeb"/>
        <w:jc w:val="both"/>
      </w:pPr>
      <w:r>
        <w:t>Second, the study highli</w:t>
      </w:r>
      <w:r>
        <w:t>ghts the importance of culturally grounded approaches to sustainability. Development interventions that ignore local knowledge systems risk undermining existing sustainable practices.</w:t>
      </w:r>
    </w:p>
    <w:p w:rsidR="0061477E" w:rsidRDefault="00C45271">
      <w:pPr>
        <w:pStyle w:val="NormalWeb"/>
        <w:jc w:val="both"/>
      </w:pPr>
      <w:r>
        <w:t>Finally, there is an urgent need to document and preserve indigenous kno</w:t>
      </w:r>
      <w:r>
        <w:t>wledge, particularly in the face of rapid socio-cultural change. This can be achieved through community-based documentation initiatives and the inclusion of indigenous knowledge in formal education curricula.</w:t>
      </w:r>
    </w:p>
    <w:p w:rsidR="0061477E" w:rsidRDefault="00C45271">
      <w:pPr>
        <w:pStyle w:val="Heading3"/>
        <w:jc w:val="both"/>
        <w:rPr>
          <w:rFonts w:ascii="Times New Roman" w:hAnsi="Times New Roman" w:hint="default"/>
          <w:sz w:val="24"/>
          <w:szCs w:val="24"/>
        </w:rPr>
      </w:pPr>
      <w:r>
        <w:rPr>
          <w:rStyle w:val="Strong"/>
          <w:rFonts w:ascii="Times New Roman" w:hAnsi="Times New Roman" w:hint="default"/>
          <w:b/>
          <w:bCs/>
          <w:sz w:val="24"/>
          <w:szCs w:val="24"/>
        </w:rPr>
        <w:t>5.9 Conclusion</w:t>
      </w:r>
    </w:p>
    <w:p w:rsidR="0061477E" w:rsidRDefault="00C45271">
      <w:pPr>
        <w:pStyle w:val="NormalWeb"/>
        <w:jc w:val="both"/>
      </w:pPr>
      <w:r>
        <w:t>Overall, the findings demonstrat</w:t>
      </w:r>
      <w:r>
        <w:t>e that Lala indigenous knowledge systems provide a comprehensive framework for sustainable development, integrating environmental, social, cultural, and economic dimensions. However, the sustainability of these systems themselves is under threat, necessita</w:t>
      </w:r>
      <w:r>
        <w:t>ting deliberate efforts to preserve and integrate them into contemporary development strategies.</w:t>
      </w:r>
    </w:p>
    <w:p w:rsidR="0061477E" w:rsidRDefault="00C45271">
      <w:pPr>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Berkes, F. (2012). </w:t>
      </w:r>
      <w:r>
        <w:rPr>
          <w:rFonts w:ascii="Times New Roman" w:hAnsi="Times New Roman" w:cs="Times New Roman"/>
          <w:i/>
          <w:iCs/>
          <w:sz w:val="24"/>
          <w:szCs w:val="24"/>
        </w:rPr>
        <w:t>Sacred ecology</w:t>
      </w:r>
      <w:r>
        <w:rPr>
          <w:rFonts w:ascii="Times New Roman" w:hAnsi="Times New Roman" w:cs="Times New Roman"/>
          <w:sz w:val="24"/>
          <w:szCs w:val="24"/>
        </w:rPr>
        <w:t xml:space="preserve"> (3rd ed.). Routledge.</w:t>
      </w:r>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Braun, V., &amp; Clarke, V. (2006). </w:t>
      </w:r>
      <w:r w:rsidRPr="00F22381">
        <w:rPr>
          <w:rFonts w:ascii="Times New Roman" w:hAnsi="Times New Roman" w:cs="Times New Roman"/>
          <w:i/>
          <w:sz w:val="24"/>
          <w:szCs w:val="24"/>
        </w:rPr>
        <w:t>Using thematic analysis in psychology</w:t>
      </w:r>
      <w:r>
        <w:rPr>
          <w:rFonts w:ascii="Times New Roman" w:hAnsi="Times New Roman" w:cs="Times New Roman"/>
          <w:sz w:val="24"/>
          <w:szCs w:val="24"/>
        </w:rPr>
        <w:t xml:space="preserve">. </w:t>
      </w:r>
      <w:r>
        <w:rPr>
          <w:rFonts w:ascii="Times New Roman" w:hAnsi="Times New Roman" w:cs="Times New Roman"/>
          <w:i/>
          <w:iCs/>
          <w:sz w:val="24"/>
          <w:szCs w:val="24"/>
        </w:rPr>
        <w:t>Qualitative Research</w:t>
      </w:r>
      <w:r>
        <w:rPr>
          <w:rFonts w:ascii="Times New Roman" w:hAnsi="Times New Roman" w:cs="Times New Roman"/>
          <w:i/>
          <w:iCs/>
          <w:sz w:val="24"/>
          <w:szCs w:val="24"/>
        </w:rPr>
        <w:t xml:space="preserve"> in Psychology, 3</w:t>
      </w:r>
      <w:r>
        <w:rPr>
          <w:rFonts w:ascii="Times New Roman" w:hAnsi="Times New Roman" w:cs="Times New Roman"/>
          <w:sz w:val="24"/>
          <w:szCs w:val="24"/>
        </w:rPr>
        <w:t>(2), 77-101.</w:t>
      </w:r>
    </w:p>
    <w:p w:rsidR="0061477E" w:rsidRDefault="00C45271">
      <w:pPr>
        <w:jc w:val="both"/>
        <w:rPr>
          <w:rFonts w:ascii="Times New Roman" w:hAnsi="Times New Roman" w:cs="Times New Roman"/>
          <w:sz w:val="24"/>
          <w:szCs w:val="24"/>
        </w:rPr>
      </w:pPr>
      <w:r>
        <w:rPr>
          <w:rFonts w:ascii="Times New Roman" w:hAnsi="Times New Roman" w:cs="Times New Roman"/>
          <w:sz w:val="24"/>
          <w:szCs w:val="24"/>
        </w:rPr>
        <w:t xml:space="preserve">Creswell, J. W., &amp; Poth, C. N. (2018). </w:t>
      </w:r>
      <w:r>
        <w:rPr>
          <w:rFonts w:ascii="Times New Roman" w:hAnsi="Times New Roman" w:cs="Times New Roman"/>
          <w:i/>
          <w:iCs/>
          <w:sz w:val="24"/>
          <w:szCs w:val="24"/>
        </w:rPr>
        <w:t>Qualitative inquiry and research design</w:t>
      </w:r>
      <w:r>
        <w:rPr>
          <w:rFonts w:ascii="Times New Roman" w:hAnsi="Times New Roman" w:cs="Times New Roman"/>
          <w:sz w:val="24"/>
          <w:szCs w:val="24"/>
        </w:rPr>
        <w:t>. SAGE.</w:t>
      </w:r>
    </w:p>
    <w:p w:rsidR="0061477E" w:rsidRDefault="00C452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David, A. (2024). </w:t>
      </w:r>
      <w:r w:rsidRPr="00F22381">
        <w:rPr>
          <w:rFonts w:ascii="Times New Roman" w:hAnsi="Times New Roman" w:cs="Times New Roman"/>
          <w:i/>
          <w:color w:val="000000" w:themeColor="text1"/>
          <w:sz w:val="24"/>
          <w:szCs w:val="24"/>
        </w:rPr>
        <w:t>Decoloni</w:t>
      </w:r>
      <w:r w:rsidRPr="00F22381">
        <w:rPr>
          <w:rFonts w:ascii="Times New Roman" w:hAnsi="Times New Roman" w:cs="Times New Roman"/>
          <w:i/>
          <w:color w:val="000000" w:themeColor="text1"/>
          <w:sz w:val="24"/>
          <w:szCs w:val="24"/>
        </w:rPr>
        <w:t>s</w:t>
      </w:r>
      <w:r w:rsidRPr="00F22381">
        <w:rPr>
          <w:rFonts w:ascii="Times New Roman" w:hAnsi="Times New Roman" w:cs="Times New Roman"/>
          <w:i/>
          <w:color w:val="000000" w:themeColor="text1"/>
          <w:sz w:val="24"/>
          <w:szCs w:val="24"/>
        </w:rPr>
        <w:t>ing climate change response: African indigenous knowledge and sustainable development.</w:t>
      </w:r>
      <w:r>
        <w:rPr>
          <w:rFonts w:ascii="Times New Roman" w:hAnsi="Times New Roman" w:cs="Times New Roman"/>
          <w:color w:val="000000" w:themeColor="text1"/>
          <w:sz w:val="24"/>
          <w:szCs w:val="24"/>
        </w:rPr>
        <w:t xml:space="preserve"> Frontiers in Sociology, 9,</w:t>
      </w:r>
      <w:r>
        <w:rPr>
          <w:rFonts w:ascii="Times New Roman" w:hAnsi="Times New Roman" w:cs="Times New Roman"/>
          <w:color w:val="000000" w:themeColor="text1"/>
          <w:sz w:val="24"/>
          <w:szCs w:val="24"/>
        </w:rPr>
        <w:t xml:space="preserve"> 1456871. </w:t>
      </w:r>
      <w:hyperlink r:id="rId8" w:history="1">
        <w:r>
          <w:rPr>
            <w:rStyle w:val="Hyperlink"/>
            <w:rFonts w:ascii="Times New Roman" w:hAnsi="Times New Roman" w:cs="Times New Roman"/>
            <w:i/>
            <w:iCs/>
            <w:color w:val="000000" w:themeColor="text1"/>
            <w:sz w:val="24"/>
            <w:szCs w:val="24"/>
          </w:rPr>
          <w:t>https://doi.org/10.3389/fsoc.2024.1456871</w:t>
        </w:r>
      </w:hyperlink>
    </w:p>
    <w:p w:rsidR="0061477E" w:rsidRDefault="00C452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Donkor, F. K., &amp; Mearns, K. (2022). </w:t>
      </w:r>
      <w:r w:rsidRPr="00F22381">
        <w:rPr>
          <w:rFonts w:ascii="Times New Roman" w:hAnsi="Times New Roman" w:cs="Times New Roman"/>
          <w:i/>
          <w:color w:val="000000" w:themeColor="text1"/>
          <w:sz w:val="24"/>
          <w:szCs w:val="24"/>
        </w:rPr>
        <w:t>Harnessing indigenous knowledge systems for enhanced climate change adaptation and governance: Perspectives from</w:t>
      </w:r>
      <w:r w:rsidRPr="00F22381">
        <w:rPr>
          <w:rFonts w:ascii="Times New Roman" w:hAnsi="Times New Roman" w:cs="Times New Roman"/>
          <w:i/>
          <w:color w:val="000000" w:themeColor="text1"/>
          <w:sz w:val="24"/>
          <w:szCs w:val="24"/>
        </w:rPr>
        <w:t xml:space="preserve"> Sub-Saharan Africa.</w:t>
      </w:r>
      <w:r>
        <w:rPr>
          <w:rFonts w:ascii="Times New Roman" w:hAnsi="Times New Roman" w:cs="Times New Roman"/>
          <w:color w:val="000000" w:themeColor="text1"/>
          <w:sz w:val="24"/>
          <w:szCs w:val="24"/>
        </w:rPr>
        <w:t xml:space="preserve"> In E. E. Ebhuoma &amp; L. Leonard (Eds.), </w:t>
      </w:r>
      <w:r w:rsidRPr="00F22381">
        <w:rPr>
          <w:rFonts w:ascii="Times New Roman" w:hAnsi="Times New Roman" w:cs="Times New Roman"/>
          <w:i/>
          <w:color w:val="000000" w:themeColor="text1"/>
          <w:sz w:val="24"/>
          <w:szCs w:val="24"/>
        </w:rPr>
        <w:t>Indigenous knowledge and climate governance (Sustainable Development Goals Series</w:t>
      </w:r>
      <w:r>
        <w:rPr>
          <w:rFonts w:ascii="Times New Roman" w:hAnsi="Times New Roman" w:cs="Times New Roman"/>
          <w:color w:val="000000" w:themeColor="text1"/>
          <w:sz w:val="24"/>
          <w:szCs w:val="24"/>
        </w:rPr>
        <w:t xml:space="preserve">, pp. 211–229). Springer. </w:t>
      </w:r>
      <w:hyperlink r:id="rId9" w:history="1">
        <w:r>
          <w:rPr>
            <w:rStyle w:val="Hyperlink"/>
            <w:rFonts w:ascii="Times New Roman" w:hAnsi="Times New Roman" w:cs="Times New Roman"/>
            <w:i/>
            <w:iCs/>
            <w:color w:val="000000" w:themeColor="text1"/>
            <w:sz w:val="24"/>
            <w:szCs w:val="24"/>
          </w:rPr>
          <w:t>https://doi.org/10.1007/978-3-030-</w:t>
        </w:r>
        <w:r>
          <w:rPr>
            <w:rStyle w:val="Hyperlink"/>
            <w:rFonts w:ascii="Times New Roman" w:hAnsi="Times New Roman" w:cs="Times New Roman"/>
            <w:i/>
            <w:iCs/>
            <w:color w:val="000000" w:themeColor="text1"/>
            <w:sz w:val="24"/>
            <w:szCs w:val="24"/>
          </w:rPr>
          <w:t>99411-2_14</w:t>
        </w:r>
      </w:hyperlink>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Mapara, J. (2009). </w:t>
      </w:r>
      <w:r w:rsidRPr="00F22381">
        <w:rPr>
          <w:rFonts w:ascii="Times New Roman" w:hAnsi="Times New Roman" w:cs="Times New Roman"/>
          <w:i/>
          <w:sz w:val="24"/>
          <w:szCs w:val="24"/>
        </w:rPr>
        <w:t>Indigenous knowledge systems in Zimbabwe.</w:t>
      </w:r>
      <w:r>
        <w:rPr>
          <w:rFonts w:ascii="Times New Roman" w:hAnsi="Times New Roman" w:cs="Times New Roman"/>
          <w:sz w:val="24"/>
          <w:szCs w:val="24"/>
        </w:rPr>
        <w:t xml:space="preserve"> </w:t>
      </w:r>
      <w:r w:rsidRPr="00F22381">
        <w:rPr>
          <w:rFonts w:ascii="Times New Roman" w:hAnsi="Times New Roman" w:cs="Times New Roman"/>
          <w:iCs/>
          <w:sz w:val="24"/>
          <w:szCs w:val="24"/>
        </w:rPr>
        <w:t>Journal of Pan African Studies,</w:t>
      </w:r>
      <w:r>
        <w:rPr>
          <w:rFonts w:ascii="Times New Roman" w:hAnsi="Times New Roman" w:cs="Times New Roman"/>
          <w:i/>
          <w:iCs/>
          <w:sz w:val="24"/>
          <w:szCs w:val="24"/>
        </w:rPr>
        <w:t xml:space="preserve"> 3</w:t>
      </w:r>
      <w:r>
        <w:rPr>
          <w:rFonts w:ascii="Times New Roman" w:hAnsi="Times New Roman" w:cs="Times New Roman"/>
          <w:sz w:val="24"/>
          <w:szCs w:val="24"/>
        </w:rPr>
        <w:t>(1), 139-155.</w:t>
      </w:r>
    </w:p>
    <w:p w:rsidR="0061477E" w:rsidRDefault="00C45271">
      <w:pPr>
        <w:jc w:val="both"/>
        <w:rPr>
          <w:rFonts w:ascii="Times New Roman" w:hAnsi="Times New Roman" w:cs="Times New Roman"/>
          <w:color w:val="000000" w:themeColor="text1"/>
        </w:rPr>
      </w:pPr>
      <w:r>
        <w:rPr>
          <w:rFonts w:ascii="Times New Roman" w:hAnsi="Times New Roman" w:cs="Times New Roman"/>
          <w:color w:val="000000" w:themeColor="text1"/>
        </w:rPr>
        <w:t xml:space="preserve">Mwape, C., &amp; Chibwe, F. (2023). </w:t>
      </w:r>
      <w:r w:rsidRPr="00F22381">
        <w:rPr>
          <w:rFonts w:ascii="Times New Roman" w:hAnsi="Times New Roman" w:cs="Times New Roman"/>
          <w:i/>
          <w:color w:val="000000" w:themeColor="text1"/>
        </w:rPr>
        <w:t>Integrating indigenous ecological knowledge into modern education: A study of its impact on environmen</w:t>
      </w:r>
      <w:r w:rsidRPr="00F22381">
        <w:rPr>
          <w:rFonts w:ascii="Times New Roman" w:hAnsi="Times New Roman" w:cs="Times New Roman"/>
          <w:i/>
          <w:color w:val="000000" w:themeColor="text1"/>
        </w:rPr>
        <w:t>tal conservation in Zambia</w:t>
      </w:r>
      <w:r>
        <w:rPr>
          <w:rFonts w:ascii="Times New Roman" w:hAnsi="Times New Roman" w:cs="Times New Roman"/>
          <w:color w:val="000000" w:themeColor="text1"/>
        </w:rPr>
        <w:t>. International Journal of Research and Innovation in Social Science, 7(9), 1</w:t>
      </w:r>
      <w:r>
        <w:rPr>
          <w:rFonts w:ascii="Times New Roman" w:hAnsi="Times New Roman" w:cs="Times New Roman"/>
          <w:color w:val="000000" w:themeColor="text1"/>
        </w:rPr>
        <w:t>-</w:t>
      </w:r>
      <w:r>
        <w:rPr>
          <w:rFonts w:ascii="Times New Roman" w:hAnsi="Times New Roman" w:cs="Times New Roman"/>
          <w:color w:val="000000" w:themeColor="text1"/>
        </w:rPr>
        <w:t xml:space="preserve">14. </w:t>
      </w:r>
      <w:hyperlink r:id="rId10" w:history="1">
        <w:r>
          <w:rPr>
            <w:rStyle w:val="Hyperlink"/>
            <w:rFonts w:ascii="Times New Roman" w:hAnsi="Times New Roman" w:cs="Times New Roman"/>
            <w:i/>
            <w:iCs/>
            <w:color w:val="000000" w:themeColor="text1"/>
          </w:rPr>
          <w:t>https://rsisinternational.org/journals/ijriss/</w:t>
        </w:r>
      </w:hyperlink>
    </w:p>
    <w:p w:rsidR="0061477E" w:rsidRDefault="00C45271">
      <w:pPr>
        <w:jc w:val="both"/>
        <w:rPr>
          <w:rFonts w:ascii="Times New Roman" w:hAnsi="Times New Roman" w:cs="Times New Roman"/>
          <w:color w:val="000000" w:themeColor="text1"/>
        </w:rPr>
      </w:pPr>
      <w:r>
        <w:rPr>
          <w:rFonts w:ascii="Times New Roman" w:hAnsi="Times New Roman" w:cs="Times New Roman"/>
          <w:color w:val="000000" w:themeColor="text1"/>
          <w:sz w:val="24"/>
          <w:szCs w:val="24"/>
        </w:rPr>
        <w:lastRenderedPageBreak/>
        <w:t>Ncube, S., Chigwada, J., &amp;</w:t>
      </w:r>
      <w:r>
        <w:rPr>
          <w:rFonts w:ascii="Times New Roman" w:hAnsi="Times New Roman" w:cs="Times New Roman"/>
          <w:color w:val="000000" w:themeColor="text1"/>
          <w:sz w:val="24"/>
          <w:szCs w:val="24"/>
        </w:rPr>
        <w:t xml:space="preserve"> Mpofu, B. (2025). </w:t>
      </w:r>
      <w:r w:rsidRPr="00F22381">
        <w:rPr>
          <w:rFonts w:ascii="Times New Roman" w:hAnsi="Times New Roman" w:cs="Times New Roman"/>
          <w:i/>
          <w:color w:val="000000" w:themeColor="text1"/>
          <w:sz w:val="24"/>
          <w:szCs w:val="24"/>
        </w:rPr>
        <w:t xml:space="preserve">Government support for indigenous knowledge for sustainability in Southern Africa. </w:t>
      </w:r>
      <w:r>
        <w:rPr>
          <w:rFonts w:ascii="Times New Roman" w:hAnsi="Times New Roman" w:cs="Times New Roman"/>
          <w:color w:val="000000" w:themeColor="text1"/>
          <w:sz w:val="24"/>
          <w:szCs w:val="24"/>
        </w:rPr>
        <w:t xml:space="preserve">South African Journal of Information Management, 27(1), Article 1901. </w:t>
      </w:r>
      <w:hyperlink r:id="rId11" w:history="1">
        <w:r>
          <w:rPr>
            <w:rStyle w:val="Hyperlink"/>
            <w:rFonts w:ascii="Times New Roman" w:hAnsi="Times New Roman" w:cs="Times New Roman"/>
            <w:i/>
            <w:iCs/>
            <w:color w:val="000000" w:themeColor="text1"/>
            <w:sz w:val="24"/>
            <w:szCs w:val="24"/>
          </w:rPr>
          <w:t>https://doi.org/10.4102/sajim.v2</w:t>
        </w:r>
        <w:r>
          <w:rPr>
            <w:rStyle w:val="Hyperlink"/>
            <w:rFonts w:ascii="Times New Roman" w:hAnsi="Times New Roman" w:cs="Times New Roman"/>
            <w:i/>
            <w:iCs/>
            <w:color w:val="000000" w:themeColor="text1"/>
            <w:sz w:val="24"/>
            <w:szCs w:val="24"/>
          </w:rPr>
          <w:t>7i1.1901</w:t>
        </w:r>
      </w:hyperlink>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Ngulube, P. (2002). </w:t>
      </w:r>
      <w:r w:rsidRPr="00F22381">
        <w:rPr>
          <w:rFonts w:ascii="Times New Roman" w:hAnsi="Times New Roman" w:cs="Times New Roman"/>
          <w:i/>
          <w:sz w:val="24"/>
          <w:szCs w:val="24"/>
        </w:rPr>
        <w:t>Managing indigenous knowledge</w:t>
      </w:r>
      <w:r>
        <w:rPr>
          <w:rFonts w:ascii="Times New Roman" w:hAnsi="Times New Roman" w:cs="Times New Roman"/>
          <w:sz w:val="24"/>
          <w:szCs w:val="24"/>
        </w:rPr>
        <w:t xml:space="preserve">. </w:t>
      </w:r>
      <w:r>
        <w:rPr>
          <w:rFonts w:ascii="Times New Roman" w:hAnsi="Times New Roman" w:cs="Times New Roman"/>
          <w:i/>
          <w:iCs/>
          <w:sz w:val="24"/>
          <w:szCs w:val="24"/>
        </w:rPr>
        <w:t>Information Development, 18</w:t>
      </w:r>
      <w:r>
        <w:rPr>
          <w:rFonts w:ascii="Times New Roman" w:hAnsi="Times New Roman" w:cs="Times New Roman"/>
          <w:sz w:val="24"/>
          <w:szCs w:val="24"/>
        </w:rPr>
        <w:t>(2), 95-101.</w:t>
      </w:r>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Sillitoe, P. (1998). </w:t>
      </w:r>
      <w:r w:rsidRPr="00F22381">
        <w:rPr>
          <w:rFonts w:ascii="Times New Roman" w:hAnsi="Times New Roman" w:cs="Times New Roman"/>
          <w:i/>
          <w:sz w:val="24"/>
          <w:szCs w:val="24"/>
        </w:rPr>
        <w:t>The development of indigenous knowledge</w:t>
      </w:r>
      <w:r>
        <w:rPr>
          <w:rFonts w:ascii="Times New Roman" w:hAnsi="Times New Roman" w:cs="Times New Roman"/>
          <w:sz w:val="24"/>
          <w:szCs w:val="24"/>
        </w:rPr>
        <w:t xml:space="preserve">. </w:t>
      </w:r>
      <w:r w:rsidRPr="00F22381">
        <w:rPr>
          <w:rFonts w:ascii="Times New Roman" w:hAnsi="Times New Roman" w:cs="Times New Roman"/>
          <w:iCs/>
          <w:sz w:val="24"/>
          <w:szCs w:val="24"/>
        </w:rPr>
        <w:t>Current Anthropology</w:t>
      </w:r>
      <w:r>
        <w:rPr>
          <w:rFonts w:ascii="Times New Roman" w:hAnsi="Times New Roman" w:cs="Times New Roman"/>
          <w:i/>
          <w:iCs/>
          <w:sz w:val="24"/>
          <w:szCs w:val="24"/>
        </w:rPr>
        <w:t>, 39</w:t>
      </w:r>
      <w:r>
        <w:rPr>
          <w:rFonts w:ascii="Times New Roman" w:hAnsi="Times New Roman" w:cs="Times New Roman"/>
          <w:sz w:val="24"/>
          <w:szCs w:val="24"/>
        </w:rPr>
        <w:t>(2), 223-252.</w:t>
      </w:r>
    </w:p>
    <w:p w:rsidR="0061477E" w:rsidRDefault="00C452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Sinthumule, N. I. (2024). </w:t>
      </w:r>
      <w:r w:rsidRPr="00F22381">
        <w:rPr>
          <w:rFonts w:ascii="Times New Roman" w:hAnsi="Times New Roman" w:cs="Times New Roman"/>
          <w:i/>
          <w:color w:val="000000" w:themeColor="text1"/>
          <w:sz w:val="24"/>
          <w:szCs w:val="24"/>
        </w:rPr>
        <w:t>Traditional taboos: Informal and invisible protection of remaining patches of forest in Vhembe District in Limpopo, South Africa. Frontiers in Conservation Science,</w:t>
      </w:r>
      <w:r>
        <w:rPr>
          <w:rFonts w:ascii="Times New Roman" w:hAnsi="Times New Roman" w:cs="Times New Roman"/>
          <w:color w:val="000000" w:themeColor="text1"/>
          <w:sz w:val="24"/>
          <w:szCs w:val="24"/>
        </w:rPr>
        <w:t xml:space="preserve"> 5, 1423712. </w:t>
      </w:r>
      <w:hyperlink r:id="rId12" w:history="1">
        <w:r>
          <w:rPr>
            <w:rStyle w:val="Hyperlink"/>
            <w:rFonts w:ascii="Times New Roman" w:hAnsi="Times New Roman" w:cs="Times New Roman"/>
            <w:i/>
            <w:iCs/>
            <w:color w:val="000000" w:themeColor="text1"/>
            <w:sz w:val="24"/>
            <w:szCs w:val="24"/>
          </w:rPr>
          <w:t>https://doi.org/10.3389/fcosc.2024.1423712</w:t>
        </w:r>
      </w:hyperlink>
    </w:p>
    <w:p w:rsidR="0061477E" w:rsidRDefault="00C45271">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Sinthumule, N. I. (2023). </w:t>
      </w:r>
      <w:r w:rsidRPr="00F22381">
        <w:rPr>
          <w:rFonts w:ascii="Times New Roman" w:hAnsi="Times New Roman" w:cs="Times New Roman"/>
          <w:i/>
          <w:color w:val="000000" w:themeColor="text1"/>
          <w:sz w:val="24"/>
          <w:szCs w:val="24"/>
        </w:rPr>
        <w:t>Traditional ecological knowledge and its role in biodiversity conservation: A systematic review</w:t>
      </w:r>
      <w:r>
        <w:rPr>
          <w:rFonts w:ascii="Times New Roman" w:hAnsi="Times New Roman" w:cs="Times New Roman"/>
          <w:color w:val="000000" w:themeColor="text1"/>
          <w:sz w:val="24"/>
          <w:szCs w:val="24"/>
        </w:rPr>
        <w:t xml:space="preserve">. Frontiers in Environmental Science, 11, 1164900. </w:t>
      </w:r>
      <w:hyperlink r:id="rId13" w:history="1">
        <w:r>
          <w:rPr>
            <w:rStyle w:val="Hyperlink"/>
            <w:rFonts w:ascii="Times New Roman" w:hAnsi="Times New Roman" w:cs="Times New Roman"/>
            <w:i/>
            <w:iCs/>
            <w:color w:val="000000" w:themeColor="text1"/>
            <w:sz w:val="24"/>
            <w:szCs w:val="24"/>
          </w:rPr>
          <w:t>https://doi.org/10.3389/fenvs.2023.1164900</w:t>
        </w:r>
      </w:hyperlink>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Warren, D. M. (1991). Using </w:t>
      </w:r>
      <w:r w:rsidRPr="00F22381">
        <w:rPr>
          <w:rFonts w:ascii="Times New Roman" w:hAnsi="Times New Roman" w:cs="Times New Roman"/>
          <w:i/>
          <w:sz w:val="24"/>
          <w:szCs w:val="24"/>
        </w:rPr>
        <w:t>indigenous knowledge in development.</w:t>
      </w:r>
      <w:r>
        <w:rPr>
          <w:rFonts w:ascii="Times New Roman" w:hAnsi="Times New Roman" w:cs="Times New Roman"/>
          <w:sz w:val="24"/>
          <w:szCs w:val="24"/>
        </w:rPr>
        <w:t xml:space="preserve"> World Bank.</w:t>
      </w:r>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Wild, R., &amp; McLeod, C. (2008). </w:t>
      </w:r>
      <w:r>
        <w:rPr>
          <w:rFonts w:ascii="Times New Roman" w:hAnsi="Times New Roman" w:cs="Times New Roman"/>
          <w:i/>
          <w:iCs/>
          <w:sz w:val="24"/>
          <w:szCs w:val="24"/>
        </w:rPr>
        <w:t>Sacred natural sites</w:t>
      </w:r>
      <w:r>
        <w:rPr>
          <w:rFonts w:ascii="Times New Roman" w:hAnsi="Times New Roman" w:cs="Times New Roman"/>
          <w:sz w:val="24"/>
          <w:szCs w:val="24"/>
        </w:rPr>
        <w:t>. IUCN.</w:t>
      </w:r>
    </w:p>
    <w:p w:rsidR="0061477E" w:rsidRDefault="00C45271">
      <w:pPr>
        <w:rPr>
          <w:rFonts w:ascii="Times New Roman" w:hAnsi="Times New Roman" w:cs="Times New Roman"/>
          <w:sz w:val="24"/>
          <w:szCs w:val="24"/>
        </w:rPr>
      </w:pPr>
      <w:r>
        <w:rPr>
          <w:rFonts w:ascii="Times New Roman" w:hAnsi="Times New Roman" w:cs="Times New Roman"/>
          <w:sz w:val="24"/>
          <w:szCs w:val="24"/>
        </w:rPr>
        <w:t xml:space="preserve">World Bank. (1998). </w:t>
      </w:r>
      <w:r>
        <w:rPr>
          <w:rFonts w:ascii="Times New Roman" w:hAnsi="Times New Roman" w:cs="Times New Roman"/>
          <w:i/>
          <w:iCs/>
          <w:sz w:val="24"/>
          <w:szCs w:val="24"/>
        </w:rPr>
        <w:t>Indigenous knowledge for development</w:t>
      </w:r>
      <w:r>
        <w:rPr>
          <w:rFonts w:ascii="Times New Roman" w:hAnsi="Times New Roman" w:cs="Times New Roman"/>
          <w:sz w:val="24"/>
          <w:szCs w:val="24"/>
        </w:rPr>
        <w:t>.</w:t>
      </w:r>
    </w:p>
    <w:p w:rsidR="0061477E" w:rsidRDefault="0061477E">
      <w:pPr>
        <w:rPr>
          <w:rFonts w:ascii="Times New Roman" w:hAnsi="Times New Roman" w:cs="Times New Roman"/>
          <w:sz w:val="24"/>
          <w:szCs w:val="24"/>
        </w:rPr>
      </w:pPr>
    </w:p>
    <w:p w:rsidR="0061477E" w:rsidRDefault="0061477E"/>
    <w:p w:rsidR="0061477E" w:rsidRDefault="0061477E"/>
    <w:sectPr w:rsidR="0061477E" w:rsidSect="0061477E">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271" w:rsidRDefault="00C45271">
      <w:pPr>
        <w:spacing w:line="240" w:lineRule="auto"/>
      </w:pPr>
      <w:r>
        <w:separator/>
      </w:r>
    </w:p>
  </w:endnote>
  <w:endnote w:type="continuationSeparator" w:id="1">
    <w:p w:rsidR="00C45271" w:rsidRDefault="00C452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271" w:rsidRDefault="00C45271">
      <w:pPr>
        <w:spacing w:after="0"/>
      </w:pPr>
      <w:r>
        <w:separator/>
      </w:r>
    </w:p>
  </w:footnote>
  <w:footnote w:type="continuationSeparator" w:id="1">
    <w:p w:rsidR="00C45271" w:rsidRDefault="00C452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608A8"/>
    <w:multiLevelType w:val="multilevel"/>
    <w:tmpl w:val="20C608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20DB1C18"/>
    <w:multiLevelType w:val="multilevel"/>
    <w:tmpl w:val="20DB1C18"/>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5E1E78ED"/>
    <w:multiLevelType w:val="multilevel"/>
    <w:tmpl w:val="5E1E78ED"/>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5E2F74F5"/>
    <w:rsid w:val="00245B97"/>
    <w:rsid w:val="0061477E"/>
    <w:rsid w:val="00647EEE"/>
    <w:rsid w:val="00746EDE"/>
    <w:rsid w:val="00C45271"/>
    <w:rsid w:val="00F22381"/>
    <w:rsid w:val="00F25C0B"/>
    <w:rsid w:val="252E6854"/>
    <w:rsid w:val="41351FAF"/>
    <w:rsid w:val="5E2F74F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77E"/>
    <w:pPr>
      <w:spacing w:after="160" w:line="259" w:lineRule="auto"/>
    </w:pPr>
    <w:rPr>
      <w:rFonts w:eastAsiaTheme="minorHAnsi"/>
      <w:sz w:val="22"/>
      <w:szCs w:val="22"/>
      <w:lang w:val="en-US" w:eastAsia="en-US"/>
    </w:rPr>
  </w:style>
  <w:style w:type="paragraph" w:styleId="Heading2">
    <w:name w:val="heading 2"/>
    <w:next w:val="Normal"/>
    <w:semiHidden/>
    <w:unhideWhenUsed/>
    <w:qFormat/>
    <w:rsid w:val="0061477E"/>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next w:val="Normal"/>
    <w:semiHidden/>
    <w:unhideWhenUsed/>
    <w:qFormat/>
    <w:rsid w:val="0061477E"/>
    <w:pPr>
      <w:spacing w:beforeAutospacing="1" w:afterAutospacing="1"/>
      <w:outlineLvl w:val="2"/>
    </w:pPr>
    <w:rPr>
      <w:rFonts w:ascii="SimSun" w:eastAsia="SimSun" w:hAnsi="SimSun" w:cs="Times New Roma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61477E"/>
    <w:rPr>
      <w:i/>
      <w:iCs/>
    </w:rPr>
  </w:style>
  <w:style w:type="character" w:styleId="Hyperlink">
    <w:name w:val="Hyperlink"/>
    <w:basedOn w:val="DefaultParagraphFont"/>
    <w:qFormat/>
    <w:rsid w:val="0061477E"/>
    <w:rPr>
      <w:color w:val="0563C1" w:themeColor="hyperlink"/>
      <w:u w:val="single"/>
    </w:rPr>
  </w:style>
  <w:style w:type="paragraph" w:styleId="NormalWeb">
    <w:name w:val="Normal (Web)"/>
    <w:qFormat/>
    <w:rsid w:val="0061477E"/>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sid w:val="0061477E"/>
    <w:rPr>
      <w:b/>
      <w:bCs/>
    </w:rPr>
  </w:style>
  <w:style w:type="table" w:styleId="TableGrid">
    <w:name w:val="Table Grid"/>
    <w:basedOn w:val="TableNormal"/>
    <w:uiPriority w:val="39"/>
    <w:qFormat/>
    <w:rsid w:val="006147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3389/fsoc.2024.1456871" TargetMode="External"/><Relationship Id="rId13" Type="http://schemas.openxmlformats.org/officeDocument/2006/relationships/hyperlink" Target="https://doi.org/10.3389/fenvs.2023.1164900" TargetMode="External"/><Relationship Id="rId3" Type="http://schemas.openxmlformats.org/officeDocument/2006/relationships/settings" Target="settings.xml"/><Relationship Id="rId7" Type="http://schemas.openxmlformats.org/officeDocument/2006/relationships/hyperlink" Target="mailto:augustine.lumwanga@gmail.com" TargetMode="External"/><Relationship Id="rId12" Type="http://schemas.openxmlformats.org/officeDocument/2006/relationships/hyperlink" Target="https://doi.org/10.3389/fcosc.2024.1423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2/sajim.v27i1.19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sisinternational.org/journals/ijriss/" TargetMode="External"/><Relationship Id="rId4" Type="http://schemas.openxmlformats.org/officeDocument/2006/relationships/webSettings" Target="webSettings.xml"/><Relationship Id="rId9" Type="http://schemas.openxmlformats.org/officeDocument/2006/relationships/hyperlink" Target="https://doi.org/10.1007/978-3-030-99411-2_14"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WPS_1610797015</dc:creator>
  <cp:lastModifiedBy>Dean-SHSS</cp:lastModifiedBy>
  <cp:revision>3</cp:revision>
  <dcterms:created xsi:type="dcterms:W3CDTF">2026-04-06T02:24:00Z</dcterms:created>
  <dcterms:modified xsi:type="dcterms:W3CDTF">2026-04-07T13:27:00Z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26408D82FA134680AB667FA9E253033E_11</vt:lpwstr>
  </property>
</Properties>
</file>