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B4F9" w14:textId="6D92CDB7" w:rsidR="00F6090B" w:rsidRPr="00B911B7" w:rsidRDefault="00EC66CD" w:rsidP="00D76513">
      <w:pPr>
        <w:spacing w:after="0" w:line="360" w:lineRule="auto"/>
        <w:jc w:val="center"/>
        <w:rPr>
          <w:rFonts w:ascii="Arial" w:hAnsi="Arial" w:cs="Arial"/>
          <w:b/>
          <w:sz w:val="24"/>
          <w:szCs w:val="24"/>
        </w:rPr>
      </w:pPr>
      <w:r w:rsidRPr="00EC66CD">
        <w:rPr>
          <w:rFonts w:ascii="Arial" w:hAnsi="Arial" w:cs="Arial"/>
          <w:b/>
          <w:sz w:val="24"/>
          <w:szCs w:val="24"/>
        </w:rPr>
        <w:t xml:space="preserve">The Impact </w:t>
      </w:r>
      <w:r>
        <w:rPr>
          <w:rFonts w:ascii="Arial" w:hAnsi="Arial" w:cs="Arial"/>
          <w:b/>
          <w:sz w:val="24"/>
          <w:szCs w:val="24"/>
        </w:rPr>
        <w:t>o</w:t>
      </w:r>
      <w:r w:rsidRPr="00EC66CD">
        <w:rPr>
          <w:rFonts w:ascii="Arial" w:hAnsi="Arial" w:cs="Arial"/>
          <w:b/>
          <w:sz w:val="24"/>
          <w:szCs w:val="24"/>
        </w:rPr>
        <w:t xml:space="preserve">f Social Influence </w:t>
      </w:r>
      <w:r>
        <w:rPr>
          <w:rFonts w:ascii="Arial" w:hAnsi="Arial" w:cs="Arial"/>
          <w:b/>
          <w:sz w:val="24"/>
          <w:szCs w:val="24"/>
        </w:rPr>
        <w:t>a</w:t>
      </w:r>
      <w:r w:rsidRPr="00EC66CD">
        <w:rPr>
          <w:rFonts w:ascii="Arial" w:hAnsi="Arial" w:cs="Arial"/>
          <w:b/>
          <w:sz w:val="24"/>
          <w:szCs w:val="24"/>
        </w:rPr>
        <w:t>nd School Reputation</w:t>
      </w:r>
      <w:r>
        <w:rPr>
          <w:rFonts w:ascii="Arial" w:hAnsi="Arial" w:cs="Arial"/>
          <w:b/>
          <w:sz w:val="24"/>
          <w:szCs w:val="24"/>
        </w:rPr>
        <w:t xml:space="preserve"> o</w:t>
      </w:r>
      <w:r w:rsidRPr="00EC66CD">
        <w:rPr>
          <w:rFonts w:ascii="Arial" w:hAnsi="Arial" w:cs="Arial"/>
          <w:b/>
          <w:sz w:val="24"/>
          <w:szCs w:val="24"/>
        </w:rPr>
        <w:t>n Perceived Brand Image: Moderating</w:t>
      </w:r>
      <w:r>
        <w:rPr>
          <w:rFonts w:ascii="Arial" w:hAnsi="Arial" w:cs="Arial"/>
          <w:b/>
          <w:sz w:val="24"/>
          <w:szCs w:val="24"/>
        </w:rPr>
        <w:t xml:space="preserve"> </w:t>
      </w:r>
      <w:r w:rsidRPr="00EC66CD">
        <w:rPr>
          <w:rFonts w:ascii="Arial" w:hAnsi="Arial" w:cs="Arial"/>
          <w:b/>
          <w:sz w:val="24"/>
          <w:szCs w:val="24"/>
        </w:rPr>
        <w:t xml:space="preserve">Role </w:t>
      </w:r>
      <w:r>
        <w:rPr>
          <w:rFonts w:ascii="Arial" w:hAnsi="Arial" w:cs="Arial"/>
          <w:b/>
          <w:sz w:val="24"/>
          <w:szCs w:val="24"/>
        </w:rPr>
        <w:t>o</w:t>
      </w:r>
      <w:r w:rsidRPr="00EC66CD">
        <w:rPr>
          <w:rFonts w:ascii="Arial" w:hAnsi="Arial" w:cs="Arial"/>
          <w:b/>
          <w:sz w:val="24"/>
          <w:szCs w:val="24"/>
        </w:rPr>
        <w:t>f Social Media Influence</w:t>
      </w:r>
    </w:p>
    <w:p w14:paraId="51B8714C" w14:textId="635E69FC" w:rsidR="003B47E3" w:rsidRPr="00B911B7" w:rsidRDefault="00EC66CD" w:rsidP="00D76513">
      <w:pPr>
        <w:spacing w:after="0" w:line="360" w:lineRule="auto"/>
        <w:jc w:val="center"/>
        <w:rPr>
          <w:rFonts w:ascii="Arial" w:hAnsi="Arial" w:cs="Arial"/>
          <w:sz w:val="24"/>
          <w:szCs w:val="24"/>
        </w:rPr>
      </w:pPr>
      <w:r>
        <w:rPr>
          <w:rFonts w:ascii="Arial" w:hAnsi="Arial" w:cs="Arial"/>
          <w:b/>
          <w:sz w:val="24"/>
          <w:szCs w:val="24"/>
        </w:rPr>
        <w:t>Jiemarie D. Paderes</w:t>
      </w:r>
      <w:r w:rsidR="003B47E3" w:rsidRPr="00B911B7">
        <w:rPr>
          <w:rFonts w:ascii="Arial" w:hAnsi="Arial" w:cs="Arial"/>
          <w:sz w:val="24"/>
          <w:szCs w:val="24"/>
        </w:rPr>
        <w:t xml:space="preserve">, email: </w:t>
      </w:r>
      <w:r>
        <w:rPr>
          <w:rFonts w:ascii="Arial" w:hAnsi="Arial" w:cs="Arial"/>
          <w:sz w:val="24"/>
          <w:szCs w:val="24"/>
        </w:rPr>
        <w:t>jiemarie.paderes@lccdo.edu.ph</w:t>
      </w:r>
      <w:r w:rsidR="003B47E3" w:rsidRPr="00B911B7">
        <w:rPr>
          <w:rFonts w:ascii="Arial" w:hAnsi="Arial" w:cs="Arial"/>
          <w:sz w:val="24"/>
          <w:szCs w:val="24"/>
        </w:rPr>
        <w:br/>
      </w:r>
      <w:r w:rsidR="00F045C2">
        <w:rPr>
          <w:rFonts w:ascii="Arial" w:hAnsi="Arial" w:cs="Arial"/>
          <w:b/>
          <w:sz w:val="24"/>
          <w:szCs w:val="24"/>
          <w:lang w:val="en-PH"/>
        </w:rPr>
        <w:t>Virginia Lourdes Yacapin</w:t>
      </w:r>
      <w:r w:rsidR="003B47E3" w:rsidRPr="00B911B7">
        <w:rPr>
          <w:rFonts w:ascii="Arial" w:hAnsi="Arial" w:cs="Arial"/>
          <w:bCs/>
          <w:sz w:val="24"/>
          <w:szCs w:val="24"/>
          <w:lang w:val="en-PH"/>
        </w:rPr>
        <w:t>, email:</w:t>
      </w:r>
      <w:r w:rsidR="00102BA8">
        <w:rPr>
          <w:rFonts w:ascii="Arial" w:hAnsi="Arial" w:cs="Arial"/>
          <w:bCs/>
          <w:sz w:val="24"/>
          <w:szCs w:val="24"/>
          <w:lang w:val="en-PH"/>
        </w:rPr>
        <w:t xml:space="preserve"> </w:t>
      </w:r>
      <w:r w:rsidR="00F045C2" w:rsidRPr="00F045C2">
        <w:rPr>
          <w:rFonts w:ascii="Arial" w:hAnsi="Arial" w:cs="Arial"/>
          <w:bCs/>
          <w:sz w:val="24"/>
          <w:szCs w:val="24"/>
          <w:lang w:val="en-PH"/>
        </w:rPr>
        <w:t>virginia.yacapin@lccdo.edu.ph</w:t>
      </w:r>
    </w:p>
    <w:p w14:paraId="6163F9EE" w14:textId="77777777" w:rsidR="009620F8" w:rsidRDefault="009620F8" w:rsidP="00D76513">
      <w:pPr>
        <w:spacing w:after="0" w:line="360" w:lineRule="auto"/>
        <w:jc w:val="both"/>
        <w:rPr>
          <w:rFonts w:ascii="Arial" w:hAnsi="Arial" w:cs="Arial"/>
          <w:b/>
          <w:sz w:val="24"/>
          <w:szCs w:val="24"/>
        </w:rPr>
      </w:pPr>
    </w:p>
    <w:p w14:paraId="2BDF5D55" w14:textId="396E8EAB" w:rsidR="003B47E3" w:rsidRPr="00B911B7" w:rsidRDefault="003B47E3" w:rsidP="00D76513">
      <w:pPr>
        <w:spacing w:after="0" w:line="360" w:lineRule="auto"/>
        <w:jc w:val="both"/>
        <w:rPr>
          <w:rFonts w:ascii="Arial" w:hAnsi="Arial" w:cs="Arial"/>
          <w:b/>
          <w:sz w:val="24"/>
          <w:szCs w:val="24"/>
        </w:rPr>
      </w:pPr>
      <w:r w:rsidRPr="00B911B7">
        <w:rPr>
          <w:rFonts w:ascii="Arial" w:hAnsi="Arial" w:cs="Arial"/>
          <w:b/>
          <w:sz w:val="24"/>
          <w:szCs w:val="24"/>
        </w:rPr>
        <w:t>ABSTRACT</w:t>
      </w:r>
    </w:p>
    <w:p w14:paraId="0E63F939" w14:textId="77777777" w:rsidR="00F045C2" w:rsidRDefault="00F045C2" w:rsidP="00D76513">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This study examined how social influence and school reputation affect students’ perception of a school’s brand image, with social media influence considered as a moderating variable. The study focused on understanding how peer influence, institutional reputation, and online exposure contribute to students’ evaluation of a school. While social media is now widely used in promoting schools, there is still limited research that looks at how it interacts with social influence and school reputation in shaping brand perception, especially in the local context. A quantitative descriptive–correlational design was used, involving 210 Grade 12 students from selected schools in Bukidnon. Data were gathered using a structured questionnaire and analyzed using descriptive statistics, multiple regression, and Canonical Correlation Analysis. The results showed that school reputation significantly predicts perceived brand image, while social influence does not significantly effect. It was also found that social media influence does not significantly moderate the relationship between social influence and perceived brand image, as well as the relationship between school reputation and perceived brand image. Overall, students seem to rely more on the school’s reputation when forming their perception. Future researchers may consider including other factors such as school facilities, tuition costs, and academic programs to better explain students’ choices.</w:t>
      </w:r>
    </w:p>
    <w:p w14:paraId="2C5CBE46" w14:textId="77777777" w:rsidR="00F045C2" w:rsidRDefault="00F045C2" w:rsidP="00D76513">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b/>
          <w:bCs/>
          <w:sz w:val="24"/>
          <w:szCs w:val="24"/>
        </w:rPr>
        <w:t>Keywords:</w:t>
      </w:r>
      <w:r>
        <w:rPr>
          <w:rFonts w:ascii="Arial" w:eastAsia="Times New Roman" w:hAnsi="Arial" w:cs="Arial"/>
          <w:sz w:val="24"/>
          <w:szCs w:val="24"/>
        </w:rPr>
        <w:t xml:space="preserve"> school reputation, social influence, social media influence, perceived brand image, senior high school students</w:t>
      </w:r>
    </w:p>
    <w:p w14:paraId="079431E5" w14:textId="47DB3E0E" w:rsidR="003B47E3" w:rsidRPr="00B911B7" w:rsidRDefault="00D76513" w:rsidP="00871E88">
      <w:pPr>
        <w:spacing w:after="0" w:line="360" w:lineRule="auto"/>
        <w:jc w:val="center"/>
        <w:rPr>
          <w:rFonts w:ascii="Arial" w:hAnsi="Arial" w:cs="Arial"/>
          <w:b/>
          <w:sz w:val="24"/>
          <w:szCs w:val="24"/>
        </w:rPr>
      </w:pPr>
      <w:r>
        <w:rPr>
          <w:rFonts w:ascii="Arial" w:hAnsi="Arial" w:cs="Arial"/>
          <w:b/>
          <w:sz w:val="24"/>
          <w:szCs w:val="24"/>
        </w:rPr>
        <w:t>I</w:t>
      </w:r>
      <w:r w:rsidR="003B47E3" w:rsidRPr="00B911B7">
        <w:rPr>
          <w:rFonts w:ascii="Arial" w:hAnsi="Arial" w:cs="Arial"/>
          <w:b/>
          <w:sz w:val="24"/>
          <w:szCs w:val="24"/>
        </w:rPr>
        <w:t>NTRODUCTION</w:t>
      </w:r>
    </w:p>
    <w:p w14:paraId="46F9B7E6" w14:textId="05767305" w:rsidR="00F045C2" w:rsidRPr="00F045C2"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Today, schools are not only seen as places for learning but also as brands. Students and parents often compare schools based on their reputation, the opinions of others, and what they see online. Because of this, it is important to understand how students form their perceptions of schools.</w:t>
      </w:r>
    </w:p>
    <w:p w14:paraId="7510BF81" w14:textId="77777777" w:rsidR="00F045C2" w:rsidRPr="00F045C2" w:rsidRDefault="00F045C2" w:rsidP="00D76513">
      <w:pPr>
        <w:spacing w:after="0" w:line="360" w:lineRule="auto"/>
        <w:ind w:firstLine="720"/>
        <w:jc w:val="both"/>
        <w:rPr>
          <w:rFonts w:ascii="Arial" w:hAnsi="Arial" w:cs="Arial"/>
          <w:sz w:val="24"/>
          <w:szCs w:val="24"/>
        </w:rPr>
      </w:pPr>
      <w:r w:rsidRPr="00F045C2">
        <w:rPr>
          <w:rFonts w:ascii="Arial" w:hAnsi="Arial" w:cs="Arial"/>
          <w:sz w:val="24"/>
          <w:szCs w:val="24"/>
        </w:rPr>
        <w:t>Social influence refers to how people around a student, such as friends and family, affect their decisions (Cialdini &amp; Goldstein, 2004). Many students consider the opinions of others when choosing a school. At the same time, school reputation plays an important role. It includes factors such as prestige, student satisfaction, and how employers view the school (Nguyen &amp; Le, 2023).</w:t>
      </w:r>
    </w:p>
    <w:p w14:paraId="1E8FA69C" w14:textId="77777777" w:rsidR="00F045C2" w:rsidRPr="00F045C2" w:rsidRDefault="00F045C2" w:rsidP="00D76513">
      <w:pPr>
        <w:spacing w:after="0" w:line="360" w:lineRule="auto"/>
        <w:ind w:firstLine="720"/>
        <w:jc w:val="both"/>
        <w:rPr>
          <w:rFonts w:ascii="Arial" w:hAnsi="Arial" w:cs="Arial"/>
          <w:sz w:val="24"/>
          <w:szCs w:val="24"/>
        </w:rPr>
      </w:pPr>
    </w:p>
    <w:p w14:paraId="3BED0277" w14:textId="24F7928A" w:rsidR="00D76513"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lastRenderedPageBreak/>
        <w:t>Social m</w:t>
      </w:r>
      <w:r w:rsidR="008C3E08">
        <w:rPr>
          <w:rFonts w:ascii="Arial" w:hAnsi="Arial" w:cs="Arial"/>
          <w:sz w:val="24"/>
          <w:szCs w:val="24"/>
        </w:rPr>
        <w:t>e</w:t>
      </w:r>
      <w:r w:rsidRPr="00F045C2">
        <w:rPr>
          <w:rFonts w:ascii="Arial" w:hAnsi="Arial" w:cs="Arial"/>
          <w:sz w:val="24"/>
          <w:szCs w:val="24"/>
        </w:rPr>
        <w:t>dia has also become an important source of information. Students often use platforms like Facebook, TikTok, and Instagram to learn about schools. These platforms allow them to see reviews, posts, and experiences shared by others, which can influence their perception (Rauschnabel et al., 2022).</w:t>
      </w:r>
    </w:p>
    <w:p w14:paraId="078D0703" w14:textId="160BCD7B" w:rsidR="00F045C2" w:rsidRPr="00B911B7" w:rsidRDefault="00F045C2" w:rsidP="00D76513">
      <w:pPr>
        <w:spacing w:after="0" w:line="360" w:lineRule="auto"/>
        <w:ind w:firstLine="720"/>
        <w:jc w:val="both"/>
        <w:rPr>
          <w:rFonts w:ascii="Arial" w:hAnsi="Arial" w:cs="Arial"/>
          <w:sz w:val="24"/>
          <w:szCs w:val="24"/>
        </w:rPr>
      </w:pPr>
      <w:r w:rsidRPr="00F045C2">
        <w:rPr>
          <w:rFonts w:ascii="Arial" w:hAnsi="Arial" w:cs="Arial"/>
          <w:sz w:val="24"/>
          <w:szCs w:val="24"/>
        </w:rPr>
        <w:t>While previous studies have examined social influence, school reputation, and brand image independently, there remains limited research that integrates these variables within a single framework, particularly in the context of educational decision-making. Recent studies have also focused more on general higher education settings, with fewer investigations addressing senior high school students as pre-enrollment decision-makers (Nguyen &amp; Le, 2023; Kaushal &amp; Ali, 2023). Moreover, existing research often examines social media as a direct factor rather than as a moderating variable, highlighting a gap in understanding how it interacts with social influence and school reputation. This study aims to address these gaps by examining the combined and moderating effects of these variables in a local context.</w:t>
      </w:r>
    </w:p>
    <w:p w14:paraId="74B0FAEC" w14:textId="77777777" w:rsidR="00102BA8" w:rsidRDefault="00102BA8" w:rsidP="00D76513">
      <w:pPr>
        <w:spacing w:after="0" w:line="360" w:lineRule="auto"/>
        <w:jc w:val="both"/>
        <w:rPr>
          <w:rFonts w:ascii="Arial" w:hAnsi="Arial" w:cs="Arial"/>
          <w:b/>
          <w:sz w:val="24"/>
          <w:szCs w:val="24"/>
        </w:rPr>
      </w:pPr>
    </w:p>
    <w:p w14:paraId="4497188F" w14:textId="77777777" w:rsidR="00102BA8" w:rsidRDefault="003B47E3" w:rsidP="00D76513">
      <w:pPr>
        <w:spacing w:after="0" w:line="360" w:lineRule="auto"/>
        <w:jc w:val="both"/>
        <w:rPr>
          <w:rFonts w:ascii="Arial" w:hAnsi="Arial" w:cs="Arial"/>
          <w:b/>
          <w:sz w:val="24"/>
          <w:szCs w:val="24"/>
        </w:rPr>
      </w:pPr>
      <w:r w:rsidRPr="00B911B7">
        <w:rPr>
          <w:rFonts w:ascii="Arial" w:hAnsi="Arial" w:cs="Arial"/>
          <w:b/>
          <w:sz w:val="24"/>
          <w:szCs w:val="24"/>
        </w:rPr>
        <w:t>THEORETICAL AND CONCEPTUAL FRAMEWORK</w:t>
      </w:r>
    </w:p>
    <w:p w14:paraId="4CA3C709" w14:textId="77777777" w:rsid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This study is grounded in Social Cognitive Theory, which explains that individuals form perceptions and make decisions based on the interaction of personal, behavioral, and environmental factors (Bandura, 1986). In the context of this study, students develop their perceptions of a school’s brand image by observing others, interpreting available information, and evaluating their own experiences. This theory supports the idea that both social and institutional factors influence how students assess schools.</w:t>
      </w:r>
    </w:p>
    <w:p w14:paraId="63EAF642" w14:textId="37EAFAC9" w:rsidR="008C3E08" w:rsidRP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To further explain how individuals process information, this study is supported by the Information Adoption Model, which states that people accept and use information based on its perceived usefulness and credibility (Sussman &amp; Siegal, 2003). In this study, students are exposed to information from peers and social media, but they carefully evaluate this information before forming their perceptions. This explains why social influence and social media influence may not always strongly affect students’ decisions.</w:t>
      </w:r>
    </w:p>
    <w:p w14:paraId="2B2ED400" w14:textId="77777777" w:rsidR="008C3E08" w:rsidRP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In addition, Signaling Theory explains how institutions communicate their quality through observable indicators such as reputation, achievements, and recognition (Spence, 1973). School reputation, which includes prestige, student satisfaction, and industry recognition, serves as a signal that helps students evaluate the credibility and quality of a school. When a school has a strong reputation, students are more likely to form positive perceptions of its brand image.</w:t>
      </w:r>
    </w:p>
    <w:p w14:paraId="5EE3AE24" w14:textId="42179231" w:rsidR="008C3E08" w:rsidRPr="008C3E08" w:rsidRDefault="008C3E08" w:rsidP="008C3E08">
      <w:pPr>
        <w:spacing w:line="360" w:lineRule="auto"/>
        <w:ind w:firstLine="720"/>
        <w:jc w:val="both"/>
        <w:rPr>
          <w:rFonts w:ascii="Arial" w:hAnsi="Arial" w:cs="Arial"/>
          <w:sz w:val="24"/>
          <w:szCs w:val="24"/>
        </w:rPr>
      </w:pPr>
      <w:r w:rsidRPr="008C3E08">
        <w:rPr>
          <w:rFonts w:ascii="Arial" w:hAnsi="Arial" w:cs="Arial"/>
          <w:sz w:val="24"/>
          <w:szCs w:val="24"/>
        </w:rPr>
        <w:t xml:space="preserve">Based on these theories, the study assumes that social influence and school reputation affect perceived brand image, while social media influence may strengthen or weaken these relationships. However, consistent with the findings of the study, </w:t>
      </w:r>
      <w:r w:rsidRPr="008C3E08">
        <w:rPr>
          <w:rFonts w:ascii="Arial" w:hAnsi="Arial" w:cs="Arial"/>
          <w:sz w:val="24"/>
          <w:szCs w:val="24"/>
        </w:rPr>
        <w:lastRenderedPageBreak/>
        <w:t>institutional factors such as school reputation appear to play a more important role than social or digital influences in shaping students’ perceptions.</w:t>
      </w:r>
    </w:p>
    <w:p w14:paraId="4B9E1D61" w14:textId="77777777" w:rsidR="003B47E3" w:rsidRPr="00B911B7" w:rsidRDefault="003B47E3" w:rsidP="00D76513">
      <w:pPr>
        <w:spacing w:after="0" w:line="360" w:lineRule="auto"/>
        <w:jc w:val="both"/>
        <w:rPr>
          <w:rFonts w:ascii="Arial" w:hAnsi="Arial" w:cs="Arial"/>
          <w:b/>
          <w:sz w:val="24"/>
          <w:szCs w:val="24"/>
        </w:rPr>
      </w:pPr>
      <w:r w:rsidRPr="00B911B7">
        <w:rPr>
          <w:rFonts w:ascii="Arial" w:hAnsi="Arial" w:cs="Arial"/>
          <w:b/>
          <w:sz w:val="24"/>
          <w:szCs w:val="24"/>
        </w:rPr>
        <w:t>RESEARCH QUESTIONS</w:t>
      </w:r>
    </w:p>
    <w:p w14:paraId="0BD9F67F" w14:textId="77777777" w:rsidR="00073980" w:rsidRPr="00B911B7" w:rsidRDefault="00073980" w:rsidP="00D76513">
      <w:pPr>
        <w:spacing w:after="0" w:line="360" w:lineRule="auto"/>
        <w:jc w:val="both"/>
        <w:rPr>
          <w:rFonts w:ascii="Arial" w:hAnsi="Arial" w:cs="Arial"/>
          <w:sz w:val="24"/>
          <w:szCs w:val="24"/>
        </w:rPr>
      </w:pPr>
      <w:r w:rsidRPr="00B911B7">
        <w:rPr>
          <w:rFonts w:ascii="Arial" w:hAnsi="Arial" w:cs="Arial"/>
          <w:sz w:val="24"/>
          <w:szCs w:val="24"/>
        </w:rPr>
        <w:t>This study is ought to answer the following questions;</w:t>
      </w:r>
    </w:p>
    <w:p w14:paraId="571074BC"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1.</w:t>
      </w:r>
      <w:r w:rsidRPr="00F045C2">
        <w:rPr>
          <w:rFonts w:ascii="Arial" w:hAnsi="Arial" w:cs="Arial"/>
          <w:sz w:val="24"/>
          <w:szCs w:val="24"/>
        </w:rPr>
        <w:tab/>
        <w:t>What is the participants' assessment of social influence?</w:t>
      </w:r>
    </w:p>
    <w:p w14:paraId="2D5B31A1"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2.</w:t>
      </w:r>
      <w:r w:rsidRPr="00F045C2">
        <w:rPr>
          <w:rFonts w:ascii="Arial" w:hAnsi="Arial" w:cs="Arial"/>
          <w:sz w:val="24"/>
          <w:szCs w:val="24"/>
        </w:rPr>
        <w:tab/>
        <w:t>What is the participants' assessment of school reputation in terms of:</w:t>
      </w:r>
    </w:p>
    <w:p w14:paraId="1E8BC575" w14:textId="77777777" w:rsidR="00F045C2" w:rsidRPr="00F045C2" w:rsidRDefault="00F045C2" w:rsidP="00D76513">
      <w:pPr>
        <w:tabs>
          <w:tab w:val="left" w:pos="1080"/>
        </w:tabs>
        <w:spacing w:after="0" w:line="360" w:lineRule="auto"/>
        <w:ind w:left="720"/>
        <w:rPr>
          <w:rFonts w:ascii="Arial" w:hAnsi="Arial" w:cs="Arial"/>
          <w:sz w:val="24"/>
          <w:szCs w:val="24"/>
        </w:rPr>
      </w:pPr>
      <w:r w:rsidRPr="00F045C2">
        <w:rPr>
          <w:rFonts w:ascii="Arial" w:hAnsi="Arial" w:cs="Arial"/>
          <w:sz w:val="24"/>
          <w:szCs w:val="24"/>
        </w:rPr>
        <w:t>2.1</w:t>
      </w:r>
      <w:r w:rsidRPr="00F045C2">
        <w:rPr>
          <w:rFonts w:ascii="Arial" w:hAnsi="Arial" w:cs="Arial"/>
          <w:sz w:val="24"/>
          <w:szCs w:val="24"/>
        </w:rPr>
        <w:tab/>
        <w:t xml:space="preserve"> Prestige</w:t>
      </w:r>
    </w:p>
    <w:p w14:paraId="7322D66B" w14:textId="77777777" w:rsidR="00F045C2" w:rsidRPr="00F045C2" w:rsidRDefault="00F045C2" w:rsidP="00D76513">
      <w:pPr>
        <w:tabs>
          <w:tab w:val="left" w:pos="1080"/>
        </w:tabs>
        <w:spacing w:after="0" w:line="360" w:lineRule="auto"/>
        <w:ind w:left="720"/>
        <w:rPr>
          <w:rFonts w:ascii="Arial" w:hAnsi="Arial" w:cs="Arial"/>
          <w:sz w:val="24"/>
          <w:szCs w:val="24"/>
        </w:rPr>
      </w:pPr>
      <w:r w:rsidRPr="00F045C2">
        <w:rPr>
          <w:rFonts w:ascii="Arial" w:hAnsi="Arial" w:cs="Arial"/>
          <w:sz w:val="24"/>
          <w:szCs w:val="24"/>
        </w:rPr>
        <w:t>2.2</w:t>
      </w:r>
      <w:r w:rsidRPr="00F045C2">
        <w:rPr>
          <w:rFonts w:ascii="Arial" w:hAnsi="Arial" w:cs="Arial"/>
          <w:sz w:val="24"/>
          <w:szCs w:val="24"/>
        </w:rPr>
        <w:tab/>
        <w:t xml:space="preserve"> Student satisfaction</w:t>
      </w:r>
    </w:p>
    <w:p w14:paraId="1A88BA90" w14:textId="77777777" w:rsidR="00F045C2" w:rsidRPr="00F045C2" w:rsidRDefault="00F045C2" w:rsidP="00D76513">
      <w:pPr>
        <w:tabs>
          <w:tab w:val="left" w:pos="1080"/>
        </w:tabs>
        <w:spacing w:after="0" w:line="360" w:lineRule="auto"/>
        <w:ind w:left="720"/>
        <w:rPr>
          <w:rFonts w:ascii="Arial" w:hAnsi="Arial" w:cs="Arial"/>
          <w:sz w:val="24"/>
          <w:szCs w:val="24"/>
        </w:rPr>
      </w:pPr>
      <w:r w:rsidRPr="00F045C2">
        <w:rPr>
          <w:rFonts w:ascii="Arial" w:hAnsi="Arial" w:cs="Arial"/>
          <w:sz w:val="24"/>
          <w:szCs w:val="24"/>
        </w:rPr>
        <w:t>2.3</w:t>
      </w:r>
      <w:r w:rsidRPr="00F045C2">
        <w:rPr>
          <w:rFonts w:ascii="Arial" w:hAnsi="Arial" w:cs="Arial"/>
          <w:sz w:val="24"/>
          <w:szCs w:val="24"/>
        </w:rPr>
        <w:tab/>
        <w:t xml:space="preserve"> Industry recognition?</w:t>
      </w:r>
    </w:p>
    <w:p w14:paraId="0A69EB2D"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3.</w:t>
      </w:r>
      <w:r w:rsidRPr="00F045C2">
        <w:rPr>
          <w:rFonts w:ascii="Arial" w:hAnsi="Arial" w:cs="Arial"/>
          <w:sz w:val="24"/>
          <w:szCs w:val="24"/>
        </w:rPr>
        <w:tab/>
        <w:t>What is the participants' assessment of social media influence?</w:t>
      </w:r>
    </w:p>
    <w:p w14:paraId="1C6FCE0E"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4.</w:t>
      </w:r>
      <w:r w:rsidRPr="00F045C2">
        <w:rPr>
          <w:rFonts w:ascii="Arial" w:hAnsi="Arial" w:cs="Arial"/>
          <w:sz w:val="24"/>
          <w:szCs w:val="24"/>
        </w:rPr>
        <w:tab/>
        <w:t>What is the participants’ assessment of perceived brand image?</w:t>
      </w:r>
    </w:p>
    <w:p w14:paraId="0840A51D" w14:textId="77777777" w:rsidR="00F045C2" w:rsidRPr="00F045C2" w:rsidRDefault="00F045C2" w:rsidP="00D76513">
      <w:pPr>
        <w:tabs>
          <w:tab w:val="left" w:pos="270"/>
        </w:tabs>
        <w:spacing w:after="0" w:line="360" w:lineRule="auto"/>
        <w:rPr>
          <w:rFonts w:ascii="Arial" w:hAnsi="Arial" w:cs="Arial"/>
          <w:sz w:val="24"/>
          <w:szCs w:val="24"/>
        </w:rPr>
      </w:pPr>
      <w:r w:rsidRPr="00F045C2">
        <w:rPr>
          <w:rFonts w:ascii="Arial" w:hAnsi="Arial" w:cs="Arial"/>
          <w:sz w:val="24"/>
          <w:szCs w:val="24"/>
        </w:rPr>
        <w:t>5.</w:t>
      </w:r>
      <w:r w:rsidRPr="00F045C2">
        <w:rPr>
          <w:rFonts w:ascii="Arial" w:hAnsi="Arial" w:cs="Arial"/>
          <w:sz w:val="24"/>
          <w:szCs w:val="24"/>
        </w:rPr>
        <w:tab/>
        <w:t>Do social influence and school reputation predict perceived school brand image?</w:t>
      </w:r>
    </w:p>
    <w:p w14:paraId="382F6F55" w14:textId="330AFB97" w:rsidR="00D61141" w:rsidRDefault="00F045C2" w:rsidP="00D76513">
      <w:pPr>
        <w:tabs>
          <w:tab w:val="left" w:pos="270"/>
        </w:tabs>
        <w:spacing w:after="0" w:line="360" w:lineRule="auto"/>
        <w:rPr>
          <w:rFonts w:ascii="Arial" w:hAnsi="Arial" w:cs="Arial"/>
          <w:b/>
          <w:sz w:val="24"/>
          <w:szCs w:val="24"/>
        </w:rPr>
      </w:pPr>
      <w:r w:rsidRPr="00F045C2">
        <w:rPr>
          <w:rFonts w:ascii="Arial" w:hAnsi="Arial" w:cs="Arial"/>
          <w:sz w:val="24"/>
          <w:szCs w:val="24"/>
        </w:rPr>
        <w:t>6.</w:t>
      </w:r>
      <w:r w:rsidRPr="00F045C2">
        <w:rPr>
          <w:rFonts w:ascii="Arial" w:hAnsi="Arial" w:cs="Arial"/>
          <w:sz w:val="24"/>
          <w:szCs w:val="24"/>
        </w:rPr>
        <w:tab/>
        <w:t>Does social media influence moderate the relationship between social influence, school reputation and perceived school brand image?</w:t>
      </w:r>
    </w:p>
    <w:p w14:paraId="0ECEEDEB" w14:textId="77777777" w:rsidR="00D93F4A" w:rsidRDefault="00D93F4A" w:rsidP="00D76513">
      <w:pPr>
        <w:spacing w:after="0" w:line="360" w:lineRule="auto"/>
        <w:rPr>
          <w:rFonts w:ascii="Arial" w:hAnsi="Arial" w:cs="Arial"/>
          <w:b/>
          <w:sz w:val="24"/>
          <w:szCs w:val="24"/>
        </w:rPr>
      </w:pPr>
    </w:p>
    <w:p w14:paraId="50861038" w14:textId="1D502730" w:rsidR="00073980" w:rsidRPr="00B911B7" w:rsidRDefault="003B47E3" w:rsidP="008C3E08">
      <w:pPr>
        <w:spacing w:after="0" w:line="360" w:lineRule="auto"/>
        <w:jc w:val="center"/>
        <w:rPr>
          <w:rFonts w:ascii="Arial" w:hAnsi="Arial" w:cs="Arial"/>
          <w:b/>
          <w:sz w:val="24"/>
          <w:szCs w:val="24"/>
        </w:rPr>
      </w:pPr>
      <w:r w:rsidRPr="00B911B7">
        <w:rPr>
          <w:rFonts w:ascii="Arial" w:hAnsi="Arial" w:cs="Arial"/>
          <w:b/>
          <w:sz w:val="24"/>
          <w:szCs w:val="24"/>
        </w:rPr>
        <w:t>RESEARCH METHODS</w:t>
      </w:r>
    </w:p>
    <w:p w14:paraId="4229178D" w14:textId="77777777" w:rsidR="003B47E3" w:rsidRPr="00B911B7" w:rsidRDefault="003B47E3" w:rsidP="00D76513">
      <w:pPr>
        <w:spacing w:after="0" w:line="360" w:lineRule="auto"/>
        <w:jc w:val="both"/>
        <w:rPr>
          <w:rFonts w:ascii="Arial" w:hAnsi="Arial" w:cs="Arial"/>
          <w:b/>
          <w:sz w:val="24"/>
          <w:szCs w:val="24"/>
        </w:rPr>
      </w:pPr>
      <w:r w:rsidRPr="00B911B7">
        <w:rPr>
          <w:rFonts w:ascii="Arial" w:hAnsi="Arial" w:cs="Arial"/>
          <w:b/>
          <w:sz w:val="24"/>
          <w:szCs w:val="24"/>
        </w:rPr>
        <w:t xml:space="preserve">RESEARCH DESIGN </w:t>
      </w:r>
    </w:p>
    <w:p w14:paraId="2454A788" w14:textId="26FC178F" w:rsidR="00F045C2" w:rsidRPr="00F045C2"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This study used a quantitative descriptive–correlational design to examine the relationships among social influence, school reputation, social media influence, and perceived brand image. This design was appropriate because it allowed the researcher to describe students’ perceptions and determine whether the independent variables significantly predict the dependent variable without manipulating any conditions (Creswell, 2014).</w:t>
      </w:r>
    </w:p>
    <w:p w14:paraId="53C34BD2" w14:textId="3020887D" w:rsidR="00F045C2" w:rsidRPr="008C3E08"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The descriptive approach was used to summarize students’ assessments of each variable, while the correlational approach was used to test the relationships among them. In addition, moderation analysis was applied to examine whether social media influence strengthens or weakens the relationship between the independent variables and perceived brand image.</w:t>
      </w:r>
    </w:p>
    <w:p w14:paraId="350F63DD" w14:textId="7E490EA2" w:rsidR="00073980" w:rsidRPr="00B911B7" w:rsidRDefault="00073980" w:rsidP="00D76513">
      <w:pPr>
        <w:spacing w:after="0" w:line="360" w:lineRule="auto"/>
        <w:jc w:val="both"/>
        <w:rPr>
          <w:rFonts w:ascii="Arial" w:hAnsi="Arial" w:cs="Arial"/>
          <w:b/>
          <w:sz w:val="24"/>
          <w:szCs w:val="24"/>
        </w:rPr>
      </w:pPr>
      <w:r w:rsidRPr="00B911B7">
        <w:rPr>
          <w:rFonts w:ascii="Arial" w:hAnsi="Arial" w:cs="Arial"/>
          <w:b/>
          <w:sz w:val="24"/>
          <w:szCs w:val="24"/>
        </w:rPr>
        <w:t>PARTICIPANTS AND SAMPLING PROCEDURE</w:t>
      </w:r>
    </w:p>
    <w:p w14:paraId="38D15FE0" w14:textId="6B20FE72" w:rsidR="00F045C2" w:rsidRPr="00F045C2"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The participants of the study were Grade 12 Senior High School students from selected schools in Bukidnon. These students were chosen because they are at the stage of making decisions about college enrollment, making them suitable for examining perceptions of school brand image.</w:t>
      </w:r>
    </w:p>
    <w:p w14:paraId="0F943C76" w14:textId="6BCE4FDA" w:rsidR="00D76513" w:rsidRPr="00D76513" w:rsidRDefault="00F045C2" w:rsidP="008C3E08">
      <w:pPr>
        <w:spacing w:after="0" w:line="360" w:lineRule="auto"/>
        <w:ind w:firstLine="720"/>
        <w:jc w:val="both"/>
        <w:rPr>
          <w:rFonts w:ascii="Arial" w:hAnsi="Arial" w:cs="Arial"/>
          <w:sz w:val="24"/>
          <w:szCs w:val="24"/>
        </w:rPr>
      </w:pPr>
      <w:r w:rsidRPr="00F045C2">
        <w:rPr>
          <w:rFonts w:ascii="Arial" w:hAnsi="Arial" w:cs="Arial"/>
          <w:sz w:val="24"/>
          <w:szCs w:val="24"/>
        </w:rPr>
        <w:t>The total population was approximately 460 students. Using the Taro Yamane formula with a 0.05 margin of error, a sample size of 210 respondents was determined. This sample size is considered sufficient for regression and moderation analysis.</w:t>
      </w:r>
      <w:r w:rsidR="00D76513">
        <w:rPr>
          <w:rFonts w:ascii="Arial" w:hAnsi="Arial" w:cs="Arial"/>
          <w:sz w:val="24"/>
          <w:szCs w:val="24"/>
        </w:rPr>
        <w:t xml:space="preserve"> </w:t>
      </w:r>
      <w:r w:rsidRPr="00F045C2">
        <w:rPr>
          <w:rFonts w:ascii="Arial" w:hAnsi="Arial" w:cs="Arial"/>
          <w:sz w:val="24"/>
          <w:szCs w:val="24"/>
        </w:rPr>
        <w:t xml:space="preserve">Simple random sampling was used to ensure that each student had an equal chance of being </w:t>
      </w:r>
      <w:r w:rsidRPr="00F045C2">
        <w:rPr>
          <w:rFonts w:ascii="Arial" w:hAnsi="Arial" w:cs="Arial"/>
          <w:sz w:val="24"/>
          <w:szCs w:val="24"/>
        </w:rPr>
        <w:lastRenderedPageBreak/>
        <w:t>selected. Participation was voluntary, and only students who agreed to participate were included in the study.</w:t>
      </w:r>
    </w:p>
    <w:p w14:paraId="3B2297DA" w14:textId="5741C7F7" w:rsidR="003B47E3" w:rsidRPr="00B911B7" w:rsidRDefault="00102BA8" w:rsidP="00D76513">
      <w:pPr>
        <w:spacing w:after="0" w:line="360" w:lineRule="auto"/>
        <w:jc w:val="both"/>
        <w:rPr>
          <w:rFonts w:ascii="Arial" w:hAnsi="Arial" w:cs="Arial"/>
          <w:b/>
          <w:sz w:val="24"/>
          <w:szCs w:val="24"/>
        </w:rPr>
      </w:pPr>
      <w:r w:rsidRPr="00B911B7">
        <w:rPr>
          <w:rFonts w:ascii="Arial" w:hAnsi="Arial" w:cs="Arial"/>
          <w:b/>
          <w:sz w:val="24"/>
          <w:szCs w:val="24"/>
        </w:rPr>
        <w:t>DATA ANALYSIS</w:t>
      </w:r>
    </w:p>
    <w:p w14:paraId="784A8F5A" w14:textId="44E03E14"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Data were analyzed using a combination of descriptive and inferential statistical techniques.</w:t>
      </w:r>
    </w:p>
    <w:p w14:paraId="0D4E8A9B" w14:textId="69BA5C7B"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First, descriptive statistics such as frequency, percentage, mean, and standard deviation were used to summarize the respondents’ assessments of social influence, school reputation (prestige, student satisfaction, and industry recognition), social media influence, and perceived brand image. Mean scores were interpreted using a five-point Likert scale to determine the level of agreement of the participants.</w:t>
      </w:r>
    </w:p>
    <w:p w14:paraId="2ECD5C65" w14:textId="2D7AC502"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To ensure the quality of the measurement model, Exploratory Factor Analysis (EFA) and Confirmatory Factor Analysis (CFA) were conducted. EFA was used to identify the underlying structure of the variables and remove weak items, while CFA was used to confirm the validity of the constructs. Factor loadings of at least 0.60 were considered acceptable.</w:t>
      </w:r>
    </w:p>
    <w:p w14:paraId="341FD673" w14:textId="7EA25ED3"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Reliability and validity were further assessed using</w:t>
      </w:r>
      <w:r>
        <w:rPr>
          <w:rFonts w:ascii="Arial" w:eastAsia="Times New Roman" w:hAnsi="Arial" w:cs="Arial"/>
          <w:sz w:val="24"/>
          <w:szCs w:val="24"/>
        </w:rPr>
        <w:t xml:space="preserve"> </w:t>
      </w:r>
      <w:r w:rsidRPr="00F045C2">
        <w:rPr>
          <w:rFonts w:ascii="Arial" w:eastAsia="Times New Roman" w:hAnsi="Arial" w:cs="Arial"/>
          <w:sz w:val="24"/>
          <w:szCs w:val="24"/>
        </w:rPr>
        <w:t>Cronbach’s alpha (≥ 0.70) for internal consistency</w:t>
      </w:r>
      <w:r>
        <w:rPr>
          <w:rFonts w:ascii="Arial" w:eastAsia="Times New Roman" w:hAnsi="Arial" w:cs="Arial"/>
          <w:sz w:val="24"/>
          <w:szCs w:val="24"/>
        </w:rPr>
        <w:t xml:space="preserve">, </w:t>
      </w:r>
      <w:r w:rsidRPr="00F045C2">
        <w:rPr>
          <w:rFonts w:ascii="Arial" w:eastAsia="Times New Roman" w:hAnsi="Arial" w:cs="Arial"/>
          <w:sz w:val="24"/>
          <w:szCs w:val="24"/>
        </w:rPr>
        <w:t>Composite Reliability (CR) (≥ 0.70)</w:t>
      </w:r>
      <w:r>
        <w:rPr>
          <w:rFonts w:ascii="Arial" w:eastAsia="Times New Roman" w:hAnsi="Arial" w:cs="Arial"/>
          <w:sz w:val="24"/>
          <w:szCs w:val="24"/>
        </w:rPr>
        <w:t xml:space="preserve">, </w:t>
      </w:r>
      <w:r w:rsidRPr="00F045C2">
        <w:rPr>
          <w:rFonts w:ascii="Arial" w:eastAsia="Times New Roman" w:hAnsi="Arial" w:cs="Arial"/>
          <w:sz w:val="24"/>
          <w:szCs w:val="24"/>
        </w:rPr>
        <w:t>Average Variance Extracted (AVE) (≥ 0.50)</w:t>
      </w:r>
      <w:r w:rsidR="00D76513">
        <w:rPr>
          <w:rFonts w:ascii="Arial" w:eastAsia="Times New Roman" w:hAnsi="Arial" w:cs="Arial"/>
          <w:sz w:val="24"/>
          <w:szCs w:val="24"/>
        </w:rPr>
        <w:t xml:space="preserve">. </w:t>
      </w:r>
      <w:r w:rsidRPr="00F045C2">
        <w:rPr>
          <w:rFonts w:ascii="Arial" w:eastAsia="Times New Roman" w:hAnsi="Arial" w:cs="Arial"/>
          <w:sz w:val="24"/>
          <w:szCs w:val="24"/>
        </w:rPr>
        <w:t>Sampling adequacy was evaluated using the Kaiser-Meyer-Olkin (KMO) measure, with values above 0.80 indicating good adequacy, and Bartlett’s Test of Sphericity, where a significant result (p &lt; .001) confirmed that the data were suitable for factor analysis.</w:t>
      </w:r>
    </w:p>
    <w:p w14:paraId="4DD5FC69" w14:textId="057CFC8E" w:rsidR="00F045C2" w:rsidRPr="00F045C2" w:rsidRDefault="00F045C2" w:rsidP="00D76513">
      <w:pPr>
        <w:spacing w:after="0" w:line="360" w:lineRule="auto"/>
        <w:ind w:firstLine="720"/>
        <w:jc w:val="both"/>
        <w:rPr>
          <w:rFonts w:ascii="Arial" w:eastAsia="Times New Roman" w:hAnsi="Arial" w:cs="Arial"/>
          <w:sz w:val="24"/>
          <w:szCs w:val="24"/>
        </w:rPr>
      </w:pPr>
      <w:r w:rsidRPr="00F045C2">
        <w:rPr>
          <w:rFonts w:ascii="Arial" w:eastAsia="Times New Roman" w:hAnsi="Arial" w:cs="Arial"/>
          <w:sz w:val="24"/>
          <w:szCs w:val="24"/>
        </w:rPr>
        <w:t>To test the hypotheses, multiple regression analysis was performed to determine whether social influence and school reputation significantly predict perceived brand image. This method allowed the researcher to assess the individual contribution of each independent variable.</w:t>
      </w:r>
      <w:r w:rsidR="00D76513">
        <w:rPr>
          <w:rFonts w:ascii="Arial" w:eastAsia="Times New Roman" w:hAnsi="Arial" w:cs="Arial"/>
          <w:sz w:val="24"/>
          <w:szCs w:val="24"/>
        </w:rPr>
        <w:t xml:space="preserve"> </w:t>
      </w:r>
      <w:r w:rsidRPr="00F045C2">
        <w:rPr>
          <w:rFonts w:ascii="Arial" w:eastAsia="Times New Roman" w:hAnsi="Arial" w:cs="Arial"/>
          <w:sz w:val="24"/>
          <w:szCs w:val="24"/>
        </w:rPr>
        <w:t>To examine the moderating effect, moderation analysis was conducted to determine whether social media influence significantly affects the relationship between</w:t>
      </w:r>
      <w:r w:rsidR="005E2046">
        <w:rPr>
          <w:rFonts w:ascii="Arial" w:eastAsia="Times New Roman" w:hAnsi="Arial" w:cs="Arial"/>
          <w:sz w:val="24"/>
          <w:szCs w:val="24"/>
        </w:rPr>
        <w:t xml:space="preserve"> </w:t>
      </w:r>
      <w:r w:rsidRPr="00F045C2">
        <w:rPr>
          <w:rFonts w:ascii="Arial" w:eastAsia="Times New Roman" w:hAnsi="Arial" w:cs="Arial"/>
          <w:sz w:val="24"/>
          <w:szCs w:val="24"/>
        </w:rPr>
        <w:t>social influence and perceived brand image, and</w:t>
      </w:r>
      <w:r w:rsidR="005E2046">
        <w:rPr>
          <w:rFonts w:ascii="Arial" w:eastAsia="Times New Roman" w:hAnsi="Arial" w:cs="Arial"/>
          <w:sz w:val="24"/>
          <w:szCs w:val="24"/>
        </w:rPr>
        <w:t xml:space="preserve"> </w:t>
      </w:r>
      <w:r w:rsidRPr="00F045C2">
        <w:rPr>
          <w:rFonts w:ascii="Arial" w:eastAsia="Times New Roman" w:hAnsi="Arial" w:cs="Arial"/>
          <w:sz w:val="24"/>
          <w:szCs w:val="24"/>
        </w:rPr>
        <w:t>school reputation and perceived brand image.</w:t>
      </w:r>
      <w:r w:rsidR="005E2046">
        <w:rPr>
          <w:rFonts w:ascii="Arial" w:eastAsia="Times New Roman" w:hAnsi="Arial" w:cs="Arial"/>
          <w:sz w:val="24"/>
          <w:szCs w:val="24"/>
        </w:rPr>
        <w:t xml:space="preserve"> </w:t>
      </w:r>
      <w:r w:rsidRPr="00F045C2">
        <w:rPr>
          <w:rFonts w:ascii="Arial" w:eastAsia="Times New Roman" w:hAnsi="Arial" w:cs="Arial"/>
          <w:sz w:val="24"/>
          <w:szCs w:val="24"/>
        </w:rPr>
        <w:t>Interaction terms were created between the independent variables and the moderating variable to test whether the strength of the relationships changes at different levels of social media influence.</w:t>
      </w:r>
    </w:p>
    <w:p w14:paraId="42F39649" w14:textId="11FE9A11" w:rsidR="00AA776F" w:rsidRPr="00B911B7" w:rsidRDefault="00F045C2" w:rsidP="00D76513">
      <w:pPr>
        <w:spacing w:after="0" w:line="360" w:lineRule="auto"/>
        <w:ind w:firstLine="720"/>
        <w:jc w:val="both"/>
        <w:rPr>
          <w:rFonts w:ascii="Arial" w:hAnsi="Arial" w:cs="Arial"/>
          <w:sz w:val="24"/>
          <w:szCs w:val="24"/>
        </w:rPr>
      </w:pPr>
      <w:r w:rsidRPr="00F045C2">
        <w:rPr>
          <w:rFonts w:ascii="Arial" w:eastAsia="Times New Roman" w:hAnsi="Arial" w:cs="Arial"/>
          <w:sz w:val="24"/>
          <w:szCs w:val="24"/>
        </w:rPr>
        <w:t>All statistical tests were conducted at a 0.05 level of significance, and results were interpreted based on p-values and regression coefficients</w:t>
      </w:r>
      <w:r w:rsidR="00D76513">
        <w:rPr>
          <w:rFonts w:ascii="Arial" w:eastAsia="Times New Roman" w:hAnsi="Arial" w:cs="Arial"/>
          <w:sz w:val="24"/>
          <w:szCs w:val="24"/>
        </w:rPr>
        <w:t>.</w:t>
      </w:r>
    </w:p>
    <w:p w14:paraId="15D94178" w14:textId="77777777" w:rsidR="003B47E3" w:rsidRDefault="00035267" w:rsidP="00D76513">
      <w:pPr>
        <w:spacing w:after="0" w:line="360" w:lineRule="auto"/>
        <w:jc w:val="center"/>
        <w:rPr>
          <w:rFonts w:ascii="Arial" w:hAnsi="Arial" w:cs="Arial"/>
          <w:b/>
          <w:sz w:val="24"/>
          <w:szCs w:val="24"/>
        </w:rPr>
      </w:pPr>
      <w:r w:rsidRPr="00B911B7">
        <w:rPr>
          <w:rFonts w:ascii="Arial" w:hAnsi="Arial" w:cs="Arial"/>
          <w:b/>
          <w:sz w:val="24"/>
          <w:szCs w:val="24"/>
        </w:rPr>
        <w:t>RESULTS AND DISCUSSION</w:t>
      </w:r>
    </w:p>
    <w:p w14:paraId="34FE2D0A" w14:textId="1612B087" w:rsidR="00D76513" w:rsidRPr="00D76513" w:rsidRDefault="00260EC9" w:rsidP="00D76513">
      <w:pPr>
        <w:spacing w:after="0" w:line="360" w:lineRule="auto"/>
        <w:jc w:val="both"/>
        <w:rPr>
          <w:rFonts w:ascii="Arial" w:hAnsi="Arial" w:cs="Arial"/>
        </w:rPr>
      </w:pPr>
      <w:r w:rsidRPr="00127AFE">
        <w:rPr>
          <w:rFonts w:ascii="Arial" w:hAnsi="Arial" w:cs="Arial"/>
          <w:b/>
          <w:bCs/>
        </w:rPr>
        <w:t xml:space="preserve">Problem 1. </w:t>
      </w:r>
      <w:r w:rsidR="005E2046">
        <w:rPr>
          <w:rFonts w:ascii="Arial" w:hAnsi="Arial" w:cs="Arial"/>
          <w:b/>
          <w:bCs/>
        </w:rPr>
        <w:t>What is the participants’ assessment of social influence?</w:t>
      </w:r>
    </w:p>
    <w:p w14:paraId="0058BA4D" w14:textId="64DA4286" w:rsidR="005E2046" w:rsidRPr="008C3E08" w:rsidRDefault="005E2046" w:rsidP="008C3E08">
      <w:pPr>
        <w:spacing w:before="120" w:after="0" w:line="360" w:lineRule="auto"/>
        <w:ind w:firstLine="720"/>
        <w:jc w:val="both"/>
        <w:rPr>
          <w:rFonts w:ascii="Arial" w:hAnsi="Arial" w:cs="Arial"/>
          <w:sz w:val="24"/>
          <w:szCs w:val="24"/>
        </w:rPr>
      </w:pPr>
      <w:r w:rsidRPr="005E2046">
        <w:rPr>
          <w:rFonts w:ascii="Arial" w:hAnsi="Arial" w:cs="Arial"/>
          <w:sz w:val="24"/>
          <w:szCs w:val="24"/>
        </w:rPr>
        <w:t xml:space="preserve">Table 1 presents the participants’ assessment of social influence, with an overall mean of 3.40, interpreted as moderate. This indicates that students only moderately consider the opinions of peers, classmates, and family when evaluating schools. While they are aware of these influences, they do not fully rely on them and instead combine </w:t>
      </w:r>
      <w:r w:rsidRPr="005E2046">
        <w:rPr>
          <w:rFonts w:ascii="Arial" w:hAnsi="Arial" w:cs="Arial"/>
          <w:sz w:val="24"/>
          <w:szCs w:val="24"/>
        </w:rPr>
        <w:lastRenderedPageBreak/>
        <w:t>them with their own judgment in decision-making. The distribution of responses shows that 33.81% agreed, 34.29% were neutral, 19.52% disagreed, 2.38% strongly disagreed, and 10% strongly agreed, suggesting a balanced level of agreement rather than a strong dependence on social influence. Notably, a large portion of responses falls within the neutral category, indicating that although students recognize external opinions, these are not the primary basis of their decisions, and other factors also play a role. This finding is consistent with previous studies which suggest that social influence contributes to awareness and initial consideration but becomes less important when individuals evaluate their options more carefully (Kaushal &amp; Ali, 2023; Suh &amp; Lee, 2021).</w:t>
      </w:r>
      <w:r w:rsidR="00035267" w:rsidRPr="00B911B7">
        <w:rPr>
          <w:rFonts w:ascii="Arial" w:hAnsi="Arial" w:cs="Arial"/>
          <w:sz w:val="24"/>
          <w:szCs w:val="24"/>
        </w:rPr>
        <w:t xml:space="preserve"> </w:t>
      </w:r>
    </w:p>
    <w:p w14:paraId="0B5850E3" w14:textId="6E7457C9" w:rsidR="00073980" w:rsidRPr="00B911B7" w:rsidRDefault="00073980" w:rsidP="00D76513">
      <w:pPr>
        <w:spacing w:after="0" w:line="360" w:lineRule="auto"/>
        <w:jc w:val="both"/>
        <w:rPr>
          <w:rFonts w:ascii="Arial" w:hAnsi="Arial" w:cs="Arial"/>
          <w:sz w:val="24"/>
          <w:szCs w:val="24"/>
        </w:rPr>
      </w:pPr>
      <w:r w:rsidRPr="00B911B7">
        <w:rPr>
          <w:rFonts w:ascii="Arial" w:hAnsi="Arial" w:cs="Arial"/>
          <w:b/>
          <w:bCs/>
          <w:sz w:val="24"/>
          <w:szCs w:val="24"/>
        </w:rPr>
        <w:t xml:space="preserve">Table </w:t>
      </w:r>
      <w:r w:rsidR="00035267" w:rsidRPr="00B911B7">
        <w:rPr>
          <w:rFonts w:ascii="Arial" w:hAnsi="Arial" w:cs="Arial"/>
          <w:b/>
          <w:bCs/>
          <w:sz w:val="24"/>
          <w:szCs w:val="24"/>
        </w:rPr>
        <w:t>1</w:t>
      </w:r>
    </w:p>
    <w:p w14:paraId="5623CDDC" w14:textId="5550E2D2" w:rsidR="00073980" w:rsidRDefault="005E2046" w:rsidP="00D76513">
      <w:pPr>
        <w:spacing w:after="0" w:line="360" w:lineRule="auto"/>
        <w:jc w:val="both"/>
        <w:rPr>
          <w:rFonts w:ascii="Arial" w:hAnsi="Arial" w:cs="Arial"/>
          <w:bCs/>
          <w:i/>
          <w:sz w:val="24"/>
          <w:szCs w:val="24"/>
        </w:rPr>
      </w:pPr>
      <w:r w:rsidRPr="005E2046">
        <w:rPr>
          <w:rFonts w:ascii="Arial" w:hAnsi="Arial" w:cs="Arial"/>
          <w:bCs/>
          <w:i/>
          <w:sz w:val="24"/>
          <w:szCs w:val="24"/>
        </w:rPr>
        <w:t>Frequency, Percentage, and Mean Distribution of the Participants’ Assessment of Social Influence</w:t>
      </w:r>
    </w:p>
    <w:tbl>
      <w:tblPr>
        <w:tblW w:w="8904" w:type="dxa"/>
        <w:tblInd w:w="108" w:type="dxa"/>
        <w:tblBorders>
          <w:top w:val="single" w:sz="4" w:space="0" w:color="auto"/>
          <w:bottom w:val="single" w:sz="4" w:space="0" w:color="auto"/>
        </w:tblBorders>
        <w:tblLook w:val="04A0" w:firstRow="1" w:lastRow="0" w:firstColumn="1" w:lastColumn="0" w:noHBand="0" w:noVBand="1"/>
      </w:tblPr>
      <w:tblGrid>
        <w:gridCol w:w="1384"/>
        <w:gridCol w:w="2194"/>
        <w:gridCol w:w="1846"/>
        <w:gridCol w:w="1866"/>
        <w:gridCol w:w="1614"/>
      </w:tblGrid>
      <w:tr w:rsidR="005E2046" w14:paraId="1584BB49" w14:textId="77777777" w:rsidTr="005E2046">
        <w:tc>
          <w:tcPr>
            <w:tcW w:w="1274" w:type="dxa"/>
            <w:tcBorders>
              <w:top w:val="single" w:sz="4" w:space="0" w:color="auto"/>
              <w:left w:val="nil"/>
              <w:bottom w:val="single" w:sz="4" w:space="0" w:color="auto"/>
              <w:right w:val="nil"/>
            </w:tcBorders>
            <w:hideMark/>
          </w:tcPr>
          <w:p w14:paraId="0FF27F28"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Range</w:t>
            </w:r>
          </w:p>
        </w:tc>
        <w:tc>
          <w:tcPr>
            <w:tcW w:w="2020" w:type="dxa"/>
            <w:tcBorders>
              <w:top w:val="single" w:sz="4" w:space="0" w:color="auto"/>
              <w:left w:val="nil"/>
              <w:bottom w:val="single" w:sz="4" w:space="0" w:color="auto"/>
              <w:right w:val="nil"/>
            </w:tcBorders>
            <w:hideMark/>
          </w:tcPr>
          <w:p w14:paraId="6504E9E9"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Description</w:t>
            </w:r>
          </w:p>
        </w:tc>
        <w:tc>
          <w:tcPr>
            <w:tcW w:w="1700" w:type="dxa"/>
            <w:tcBorders>
              <w:top w:val="single" w:sz="4" w:space="0" w:color="auto"/>
              <w:left w:val="nil"/>
              <w:bottom w:val="single" w:sz="4" w:space="0" w:color="auto"/>
              <w:right w:val="nil"/>
            </w:tcBorders>
            <w:hideMark/>
          </w:tcPr>
          <w:p w14:paraId="088E7B52"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Interpretation</w:t>
            </w:r>
          </w:p>
        </w:tc>
        <w:tc>
          <w:tcPr>
            <w:tcW w:w="1718" w:type="dxa"/>
            <w:tcBorders>
              <w:top w:val="single" w:sz="4" w:space="0" w:color="auto"/>
              <w:left w:val="nil"/>
              <w:bottom w:val="single" w:sz="4" w:space="0" w:color="auto"/>
              <w:right w:val="nil"/>
            </w:tcBorders>
            <w:hideMark/>
          </w:tcPr>
          <w:p w14:paraId="5D1DACF0"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Frequency</w:t>
            </w:r>
          </w:p>
        </w:tc>
        <w:tc>
          <w:tcPr>
            <w:tcW w:w="1486" w:type="dxa"/>
            <w:tcBorders>
              <w:top w:val="single" w:sz="4" w:space="0" w:color="auto"/>
              <w:left w:val="nil"/>
              <w:bottom w:val="single" w:sz="4" w:space="0" w:color="auto"/>
              <w:right w:val="nil"/>
            </w:tcBorders>
            <w:hideMark/>
          </w:tcPr>
          <w:p w14:paraId="56805D36" w14:textId="77777777" w:rsidR="005E2046" w:rsidRDefault="005E2046" w:rsidP="00D76513">
            <w:pPr>
              <w:widowControl w:val="0"/>
              <w:autoSpaceDE w:val="0"/>
              <w:autoSpaceDN w:val="0"/>
              <w:spacing w:after="0" w:line="240" w:lineRule="auto"/>
              <w:jc w:val="right"/>
              <w:rPr>
                <w:rFonts w:ascii="Arial" w:hAnsi="Arial" w:cs="Arial"/>
                <w:b/>
                <w:color w:val="000000" w:themeColor="text1"/>
              </w:rPr>
            </w:pPr>
            <w:r>
              <w:rPr>
                <w:rFonts w:ascii="Arial" w:hAnsi="Arial" w:cs="Arial"/>
                <w:b/>
                <w:color w:val="000000" w:themeColor="text1"/>
              </w:rPr>
              <w:t>Percentage</w:t>
            </w:r>
          </w:p>
        </w:tc>
      </w:tr>
      <w:tr w:rsidR="005E2046" w14:paraId="01F58F60" w14:textId="77777777" w:rsidTr="005E2046">
        <w:tc>
          <w:tcPr>
            <w:tcW w:w="1274" w:type="dxa"/>
            <w:tcBorders>
              <w:top w:val="single" w:sz="4" w:space="0" w:color="auto"/>
              <w:left w:val="nil"/>
              <w:bottom w:val="nil"/>
              <w:right w:val="nil"/>
            </w:tcBorders>
            <w:hideMark/>
          </w:tcPr>
          <w:p w14:paraId="20118AC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4.51-5.00</w:t>
            </w:r>
          </w:p>
        </w:tc>
        <w:tc>
          <w:tcPr>
            <w:tcW w:w="2020" w:type="dxa"/>
            <w:tcBorders>
              <w:top w:val="single" w:sz="4" w:space="0" w:color="auto"/>
              <w:left w:val="nil"/>
              <w:bottom w:val="nil"/>
              <w:right w:val="nil"/>
            </w:tcBorders>
            <w:hideMark/>
          </w:tcPr>
          <w:p w14:paraId="5C04E08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Strongly Agree</w:t>
            </w:r>
          </w:p>
        </w:tc>
        <w:tc>
          <w:tcPr>
            <w:tcW w:w="1700" w:type="dxa"/>
            <w:tcBorders>
              <w:top w:val="single" w:sz="4" w:space="0" w:color="auto"/>
              <w:left w:val="nil"/>
              <w:bottom w:val="nil"/>
              <w:right w:val="nil"/>
            </w:tcBorders>
            <w:hideMark/>
          </w:tcPr>
          <w:p w14:paraId="4226BA1E"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Very High</w:t>
            </w:r>
          </w:p>
        </w:tc>
        <w:tc>
          <w:tcPr>
            <w:tcW w:w="1718" w:type="dxa"/>
            <w:tcBorders>
              <w:top w:val="single" w:sz="4" w:space="0" w:color="auto"/>
              <w:left w:val="nil"/>
              <w:bottom w:val="nil"/>
              <w:right w:val="nil"/>
            </w:tcBorders>
            <w:hideMark/>
          </w:tcPr>
          <w:p w14:paraId="62BEDC46"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21</w:t>
            </w:r>
          </w:p>
        </w:tc>
        <w:tc>
          <w:tcPr>
            <w:tcW w:w="1486" w:type="dxa"/>
            <w:tcBorders>
              <w:top w:val="nil"/>
              <w:left w:val="nil"/>
              <w:bottom w:val="nil"/>
              <w:right w:val="nil"/>
            </w:tcBorders>
            <w:hideMark/>
          </w:tcPr>
          <w:p w14:paraId="4F155F4B"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10.00</w:t>
            </w:r>
          </w:p>
        </w:tc>
      </w:tr>
      <w:tr w:rsidR="005E2046" w14:paraId="335EAC6D" w14:textId="77777777" w:rsidTr="005E2046">
        <w:tc>
          <w:tcPr>
            <w:tcW w:w="1274" w:type="dxa"/>
            <w:tcBorders>
              <w:top w:val="nil"/>
              <w:left w:val="nil"/>
              <w:bottom w:val="nil"/>
              <w:right w:val="nil"/>
            </w:tcBorders>
            <w:hideMark/>
          </w:tcPr>
          <w:p w14:paraId="448A022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3.51-4.50</w:t>
            </w:r>
          </w:p>
        </w:tc>
        <w:tc>
          <w:tcPr>
            <w:tcW w:w="2020" w:type="dxa"/>
            <w:tcBorders>
              <w:top w:val="nil"/>
              <w:left w:val="nil"/>
              <w:bottom w:val="nil"/>
              <w:right w:val="nil"/>
            </w:tcBorders>
            <w:hideMark/>
          </w:tcPr>
          <w:p w14:paraId="7D819FC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Agree</w:t>
            </w:r>
          </w:p>
        </w:tc>
        <w:tc>
          <w:tcPr>
            <w:tcW w:w="1700" w:type="dxa"/>
            <w:tcBorders>
              <w:top w:val="nil"/>
              <w:left w:val="nil"/>
              <w:bottom w:val="nil"/>
              <w:right w:val="nil"/>
            </w:tcBorders>
            <w:hideMark/>
          </w:tcPr>
          <w:p w14:paraId="70DBB809"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High</w:t>
            </w:r>
          </w:p>
        </w:tc>
        <w:tc>
          <w:tcPr>
            <w:tcW w:w="1718" w:type="dxa"/>
            <w:tcBorders>
              <w:top w:val="nil"/>
              <w:left w:val="nil"/>
              <w:bottom w:val="nil"/>
              <w:right w:val="nil"/>
            </w:tcBorders>
            <w:hideMark/>
          </w:tcPr>
          <w:p w14:paraId="38301F3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71</w:t>
            </w:r>
          </w:p>
        </w:tc>
        <w:tc>
          <w:tcPr>
            <w:tcW w:w="1486" w:type="dxa"/>
            <w:tcBorders>
              <w:top w:val="nil"/>
              <w:left w:val="nil"/>
              <w:bottom w:val="nil"/>
              <w:right w:val="nil"/>
            </w:tcBorders>
            <w:hideMark/>
          </w:tcPr>
          <w:p w14:paraId="29296043"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33.81</w:t>
            </w:r>
          </w:p>
        </w:tc>
      </w:tr>
      <w:tr w:rsidR="005E2046" w14:paraId="5AAD9FC6" w14:textId="77777777" w:rsidTr="005E2046">
        <w:tc>
          <w:tcPr>
            <w:tcW w:w="1274" w:type="dxa"/>
            <w:tcBorders>
              <w:top w:val="nil"/>
              <w:left w:val="nil"/>
              <w:bottom w:val="nil"/>
              <w:right w:val="nil"/>
            </w:tcBorders>
            <w:hideMark/>
          </w:tcPr>
          <w:p w14:paraId="5209B36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2.51-3.50</w:t>
            </w:r>
          </w:p>
        </w:tc>
        <w:tc>
          <w:tcPr>
            <w:tcW w:w="2020" w:type="dxa"/>
            <w:tcBorders>
              <w:top w:val="nil"/>
              <w:left w:val="nil"/>
              <w:bottom w:val="nil"/>
              <w:right w:val="nil"/>
            </w:tcBorders>
            <w:hideMark/>
          </w:tcPr>
          <w:p w14:paraId="59336BA6"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Neutral</w:t>
            </w:r>
          </w:p>
        </w:tc>
        <w:tc>
          <w:tcPr>
            <w:tcW w:w="1700" w:type="dxa"/>
            <w:tcBorders>
              <w:top w:val="nil"/>
              <w:left w:val="nil"/>
              <w:bottom w:val="nil"/>
              <w:right w:val="nil"/>
            </w:tcBorders>
            <w:hideMark/>
          </w:tcPr>
          <w:p w14:paraId="24B5B039"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Moderate</w:t>
            </w:r>
          </w:p>
        </w:tc>
        <w:tc>
          <w:tcPr>
            <w:tcW w:w="1718" w:type="dxa"/>
            <w:tcBorders>
              <w:top w:val="nil"/>
              <w:left w:val="nil"/>
              <w:bottom w:val="nil"/>
              <w:right w:val="nil"/>
            </w:tcBorders>
            <w:hideMark/>
          </w:tcPr>
          <w:p w14:paraId="69364A47"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72</w:t>
            </w:r>
          </w:p>
        </w:tc>
        <w:tc>
          <w:tcPr>
            <w:tcW w:w="1486" w:type="dxa"/>
            <w:tcBorders>
              <w:top w:val="nil"/>
              <w:left w:val="nil"/>
              <w:bottom w:val="nil"/>
              <w:right w:val="nil"/>
            </w:tcBorders>
            <w:hideMark/>
          </w:tcPr>
          <w:p w14:paraId="62CC823F"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34.29</w:t>
            </w:r>
          </w:p>
        </w:tc>
      </w:tr>
      <w:tr w:rsidR="005E2046" w14:paraId="3F81162B" w14:textId="77777777" w:rsidTr="005E2046">
        <w:tc>
          <w:tcPr>
            <w:tcW w:w="1274" w:type="dxa"/>
            <w:tcBorders>
              <w:top w:val="nil"/>
              <w:left w:val="nil"/>
              <w:bottom w:val="nil"/>
              <w:right w:val="nil"/>
            </w:tcBorders>
            <w:hideMark/>
          </w:tcPr>
          <w:p w14:paraId="51D7568E"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1.51-2.50</w:t>
            </w:r>
          </w:p>
        </w:tc>
        <w:tc>
          <w:tcPr>
            <w:tcW w:w="2020" w:type="dxa"/>
            <w:tcBorders>
              <w:top w:val="nil"/>
              <w:left w:val="nil"/>
              <w:bottom w:val="nil"/>
              <w:right w:val="nil"/>
            </w:tcBorders>
            <w:hideMark/>
          </w:tcPr>
          <w:p w14:paraId="4D206771"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Disagree</w:t>
            </w:r>
          </w:p>
        </w:tc>
        <w:tc>
          <w:tcPr>
            <w:tcW w:w="1700" w:type="dxa"/>
            <w:tcBorders>
              <w:top w:val="nil"/>
              <w:left w:val="nil"/>
              <w:bottom w:val="nil"/>
              <w:right w:val="nil"/>
            </w:tcBorders>
            <w:hideMark/>
          </w:tcPr>
          <w:p w14:paraId="6F2D3C6E"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Low</w:t>
            </w:r>
          </w:p>
        </w:tc>
        <w:tc>
          <w:tcPr>
            <w:tcW w:w="1718" w:type="dxa"/>
            <w:tcBorders>
              <w:top w:val="nil"/>
              <w:left w:val="nil"/>
              <w:bottom w:val="nil"/>
              <w:right w:val="nil"/>
            </w:tcBorders>
            <w:hideMark/>
          </w:tcPr>
          <w:p w14:paraId="357434C2"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41</w:t>
            </w:r>
          </w:p>
        </w:tc>
        <w:tc>
          <w:tcPr>
            <w:tcW w:w="1486" w:type="dxa"/>
            <w:tcBorders>
              <w:top w:val="nil"/>
              <w:left w:val="nil"/>
              <w:bottom w:val="nil"/>
              <w:right w:val="nil"/>
            </w:tcBorders>
            <w:hideMark/>
          </w:tcPr>
          <w:p w14:paraId="4618C66D"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19.52</w:t>
            </w:r>
          </w:p>
        </w:tc>
      </w:tr>
      <w:tr w:rsidR="005E2046" w14:paraId="2FAD1934" w14:textId="77777777" w:rsidTr="005E2046">
        <w:tc>
          <w:tcPr>
            <w:tcW w:w="1274" w:type="dxa"/>
            <w:tcBorders>
              <w:top w:val="nil"/>
              <w:left w:val="nil"/>
              <w:bottom w:val="single" w:sz="4" w:space="0" w:color="auto"/>
              <w:right w:val="nil"/>
            </w:tcBorders>
            <w:hideMark/>
          </w:tcPr>
          <w:p w14:paraId="563C4FE7"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1.00-1.50</w:t>
            </w:r>
          </w:p>
        </w:tc>
        <w:tc>
          <w:tcPr>
            <w:tcW w:w="2020" w:type="dxa"/>
            <w:tcBorders>
              <w:top w:val="nil"/>
              <w:left w:val="nil"/>
              <w:bottom w:val="single" w:sz="4" w:space="0" w:color="auto"/>
              <w:right w:val="nil"/>
            </w:tcBorders>
            <w:hideMark/>
          </w:tcPr>
          <w:p w14:paraId="62D23A6A"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Strongly Disagree</w:t>
            </w:r>
          </w:p>
        </w:tc>
        <w:tc>
          <w:tcPr>
            <w:tcW w:w="1700" w:type="dxa"/>
            <w:tcBorders>
              <w:top w:val="nil"/>
              <w:left w:val="nil"/>
              <w:bottom w:val="single" w:sz="4" w:space="0" w:color="auto"/>
              <w:right w:val="nil"/>
            </w:tcBorders>
            <w:hideMark/>
          </w:tcPr>
          <w:p w14:paraId="3617EB1F"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Very Low</w:t>
            </w:r>
          </w:p>
        </w:tc>
        <w:tc>
          <w:tcPr>
            <w:tcW w:w="1718" w:type="dxa"/>
            <w:tcBorders>
              <w:top w:val="nil"/>
              <w:left w:val="nil"/>
              <w:bottom w:val="single" w:sz="4" w:space="0" w:color="auto"/>
              <w:right w:val="nil"/>
            </w:tcBorders>
            <w:hideMark/>
          </w:tcPr>
          <w:p w14:paraId="4EA3CC58" w14:textId="77777777" w:rsidR="005E2046" w:rsidRDefault="005E2046"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5</w:t>
            </w:r>
          </w:p>
        </w:tc>
        <w:tc>
          <w:tcPr>
            <w:tcW w:w="1486" w:type="dxa"/>
            <w:tcBorders>
              <w:top w:val="nil"/>
              <w:left w:val="nil"/>
              <w:bottom w:val="nil"/>
              <w:right w:val="nil"/>
            </w:tcBorders>
            <w:hideMark/>
          </w:tcPr>
          <w:p w14:paraId="7CE31BC4" w14:textId="77777777" w:rsidR="005E2046" w:rsidRDefault="005E2046" w:rsidP="00D76513">
            <w:pPr>
              <w:spacing w:after="0" w:line="240" w:lineRule="auto"/>
              <w:jc w:val="center"/>
              <w:rPr>
                <w:rFonts w:ascii="Arial" w:hAnsi="Arial" w:cs="Arial"/>
                <w:sz w:val="24"/>
                <w:szCs w:val="24"/>
              </w:rPr>
            </w:pPr>
            <w:r>
              <w:rPr>
                <w:rFonts w:ascii="Arial" w:hAnsi="Arial" w:cs="Arial"/>
                <w:sz w:val="24"/>
                <w:szCs w:val="24"/>
              </w:rPr>
              <w:t>2.38</w:t>
            </w:r>
          </w:p>
        </w:tc>
      </w:tr>
      <w:tr w:rsidR="005E2046" w14:paraId="186854C4" w14:textId="77777777" w:rsidTr="005E2046">
        <w:tc>
          <w:tcPr>
            <w:tcW w:w="1274" w:type="dxa"/>
            <w:tcBorders>
              <w:top w:val="single" w:sz="4" w:space="0" w:color="auto"/>
              <w:left w:val="nil"/>
              <w:bottom w:val="nil"/>
              <w:right w:val="nil"/>
            </w:tcBorders>
          </w:tcPr>
          <w:p w14:paraId="1EACA20E" w14:textId="77777777" w:rsidR="005E2046" w:rsidRDefault="005E2046" w:rsidP="00D76513">
            <w:pPr>
              <w:widowControl w:val="0"/>
              <w:autoSpaceDE w:val="0"/>
              <w:autoSpaceDN w:val="0"/>
              <w:spacing w:after="0" w:line="240" w:lineRule="auto"/>
              <w:jc w:val="center"/>
              <w:rPr>
                <w:rFonts w:ascii="Arial" w:hAnsi="Arial" w:cs="Arial"/>
                <w:b/>
                <w:color w:val="000000" w:themeColor="text1"/>
              </w:rPr>
            </w:pPr>
          </w:p>
        </w:tc>
        <w:tc>
          <w:tcPr>
            <w:tcW w:w="3720" w:type="dxa"/>
            <w:gridSpan w:val="2"/>
            <w:tcBorders>
              <w:top w:val="single" w:sz="4" w:space="0" w:color="auto"/>
              <w:left w:val="nil"/>
              <w:bottom w:val="nil"/>
              <w:right w:val="nil"/>
            </w:tcBorders>
            <w:hideMark/>
          </w:tcPr>
          <w:p w14:paraId="5FD1B579" w14:textId="77777777" w:rsidR="005E2046" w:rsidRDefault="005E2046" w:rsidP="00D76513">
            <w:pPr>
              <w:widowControl w:val="0"/>
              <w:autoSpaceDE w:val="0"/>
              <w:autoSpaceDN w:val="0"/>
              <w:spacing w:after="0" w:line="240" w:lineRule="auto"/>
              <w:rPr>
                <w:rFonts w:ascii="Arial" w:hAnsi="Arial" w:cs="Arial"/>
                <w:b/>
                <w:color w:val="000000" w:themeColor="text1"/>
                <w:sz w:val="20"/>
                <w:szCs w:val="20"/>
              </w:rPr>
            </w:pPr>
            <w:r>
              <w:rPr>
                <w:rFonts w:ascii="Arial" w:hAnsi="Arial" w:cs="Arial"/>
                <w:b/>
                <w:color w:val="000000" w:themeColor="text1"/>
                <w:sz w:val="20"/>
                <w:szCs w:val="20"/>
              </w:rPr>
              <w:t>Total</w:t>
            </w:r>
          </w:p>
        </w:tc>
        <w:tc>
          <w:tcPr>
            <w:tcW w:w="1718" w:type="dxa"/>
            <w:tcBorders>
              <w:top w:val="single" w:sz="4" w:space="0" w:color="auto"/>
              <w:left w:val="nil"/>
              <w:bottom w:val="nil"/>
              <w:right w:val="nil"/>
            </w:tcBorders>
            <w:hideMark/>
          </w:tcPr>
          <w:p w14:paraId="0B2BBA41" w14:textId="77777777" w:rsidR="005E2046" w:rsidRDefault="005E2046" w:rsidP="00D76513">
            <w:pPr>
              <w:widowControl w:val="0"/>
              <w:autoSpaceDE w:val="0"/>
              <w:autoSpaceDN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210</w:t>
            </w:r>
          </w:p>
        </w:tc>
        <w:tc>
          <w:tcPr>
            <w:tcW w:w="1486" w:type="dxa"/>
            <w:tcBorders>
              <w:top w:val="single" w:sz="4" w:space="0" w:color="auto"/>
              <w:left w:val="nil"/>
              <w:bottom w:val="nil"/>
              <w:right w:val="nil"/>
            </w:tcBorders>
            <w:hideMark/>
          </w:tcPr>
          <w:p w14:paraId="2794F42E" w14:textId="77777777" w:rsidR="005E2046" w:rsidRDefault="005E2046" w:rsidP="00D76513">
            <w:pPr>
              <w:widowControl w:val="0"/>
              <w:autoSpaceDE w:val="0"/>
              <w:autoSpaceDN w:val="0"/>
              <w:spacing w:after="0" w:line="240" w:lineRule="auto"/>
              <w:jc w:val="right"/>
              <w:rPr>
                <w:rFonts w:ascii="Arial" w:hAnsi="Arial" w:cs="Arial"/>
                <w:b/>
                <w:color w:val="000000" w:themeColor="text1"/>
                <w:sz w:val="20"/>
                <w:szCs w:val="20"/>
              </w:rPr>
            </w:pPr>
            <w:r>
              <w:rPr>
                <w:rFonts w:ascii="Arial" w:hAnsi="Arial" w:cs="Arial"/>
                <w:b/>
                <w:color w:val="000000" w:themeColor="text1"/>
                <w:sz w:val="20"/>
                <w:szCs w:val="20"/>
              </w:rPr>
              <w:t>100.0</w:t>
            </w:r>
          </w:p>
        </w:tc>
      </w:tr>
      <w:tr w:rsidR="005E2046" w14:paraId="19BB92CA" w14:textId="77777777" w:rsidTr="005E2046">
        <w:tc>
          <w:tcPr>
            <w:tcW w:w="1274" w:type="dxa"/>
            <w:tcBorders>
              <w:top w:val="nil"/>
              <w:left w:val="nil"/>
              <w:bottom w:val="nil"/>
              <w:right w:val="nil"/>
            </w:tcBorders>
          </w:tcPr>
          <w:p w14:paraId="7588A4B0" w14:textId="77777777" w:rsidR="005E2046" w:rsidRDefault="005E2046" w:rsidP="00D76513">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1622EAB4" w14:textId="77777777" w:rsidR="005E2046" w:rsidRDefault="005E2046" w:rsidP="00D76513">
            <w:pPr>
              <w:widowControl w:val="0"/>
              <w:autoSpaceDE w:val="0"/>
              <w:autoSpaceDN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Overall Mean</w:t>
            </w:r>
          </w:p>
        </w:tc>
        <w:tc>
          <w:tcPr>
            <w:tcW w:w="3204" w:type="dxa"/>
            <w:gridSpan w:val="2"/>
            <w:tcBorders>
              <w:top w:val="nil"/>
              <w:left w:val="nil"/>
              <w:bottom w:val="nil"/>
              <w:right w:val="nil"/>
            </w:tcBorders>
            <w:hideMark/>
          </w:tcPr>
          <w:p w14:paraId="5492AB1E" w14:textId="77777777" w:rsidR="005E2046" w:rsidRDefault="005E2046" w:rsidP="00D76513">
            <w:pPr>
              <w:widowControl w:val="0"/>
              <w:autoSpaceDE w:val="0"/>
              <w:autoSpaceDN w:val="0"/>
              <w:spacing w:after="0" w:line="240" w:lineRule="auto"/>
              <w:jc w:val="right"/>
              <w:rPr>
                <w:rFonts w:ascii="Arial" w:hAnsi="Arial" w:cs="Arial"/>
                <w:b/>
                <w:bCs/>
                <w:color w:val="000000" w:themeColor="text1"/>
                <w:sz w:val="20"/>
                <w:szCs w:val="20"/>
              </w:rPr>
            </w:pPr>
            <w:r>
              <w:rPr>
                <w:rFonts w:ascii="Arial" w:hAnsi="Arial" w:cs="Arial"/>
                <w:b/>
                <w:bCs/>
                <w:color w:val="000000" w:themeColor="text1"/>
                <w:sz w:val="20"/>
                <w:szCs w:val="20"/>
              </w:rPr>
              <w:t>3.40</w:t>
            </w:r>
          </w:p>
        </w:tc>
      </w:tr>
      <w:tr w:rsidR="005E2046" w14:paraId="767DCF47" w14:textId="77777777" w:rsidTr="005E2046">
        <w:tc>
          <w:tcPr>
            <w:tcW w:w="1274" w:type="dxa"/>
            <w:tcBorders>
              <w:top w:val="nil"/>
              <w:left w:val="nil"/>
              <w:bottom w:val="nil"/>
              <w:right w:val="nil"/>
            </w:tcBorders>
          </w:tcPr>
          <w:p w14:paraId="4BFB10A5" w14:textId="77777777" w:rsidR="005E2046" w:rsidRDefault="005E2046" w:rsidP="00D76513">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79BA6BCB" w14:textId="77777777" w:rsidR="005E2046" w:rsidRDefault="005E2046" w:rsidP="00D76513">
            <w:pPr>
              <w:widowControl w:val="0"/>
              <w:autoSpaceDE w:val="0"/>
              <w:autoSpaceDN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Interpretation</w:t>
            </w:r>
          </w:p>
        </w:tc>
        <w:tc>
          <w:tcPr>
            <w:tcW w:w="3204" w:type="dxa"/>
            <w:gridSpan w:val="2"/>
            <w:tcBorders>
              <w:top w:val="nil"/>
              <w:left w:val="nil"/>
              <w:bottom w:val="nil"/>
              <w:right w:val="nil"/>
            </w:tcBorders>
            <w:hideMark/>
          </w:tcPr>
          <w:p w14:paraId="7FC6537D" w14:textId="77777777" w:rsidR="005E2046" w:rsidRDefault="005E2046" w:rsidP="00D76513">
            <w:pPr>
              <w:widowControl w:val="0"/>
              <w:autoSpaceDE w:val="0"/>
              <w:autoSpaceDN w:val="0"/>
              <w:spacing w:after="0" w:line="240" w:lineRule="auto"/>
              <w:jc w:val="right"/>
              <w:rPr>
                <w:rFonts w:ascii="Arial" w:hAnsi="Arial" w:cs="Arial"/>
                <w:b/>
                <w:bCs/>
                <w:color w:val="000000" w:themeColor="text1"/>
                <w:sz w:val="20"/>
                <w:szCs w:val="20"/>
              </w:rPr>
            </w:pPr>
            <w:r>
              <w:rPr>
                <w:rFonts w:ascii="Arial" w:hAnsi="Arial" w:cs="Arial"/>
                <w:b/>
                <w:bCs/>
                <w:color w:val="000000" w:themeColor="text1"/>
                <w:sz w:val="20"/>
                <w:szCs w:val="20"/>
              </w:rPr>
              <w:t>Moderate</w:t>
            </w:r>
          </w:p>
        </w:tc>
      </w:tr>
      <w:tr w:rsidR="005E2046" w14:paraId="20E128C5" w14:textId="77777777" w:rsidTr="005E2046">
        <w:tc>
          <w:tcPr>
            <w:tcW w:w="1274" w:type="dxa"/>
            <w:tcBorders>
              <w:top w:val="nil"/>
              <w:left w:val="nil"/>
              <w:bottom w:val="single" w:sz="4" w:space="0" w:color="auto"/>
              <w:right w:val="nil"/>
            </w:tcBorders>
          </w:tcPr>
          <w:p w14:paraId="5385D426" w14:textId="77777777" w:rsidR="005E2046" w:rsidRDefault="005E2046" w:rsidP="00D76513">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single" w:sz="4" w:space="0" w:color="auto"/>
              <w:right w:val="nil"/>
            </w:tcBorders>
            <w:hideMark/>
          </w:tcPr>
          <w:p w14:paraId="50288B4C" w14:textId="77777777" w:rsidR="005E2046" w:rsidRDefault="005E2046" w:rsidP="00D76513">
            <w:pPr>
              <w:widowControl w:val="0"/>
              <w:autoSpaceDE w:val="0"/>
              <w:autoSpaceDN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SD</w:t>
            </w:r>
          </w:p>
        </w:tc>
        <w:tc>
          <w:tcPr>
            <w:tcW w:w="3204" w:type="dxa"/>
            <w:gridSpan w:val="2"/>
            <w:tcBorders>
              <w:top w:val="nil"/>
              <w:left w:val="nil"/>
              <w:bottom w:val="single" w:sz="4" w:space="0" w:color="auto"/>
              <w:right w:val="nil"/>
            </w:tcBorders>
            <w:hideMark/>
          </w:tcPr>
          <w:p w14:paraId="3E74C61D" w14:textId="77777777" w:rsidR="005E2046" w:rsidRDefault="005E2046" w:rsidP="00D76513">
            <w:pPr>
              <w:widowControl w:val="0"/>
              <w:autoSpaceDE w:val="0"/>
              <w:autoSpaceDN w:val="0"/>
              <w:spacing w:after="0" w:line="240" w:lineRule="auto"/>
              <w:jc w:val="right"/>
              <w:rPr>
                <w:rFonts w:ascii="Arial" w:hAnsi="Arial" w:cs="Arial"/>
                <w:b/>
                <w:bCs/>
                <w:color w:val="000000" w:themeColor="text1"/>
                <w:sz w:val="20"/>
                <w:szCs w:val="20"/>
              </w:rPr>
            </w:pPr>
            <w:r>
              <w:rPr>
                <w:rFonts w:ascii="Arial" w:hAnsi="Arial" w:cs="Arial"/>
                <w:b/>
                <w:bCs/>
                <w:color w:val="000000" w:themeColor="text1"/>
                <w:sz w:val="20"/>
                <w:szCs w:val="20"/>
              </w:rPr>
              <w:t>0.93</w:t>
            </w:r>
          </w:p>
        </w:tc>
      </w:tr>
    </w:tbl>
    <w:tbl>
      <w:tblPr>
        <w:tblpPr w:leftFromText="180" w:rightFromText="180" w:bottomFromText="160" w:vertAnchor="text" w:horzAnchor="margin" w:tblpY="79"/>
        <w:tblW w:w="8904" w:type="dxa"/>
        <w:tblLook w:val="04A0" w:firstRow="1" w:lastRow="0" w:firstColumn="1" w:lastColumn="0" w:noHBand="0" w:noVBand="1"/>
      </w:tblPr>
      <w:tblGrid>
        <w:gridCol w:w="469"/>
        <w:gridCol w:w="4705"/>
        <w:gridCol w:w="433"/>
        <w:gridCol w:w="285"/>
        <w:gridCol w:w="433"/>
        <w:gridCol w:w="960"/>
        <w:gridCol w:w="524"/>
        <w:gridCol w:w="632"/>
        <w:gridCol w:w="463"/>
      </w:tblGrid>
      <w:tr w:rsidR="009620F8" w14:paraId="385E69C2" w14:textId="77777777" w:rsidTr="00D76513">
        <w:trPr>
          <w:gridAfter w:val="1"/>
          <w:wAfter w:w="463" w:type="dxa"/>
          <w:trHeight w:val="162"/>
        </w:trPr>
        <w:tc>
          <w:tcPr>
            <w:tcW w:w="5607" w:type="dxa"/>
            <w:gridSpan w:val="3"/>
            <w:hideMark/>
          </w:tcPr>
          <w:p w14:paraId="7D963E47" w14:textId="77777777" w:rsidR="009620F8" w:rsidRDefault="009620F8" w:rsidP="00D76513">
            <w:pPr>
              <w:widowControl w:val="0"/>
              <w:autoSpaceDE w:val="0"/>
              <w:autoSpaceDN w:val="0"/>
              <w:spacing w:after="0" w:line="240" w:lineRule="auto"/>
              <w:jc w:val="both"/>
              <w:rPr>
                <w:rFonts w:ascii="Arial" w:hAnsi="Arial" w:cs="Arial"/>
                <w:bCs/>
                <w:i/>
                <w:iCs/>
                <w:color w:val="000000" w:themeColor="text1"/>
              </w:rPr>
            </w:pPr>
            <w:r>
              <w:rPr>
                <w:rFonts w:ascii="Arial" w:hAnsi="Arial" w:cs="Arial"/>
                <w:b/>
                <w:color w:val="000000" w:themeColor="text1"/>
              </w:rPr>
              <w:t xml:space="preserve">Specific Indicators </w:t>
            </w:r>
          </w:p>
        </w:tc>
        <w:tc>
          <w:tcPr>
            <w:tcW w:w="718" w:type="dxa"/>
            <w:gridSpan w:val="2"/>
            <w:hideMark/>
          </w:tcPr>
          <w:p w14:paraId="07E01C10" w14:textId="77777777" w:rsidR="009620F8" w:rsidRDefault="009620F8"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1484" w:type="dxa"/>
            <w:gridSpan w:val="2"/>
            <w:hideMark/>
          </w:tcPr>
          <w:p w14:paraId="3BA14570" w14:textId="77777777" w:rsidR="009620F8" w:rsidRDefault="009620F8"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632" w:type="dxa"/>
            <w:hideMark/>
          </w:tcPr>
          <w:p w14:paraId="34F1B94C" w14:textId="77777777" w:rsidR="009620F8" w:rsidRDefault="009620F8"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9620F8" w14:paraId="3E647381" w14:textId="77777777" w:rsidTr="00D76513">
        <w:trPr>
          <w:gridBefore w:val="1"/>
          <w:wBefore w:w="469" w:type="dxa"/>
          <w:trHeight w:val="513"/>
        </w:trPr>
        <w:tc>
          <w:tcPr>
            <w:tcW w:w="4705" w:type="dxa"/>
            <w:hideMark/>
          </w:tcPr>
          <w:p w14:paraId="190C0674" w14:textId="77777777" w:rsidR="009620F8" w:rsidRDefault="009620F8" w:rsidP="00D76513">
            <w:pPr>
              <w:widowControl w:val="0"/>
              <w:spacing w:after="0" w:line="240" w:lineRule="auto"/>
              <w:ind w:left="360"/>
              <w:jc w:val="both"/>
              <w:rPr>
                <w:rFonts w:ascii="Arial" w:hAnsi="Arial" w:cs="Arial"/>
                <w:bCs/>
              </w:rPr>
            </w:pPr>
            <w:r>
              <w:rPr>
                <w:rFonts w:ascii="Arial" w:hAnsi="Arial" w:cs="Arial"/>
              </w:rPr>
              <w:t>I took into account where my classmates planned to enroll in college.</w:t>
            </w:r>
          </w:p>
        </w:tc>
        <w:tc>
          <w:tcPr>
            <w:tcW w:w="718" w:type="dxa"/>
            <w:gridSpan w:val="2"/>
            <w:hideMark/>
          </w:tcPr>
          <w:p w14:paraId="7D6054D9" w14:textId="77777777" w:rsidR="009620F8" w:rsidRDefault="009620F8" w:rsidP="00D76513">
            <w:pPr>
              <w:spacing w:after="0" w:line="240" w:lineRule="auto"/>
              <w:rPr>
                <w:rFonts w:ascii="Arial" w:hAnsi="Arial" w:cs="Arial"/>
              </w:rPr>
            </w:pPr>
            <w:r>
              <w:rPr>
                <w:rFonts w:ascii="Arial" w:hAnsi="Arial" w:cs="Arial"/>
              </w:rPr>
              <w:t>3.49</w:t>
            </w:r>
          </w:p>
        </w:tc>
        <w:tc>
          <w:tcPr>
            <w:tcW w:w="1393" w:type="dxa"/>
            <w:gridSpan w:val="2"/>
          </w:tcPr>
          <w:p w14:paraId="73A3F853" w14:textId="77777777" w:rsidR="009620F8" w:rsidRDefault="009620F8" w:rsidP="00D76513">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Neutral</w:t>
            </w:r>
          </w:p>
          <w:p w14:paraId="747A6CC7" w14:textId="77777777" w:rsidR="009620F8" w:rsidRDefault="009620F8" w:rsidP="00D76513">
            <w:pPr>
              <w:widowControl w:val="0"/>
              <w:autoSpaceDE w:val="0"/>
              <w:autoSpaceDN w:val="0"/>
              <w:spacing w:after="0" w:line="240" w:lineRule="auto"/>
              <w:jc w:val="center"/>
              <w:rPr>
                <w:rFonts w:ascii="Arial" w:hAnsi="Arial" w:cs="Arial"/>
                <w:color w:val="000000" w:themeColor="text1"/>
              </w:rPr>
            </w:pPr>
          </w:p>
        </w:tc>
        <w:tc>
          <w:tcPr>
            <w:tcW w:w="1619" w:type="dxa"/>
            <w:gridSpan w:val="3"/>
            <w:hideMark/>
          </w:tcPr>
          <w:p w14:paraId="17AC0C66" w14:textId="77777777" w:rsidR="009620F8" w:rsidRDefault="009620F8" w:rsidP="00D76513">
            <w:pPr>
              <w:spacing w:after="0" w:line="240" w:lineRule="auto"/>
              <w:rPr>
                <w:rFonts w:ascii="Arial" w:hAnsi="Arial" w:cs="Arial"/>
              </w:rPr>
            </w:pPr>
            <w:r>
              <w:rPr>
                <w:rFonts w:ascii="Arial" w:hAnsi="Arial" w:cs="Arial"/>
              </w:rPr>
              <w:t>1.08</w:t>
            </w:r>
          </w:p>
        </w:tc>
      </w:tr>
      <w:tr w:rsidR="009620F8" w14:paraId="5583E14E" w14:textId="77777777" w:rsidTr="00D76513">
        <w:trPr>
          <w:gridBefore w:val="1"/>
          <w:wBefore w:w="469" w:type="dxa"/>
          <w:trHeight w:val="540"/>
        </w:trPr>
        <w:tc>
          <w:tcPr>
            <w:tcW w:w="4705" w:type="dxa"/>
            <w:hideMark/>
          </w:tcPr>
          <w:p w14:paraId="2EAFFC86" w14:textId="77777777" w:rsidR="009620F8" w:rsidRDefault="009620F8" w:rsidP="00D76513">
            <w:pPr>
              <w:widowControl w:val="0"/>
              <w:spacing w:after="0" w:line="240" w:lineRule="auto"/>
              <w:ind w:left="360"/>
              <w:jc w:val="both"/>
              <w:rPr>
                <w:rFonts w:ascii="Arial" w:hAnsi="Arial" w:cs="Arial"/>
                <w:bCs/>
              </w:rPr>
            </w:pPr>
            <w:r>
              <w:rPr>
                <w:rFonts w:ascii="Arial" w:hAnsi="Arial" w:cs="Arial"/>
              </w:rPr>
              <w:t>I was influenced by the experiences my peers shared about their chosen college</w:t>
            </w:r>
          </w:p>
        </w:tc>
        <w:tc>
          <w:tcPr>
            <w:tcW w:w="718" w:type="dxa"/>
            <w:gridSpan w:val="2"/>
            <w:hideMark/>
          </w:tcPr>
          <w:p w14:paraId="3077604C" w14:textId="77777777" w:rsidR="009620F8" w:rsidRDefault="009620F8" w:rsidP="00D76513">
            <w:pPr>
              <w:spacing w:after="0" w:line="240" w:lineRule="auto"/>
              <w:rPr>
                <w:rFonts w:ascii="Arial" w:hAnsi="Arial" w:cs="Arial"/>
              </w:rPr>
            </w:pPr>
            <w:r>
              <w:rPr>
                <w:rFonts w:ascii="Arial" w:hAnsi="Arial" w:cs="Arial"/>
              </w:rPr>
              <w:t>3.33</w:t>
            </w:r>
          </w:p>
        </w:tc>
        <w:tc>
          <w:tcPr>
            <w:tcW w:w="1393" w:type="dxa"/>
            <w:gridSpan w:val="2"/>
            <w:hideMark/>
          </w:tcPr>
          <w:p w14:paraId="6EB5FF40" w14:textId="77777777" w:rsidR="009620F8" w:rsidRDefault="009620F8" w:rsidP="00D76513">
            <w:pPr>
              <w:widowControl w:val="0"/>
              <w:autoSpaceDE w:val="0"/>
              <w:autoSpaceDN w:val="0"/>
              <w:spacing w:after="0" w:line="240" w:lineRule="auto"/>
              <w:jc w:val="center"/>
              <w:rPr>
                <w:rFonts w:ascii="Arial" w:hAnsi="Arial" w:cs="Arial"/>
                <w:color w:val="000000" w:themeColor="text1"/>
              </w:rPr>
            </w:pPr>
            <w:r>
              <w:rPr>
                <w:rFonts w:ascii="Arial" w:hAnsi="Arial" w:cs="Arial"/>
              </w:rPr>
              <w:t>Neutral</w:t>
            </w:r>
          </w:p>
        </w:tc>
        <w:tc>
          <w:tcPr>
            <w:tcW w:w="1619" w:type="dxa"/>
            <w:gridSpan w:val="3"/>
            <w:hideMark/>
          </w:tcPr>
          <w:p w14:paraId="570E2A91" w14:textId="77777777" w:rsidR="009620F8" w:rsidRDefault="009620F8" w:rsidP="00D76513">
            <w:pPr>
              <w:spacing w:after="0" w:line="240" w:lineRule="auto"/>
              <w:rPr>
                <w:rFonts w:ascii="Arial" w:hAnsi="Arial" w:cs="Arial"/>
              </w:rPr>
            </w:pPr>
            <w:r>
              <w:rPr>
                <w:rFonts w:ascii="Arial" w:hAnsi="Arial" w:cs="Arial"/>
              </w:rPr>
              <w:t>1.06</w:t>
            </w:r>
          </w:p>
        </w:tc>
      </w:tr>
      <w:tr w:rsidR="009620F8" w14:paraId="65301FBC" w14:textId="77777777" w:rsidTr="00D76513">
        <w:trPr>
          <w:gridBefore w:val="1"/>
          <w:wBefore w:w="469" w:type="dxa"/>
          <w:trHeight w:val="650"/>
        </w:trPr>
        <w:tc>
          <w:tcPr>
            <w:tcW w:w="4705" w:type="dxa"/>
            <w:hideMark/>
          </w:tcPr>
          <w:p w14:paraId="3F674501" w14:textId="77777777" w:rsidR="009620F8" w:rsidRDefault="009620F8" w:rsidP="00D76513">
            <w:pPr>
              <w:widowControl w:val="0"/>
              <w:spacing w:after="0" w:line="240" w:lineRule="auto"/>
              <w:ind w:left="360"/>
              <w:jc w:val="both"/>
              <w:rPr>
                <w:rFonts w:ascii="Arial" w:hAnsi="Arial" w:cs="Arial"/>
                <w:bCs/>
              </w:rPr>
            </w:pPr>
            <w:r>
              <w:rPr>
                <w:rFonts w:ascii="Arial" w:hAnsi="Arial" w:cs="Arial"/>
              </w:rPr>
              <w:t>I considered the advice of people I look up to when deciding on a college.</w:t>
            </w:r>
          </w:p>
        </w:tc>
        <w:tc>
          <w:tcPr>
            <w:tcW w:w="718" w:type="dxa"/>
            <w:gridSpan w:val="2"/>
            <w:hideMark/>
          </w:tcPr>
          <w:p w14:paraId="77CEFEC4" w14:textId="77777777" w:rsidR="009620F8" w:rsidRDefault="009620F8" w:rsidP="00D76513">
            <w:pPr>
              <w:spacing w:after="0" w:line="240" w:lineRule="auto"/>
              <w:rPr>
                <w:rFonts w:ascii="Arial" w:hAnsi="Arial" w:cs="Arial"/>
              </w:rPr>
            </w:pPr>
            <w:r>
              <w:rPr>
                <w:rFonts w:ascii="Arial" w:hAnsi="Arial" w:cs="Arial"/>
              </w:rPr>
              <w:t>3.44</w:t>
            </w:r>
          </w:p>
        </w:tc>
        <w:tc>
          <w:tcPr>
            <w:tcW w:w="1393" w:type="dxa"/>
            <w:gridSpan w:val="2"/>
            <w:hideMark/>
          </w:tcPr>
          <w:p w14:paraId="5B10A960" w14:textId="77777777" w:rsidR="009620F8" w:rsidRDefault="009620F8" w:rsidP="00D76513">
            <w:pPr>
              <w:spacing w:after="0" w:line="240" w:lineRule="auto"/>
              <w:jc w:val="center"/>
              <w:rPr>
                <w:rFonts w:ascii="Arial" w:hAnsi="Arial" w:cs="Arial"/>
                <w:color w:val="000000" w:themeColor="text1"/>
              </w:rPr>
            </w:pPr>
            <w:r>
              <w:rPr>
                <w:rFonts w:ascii="Arial" w:hAnsi="Arial" w:cs="Arial"/>
              </w:rPr>
              <w:t>Neutral</w:t>
            </w:r>
          </w:p>
        </w:tc>
        <w:tc>
          <w:tcPr>
            <w:tcW w:w="1619" w:type="dxa"/>
            <w:gridSpan w:val="3"/>
            <w:hideMark/>
          </w:tcPr>
          <w:p w14:paraId="293EB19A" w14:textId="77777777" w:rsidR="009620F8" w:rsidRDefault="009620F8" w:rsidP="00D76513">
            <w:pPr>
              <w:spacing w:after="0" w:line="240" w:lineRule="auto"/>
              <w:rPr>
                <w:rFonts w:ascii="Arial" w:hAnsi="Arial" w:cs="Arial"/>
              </w:rPr>
            </w:pPr>
            <w:r>
              <w:rPr>
                <w:rFonts w:ascii="Arial" w:hAnsi="Arial" w:cs="Arial"/>
              </w:rPr>
              <w:t>1.04</w:t>
            </w:r>
          </w:p>
        </w:tc>
      </w:tr>
      <w:tr w:rsidR="009620F8" w14:paraId="5F0A1C28" w14:textId="77777777" w:rsidTr="00D76513">
        <w:trPr>
          <w:gridBefore w:val="1"/>
          <w:wBefore w:w="469" w:type="dxa"/>
          <w:trHeight w:val="650"/>
        </w:trPr>
        <w:tc>
          <w:tcPr>
            <w:tcW w:w="4705" w:type="dxa"/>
            <w:hideMark/>
          </w:tcPr>
          <w:p w14:paraId="023E5162" w14:textId="77777777" w:rsidR="009620F8" w:rsidRDefault="009620F8" w:rsidP="00D76513">
            <w:pPr>
              <w:widowControl w:val="0"/>
              <w:spacing w:after="0" w:line="240" w:lineRule="auto"/>
              <w:ind w:left="360"/>
              <w:jc w:val="both"/>
              <w:rPr>
                <w:rFonts w:ascii="Arial" w:hAnsi="Arial" w:cs="Arial"/>
              </w:rPr>
            </w:pPr>
            <w:r>
              <w:rPr>
                <w:rFonts w:ascii="Arial" w:hAnsi="Arial" w:cs="Arial"/>
              </w:rPr>
              <w:t xml:space="preserve"> I joined conversations on social media or group chats that influenced my college choice.</w:t>
            </w:r>
          </w:p>
        </w:tc>
        <w:tc>
          <w:tcPr>
            <w:tcW w:w="718" w:type="dxa"/>
            <w:gridSpan w:val="2"/>
            <w:hideMark/>
          </w:tcPr>
          <w:p w14:paraId="2BC4C72A" w14:textId="77777777" w:rsidR="009620F8" w:rsidRDefault="009620F8" w:rsidP="00D76513">
            <w:pPr>
              <w:spacing w:after="0" w:line="240" w:lineRule="auto"/>
              <w:rPr>
                <w:rFonts w:ascii="Arial" w:hAnsi="Arial" w:cs="Arial"/>
              </w:rPr>
            </w:pPr>
            <w:r>
              <w:rPr>
                <w:rFonts w:ascii="Arial" w:hAnsi="Arial" w:cs="Arial"/>
              </w:rPr>
              <w:t>3.34</w:t>
            </w:r>
          </w:p>
        </w:tc>
        <w:tc>
          <w:tcPr>
            <w:tcW w:w="1393" w:type="dxa"/>
            <w:gridSpan w:val="2"/>
            <w:hideMark/>
          </w:tcPr>
          <w:p w14:paraId="37195055" w14:textId="77777777" w:rsidR="009620F8" w:rsidRDefault="009620F8" w:rsidP="00D76513">
            <w:pPr>
              <w:spacing w:after="0" w:line="240" w:lineRule="auto"/>
              <w:jc w:val="center"/>
              <w:rPr>
                <w:rFonts w:ascii="Arial" w:hAnsi="Arial" w:cs="Arial"/>
                <w:color w:val="000000" w:themeColor="text1"/>
              </w:rPr>
            </w:pPr>
            <w:r>
              <w:rPr>
                <w:rFonts w:ascii="Arial" w:hAnsi="Arial" w:cs="Arial"/>
              </w:rPr>
              <w:t>Neutral</w:t>
            </w:r>
          </w:p>
        </w:tc>
        <w:tc>
          <w:tcPr>
            <w:tcW w:w="1619" w:type="dxa"/>
            <w:gridSpan w:val="3"/>
            <w:hideMark/>
          </w:tcPr>
          <w:p w14:paraId="612B8E97" w14:textId="77777777" w:rsidR="009620F8" w:rsidRDefault="009620F8" w:rsidP="00D76513">
            <w:pPr>
              <w:spacing w:after="0" w:line="240" w:lineRule="auto"/>
              <w:rPr>
                <w:rFonts w:ascii="Arial" w:hAnsi="Arial" w:cs="Arial"/>
              </w:rPr>
            </w:pPr>
            <w:r>
              <w:rPr>
                <w:rFonts w:ascii="Arial" w:hAnsi="Arial" w:cs="Arial"/>
              </w:rPr>
              <w:t>1.16</w:t>
            </w:r>
          </w:p>
        </w:tc>
      </w:tr>
    </w:tbl>
    <w:p w14:paraId="1363823A" w14:textId="77777777" w:rsidR="005E2046" w:rsidRPr="005E2046" w:rsidRDefault="00073980"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2. </w:t>
      </w:r>
      <w:r w:rsidR="005E2046" w:rsidRPr="005E2046">
        <w:rPr>
          <w:rFonts w:ascii="Arial" w:hAnsi="Arial" w:cs="Arial"/>
          <w:b/>
          <w:bCs/>
          <w:sz w:val="24"/>
          <w:szCs w:val="24"/>
        </w:rPr>
        <w:t xml:space="preserve">What is the participants' assessment of school reputation in terms </w:t>
      </w:r>
      <w:proofErr w:type="gramStart"/>
      <w:r w:rsidR="005E2046" w:rsidRPr="005E2046">
        <w:rPr>
          <w:rFonts w:ascii="Arial" w:hAnsi="Arial" w:cs="Arial"/>
          <w:b/>
          <w:bCs/>
          <w:sz w:val="24"/>
          <w:szCs w:val="24"/>
        </w:rPr>
        <w:t>of:</w:t>
      </w:r>
      <w:proofErr w:type="gramEnd"/>
      <w:r w:rsidR="005E2046" w:rsidRPr="005E2046">
        <w:rPr>
          <w:rFonts w:ascii="Arial" w:hAnsi="Arial" w:cs="Arial"/>
          <w:b/>
          <w:bCs/>
          <w:sz w:val="24"/>
          <w:szCs w:val="24"/>
        </w:rPr>
        <w:t xml:space="preserve"> </w:t>
      </w:r>
    </w:p>
    <w:p w14:paraId="6B87A643" w14:textId="77777777" w:rsidR="005E2046" w:rsidRPr="005E2046" w:rsidRDefault="005E2046" w:rsidP="00D76513">
      <w:pPr>
        <w:spacing w:before="120" w:after="0" w:line="360" w:lineRule="auto"/>
        <w:jc w:val="both"/>
        <w:rPr>
          <w:rFonts w:ascii="Arial" w:hAnsi="Arial" w:cs="Arial"/>
          <w:b/>
          <w:bCs/>
          <w:sz w:val="24"/>
          <w:szCs w:val="24"/>
        </w:rPr>
      </w:pPr>
      <w:r w:rsidRPr="005E2046">
        <w:rPr>
          <w:rFonts w:ascii="Arial" w:hAnsi="Arial" w:cs="Arial"/>
          <w:b/>
          <w:bCs/>
          <w:sz w:val="24"/>
          <w:szCs w:val="24"/>
        </w:rPr>
        <w:t xml:space="preserve">    2.1 Prestige</w:t>
      </w:r>
    </w:p>
    <w:p w14:paraId="4E024536" w14:textId="77777777" w:rsidR="005E2046" w:rsidRPr="005E2046" w:rsidRDefault="005E2046" w:rsidP="00D76513">
      <w:pPr>
        <w:spacing w:before="120" w:after="0" w:line="360" w:lineRule="auto"/>
        <w:jc w:val="both"/>
        <w:rPr>
          <w:rFonts w:ascii="Arial" w:hAnsi="Arial" w:cs="Arial"/>
          <w:b/>
          <w:bCs/>
          <w:sz w:val="24"/>
          <w:szCs w:val="24"/>
        </w:rPr>
      </w:pPr>
      <w:r w:rsidRPr="005E2046">
        <w:rPr>
          <w:rFonts w:ascii="Arial" w:hAnsi="Arial" w:cs="Arial"/>
          <w:b/>
          <w:bCs/>
          <w:sz w:val="24"/>
          <w:szCs w:val="24"/>
        </w:rPr>
        <w:t xml:space="preserve">    2.2 Student satisfaction</w:t>
      </w:r>
    </w:p>
    <w:p w14:paraId="40AE5AC3" w14:textId="4825FF9C" w:rsidR="00073980" w:rsidRPr="00B911B7" w:rsidRDefault="005E2046" w:rsidP="00D76513">
      <w:pPr>
        <w:spacing w:before="120" w:after="0" w:line="360" w:lineRule="auto"/>
        <w:jc w:val="both"/>
        <w:rPr>
          <w:rFonts w:ascii="Arial" w:hAnsi="Arial" w:cs="Arial"/>
          <w:sz w:val="24"/>
          <w:szCs w:val="24"/>
        </w:rPr>
      </w:pPr>
      <w:r w:rsidRPr="005E2046">
        <w:rPr>
          <w:rFonts w:ascii="Arial" w:hAnsi="Arial" w:cs="Arial"/>
          <w:b/>
          <w:bCs/>
          <w:sz w:val="24"/>
          <w:szCs w:val="24"/>
        </w:rPr>
        <w:t xml:space="preserve">    2.3 Industry recognition?</w:t>
      </w:r>
    </w:p>
    <w:p w14:paraId="38A2EA51" w14:textId="5D04094E" w:rsidR="005E2046" w:rsidRDefault="005E2046" w:rsidP="00D76513">
      <w:pPr>
        <w:spacing w:before="120" w:after="0" w:line="360" w:lineRule="auto"/>
        <w:ind w:firstLine="720"/>
        <w:jc w:val="both"/>
        <w:rPr>
          <w:rFonts w:ascii="Arial" w:eastAsia="Times New Roman" w:hAnsi="Arial" w:cs="Arial"/>
          <w:sz w:val="24"/>
          <w:szCs w:val="24"/>
        </w:rPr>
      </w:pPr>
      <w:r w:rsidRPr="005E2046">
        <w:rPr>
          <w:rFonts w:ascii="Arial" w:eastAsia="Times New Roman" w:hAnsi="Arial" w:cs="Arial"/>
          <w:sz w:val="24"/>
          <w:szCs w:val="24"/>
        </w:rPr>
        <w:t xml:space="preserve">Table 2 shows the participants’ assessment of school reputation in terms of prestige, with an overall mean of 3.31 and a standard deviation of 0.90, interpreted as moderate. This indicates that students moderately consider a school’s academic standing, recognition, and public image when evaluating schools. The distribution reveals that the largest percentage of responses falls under Neutral (42.38%), followed by Agree (31.43%), while only 8.57% strongly agreed. This suggests that although students recognize the importance of prestige, they do not fully depend on it and may consider </w:t>
      </w:r>
      <w:r w:rsidRPr="005E2046">
        <w:rPr>
          <w:rFonts w:ascii="Arial" w:eastAsia="Times New Roman" w:hAnsi="Arial" w:cs="Arial"/>
          <w:sz w:val="24"/>
          <w:szCs w:val="24"/>
        </w:rPr>
        <w:lastRenderedPageBreak/>
        <w:t>other factors in their decision-making. This finding is consistent with previous studies which explain that institutional prestige is often based on rankings and academic recognition (Kayyali, 2023), and that perceived quality is closely linked to prestige (Casanoves-Boix et al., 2025). In addition, prestige may be reflected through visible elements such as achievements and institutional identity (Dwitasari et al., 2025). In this study, the moderate result suggests that prestige is acknowledged but remains only one of several factors considered by students when evaluating schools.</w:t>
      </w:r>
    </w:p>
    <w:p w14:paraId="12210ED6" w14:textId="747D121B" w:rsidR="00073980" w:rsidRPr="00B911B7" w:rsidRDefault="00073980" w:rsidP="00D76513">
      <w:pPr>
        <w:spacing w:before="120" w:after="0" w:line="360" w:lineRule="auto"/>
        <w:jc w:val="both"/>
        <w:rPr>
          <w:rFonts w:ascii="Arial" w:hAnsi="Arial" w:cs="Arial"/>
          <w:sz w:val="24"/>
          <w:szCs w:val="24"/>
        </w:rPr>
      </w:pPr>
      <w:r w:rsidRPr="00B911B7">
        <w:rPr>
          <w:rFonts w:ascii="Arial" w:hAnsi="Arial" w:cs="Arial"/>
          <w:b/>
          <w:bCs/>
          <w:sz w:val="24"/>
          <w:szCs w:val="24"/>
        </w:rPr>
        <w:t>Table 2</w:t>
      </w:r>
    </w:p>
    <w:p w14:paraId="1942E5C9" w14:textId="32FA16BF" w:rsidR="00073980" w:rsidRDefault="005E2046" w:rsidP="00D76513">
      <w:pPr>
        <w:spacing w:before="120" w:after="0" w:line="360" w:lineRule="auto"/>
        <w:jc w:val="both"/>
        <w:rPr>
          <w:rFonts w:ascii="Arial" w:hAnsi="Arial" w:cs="Arial"/>
          <w:i/>
          <w:iCs/>
          <w:sz w:val="24"/>
          <w:szCs w:val="24"/>
        </w:rPr>
      </w:pPr>
      <w:r w:rsidRPr="005E2046">
        <w:rPr>
          <w:rFonts w:ascii="Arial" w:hAnsi="Arial" w:cs="Arial"/>
          <w:i/>
          <w:iCs/>
          <w:sz w:val="24"/>
          <w:szCs w:val="24"/>
        </w:rPr>
        <w:t>Frequency, Percentage, and Mean Distribution of the Participants of School Reputation in Terms of Prestige</w:t>
      </w:r>
    </w:p>
    <w:tbl>
      <w:tblPr>
        <w:tblpPr w:leftFromText="180" w:rightFromText="180" w:bottomFromText="160" w:vertAnchor="text" w:horzAnchor="margin" w:tblpY="2714"/>
        <w:tblW w:w="5058" w:type="pct"/>
        <w:tblLook w:val="04A0" w:firstRow="1" w:lastRow="0" w:firstColumn="1" w:lastColumn="0" w:noHBand="0" w:noVBand="1"/>
      </w:tblPr>
      <w:tblGrid>
        <w:gridCol w:w="507"/>
        <w:gridCol w:w="470"/>
        <w:gridCol w:w="5108"/>
        <w:gridCol w:w="778"/>
        <w:gridCol w:w="1509"/>
        <w:gridCol w:w="100"/>
        <w:gridCol w:w="686"/>
        <w:gridCol w:w="311"/>
      </w:tblGrid>
      <w:tr w:rsidR="00D76513" w14:paraId="593CA0DF" w14:textId="77777777" w:rsidTr="00D76513">
        <w:trPr>
          <w:gridAfter w:val="1"/>
          <w:wAfter w:w="164" w:type="pct"/>
          <w:trHeight w:val="360"/>
        </w:trPr>
        <w:tc>
          <w:tcPr>
            <w:tcW w:w="3213" w:type="pct"/>
            <w:gridSpan w:val="3"/>
          </w:tcPr>
          <w:p w14:paraId="3684AAA9" w14:textId="77777777" w:rsidR="00D76513" w:rsidRDefault="00D76513" w:rsidP="00D76513">
            <w:pPr>
              <w:widowControl w:val="0"/>
              <w:autoSpaceDE w:val="0"/>
              <w:autoSpaceDN w:val="0"/>
              <w:spacing w:after="0" w:line="240" w:lineRule="auto"/>
              <w:jc w:val="both"/>
              <w:rPr>
                <w:rFonts w:ascii="Arial" w:hAnsi="Arial" w:cs="Arial"/>
                <w:b/>
                <w:color w:val="000000" w:themeColor="text1"/>
              </w:rPr>
            </w:pPr>
          </w:p>
          <w:p w14:paraId="0A88A8CD" w14:textId="49AE15BC" w:rsidR="00D76513" w:rsidRDefault="00D76513" w:rsidP="00D76513">
            <w:pPr>
              <w:widowControl w:val="0"/>
              <w:autoSpaceDE w:val="0"/>
              <w:autoSpaceDN w:val="0"/>
              <w:spacing w:after="0" w:line="240" w:lineRule="auto"/>
              <w:jc w:val="both"/>
              <w:rPr>
                <w:rFonts w:ascii="Arial" w:hAnsi="Arial" w:cs="Arial"/>
                <w:bCs/>
                <w:i/>
                <w:iCs/>
                <w:color w:val="000000" w:themeColor="text1"/>
              </w:rPr>
            </w:pPr>
            <w:r>
              <w:rPr>
                <w:rFonts w:ascii="Arial" w:hAnsi="Arial" w:cs="Arial"/>
                <w:b/>
                <w:color w:val="000000" w:themeColor="text1"/>
              </w:rPr>
              <w:t xml:space="preserve">Specific Indicators </w:t>
            </w:r>
          </w:p>
        </w:tc>
        <w:tc>
          <w:tcPr>
            <w:tcW w:w="411" w:type="pct"/>
          </w:tcPr>
          <w:p w14:paraId="346B0F37" w14:textId="77777777" w:rsidR="00D76513" w:rsidRDefault="00D76513" w:rsidP="00D76513">
            <w:pPr>
              <w:widowControl w:val="0"/>
              <w:autoSpaceDE w:val="0"/>
              <w:autoSpaceDN w:val="0"/>
              <w:spacing w:after="0" w:line="240" w:lineRule="auto"/>
              <w:rPr>
                <w:rFonts w:ascii="Arial" w:hAnsi="Arial" w:cs="Arial"/>
                <w:b/>
                <w:color w:val="000000" w:themeColor="text1"/>
              </w:rPr>
            </w:pPr>
          </w:p>
          <w:p w14:paraId="6F326BAB" w14:textId="1A93D550" w:rsidR="00D76513" w:rsidRDefault="00D76513"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850" w:type="pct"/>
            <w:gridSpan w:val="2"/>
          </w:tcPr>
          <w:p w14:paraId="7747619D" w14:textId="77777777" w:rsidR="00D76513" w:rsidRDefault="00D76513" w:rsidP="00D76513">
            <w:pPr>
              <w:widowControl w:val="0"/>
              <w:autoSpaceDE w:val="0"/>
              <w:autoSpaceDN w:val="0"/>
              <w:spacing w:after="0" w:line="240" w:lineRule="auto"/>
              <w:rPr>
                <w:rFonts w:ascii="Arial" w:hAnsi="Arial" w:cs="Arial"/>
                <w:b/>
                <w:color w:val="000000" w:themeColor="text1"/>
              </w:rPr>
            </w:pPr>
          </w:p>
          <w:p w14:paraId="0E76BBEC" w14:textId="0A3390D1" w:rsidR="00D76513" w:rsidRDefault="00D76513"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362" w:type="pct"/>
          </w:tcPr>
          <w:p w14:paraId="18921200" w14:textId="77777777" w:rsidR="00D76513" w:rsidRDefault="00D76513" w:rsidP="00D76513">
            <w:pPr>
              <w:widowControl w:val="0"/>
              <w:autoSpaceDE w:val="0"/>
              <w:autoSpaceDN w:val="0"/>
              <w:spacing w:after="0" w:line="240" w:lineRule="auto"/>
              <w:rPr>
                <w:rFonts w:ascii="Arial" w:hAnsi="Arial" w:cs="Arial"/>
                <w:b/>
                <w:color w:val="000000" w:themeColor="text1"/>
              </w:rPr>
            </w:pPr>
          </w:p>
          <w:p w14:paraId="280815E4" w14:textId="0878AD03" w:rsidR="00D76513" w:rsidRDefault="00D76513" w:rsidP="00D76513">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D76513" w14:paraId="579E4E6E" w14:textId="77777777" w:rsidTr="00D76513">
        <w:trPr>
          <w:gridBefore w:val="1"/>
          <w:wBefore w:w="268" w:type="pct"/>
          <w:trHeight w:val="650"/>
        </w:trPr>
        <w:tc>
          <w:tcPr>
            <w:tcW w:w="248" w:type="pct"/>
            <w:hideMark/>
          </w:tcPr>
          <w:p w14:paraId="05F46B13" w14:textId="77777777" w:rsidR="00D76513" w:rsidRDefault="00D76513" w:rsidP="00D76513">
            <w:pPr>
              <w:widowControl w:val="0"/>
              <w:autoSpaceDE w:val="0"/>
              <w:autoSpaceDN w:val="0"/>
              <w:spacing w:after="0" w:line="240" w:lineRule="auto"/>
              <w:jc w:val="center"/>
              <w:rPr>
                <w:rFonts w:ascii="Arial" w:hAnsi="Arial" w:cs="Arial"/>
                <w:color w:val="000000" w:themeColor="text1"/>
                <w:sz w:val="21"/>
                <w:szCs w:val="21"/>
              </w:rPr>
            </w:pPr>
            <w:r>
              <w:rPr>
                <w:rFonts w:ascii="Arial" w:hAnsi="Arial" w:cs="Arial"/>
                <w:color w:val="000000" w:themeColor="text1"/>
                <w:sz w:val="21"/>
                <w:szCs w:val="21"/>
              </w:rPr>
              <w:t>1</w:t>
            </w:r>
          </w:p>
        </w:tc>
        <w:tc>
          <w:tcPr>
            <w:tcW w:w="2697" w:type="pct"/>
            <w:hideMark/>
          </w:tcPr>
          <w:p w14:paraId="0CBC6623" w14:textId="77777777" w:rsidR="00D76513" w:rsidRDefault="00D76513" w:rsidP="00D76513">
            <w:pPr>
              <w:widowControl w:val="0"/>
              <w:spacing w:after="0" w:line="240" w:lineRule="auto"/>
              <w:ind w:left="360"/>
              <w:jc w:val="both"/>
              <w:rPr>
                <w:rFonts w:ascii="Arial" w:hAnsi="Arial" w:cs="Arial"/>
                <w:bCs/>
                <w:sz w:val="24"/>
                <w:szCs w:val="24"/>
              </w:rPr>
            </w:pPr>
            <w:r>
              <w:rPr>
                <w:rFonts w:ascii="Arial" w:hAnsi="Arial" w:cs="Arial"/>
                <w:bCs/>
                <w:sz w:val="24"/>
                <w:szCs w:val="24"/>
              </w:rPr>
              <w:t>I enrolled in a college that has a strong and well-recognized reputation</w:t>
            </w:r>
          </w:p>
        </w:tc>
        <w:tc>
          <w:tcPr>
            <w:tcW w:w="411" w:type="pct"/>
            <w:hideMark/>
          </w:tcPr>
          <w:p w14:paraId="32A702F7" w14:textId="77777777" w:rsidR="00D76513" w:rsidRDefault="00D76513" w:rsidP="00D76513">
            <w:pPr>
              <w:spacing w:after="0" w:line="240" w:lineRule="auto"/>
              <w:rPr>
                <w:rFonts w:ascii="Arial" w:hAnsi="Arial" w:cs="Arial"/>
              </w:rPr>
            </w:pPr>
            <w:r>
              <w:rPr>
                <w:rFonts w:ascii="Arial" w:hAnsi="Arial" w:cs="Arial"/>
              </w:rPr>
              <w:t>3.42</w:t>
            </w:r>
          </w:p>
        </w:tc>
        <w:tc>
          <w:tcPr>
            <w:tcW w:w="797" w:type="pct"/>
          </w:tcPr>
          <w:p w14:paraId="4C2984B0" w14:textId="77777777" w:rsidR="00D76513" w:rsidRDefault="00D76513"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Neutral</w:t>
            </w:r>
          </w:p>
          <w:p w14:paraId="6FD42E4C" w14:textId="77777777" w:rsidR="00D76513" w:rsidRDefault="00D76513" w:rsidP="00D76513">
            <w:pPr>
              <w:widowControl w:val="0"/>
              <w:autoSpaceDE w:val="0"/>
              <w:autoSpaceDN w:val="0"/>
              <w:spacing w:after="0" w:line="240" w:lineRule="auto"/>
              <w:jc w:val="center"/>
              <w:rPr>
                <w:rFonts w:ascii="Arial" w:hAnsi="Arial" w:cs="Arial"/>
                <w:color w:val="000000" w:themeColor="text1"/>
                <w:sz w:val="24"/>
                <w:szCs w:val="24"/>
              </w:rPr>
            </w:pPr>
          </w:p>
        </w:tc>
        <w:tc>
          <w:tcPr>
            <w:tcW w:w="579" w:type="pct"/>
            <w:gridSpan w:val="3"/>
            <w:hideMark/>
          </w:tcPr>
          <w:p w14:paraId="3A011C0F" w14:textId="77777777" w:rsidR="00D76513" w:rsidRDefault="00D76513" w:rsidP="00D76513">
            <w:pPr>
              <w:spacing w:after="0" w:line="240" w:lineRule="auto"/>
              <w:rPr>
                <w:rFonts w:ascii="Arial" w:hAnsi="Arial" w:cs="Arial"/>
              </w:rPr>
            </w:pPr>
            <w:r>
              <w:rPr>
                <w:rFonts w:ascii="Arial" w:hAnsi="Arial" w:cs="Arial"/>
              </w:rPr>
              <w:t>1.00</w:t>
            </w:r>
          </w:p>
        </w:tc>
      </w:tr>
      <w:tr w:rsidR="00D76513" w14:paraId="7535CF84" w14:textId="77777777" w:rsidTr="00D76513">
        <w:trPr>
          <w:gridBefore w:val="1"/>
          <w:wBefore w:w="268" w:type="pct"/>
          <w:trHeight w:val="650"/>
        </w:trPr>
        <w:tc>
          <w:tcPr>
            <w:tcW w:w="248" w:type="pct"/>
            <w:hideMark/>
          </w:tcPr>
          <w:p w14:paraId="6F33A9C6" w14:textId="77777777" w:rsidR="00D76513" w:rsidRDefault="00D76513" w:rsidP="00D76513">
            <w:pPr>
              <w:widowControl w:val="0"/>
              <w:autoSpaceDE w:val="0"/>
              <w:autoSpaceDN w:val="0"/>
              <w:spacing w:after="0" w:line="240" w:lineRule="auto"/>
              <w:jc w:val="center"/>
              <w:rPr>
                <w:rFonts w:ascii="Arial" w:hAnsi="Arial" w:cs="Arial"/>
                <w:color w:val="000000" w:themeColor="text1"/>
                <w:sz w:val="21"/>
                <w:szCs w:val="21"/>
              </w:rPr>
            </w:pPr>
            <w:r>
              <w:rPr>
                <w:rFonts w:ascii="Arial" w:hAnsi="Arial" w:cs="Arial"/>
                <w:color w:val="000000" w:themeColor="text1"/>
                <w:sz w:val="21"/>
                <w:szCs w:val="21"/>
              </w:rPr>
              <w:t>2</w:t>
            </w:r>
          </w:p>
        </w:tc>
        <w:tc>
          <w:tcPr>
            <w:tcW w:w="2697" w:type="pct"/>
            <w:hideMark/>
          </w:tcPr>
          <w:p w14:paraId="2C050CA3" w14:textId="77777777" w:rsidR="00D76513" w:rsidRDefault="00D76513" w:rsidP="00D76513">
            <w:pPr>
              <w:widowControl w:val="0"/>
              <w:spacing w:after="0" w:line="240" w:lineRule="auto"/>
              <w:ind w:left="360"/>
              <w:jc w:val="both"/>
              <w:rPr>
                <w:rFonts w:ascii="Arial" w:hAnsi="Arial" w:cs="Arial"/>
                <w:bCs/>
                <w:sz w:val="24"/>
                <w:szCs w:val="24"/>
              </w:rPr>
            </w:pPr>
            <w:r>
              <w:rPr>
                <w:rFonts w:ascii="Arial" w:hAnsi="Arial" w:cs="Arial"/>
                <w:bCs/>
                <w:sz w:val="24"/>
                <w:szCs w:val="24"/>
              </w:rPr>
              <w:t>I believe graduating from a prestigious college will improve my career opportunities</w:t>
            </w:r>
          </w:p>
        </w:tc>
        <w:tc>
          <w:tcPr>
            <w:tcW w:w="411" w:type="pct"/>
            <w:hideMark/>
          </w:tcPr>
          <w:p w14:paraId="58C29EDB" w14:textId="77777777" w:rsidR="00D76513" w:rsidRDefault="00D76513" w:rsidP="00D76513">
            <w:pPr>
              <w:spacing w:after="0" w:line="240" w:lineRule="auto"/>
              <w:rPr>
                <w:rFonts w:ascii="Arial" w:hAnsi="Arial" w:cs="Arial"/>
              </w:rPr>
            </w:pPr>
            <w:r>
              <w:rPr>
                <w:rFonts w:ascii="Arial" w:hAnsi="Arial" w:cs="Arial"/>
              </w:rPr>
              <w:t>3.29</w:t>
            </w:r>
          </w:p>
        </w:tc>
        <w:tc>
          <w:tcPr>
            <w:tcW w:w="797" w:type="pct"/>
            <w:hideMark/>
          </w:tcPr>
          <w:p w14:paraId="3D552900" w14:textId="77777777" w:rsidR="00D76513" w:rsidRDefault="00D76513" w:rsidP="00D76513">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579" w:type="pct"/>
            <w:gridSpan w:val="3"/>
            <w:hideMark/>
          </w:tcPr>
          <w:p w14:paraId="0712BEFE" w14:textId="77777777" w:rsidR="00D76513" w:rsidRDefault="00D76513" w:rsidP="00D76513">
            <w:pPr>
              <w:spacing w:after="0" w:line="240" w:lineRule="auto"/>
              <w:rPr>
                <w:rFonts w:ascii="Arial" w:hAnsi="Arial" w:cs="Arial"/>
              </w:rPr>
            </w:pPr>
            <w:r>
              <w:rPr>
                <w:rFonts w:ascii="Arial" w:hAnsi="Arial" w:cs="Arial"/>
              </w:rPr>
              <w:t>0.97</w:t>
            </w:r>
          </w:p>
        </w:tc>
      </w:tr>
      <w:tr w:rsidR="00D76513" w14:paraId="2EA13F34" w14:textId="77777777" w:rsidTr="00D76513">
        <w:trPr>
          <w:gridBefore w:val="1"/>
          <w:wBefore w:w="268" w:type="pct"/>
          <w:trHeight w:val="650"/>
        </w:trPr>
        <w:tc>
          <w:tcPr>
            <w:tcW w:w="248" w:type="pct"/>
            <w:hideMark/>
          </w:tcPr>
          <w:p w14:paraId="2C66F277" w14:textId="77777777" w:rsidR="00D76513" w:rsidRDefault="00D76513" w:rsidP="00D76513">
            <w:pPr>
              <w:widowControl w:val="0"/>
              <w:autoSpaceDE w:val="0"/>
              <w:autoSpaceDN w:val="0"/>
              <w:spacing w:after="0" w:line="240" w:lineRule="auto"/>
              <w:jc w:val="center"/>
              <w:rPr>
                <w:rFonts w:ascii="Arial" w:hAnsi="Arial" w:cs="Arial"/>
                <w:color w:val="000000" w:themeColor="text1"/>
                <w:sz w:val="21"/>
                <w:szCs w:val="21"/>
              </w:rPr>
            </w:pPr>
            <w:r>
              <w:rPr>
                <w:rFonts w:ascii="Arial" w:hAnsi="Arial" w:cs="Arial"/>
                <w:color w:val="000000" w:themeColor="text1"/>
                <w:sz w:val="21"/>
                <w:szCs w:val="21"/>
              </w:rPr>
              <w:t>3</w:t>
            </w:r>
          </w:p>
        </w:tc>
        <w:tc>
          <w:tcPr>
            <w:tcW w:w="2697" w:type="pct"/>
          </w:tcPr>
          <w:p w14:paraId="04708E49" w14:textId="77777777" w:rsidR="00D76513" w:rsidRDefault="00D76513" w:rsidP="00D76513">
            <w:pPr>
              <w:widowControl w:val="0"/>
              <w:spacing w:after="0" w:line="240" w:lineRule="auto"/>
              <w:ind w:left="360"/>
              <w:jc w:val="both"/>
              <w:rPr>
                <w:rFonts w:ascii="Arial" w:hAnsi="Arial" w:cs="Arial"/>
                <w:bCs/>
                <w:sz w:val="24"/>
                <w:szCs w:val="24"/>
              </w:rPr>
            </w:pPr>
            <w:r>
              <w:rPr>
                <w:rFonts w:ascii="Arial" w:hAnsi="Arial" w:cs="Arial"/>
                <w:bCs/>
                <w:sz w:val="24"/>
                <w:szCs w:val="24"/>
              </w:rPr>
              <w:t>I considered colleges that are selective in their admission process as more prestigious</w:t>
            </w:r>
          </w:p>
        </w:tc>
        <w:tc>
          <w:tcPr>
            <w:tcW w:w="411" w:type="pct"/>
            <w:hideMark/>
          </w:tcPr>
          <w:p w14:paraId="6D0F2BD5" w14:textId="77777777" w:rsidR="00D76513" w:rsidRDefault="00D76513" w:rsidP="00D76513">
            <w:pPr>
              <w:spacing w:after="0" w:line="240" w:lineRule="auto"/>
              <w:rPr>
                <w:rFonts w:ascii="Arial" w:hAnsi="Arial" w:cs="Arial"/>
              </w:rPr>
            </w:pPr>
            <w:r>
              <w:rPr>
                <w:rFonts w:ascii="Arial" w:hAnsi="Arial" w:cs="Arial"/>
              </w:rPr>
              <w:t>3.22</w:t>
            </w:r>
          </w:p>
        </w:tc>
        <w:tc>
          <w:tcPr>
            <w:tcW w:w="797" w:type="pct"/>
            <w:hideMark/>
          </w:tcPr>
          <w:p w14:paraId="7A1175BF" w14:textId="77777777" w:rsidR="00D76513" w:rsidRDefault="00D76513" w:rsidP="00D76513">
            <w:pPr>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579" w:type="pct"/>
            <w:gridSpan w:val="3"/>
            <w:hideMark/>
          </w:tcPr>
          <w:p w14:paraId="0ADF2BD5" w14:textId="77777777" w:rsidR="00D76513" w:rsidRDefault="00D76513" w:rsidP="00D76513">
            <w:pPr>
              <w:spacing w:after="0" w:line="240" w:lineRule="auto"/>
              <w:rPr>
                <w:rFonts w:ascii="Arial" w:hAnsi="Arial" w:cs="Arial"/>
              </w:rPr>
            </w:pPr>
            <w:r>
              <w:rPr>
                <w:rFonts w:ascii="Arial" w:hAnsi="Arial" w:cs="Arial"/>
              </w:rPr>
              <w:t>1.11</w:t>
            </w:r>
          </w:p>
        </w:tc>
      </w:tr>
    </w:tbl>
    <w:tbl>
      <w:tblPr>
        <w:tblpPr w:leftFromText="180" w:rightFromText="180" w:bottomFromText="160" w:vertAnchor="page" w:horzAnchor="margin" w:tblpY="6021"/>
        <w:tblW w:w="0" w:type="auto"/>
        <w:tblBorders>
          <w:top w:val="single" w:sz="4" w:space="0" w:color="auto"/>
          <w:bottom w:val="single" w:sz="4" w:space="0" w:color="auto"/>
        </w:tblBorders>
        <w:tblLook w:val="04A0" w:firstRow="1" w:lastRow="0" w:firstColumn="1" w:lastColumn="0" w:noHBand="0" w:noVBand="1"/>
      </w:tblPr>
      <w:tblGrid>
        <w:gridCol w:w="1248"/>
        <w:gridCol w:w="1982"/>
        <w:gridCol w:w="1763"/>
        <w:gridCol w:w="1695"/>
        <w:gridCol w:w="1510"/>
      </w:tblGrid>
      <w:tr w:rsidR="00871E88" w14:paraId="1D8AAA40" w14:textId="77777777" w:rsidTr="008C3E08">
        <w:tc>
          <w:tcPr>
            <w:tcW w:w="1248" w:type="dxa"/>
            <w:tcBorders>
              <w:top w:val="single" w:sz="4" w:space="0" w:color="auto"/>
              <w:left w:val="nil"/>
              <w:bottom w:val="single" w:sz="4" w:space="0" w:color="auto"/>
              <w:right w:val="nil"/>
            </w:tcBorders>
            <w:hideMark/>
          </w:tcPr>
          <w:p w14:paraId="22147E0C"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Range</w:t>
            </w:r>
          </w:p>
        </w:tc>
        <w:tc>
          <w:tcPr>
            <w:tcW w:w="1982" w:type="dxa"/>
            <w:tcBorders>
              <w:top w:val="single" w:sz="4" w:space="0" w:color="auto"/>
              <w:left w:val="nil"/>
              <w:bottom w:val="single" w:sz="4" w:space="0" w:color="auto"/>
              <w:right w:val="nil"/>
            </w:tcBorders>
            <w:hideMark/>
          </w:tcPr>
          <w:p w14:paraId="07344F94"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Description</w:t>
            </w:r>
          </w:p>
        </w:tc>
        <w:tc>
          <w:tcPr>
            <w:tcW w:w="1763" w:type="dxa"/>
            <w:tcBorders>
              <w:top w:val="single" w:sz="4" w:space="0" w:color="auto"/>
              <w:left w:val="nil"/>
              <w:bottom w:val="single" w:sz="4" w:space="0" w:color="auto"/>
              <w:right w:val="nil"/>
            </w:tcBorders>
            <w:hideMark/>
          </w:tcPr>
          <w:p w14:paraId="7CDDA399"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Interpretation</w:t>
            </w:r>
          </w:p>
        </w:tc>
        <w:tc>
          <w:tcPr>
            <w:tcW w:w="1695" w:type="dxa"/>
            <w:tcBorders>
              <w:top w:val="single" w:sz="4" w:space="0" w:color="auto"/>
              <w:left w:val="nil"/>
              <w:bottom w:val="single" w:sz="4" w:space="0" w:color="auto"/>
              <w:right w:val="nil"/>
            </w:tcBorders>
            <w:hideMark/>
          </w:tcPr>
          <w:p w14:paraId="5DDA25AF"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Frequency</w:t>
            </w:r>
          </w:p>
        </w:tc>
        <w:tc>
          <w:tcPr>
            <w:tcW w:w="1510" w:type="dxa"/>
            <w:tcBorders>
              <w:top w:val="single" w:sz="4" w:space="0" w:color="auto"/>
              <w:left w:val="nil"/>
              <w:bottom w:val="single" w:sz="4" w:space="0" w:color="auto"/>
              <w:right w:val="nil"/>
            </w:tcBorders>
            <w:hideMark/>
          </w:tcPr>
          <w:p w14:paraId="14E48338" w14:textId="77777777" w:rsidR="00871E88" w:rsidRDefault="00871E88" w:rsidP="008C3E08">
            <w:pPr>
              <w:widowControl w:val="0"/>
              <w:autoSpaceDE w:val="0"/>
              <w:autoSpaceDN w:val="0"/>
              <w:spacing w:after="0" w:line="240" w:lineRule="auto"/>
              <w:jc w:val="right"/>
              <w:rPr>
                <w:rFonts w:ascii="Arial" w:hAnsi="Arial" w:cs="Arial"/>
                <w:b/>
                <w:color w:val="000000" w:themeColor="text1"/>
              </w:rPr>
            </w:pPr>
            <w:r>
              <w:rPr>
                <w:rFonts w:ascii="Arial" w:hAnsi="Arial" w:cs="Arial"/>
                <w:b/>
                <w:color w:val="000000" w:themeColor="text1"/>
              </w:rPr>
              <w:t>Percentage</w:t>
            </w:r>
          </w:p>
        </w:tc>
      </w:tr>
      <w:tr w:rsidR="00871E88" w14:paraId="1390F156" w14:textId="77777777" w:rsidTr="008C3E08">
        <w:tc>
          <w:tcPr>
            <w:tcW w:w="1248" w:type="dxa"/>
            <w:tcBorders>
              <w:top w:val="single" w:sz="4" w:space="0" w:color="auto"/>
              <w:left w:val="nil"/>
              <w:bottom w:val="nil"/>
              <w:right w:val="nil"/>
            </w:tcBorders>
            <w:hideMark/>
          </w:tcPr>
          <w:p w14:paraId="6BB227D9"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4.51-5.00</w:t>
            </w:r>
          </w:p>
        </w:tc>
        <w:tc>
          <w:tcPr>
            <w:tcW w:w="1982" w:type="dxa"/>
            <w:tcBorders>
              <w:top w:val="single" w:sz="4" w:space="0" w:color="auto"/>
              <w:left w:val="nil"/>
              <w:bottom w:val="nil"/>
              <w:right w:val="nil"/>
            </w:tcBorders>
            <w:hideMark/>
          </w:tcPr>
          <w:p w14:paraId="2CAF9E6D"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Strongly Agree</w:t>
            </w:r>
          </w:p>
        </w:tc>
        <w:tc>
          <w:tcPr>
            <w:tcW w:w="1763" w:type="dxa"/>
            <w:tcBorders>
              <w:top w:val="single" w:sz="4" w:space="0" w:color="auto"/>
              <w:left w:val="nil"/>
              <w:bottom w:val="nil"/>
              <w:right w:val="nil"/>
            </w:tcBorders>
            <w:hideMark/>
          </w:tcPr>
          <w:p w14:paraId="685D995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Very High</w:t>
            </w:r>
          </w:p>
        </w:tc>
        <w:tc>
          <w:tcPr>
            <w:tcW w:w="1695" w:type="dxa"/>
            <w:tcBorders>
              <w:top w:val="single" w:sz="4" w:space="0" w:color="auto"/>
              <w:left w:val="nil"/>
              <w:bottom w:val="nil"/>
              <w:right w:val="nil"/>
            </w:tcBorders>
            <w:hideMark/>
          </w:tcPr>
          <w:p w14:paraId="69D034A2"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18</w:t>
            </w:r>
          </w:p>
        </w:tc>
        <w:tc>
          <w:tcPr>
            <w:tcW w:w="1510" w:type="dxa"/>
            <w:tcBorders>
              <w:top w:val="nil"/>
              <w:left w:val="nil"/>
              <w:bottom w:val="nil"/>
              <w:right w:val="nil"/>
            </w:tcBorders>
            <w:hideMark/>
          </w:tcPr>
          <w:p w14:paraId="7380141F" w14:textId="77777777" w:rsidR="00871E88" w:rsidRDefault="00871E88" w:rsidP="008C3E08">
            <w:pPr>
              <w:spacing w:after="0" w:line="240" w:lineRule="auto"/>
              <w:jc w:val="center"/>
              <w:rPr>
                <w:rFonts w:ascii="Arial" w:hAnsi="Arial" w:cs="Arial"/>
              </w:rPr>
            </w:pPr>
            <w:r>
              <w:rPr>
                <w:rFonts w:ascii="Arial" w:hAnsi="Arial" w:cs="Arial"/>
              </w:rPr>
              <w:t>8.57</w:t>
            </w:r>
          </w:p>
        </w:tc>
      </w:tr>
      <w:tr w:rsidR="00871E88" w14:paraId="5B46BEF9" w14:textId="77777777" w:rsidTr="008C3E08">
        <w:tc>
          <w:tcPr>
            <w:tcW w:w="1248" w:type="dxa"/>
            <w:tcBorders>
              <w:top w:val="nil"/>
              <w:left w:val="nil"/>
              <w:bottom w:val="nil"/>
              <w:right w:val="nil"/>
            </w:tcBorders>
            <w:hideMark/>
          </w:tcPr>
          <w:p w14:paraId="3A871E53"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3.51-4.50</w:t>
            </w:r>
          </w:p>
        </w:tc>
        <w:tc>
          <w:tcPr>
            <w:tcW w:w="1982" w:type="dxa"/>
            <w:tcBorders>
              <w:top w:val="nil"/>
              <w:left w:val="nil"/>
              <w:bottom w:val="nil"/>
              <w:right w:val="nil"/>
            </w:tcBorders>
            <w:hideMark/>
          </w:tcPr>
          <w:p w14:paraId="6CA324D3"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Agree</w:t>
            </w:r>
          </w:p>
        </w:tc>
        <w:tc>
          <w:tcPr>
            <w:tcW w:w="1763" w:type="dxa"/>
            <w:tcBorders>
              <w:top w:val="nil"/>
              <w:left w:val="nil"/>
              <w:bottom w:val="nil"/>
              <w:right w:val="nil"/>
            </w:tcBorders>
            <w:hideMark/>
          </w:tcPr>
          <w:p w14:paraId="49C8A837"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High</w:t>
            </w:r>
          </w:p>
        </w:tc>
        <w:tc>
          <w:tcPr>
            <w:tcW w:w="1695" w:type="dxa"/>
            <w:tcBorders>
              <w:top w:val="nil"/>
              <w:left w:val="nil"/>
              <w:bottom w:val="nil"/>
              <w:right w:val="nil"/>
            </w:tcBorders>
            <w:hideMark/>
          </w:tcPr>
          <w:p w14:paraId="31EA1FAC"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66</w:t>
            </w:r>
          </w:p>
        </w:tc>
        <w:tc>
          <w:tcPr>
            <w:tcW w:w="1510" w:type="dxa"/>
            <w:tcBorders>
              <w:top w:val="nil"/>
              <w:left w:val="nil"/>
              <w:bottom w:val="nil"/>
              <w:right w:val="nil"/>
            </w:tcBorders>
            <w:hideMark/>
          </w:tcPr>
          <w:p w14:paraId="7DCDCD37" w14:textId="77777777" w:rsidR="00871E88" w:rsidRDefault="00871E88" w:rsidP="008C3E08">
            <w:pPr>
              <w:spacing w:after="0" w:line="240" w:lineRule="auto"/>
              <w:jc w:val="center"/>
              <w:rPr>
                <w:rFonts w:ascii="Arial" w:hAnsi="Arial" w:cs="Arial"/>
              </w:rPr>
            </w:pPr>
            <w:r>
              <w:rPr>
                <w:rFonts w:ascii="Arial" w:hAnsi="Arial" w:cs="Arial"/>
              </w:rPr>
              <w:t>31.43</w:t>
            </w:r>
          </w:p>
        </w:tc>
      </w:tr>
      <w:tr w:rsidR="00871E88" w14:paraId="72D06ECD" w14:textId="77777777" w:rsidTr="008C3E08">
        <w:tc>
          <w:tcPr>
            <w:tcW w:w="1248" w:type="dxa"/>
            <w:tcBorders>
              <w:top w:val="nil"/>
              <w:left w:val="nil"/>
              <w:bottom w:val="nil"/>
              <w:right w:val="nil"/>
            </w:tcBorders>
            <w:hideMark/>
          </w:tcPr>
          <w:p w14:paraId="44194A5F"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2.51-3.50</w:t>
            </w:r>
          </w:p>
        </w:tc>
        <w:tc>
          <w:tcPr>
            <w:tcW w:w="1982" w:type="dxa"/>
            <w:tcBorders>
              <w:top w:val="nil"/>
              <w:left w:val="nil"/>
              <w:bottom w:val="nil"/>
              <w:right w:val="nil"/>
            </w:tcBorders>
            <w:hideMark/>
          </w:tcPr>
          <w:p w14:paraId="1946F847"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Neutral</w:t>
            </w:r>
          </w:p>
        </w:tc>
        <w:tc>
          <w:tcPr>
            <w:tcW w:w="1763" w:type="dxa"/>
            <w:tcBorders>
              <w:top w:val="nil"/>
              <w:left w:val="nil"/>
              <w:bottom w:val="nil"/>
              <w:right w:val="nil"/>
            </w:tcBorders>
            <w:hideMark/>
          </w:tcPr>
          <w:p w14:paraId="52AF867F"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Moderate</w:t>
            </w:r>
          </w:p>
        </w:tc>
        <w:tc>
          <w:tcPr>
            <w:tcW w:w="1695" w:type="dxa"/>
            <w:tcBorders>
              <w:top w:val="nil"/>
              <w:left w:val="nil"/>
              <w:bottom w:val="nil"/>
              <w:right w:val="nil"/>
            </w:tcBorders>
            <w:hideMark/>
          </w:tcPr>
          <w:p w14:paraId="32C793A6"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89</w:t>
            </w:r>
          </w:p>
        </w:tc>
        <w:tc>
          <w:tcPr>
            <w:tcW w:w="1510" w:type="dxa"/>
            <w:tcBorders>
              <w:top w:val="nil"/>
              <w:left w:val="nil"/>
              <w:bottom w:val="nil"/>
              <w:right w:val="nil"/>
            </w:tcBorders>
            <w:hideMark/>
          </w:tcPr>
          <w:p w14:paraId="2D781528" w14:textId="77777777" w:rsidR="00871E88" w:rsidRDefault="00871E88" w:rsidP="008C3E08">
            <w:pPr>
              <w:spacing w:after="0" w:line="240" w:lineRule="auto"/>
              <w:jc w:val="center"/>
              <w:rPr>
                <w:rFonts w:ascii="Arial" w:hAnsi="Arial" w:cs="Arial"/>
              </w:rPr>
            </w:pPr>
            <w:r>
              <w:rPr>
                <w:rFonts w:ascii="Arial" w:hAnsi="Arial" w:cs="Arial"/>
              </w:rPr>
              <w:t>42.38</w:t>
            </w:r>
          </w:p>
        </w:tc>
      </w:tr>
      <w:tr w:rsidR="00871E88" w14:paraId="435A141D" w14:textId="77777777" w:rsidTr="008C3E08">
        <w:tc>
          <w:tcPr>
            <w:tcW w:w="1248" w:type="dxa"/>
            <w:tcBorders>
              <w:top w:val="nil"/>
              <w:left w:val="nil"/>
              <w:bottom w:val="nil"/>
              <w:right w:val="nil"/>
            </w:tcBorders>
            <w:hideMark/>
          </w:tcPr>
          <w:p w14:paraId="4137B56B"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1.51-2.50</w:t>
            </w:r>
          </w:p>
        </w:tc>
        <w:tc>
          <w:tcPr>
            <w:tcW w:w="1982" w:type="dxa"/>
            <w:tcBorders>
              <w:top w:val="nil"/>
              <w:left w:val="nil"/>
              <w:bottom w:val="nil"/>
              <w:right w:val="nil"/>
            </w:tcBorders>
            <w:hideMark/>
          </w:tcPr>
          <w:p w14:paraId="1137A8F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Disagree</w:t>
            </w:r>
          </w:p>
        </w:tc>
        <w:tc>
          <w:tcPr>
            <w:tcW w:w="1763" w:type="dxa"/>
            <w:tcBorders>
              <w:top w:val="nil"/>
              <w:left w:val="nil"/>
              <w:bottom w:val="nil"/>
              <w:right w:val="nil"/>
            </w:tcBorders>
            <w:hideMark/>
          </w:tcPr>
          <w:p w14:paraId="1F5985BD"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Low</w:t>
            </w:r>
          </w:p>
        </w:tc>
        <w:tc>
          <w:tcPr>
            <w:tcW w:w="1695" w:type="dxa"/>
            <w:tcBorders>
              <w:top w:val="nil"/>
              <w:left w:val="nil"/>
              <w:bottom w:val="nil"/>
              <w:right w:val="nil"/>
            </w:tcBorders>
            <w:hideMark/>
          </w:tcPr>
          <w:p w14:paraId="486C691E"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35</w:t>
            </w:r>
          </w:p>
        </w:tc>
        <w:tc>
          <w:tcPr>
            <w:tcW w:w="1510" w:type="dxa"/>
            <w:tcBorders>
              <w:top w:val="nil"/>
              <w:left w:val="nil"/>
              <w:bottom w:val="nil"/>
              <w:right w:val="nil"/>
            </w:tcBorders>
            <w:hideMark/>
          </w:tcPr>
          <w:p w14:paraId="02098C5A" w14:textId="77777777" w:rsidR="00871E88" w:rsidRDefault="00871E88" w:rsidP="008C3E08">
            <w:pPr>
              <w:spacing w:after="0" w:line="240" w:lineRule="auto"/>
              <w:jc w:val="center"/>
              <w:rPr>
                <w:rFonts w:ascii="Arial" w:hAnsi="Arial" w:cs="Arial"/>
              </w:rPr>
            </w:pPr>
            <w:r>
              <w:rPr>
                <w:rFonts w:ascii="Arial" w:hAnsi="Arial" w:cs="Arial"/>
              </w:rPr>
              <w:t>16.67</w:t>
            </w:r>
          </w:p>
        </w:tc>
      </w:tr>
      <w:tr w:rsidR="00871E88" w14:paraId="3C762F58" w14:textId="77777777" w:rsidTr="008C3E08">
        <w:tc>
          <w:tcPr>
            <w:tcW w:w="1248" w:type="dxa"/>
            <w:tcBorders>
              <w:top w:val="nil"/>
              <w:left w:val="nil"/>
              <w:bottom w:val="single" w:sz="4" w:space="0" w:color="auto"/>
              <w:right w:val="nil"/>
            </w:tcBorders>
            <w:hideMark/>
          </w:tcPr>
          <w:p w14:paraId="71C277F3"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1.00-1.50</w:t>
            </w:r>
          </w:p>
        </w:tc>
        <w:tc>
          <w:tcPr>
            <w:tcW w:w="1982" w:type="dxa"/>
            <w:tcBorders>
              <w:top w:val="nil"/>
              <w:left w:val="nil"/>
              <w:bottom w:val="single" w:sz="4" w:space="0" w:color="auto"/>
              <w:right w:val="nil"/>
            </w:tcBorders>
            <w:hideMark/>
          </w:tcPr>
          <w:p w14:paraId="4C8086D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Strongly Disagree</w:t>
            </w:r>
          </w:p>
        </w:tc>
        <w:tc>
          <w:tcPr>
            <w:tcW w:w="1763" w:type="dxa"/>
            <w:tcBorders>
              <w:top w:val="nil"/>
              <w:left w:val="nil"/>
              <w:bottom w:val="single" w:sz="4" w:space="0" w:color="auto"/>
              <w:right w:val="nil"/>
            </w:tcBorders>
            <w:hideMark/>
          </w:tcPr>
          <w:p w14:paraId="79C18665"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Very Low</w:t>
            </w:r>
          </w:p>
        </w:tc>
        <w:tc>
          <w:tcPr>
            <w:tcW w:w="1695" w:type="dxa"/>
            <w:tcBorders>
              <w:top w:val="nil"/>
              <w:left w:val="nil"/>
              <w:bottom w:val="single" w:sz="4" w:space="0" w:color="auto"/>
              <w:right w:val="nil"/>
            </w:tcBorders>
            <w:hideMark/>
          </w:tcPr>
          <w:p w14:paraId="104DDBE9" w14:textId="77777777" w:rsidR="00871E88" w:rsidRDefault="00871E88" w:rsidP="008C3E08">
            <w:pPr>
              <w:widowControl w:val="0"/>
              <w:autoSpaceDE w:val="0"/>
              <w:autoSpaceDN w:val="0"/>
              <w:spacing w:after="0" w:line="240" w:lineRule="auto"/>
              <w:jc w:val="center"/>
              <w:rPr>
                <w:rFonts w:ascii="Arial" w:hAnsi="Arial" w:cs="Arial"/>
                <w:color w:val="000000" w:themeColor="text1"/>
              </w:rPr>
            </w:pPr>
            <w:r>
              <w:rPr>
                <w:rFonts w:ascii="Arial" w:hAnsi="Arial" w:cs="Arial"/>
                <w:color w:val="000000" w:themeColor="text1"/>
              </w:rPr>
              <w:t>2</w:t>
            </w:r>
          </w:p>
        </w:tc>
        <w:tc>
          <w:tcPr>
            <w:tcW w:w="1510" w:type="dxa"/>
            <w:tcBorders>
              <w:top w:val="nil"/>
              <w:left w:val="nil"/>
              <w:bottom w:val="nil"/>
              <w:right w:val="nil"/>
            </w:tcBorders>
            <w:hideMark/>
          </w:tcPr>
          <w:p w14:paraId="15FA4001" w14:textId="77777777" w:rsidR="00871E88" w:rsidRDefault="00871E88" w:rsidP="008C3E08">
            <w:pPr>
              <w:spacing w:after="0" w:line="240" w:lineRule="auto"/>
              <w:jc w:val="center"/>
              <w:rPr>
                <w:rFonts w:ascii="Arial" w:hAnsi="Arial" w:cs="Arial"/>
              </w:rPr>
            </w:pPr>
            <w:r>
              <w:rPr>
                <w:rFonts w:ascii="Arial" w:hAnsi="Arial" w:cs="Arial"/>
              </w:rPr>
              <w:t>0.95</w:t>
            </w:r>
          </w:p>
        </w:tc>
      </w:tr>
      <w:tr w:rsidR="00871E88" w14:paraId="6372C732" w14:textId="77777777" w:rsidTr="008C3E08">
        <w:tc>
          <w:tcPr>
            <w:tcW w:w="1248" w:type="dxa"/>
            <w:tcBorders>
              <w:top w:val="single" w:sz="4" w:space="0" w:color="auto"/>
              <w:left w:val="nil"/>
              <w:bottom w:val="nil"/>
              <w:right w:val="nil"/>
            </w:tcBorders>
          </w:tcPr>
          <w:p w14:paraId="1D0319AA"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p>
        </w:tc>
        <w:tc>
          <w:tcPr>
            <w:tcW w:w="3745" w:type="dxa"/>
            <w:gridSpan w:val="2"/>
            <w:tcBorders>
              <w:top w:val="single" w:sz="4" w:space="0" w:color="auto"/>
              <w:left w:val="nil"/>
              <w:bottom w:val="nil"/>
              <w:right w:val="nil"/>
            </w:tcBorders>
            <w:hideMark/>
          </w:tcPr>
          <w:p w14:paraId="1AFC484E" w14:textId="77777777" w:rsidR="00871E88" w:rsidRDefault="00871E88" w:rsidP="008C3E0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Total</w:t>
            </w:r>
          </w:p>
        </w:tc>
        <w:tc>
          <w:tcPr>
            <w:tcW w:w="1695" w:type="dxa"/>
            <w:tcBorders>
              <w:top w:val="single" w:sz="4" w:space="0" w:color="auto"/>
              <w:left w:val="nil"/>
              <w:bottom w:val="nil"/>
              <w:right w:val="nil"/>
            </w:tcBorders>
            <w:hideMark/>
          </w:tcPr>
          <w:p w14:paraId="5B6E9EFE" w14:textId="77777777" w:rsidR="00871E88" w:rsidRDefault="00871E88" w:rsidP="008C3E08">
            <w:pPr>
              <w:widowControl w:val="0"/>
              <w:autoSpaceDE w:val="0"/>
              <w:autoSpaceDN w:val="0"/>
              <w:spacing w:after="0" w:line="240" w:lineRule="auto"/>
              <w:jc w:val="center"/>
              <w:rPr>
                <w:rFonts w:ascii="Arial" w:hAnsi="Arial" w:cs="Arial"/>
                <w:b/>
                <w:color w:val="000000" w:themeColor="text1"/>
              </w:rPr>
            </w:pPr>
            <w:r>
              <w:rPr>
                <w:rFonts w:ascii="Arial" w:hAnsi="Arial" w:cs="Arial"/>
                <w:b/>
                <w:color w:val="000000" w:themeColor="text1"/>
              </w:rPr>
              <w:t>210</w:t>
            </w:r>
          </w:p>
        </w:tc>
        <w:tc>
          <w:tcPr>
            <w:tcW w:w="1510" w:type="dxa"/>
            <w:tcBorders>
              <w:top w:val="single" w:sz="4" w:space="0" w:color="auto"/>
              <w:left w:val="nil"/>
              <w:bottom w:val="nil"/>
              <w:right w:val="nil"/>
            </w:tcBorders>
            <w:hideMark/>
          </w:tcPr>
          <w:p w14:paraId="3DD65B21" w14:textId="77777777" w:rsidR="00871E88" w:rsidRDefault="00871E88" w:rsidP="008C3E08">
            <w:pPr>
              <w:widowControl w:val="0"/>
              <w:autoSpaceDE w:val="0"/>
              <w:autoSpaceDN w:val="0"/>
              <w:spacing w:after="0" w:line="240" w:lineRule="auto"/>
              <w:jc w:val="right"/>
              <w:rPr>
                <w:rFonts w:ascii="Arial" w:hAnsi="Arial" w:cs="Arial"/>
                <w:b/>
                <w:color w:val="000000" w:themeColor="text1"/>
              </w:rPr>
            </w:pPr>
            <w:r>
              <w:rPr>
                <w:rFonts w:ascii="Arial" w:hAnsi="Arial" w:cs="Arial"/>
                <w:b/>
                <w:color w:val="000000" w:themeColor="text1"/>
              </w:rPr>
              <w:t>100.0</w:t>
            </w:r>
          </w:p>
        </w:tc>
      </w:tr>
      <w:tr w:rsidR="00871E88" w14:paraId="6307D719" w14:textId="77777777" w:rsidTr="008C3E08">
        <w:tc>
          <w:tcPr>
            <w:tcW w:w="1248" w:type="dxa"/>
            <w:tcBorders>
              <w:top w:val="nil"/>
              <w:left w:val="nil"/>
              <w:bottom w:val="nil"/>
              <w:right w:val="nil"/>
            </w:tcBorders>
          </w:tcPr>
          <w:p w14:paraId="4550AA92" w14:textId="77777777" w:rsidR="00871E88" w:rsidRDefault="00871E88" w:rsidP="008C3E08">
            <w:pPr>
              <w:widowControl w:val="0"/>
              <w:autoSpaceDE w:val="0"/>
              <w:autoSpaceDN w:val="0"/>
              <w:spacing w:after="0" w:line="240" w:lineRule="auto"/>
              <w:jc w:val="center"/>
              <w:rPr>
                <w:rFonts w:ascii="Arial" w:hAnsi="Arial" w:cs="Arial"/>
                <w:b/>
                <w:bCs/>
                <w:color w:val="000000" w:themeColor="text1"/>
              </w:rPr>
            </w:pPr>
          </w:p>
        </w:tc>
        <w:tc>
          <w:tcPr>
            <w:tcW w:w="3745" w:type="dxa"/>
            <w:gridSpan w:val="2"/>
            <w:tcBorders>
              <w:top w:val="nil"/>
              <w:left w:val="nil"/>
              <w:bottom w:val="nil"/>
              <w:right w:val="nil"/>
            </w:tcBorders>
            <w:hideMark/>
          </w:tcPr>
          <w:p w14:paraId="42AC81F9" w14:textId="77777777" w:rsidR="00871E88" w:rsidRDefault="00871E88" w:rsidP="008C3E08">
            <w:pPr>
              <w:widowControl w:val="0"/>
              <w:autoSpaceDE w:val="0"/>
              <w:autoSpaceDN w:val="0"/>
              <w:spacing w:after="0" w:line="240" w:lineRule="auto"/>
              <w:rPr>
                <w:rFonts w:ascii="Arial" w:hAnsi="Arial" w:cs="Arial"/>
                <w:b/>
                <w:bCs/>
                <w:color w:val="000000" w:themeColor="text1"/>
              </w:rPr>
            </w:pPr>
            <w:r>
              <w:rPr>
                <w:rFonts w:ascii="Arial" w:hAnsi="Arial" w:cs="Arial"/>
                <w:b/>
                <w:bCs/>
                <w:color w:val="000000" w:themeColor="text1"/>
              </w:rPr>
              <w:t>Overall Mean</w:t>
            </w:r>
          </w:p>
        </w:tc>
        <w:tc>
          <w:tcPr>
            <w:tcW w:w="3205" w:type="dxa"/>
            <w:gridSpan w:val="2"/>
            <w:tcBorders>
              <w:top w:val="nil"/>
              <w:left w:val="nil"/>
              <w:bottom w:val="nil"/>
              <w:right w:val="nil"/>
            </w:tcBorders>
            <w:hideMark/>
          </w:tcPr>
          <w:p w14:paraId="6F030C9D" w14:textId="77777777" w:rsidR="00871E88" w:rsidRDefault="00871E88" w:rsidP="008C3E08">
            <w:pPr>
              <w:widowControl w:val="0"/>
              <w:autoSpaceDE w:val="0"/>
              <w:autoSpaceDN w:val="0"/>
              <w:spacing w:after="0" w:line="240" w:lineRule="auto"/>
              <w:jc w:val="right"/>
              <w:rPr>
                <w:rFonts w:ascii="Arial" w:hAnsi="Arial" w:cs="Arial"/>
                <w:b/>
                <w:bCs/>
                <w:color w:val="000000" w:themeColor="text1"/>
              </w:rPr>
            </w:pPr>
            <w:r>
              <w:rPr>
                <w:rFonts w:ascii="Arial" w:hAnsi="Arial" w:cs="Arial"/>
                <w:b/>
                <w:bCs/>
                <w:color w:val="000000" w:themeColor="text1"/>
              </w:rPr>
              <w:t>3.31</w:t>
            </w:r>
          </w:p>
        </w:tc>
      </w:tr>
      <w:tr w:rsidR="00871E88" w14:paraId="35D664ED" w14:textId="77777777" w:rsidTr="008C3E08">
        <w:tc>
          <w:tcPr>
            <w:tcW w:w="1248" w:type="dxa"/>
            <w:tcBorders>
              <w:top w:val="nil"/>
              <w:left w:val="nil"/>
              <w:bottom w:val="nil"/>
              <w:right w:val="nil"/>
            </w:tcBorders>
          </w:tcPr>
          <w:p w14:paraId="3ED3C1DC" w14:textId="77777777" w:rsidR="00871E88" w:rsidRDefault="00871E88" w:rsidP="008C3E08">
            <w:pPr>
              <w:widowControl w:val="0"/>
              <w:autoSpaceDE w:val="0"/>
              <w:autoSpaceDN w:val="0"/>
              <w:spacing w:after="0" w:line="240" w:lineRule="auto"/>
              <w:jc w:val="center"/>
              <w:rPr>
                <w:rFonts w:ascii="Arial" w:hAnsi="Arial" w:cs="Arial"/>
                <w:b/>
                <w:bCs/>
                <w:color w:val="000000" w:themeColor="text1"/>
              </w:rPr>
            </w:pPr>
          </w:p>
        </w:tc>
        <w:tc>
          <w:tcPr>
            <w:tcW w:w="3745" w:type="dxa"/>
            <w:gridSpan w:val="2"/>
            <w:tcBorders>
              <w:top w:val="nil"/>
              <w:left w:val="nil"/>
              <w:bottom w:val="nil"/>
              <w:right w:val="nil"/>
            </w:tcBorders>
            <w:hideMark/>
          </w:tcPr>
          <w:p w14:paraId="5CC0DE5A" w14:textId="77777777" w:rsidR="00871E88" w:rsidRDefault="00871E88" w:rsidP="008C3E08">
            <w:pPr>
              <w:widowControl w:val="0"/>
              <w:autoSpaceDE w:val="0"/>
              <w:autoSpaceDN w:val="0"/>
              <w:spacing w:after="0" w:line="240" w:lineRule="auto"/>
              <w:rPr>
                <w:rFonts w:ascii="Arial" w:hAnsi="Arial" w:cs="Arial"/>
                <w:b/>
                <w:bCs/>
                <w:color w:val="000000" w:themeColor="text1"/>
              </w:rPr>
            </w:pPr>
            <w:r>
              <w:rPr>
                <w:rFonts w:ascii="Arial" w:hAnsi="Arial" w:cs="Arial"/>
                <w:b/>
                <w:bCs/>
                <w:color w:val="000000" w:themeColor="text1"/>
              </w:rPr>
              <w:t>Interpretation</w:t>
            </w:r>
          </w:p>
        </w:tc>
        <w:tc>
          <w:tcPr>
            <w:tcW w:w="3205" w:type="dxa"/>
            <w:gridSpan w:val="2"/>
            <w:tcBorders>
              <w:top w:val="nil"/>
              <w:left w:val="nil"/>
              <w:bottom w:val="nil"/>
              <w:right w:val="nil"/>
            </w:tcBorders>
            <w:hideMark/>
          </w:tcPr>
          <w:p w14:paraId="6E1EFCD5" w14:textId="77777777" w:rsidR="00871E88" w:rsidRDefault="00871E88" w:rsidP="008C3E08">
            <w:pPr>
              <w:widowControl w:val="0"/>
              <w:autoSpaceDE w:val="0"/>
              <w:autoSpaceDN w:val="0"/>
              <w:spacing w:after="0" w:line="240" w:lineRule="auto"/>
              <w:jc w:val="right"/>
              <w:rPr>
                <w:rFonts w:ascii="Arial" w:hAnsi="Arial" w:cs="Arial"/>
                <w:b/>
                <w:bCs/>
                <w:color w:val="000000" w:themeColor="text1"/>
              </w:rPr>
            </w:pPr>
            <w:r>
              <w:rPr>
                <w:rFonts w:ascii="Arial" w:hAnsi="Arial" w:cs="Arial"/>
                <w:b/>
                <w:bCs/>
                <w:color w:val="000000" w:themeColor="text1"/>
              </w:rPr>
              <w:t>Moderate</w:t>
            </w:r>
          </w:p>
        </w:tc>
      </w:tr>
      <w:tr w:rsidR="00871E88" w14:paraId="27D5C79C" w14:textId="77777777" w:rsidTr="008C3E08">
        <w:tc>
          <w:tcPr>
            <w:tcW w:w="1248" w:type="dxa"/>
            <w:tcBorders>
              <w:top w:val="nil"/>
              <w:left w:val="nil"/>
              <w:bottom w:val="single" w:sz="4" w:space="0" w:color="auto"/>
              <w:right w:val="nil"/>
            </w:tcBorders>
          </w:tcPr>
          <w:p w14:paraId="7CEAA126" w14:textId="77777777" w:rsidR="00871E88" w:rsidRDefault="00871E88" w:rsidP="008C3E08">
            <w:pPr>
              <w:widowControl w:val="0"/>
              <w:autoSpaceDE w:val="0"/>
              <w:autoSpaceDN w:val="0"/>
              <w:spacing w:after="0" w:line="240" w:lineRule="auto"/>
              <w:jc w:val="center"/>
              <w:rPr>
                <w:rFonts w:ascii="Arial" w:hAnsi="Arial" w:cs="Arial"/>
                <w:b/>
                <w:bCs/>
                <w:color w:val="000000" w:themeColor="text1"/>
              </w:rPr>
            </w:pPr>
          </w:p>
        </w:tc>
        <w:tc>
          <w:tcPr>
            <w:tcW w:w="3745" w:type="dxa"/>
            <w:gridSpan w:val="2"/>
            <w:tcBorders>
              <w:top w:val="nil"/>
              <w:left w:val="nil"/>
              <w:bottom w:val="single" w:sz="4" w:space="0" w:color="auto"/>
              <w:right w:val="nil"/>
            </w:tcBorders>
            <w:hideMark/>
          </w:tcPr>
          <w:p w14:paraId="503532D4" w14:textId="77777777" w:rsidR="00871E88" w:rsidRDefault="00871E88" w:rsidP="008C3E08">
            <w:pPr>
              <w:widowControl w:val="0"/>
              <w:autoSpaceDE w:val="0"/>
              <w:autoSpaceDN w:val="0"/>
              <w:spacing w:after="0" w:line="240" w:lineRule="auto"/>
              <w:rPr>
                <w:rFonts w:ascii="Arial" w:hAnsi="Arial" w:cs="Arial"/>
                <w:b/>
                <w:bCs/>
                <w:color w:val="000000" w:themeColor="text1"/>
              </w:rPr>
            </w:pPr>
            <w:r>
              <w:rPr>
                <w:rFonts w:ascii="Arial" w:hAnsi="Arial" w:cs="Arial"/>
                <w:b/>
                <w:bCs/>
                <w:color w:val="000000" w:themeColor="text1"/>
              </w:rPr>
              <w:t>SD</w:t>
            </w:r>
          </w:p>
        </w:tc>
        <w:tc>
          <w:tcPr>
            <w:tcW w:w="3205" w:type="dxa"/>
            <w:gridSpan w:val="2"/>
            <w:tcBorders>
              <w:top w:val="nil"/>
              <w:left w:val="nil"/>
              <w:bottom w:val="single" w:sz="4" w:space="0" w:color="auto"/>
              <w:right w:val="nil"/>
            </w:tcBorders>
            <w:hideMark/>
          </w:tcPr>
          <w:p w14:paraId="23EBCAF4" w14:textId="77777777" w:rsidR="00871E88" w:rsidRDefault="00871E88" w:rsidP="008C3E08">
            <w:pPr>
              <w:widowControl w:val="0"/>
              <w:autoSpaceDE w:val="0"/>
              <w:autoSpaceDN w:val="0"/>
              <w:spacing w:after="0" w:line="240" w:lineRule="auto"/>
              <w:jc w:val="right"/>
              <w:rPr>
                <w:rFonts w:ascii="Arial" w:hAnsi="Arial" w:cs="Arial"/>
                <w:b/>
                <w:bCs/>
                <w:color w:val="000000" w:themeColor="text1"/>
              </w:rPr>
            </w:pPr>
            <w:r>
              <w:rPr>
                <w:rFonts w:ascii="Arial" w:hAnsi="Arial" w:cs="Arial"/>
                <w:b/>
                <w:bCs/>
                <w:color w:val="000000" w:themeColor="text1"/>
              </w:rPr>
              <w:t>0.90</w:t>
            </w:r>
          </w:p>
        </w:tc>
      </w:tr>
    </w:tbl>
    <w:p w14:paraId="39F25BE7" w14:textId="77777777" w:rsidR="009620F8" w:rsidRDefault="009620F8" w:rsidP="00D76513">
      <w:pPr>
        <w:spacing w:after="0" w:line="360" w:lineRule="auto"/>
        <w:ind w:firstLine="720"/>
        <w:jc w:val="both"/>
        <w:rPr>
          <w:rFonts w:ascii="Arial" w:hAnsi="Arial" w:cs="Arial"/>
          <w:bCs/>
          <w:sz w:val="24"/>
          <w:szCs w:val="24"/>
        </w:rPr>
      </w:pPr>
    </w:p>
    <w:p w14:paraId="35402143" w14:textId="34C28EC9" w:rsidR="009620F8" w:rsidRDefault="009620F8" w:rsidP="00D76513">
      <w:pPr>
        <w:spacing w:after="0" w:line="360" w:lineRule="auto"/>
        <w:jc w:val="both"/>
        <w:rPr>
          <w:rFonts w:ascii="Arial" w:hAnsi="Arial" w:cs="Arial"/>
          <w:bCs/>
          <w:sz w:val="24"/>
          <w:szCs w:val="24"/>
        </w:rPr>
      </w:pPr>
    </w:p>
    <w:p w14:paraId="26EC8B1D" w14:textId="5BA1A60F" w:rsidR="00871E88" w:rsidRDefault="00871E88" w:rsidP="00D76513">
      <w:pPr>
        <w:spacing w:after="0" w:line="360" w:lineRule="auto"/>
        <w:jc w:val="both"/>
        <w:rPr>
          <w:rFonts w:ascii="Arial" w:hAnsi="Arial" w:cs="Arial"/>
          <w:bCs/>
          <w:sz w:val="24"/>
          <w:szCs w:val="24"/>
        </w:rPr>
      </w:pPr>
    </w:p>
    <w:p w14:paraId="636C7513" w14:textId="52D43BC2" w:rsidR="00871E88" w:rsidRDefault="00871E88" w:rsidP="00D76513">
      <w:pPr>
        <w:spacing w:after="0" w:line="360" w:lineRule="auto"/>
        <w:jc w:val="both"/>
        <w:rPr>
          <w:rFonts w:ascii="Arial" w:hAnsi="Arial" w:cs="Arial"/>
          <w:bCs/>
          <w:sz w:val="24"/>
          <w:szCs w:val="24"/>
        </w:rPr>
      </w:pPr>
    </w:p>
    <w:p w14:paraId="330563DC" w14:textId="70D4B55A" w:rsidR="00871E88" w:rsidRDefault="00871E88" w:rsidP="00D76513">
      <w:pPr>
        <w:spacing w:after="0" w:line="360" w:lineRule="auto"/>
        <w:jc w:val="both"/>
        <w:rPr>
          <w:rFonts w:ascii="Arial" w:hAnsi="Arial" w:cs="Arial"/>
          <w:bCs/>
          <w:sz w:val="24"/>
          <w:szCs w:val="24"/>
        </w:rPr>
      </w:pPr>
    </w:p>
    <w:p w14:paraId="2B3E3402" w14:textId="77777777" w:rsidR="00871E88" w:rsidRDefault="00871E88" w:rsidP="00D76513">
      <w:pPr>
        <w:spacing w:after="0" w:line="360" w:lineRule="auto"/>
        <w:jc w:val="both"/>
        <w:rPr>
          <w:rFonts w:ascii="Arial" w:hAnsi="Arial" w:cs="Arial"/>
          <w:bCs/>
          <w:sz w:val="24"/>
          <w:szCs w:val="24"/>
        </w:rPr>
      </w:pPr>
    </w:p>
    <w:p w14:paraId="512F0D35" w14:textId="2436F0EA" w:rsidR="00871E88" w:rsidRPr="008C3E08" w:rsidRDefault="005E2046" w:rsidP="008C3E08">
      <w:pPr>
        <w:spacing w:after="0" w:line="360" w:lineRule="auto"/>
        <w:ind w:firstLine="720"/>
        <w:jc w:val="both"/>
        <w:rPr>
          <w:rFonts w:ascii="Arial" w:hAnsi="Arial" w:cs="Arial"/>
          <w:bCs/>
          <w:sz w:val="24"/>
          <w:szCs w:val="24"/>
        </w:rPr>
      </w:pPr>
      <w:r w:rsidRPr="005E2046">
        <w:rPr>
          <w:rFonts w:ascii="Arial" w:hAnsi="Arial" w:cs="Arial"/>
          <w:bCs/>
          <w:sz w:val="24"/>
          <w:szCs w:val="24"/>
        </w:rPr>
        <w:t xml:space="preserve">Table </w:t>
      </w:r>
      <w:r w:rsidR="00B21008">
        <w:rPr>
          <w:rFonts w:ascii="Arial" w:hAnsi="Arial" w:cs="Arial"/>
          <w:bCs/>
          <w:sz w:val="24"/>
          <w:szCs w:val="24"/>
        </w:rPr>
        <w:t xml:space="preserve">3 </w:t>
      </w:r>
      <w:r w:rsidRPr="005E2046">
        <w:rPr>
          <w:rFonts w:ascii="Arial" w:hAnsi="Arial" w:cs="Arial"/>
          <w:bCs/>
          <w:sz w:val="24"/>
          <w:szCs w:val="24"/>
        </w:rPr>
        <w:t xml:space="preserve">shows the participants’ assessment of school reputation in terms of student satisfaction, with a computed mean of 3.16 and a standard deviation of 0.98, interpreted as neutral. This indicates that students neither strongly agree nor strongly disagree with statements related to satisfaction factors such as faculty support, career services, and overall school experience. While students are aware of these aspects, they do not strongly rely on them when evaluating schools. The distribution of responses also shows that although some students agree that these factors are important, a noticeable portion remains neutral, suggesting that satisfaction indicators are considered but do not strongly shape students’ perception of brand image at this stage. This finding is consistent with previous studies which explain that student satisfaction reflects how individuals assess their experiences within an institution (Mendoza-Villafaina et al., 2024), and that it is influenced by the quality of services and support provided by the school (Zakirullah, 2025). In addition, student satisfaction includes both academic and non-academic experiences (Ali &amp; Ahmed, 2021). In this study, the neutral result suggests that </w:t>
      </w:r>
      <w:r w:rsidRPr="005E2046">
        <w:rPr>
          <w:rFonts w:ascii="Arial" w:hAnsi="Arial" w:cs="Arial"/>
          <w:bCs/>
          <w:sz w:val="24"/>
          <w:szCs w:val="24"/>
        </w:rPr>
        <w:lastRenderedPageBreak/>
        <w:t>satisfaction is recognized but does not have a strong influence on students’ evaluation of schools.</w:t>
      </w:r>
    </w:p>
    <w:p w14:paraId="1AB3D0A2" w14:textId="1C1AF4D3" w:rsidR="005E2046" w:rsidRPr="005E2046" w:rsidRDefault="005E2046" w:rsidP="00D76513">
      <w:pPr>
        <w:spacing w:after="0" w:line="360" w:lineRule="auto"/>
        <w:jc w:val="both"/>
        <w:rPr>
          <w:rFonts w:ascii="Arial" w:hAnsi="Arial" w:cs="Arial"/>
          <w:b/>
          <w:sz w:val="24"/>
          <w:szCs w:val="24"/>
        </w:rPr>
      </w:pPr>
      <w:r w:rsidRPr="005E2046">
        <w:rPr>
          <w:rFonts w:ascii="Arial" w:hAnsi="Arial" w:cs="Arial"/>
          <w:b/>
          <w:sz w:val="24"/>
          <w:szCs w:val="24"/>
        </w:rPr>
        <w:t xml:space="preserve">Table </w:t>
      </w:r>
      <w:r w:rsidRPr="005E2046">
        <w:rPr>
          <w:rFonts w:ascii="Arial" w:hAnsi="Arial" w:cs="Arial"/>
          <w:b/>
          <w:sz w:val="24"/>
          <w:szCs w:val="24"/>
        </w:rPr>
        <w:t>3</w:t>
      </w:r>
    </w:p>
    <w:p w14:paraId="07D5A0DA" w14:textId="30832A77" w:rsidR="005E2046" w:rsidRDefault="005E2046" w:rsidP="00D76513">
      <w:pPr>
        <w:spacing w:after="0" w:line="360" w:lineRule="auto"/>
        <w:jc w:val="both"/>
        <w:rPr>
          <w:rFonts w:ascii="Arial" w:hAnsi="Arial" w:cs="Arial"/>
          <w:bCs/>
          <w:i/>
          <w:iCs/>
          <w:sz w:val="24"/>
          <w:szCs w:val="24"/>
        </w:rPr>
      </w:pPr>
      <w:r w:rsidRPr="005E2046">
        <w:rPr>
          <w:rFonts w:ascii="Arial" w:hAnsi="Arial" w:cs="Arial"/>
          <w:bCs/>
          <w:i/>
          <w:iCs/>
          <w:sz w:val="24"/>
          <w:szCs w:val="24"/>
        </w:rPr>
        <w:t>Frequency, Percentage, and Mean Distribution of the Participants of School Reputation in Terms of Student Satisfaction</w:t>
      </w:r>
    </w:p>
    <w:tbl>
      <w:tblPr>
        <w:tblW w:w="9300" w:type="dxa"/>
        <w:tblInd w:w="103" w:type="dxa"/>
        <w:tblBorders>
          <w:top w:val="single" w:sz="4" w:space="0" w:color="auto"/>
          <w:bottom w:val="single" w:sz="4" w:space="0" w:color="auto"/>
        </w:tblBorders>
        <w:tblLook w:val="04A0" w:firstRow="1" w:lastRow="0" w:firstColumn="1" w:lastColumn="0" w:noHBand="0" w:noVBand="1"/>
      </w:tblPr>
      <w:tblGrid>
        <w:gridCol w:w="1444"/>
        <w:gridCol w:w="2292"/>
        <w:gridCol w:w="1929"/>
        <w:gridCol w:w="1949"/>
        <w:gridCol w:w="1686"/>
      </w:tblGrid>
      <w:tr w:rsidR="005E2046" w:rsidRPr="00B21008" w14:paraId="7F916AFC" w14:textId="77777777" w:rsidTr="002745E2">
        <w:tc>
          <w:tcPr>
            <w:tcW w:w="1274" w:type="dxa"/>
            <w:tcBorders>
              <w:top w:val="single" w:sz="4" w:space="0" w:color="auto"/>
              <w:left w:val="nil"/>
              <w:bottom w:val="single" w:sz="4" w:space="0" w:color="auto"/>
              <w:right w:val="nil"/>
            </w:tcBorders>
            <w:hideMark/>
          </w:tcPr>
          <w:p w14:paraId="368C6ADA"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Range</w:t>
            </w:r>
          </w:p>
        </w:tc>
        <w:tc>
          <w:tcPr>
            <w:tcW w:w="2020" w:type="dxa"/>
            <w:tcBorders>
              <w:top w:val="single" w:sz="4" w:space="0" w:color="auto"/>
              <w:left w:val="nil"/>
              <w:bottom w:val="single" w:sz="4" w:space="0" w:color="auto"/>
              <w:right w:val="nil"/>
            </w:tcBorders>
            <w:hideMark/>
          </w:tcPr>
          <w:p w14:paraId="43EC0636"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Description</w:t>
            </w:r>
          </w:p>
        </w:tc>
        <w:tc>
          <w:tcPr>
            <w:tcW w:w="1700" w:type="dxa"/>
            <w:tcBorders>
              <w:top w:val="single" w:sz="4" w:space="0" w:color="auto"/>
              <w:left w:val="nil"/>
              <w:bottom w:val="single" w:sz="4" w:space="0" w:color="auto"/>
              <w:right w:val="nil"/>
            </w:tcBorders>
            <w:hideMark/>
          </w:tcPr>
          <w:p w14:paraId="50B7175D"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Interpretation</w:t>
            </w:r>
          </w:p>
        </w:tc>
        <w:tc>
          <w:tcPr>
            <w:tcW w:w="1718" w:type="dxa"/>
            <w:tcBorders>
              <w:top w:val="single" w:sz="4" w:space="0" w:color="auto"/>
              <w:left w:val="nil"/>
              <w:bottom w:val="single" w:sz="4" w:space="0" w:color="auto"/>
              <w:right w:val="nil"/>
            </w:tcBorders>
            <w:hideMark/>
          </w:tcPr>
          <w:p w14:paraId="1B082B25" w14:textId="77777777" w:rsidR="005E2046" w:rsidRPr="00B21008" w:rsidRDefault="005E2046" w:rsidP="00871E88">
            <w:pPr>
              <w:widowControl w:val="0"/>
              <w:autoSpaceDE w:val="0"/>
              <w:autoSpaceDN w:val="0"/>
              <w:spacing w:after="0" w:line="240" w:lineRule="auto"/>
              <w:jc w:val="center"/>
              <w:rPr>
                <w:rFonts w:ascii="Arial" w:hAnsi="Arial" w:cs="Arial"/>
                <w:b/>
                <w:color w:val="000000" w:themeColor="text1"/>
              </w:rPr>
            </w:pPr>
            <w:r w:rsidRPr="00B21008">
              <w:rPr>
                <w:rFonts w:ascii="Arial" w:hAnsi="Arial" w:cs="Arial"/>
                <w:b/>
                <w:color w:val="000000" w:themeColor="text1"/>
              </w:rPr>
              <w:t>Frequency</w:t>
            </w:r>
          </w:p>
        </w:tc>
        <w:tc>
          <w:tcPr>
            <w:tcW w:w="1486" w:type="dxa"/>
            <w:tcBorders>
              <w:top w:val="single" w:sz="4" w:space="0" w:color="auto"/>
              <w:left w:val="nil"/>
              <w:bottom w:val="single" w:sz="4" w:space="0" w:color="auto"/>
              <w:right w:val="nil"/>
            </w:tcBorders>
            <w:hideMark/>
          </w:tcPr>
          <w:p w14:paraId="236BF48C" w14:textId="77777777" w:rsidR="005E2046" w:rsidRPr="00B21008" w:rsidRDefault="005E2046" w:rsidP="00871E88">
            <w:pPr>
              <w:widowControl w:val="0"/>
              <w:autoSpaceDE w:val="0"/>
              <w:autoSpaceDN w:val="0"/>
              <w:spacing w:after="0" w:line="240" w:lineRule="auto"/>
              <w:jc w:val="right"/>
              <w:rPr>
                <w:rFonts w:ascii="Arial" w:hAnsi="Arial" w:cs="Arial"/>
                <w:b/>
                <w:color w:val="000000" w:themeColor="text1"/>
              </w:rPr>
            </w:pPr>
            <w:r w:rsidRPr="00B21008">
              <w:rPr>
                <w:rFonts w:ascii="Arial" w:hAnsi="Arial" w:cs="Arial"/>
                <w:b/>
                <w:color w:val="000000" w:themeColor="text1"/>
              </w:rPr>
              <w:t>Percentage</w:t>
            </w:r>
          </w:p>
        </w:tc>
      </w:tr>
      <w:tr w:rsidR="005E2046" w:rsidRPr="00B21008" w14:paraId="36E69CB3" w14:textId="77777777" w:rsidTr="002745E2">
        <w:tc>
          <w:tcPr>
            <w:tcW w:w="1274" w:type="dxa"/>
            <w:tcBorders>
              <w:top w:val="single" w:sz="4" w:space="0" w:color="auto"/>
              <w:left w:val="nil"/>
              <w:bottom w:val="nil"/>
              <w:right w:val="nil"/>
            </w:tcBorders>
            <w:hideMark/>
          </w:tcPr>
          <w:p w14:paraId="08C2345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4.51-5.00</w:t>
            </w:r>
          </w:p>
        </w:tc>
        <w:tc>
          <w:tcPr>
            <w:tcW w:w="2020" w:type="dxa"/>
            <w:tcBorders>
              <w:top w:val="single" w:sz="4" w:space="0" w:color="auto"/>
              <w:left w:val="nil"/>
              <w:bottom w:val="nil"/>
              <w:right w:val="nil"/>
            </w:tcBorders>
            <w:hideMark/>
          </w:tcPr>
          <w:p w14:paraId="1D5FC681"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Strongly Agree</w:t>
            </w:r>
          </w:p>
        </w:tc>
        <w:tc>
          <w:tcPr>
            <w:tcW w:w="1700" w:type="dxa"/>
            <w:tcBorders>
              <w:top w:val="single" w:sz="4" w:space="0" w:color="auto"/>
              <w:left w:val="nil"/>
              <w:bottom w:val="nil"/>
              <w:right w:val="nil"/>
            </w:tcBorders>
            <w:hideMark/>
          </w:tcPr>
          <w:p w14:paraId="7E4EF9DB"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Very High</w:t>
            </w:r>
          </w:p>
        </w:tc>
        <w:tc>
          <w:tcPr>
            <w:tcW w:w="1718" w:type="dxa"/>
            <w:tcBorders>
              <w:top w:val="single" w:sz="4" w:space="0" w:color="auto"/>
              <w:left w:val="nil"/>
              <w:bottom w:val="nil"/>
              <w:right w:val="nil"/>
            </w:tcBorders>
            <w:hideMark/>
          </w:tcPr>
          <w:p w14:paraId="36D45333"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17</w:t>
            </w:r>
          </w:p>
        </w:tc>
        <w:tc>
          <w:tcPr>
            <w:tcW w:w="1486" w:type="dxa"/>
            <w:tcBorders>
              <w:top w:val="nil"/>
              <w:left w:val="nil"/>
              <w:bottom w:val="nil"/>
              <w:right w:val="nil"/>
            </w:tcBorders>
            <w:hideMark/>
          </w:tcPr>
          <w:p w14:paraId="0A88A31F" w14:textId="77777777" w:rsidR="005E2046" w:rsidRPr="00B21008" w:rsidRDefault="005E2046" w:rsidP="00871E88">
            <w:pPr>
              <w:spacing w:after="0" w:line="240" w:lineRule="auto"/>
              <w:jc w:val="center"/>
              <w:rPr>
                <w:rFonts w:ascii="Arial" w:hAnsi="Arial" w:cs="Arial"/>
              </w:rPr>
            </w:pPr>
            <w:r w:rsidRPr="00B21008">
              <w:rPr>
                <w:rFonts w:ascii="Arial" w:hAnsi="Arial" w:cs="Arial"/>
              </w:rPr>
              <w:t>8.10</w:t>
            </w:r>
          </w:p>
        </w:tc>
      </w:tr>
      <w:tr w:rsidR="005E2046" w:rsidRPr="00B21008" w14:paraId="53577C6C" w14:textId="77777777" w:rsidTr="002745E2">
        <w:tc>
          <w:tcPr>
            <w:tcW w:w="1274" w:type="dxa"/>
            <w:tcBorders>
              <w:top w:val="nil"/>
              <w:left w:val="nil"/>
              <w:bottom w:val="nil"/>
              <w:right w:val="nil"/>
            </w:tcBorders>
            <w:hideMark/>
          </w:tcPr>
          <w:p w14:paraId="481660F5"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3.51-4.50</w:t>
            </w:r>
          </w:p>
        </w:tc>
        <w:tc>
          <w:tcPr>
            <w:tcW w:w="2020" w:type="dxa"/>
            <w:tcBorders>
              <w:top w:val="nil"/>
              <w:left w:val="nil"/>
              <w:bottom w:val="nil"/>
              <w:right w:val="nil"/>
            </w:tcBorders>
            <w:hideMark/>
          </w:tcPr>
          <w:p w14:paraId="1D92805B"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Agree</w:t>
            </w:r>
          </w:p>
        </w:tc>
        <w:tc>
          <w:tcPr>
            <w:tcW w:w="1700" w:type="dxa"/>
            <w:tcBorders>
              <w:top w:val="nil"/>
              <w:left w:val="nil"/>
              <w:bottom w:val="nil"/>
              <w:right w:val="nil"/>
            </w:tcBorders>
            <w:hideMark/>
          </w:tcPr>
          <w:p w14:paraId="1852E55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High</w:t>
            </w:r>
          </w:p>
        </w:tc>
        <w:tc>
          <w:tcPr>
            <w:tcW w:w="1718" w:type="dxa"/>
            <w:tcBorders>
              <w:top w:val="nil"/>
              <w:left w:val="nil"/>
              <w:bottom w:val="nil"/>
              <w:right w:val="nil"/>
            </w:tcBorders>
            <w:hideMark/>
          </w:tcPr>
          <w:p w14:paraId="3F363DD6"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69</w:t>
            </w:r>
          </w:p>
        </w:tc>
        <w:tc>
          <w:tcPr>
            <w:tcW w:w="1486" w:type="dxa"/>
            <w:tcBorders>
              <w:top w:val="nil"/>
              <w:left w:val="nil"/>
              <w:bottom w:val="nil"/>
              <w:right w:val="nil"/>
            </w:tcBorders>
            <w:hideMark/>
          </w:tcPr>
          <w:p w14:paraId="1EEF09CB" w14:textId="77777777" w:rsidR="005E2046" w:rsidRPr="00B21008" w:rsidRDefault="005E2046" w:rsidP="00871E88">
            <w:pPr>
              <w:spacing w:after="0" w:line="240" w:lineRule="auto"/>
              <w:jc w:val="center"/>
              <w:rPr>
                <w:rFonts w:ascii="Arial" w:hAnsi="Arial" w:cs="Arial"/>
              </w:rPr>
            </w:pPr>
            <w:r w:rsidRPr="00B21008">
              <w:rPr>
                <w:rFonts w:ascii="Arial" w:hAnsi="Arial" w:cs="Arial"/>
              </w:rPr>
              <w:t>32.86</w:t>
            </w:r>
          </w:p>
        </w:tc>
      </w:tr>
      <w:tr w:rsidR="005E2046" w:rsidRPr="00B21008" w14:paraId="199593B4" w14:textId="77777777" w:rsidTr="002745E2">
        <w:tc>
          <w:tcPr>
            <w:tcW w:w="1274" w:type="dxa"/>
            <w:tcBorders>
              <w:top w:val="nil"/>
              <w:left w:val="nil"/>
              <w:bottom w:val="nil"/>
              <w:right w:val="nil"/>
            </w:tcBorders>
            <w:hideMark/>
          </w:tcPr>
          <w:p w14:paraId="5E4D269B"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2.51-3.50</w:t>
            </w:r>
          </w:p>
        </w:tc>
        <w:tc>
          <w:tcPr>
            <w:tcW w:w="2020" w:type="dxa"/>
            <w:tcBorders>
              <w:top w:val="nil"/>
              <w:left w:val="nil"/>
              <w:bottom w:val="nil"/>
              <w:right w:val="nil"/>
            </w:tcBorders>
            <w:hideMark/>
          </w:tcPr>
          <w:p w14:paraId="50CEED50"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Neutral</w:t>
            </w:r>
          </w:p>
        </w:tc>
        <w:tc>
          <w:tcPr>
            <w:tcW w:w="1700" w:type="dxa"/>
            <w:tcBorders>
              <w:top w:val="nil"/>
              <w:left w:val="nil"/>
              <w:bottom w:val="nil"/>
              <w:right w:val="nil"/>
            </w:tcBorders>
            <w:hideMark/>
          </w:tcPr>
          <w:p w14:paraId="2D72EA35"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Moderate</w:t>
            </w:r>
          </w:p>
        </w:tc>
        <w:tc>
          <w:tcPr>
            <w:tcW w:w="1718" w:type="dxa"/>
            <w:tcBorders>
              <w:top w:val="nil"/>
              <w:left w:val="nil"/>
              <w:bottom w:val="nil"/>
              <w:right w:val="nil"/>
            </w:tcBorders>
            <w:hideMark/>
          </w:tcPr>
          <w:p w14:paraId="2C8FCC6C"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67</w:t>
            </w:r>
          </w:p>
        </w:tc>
        <w:tc>
          <w:tcPr>
            <w:tcW w:w="1486" w:type="dxa"/>
            <w:tcBorders>
              <w:top w:val="nil"/>
              <w:left w:val="nil"/>
              <w:bottom w:val="nil"/>
              <w:right w:val="nil"/>
            </w:tcBorders>
            <w:hideMark/>
          </w:tcPr>
          <w:p w14:paraId="23A2048E" w14:textId="77777777" w:rsidR="005E2046" w:rsidRPr="00B21008" w:rsidRDefault="005E2046" w:rsidP="00871E88">
            <w:pPr>
              <w:spacing w:after="0" w:line="240" w:lineRule="auto"/>
              <w:jc w:val="center"/>
              <w:rPr>
                <w:rFonts w:ascii="Arial" w:hAnsi="Arial" w:cs="Arial"/>
              </w:rPr>
            </w:pPr>
            <w:r w:rsidRPr="00B21008">
              <w:rPr>
                <w:rFonts w:ascii="Arial" w:hAnsi="Arial" w:cs="Arial"/>
              </w:rPr>
              <w:t>31.90</w:t>
            </w:r>
          </w:p>
        </w:tc>
      </w:tr>
      <w:tr w:rsidR="005E2046" w:rsidRPr="00B21008" w14:paraId="239AEC57" w14:textId="77777777" w:rsidTr="002745E2">
        <w:tc>
          <w:tcPr>
            <w:tcW w:w="1274" w:type="dxa"/>
            <w:tcBorders>
              <w:top w:val="nil"/>
              <w:left w:val="nil"/>
              <w:bottom w:val="nil"/>
              <w:right w:val="nil"/>
            </w:tcBorders>
            <w:hideMark/>
          </w:tcPr>
          <w:p w14:paraId="1A502B3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1.51-2.50</w:t>
            </w:r>
          </w:p>
        </w:tc>
        <w:tc>
          <w:tcPr>
            <w:tcW w:w="2020" w:type="dxa"/>
            <w:tcBorders>
              <w:top w:val="nil"/>
              <w:left w:val="nil"/>
              <w:bottom w:val="nil"/>
              <w:right w:val="nil"/>
            </w:tcBorders>
            <w:hideMark/>
          </w:tcPr>
          <w:p w14:paraId="1097D4F9"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Disagree</w:t>
            </w:r>
          </w:p>
        </w:tc>
        <w:tc>
          <w:tcPr>
            <w:tcW w:w="1700" w:type="dxa"/>
            <w:tcBorders>
              <w:top w:val="nil"/>
              <w:left w:val="nil"/>
              <w:bottom w:val="nil"/>
              <w:right w:val="nil"/>
            </w:tcBorders>
            <w:hideMark/>
          </w:tcPr>
          <w:p w14:paraId="2BD21A11"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Low</w:t>
            </w:r>
          </w:p>
        </w:tc>
        <w:tc>
          <w:tcPr>
            <w:tcW w:w="1718" w:type="dxa"/>
            <w:tcBorders>
              <w:top w:val="nil"/>
              <w:left w:val="nil"/>
              <w:bottom w:val="nil"/>
              <w:right w:val="nil"/>
            </w:tcBorders>
            <w:hideMark/>
          </w:tcPr>
          <w:p w14:paraId="363ECE33"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45</w:t>
            </w:r>
          </w:p>
        </w:tc>
        <w:tc>
          <w:tcPr>
            <w:tcW w:w="1486" w:type="dxa"/>
            <w:tcBorders>
              <w:top w:val="nil"/>
              <w:left w:val="nil"/>
              <w:bottom w:val="nil"/>
              <w:right w:val="nil"/>
            </w:tcBorders>
            <w:hideMark/>
          </w:tcPr>
          <w:p w14:paraId="22795412" w14:textId="77777777" w:rsidR="005E2046" w:rsidRPr="00B21008" w:rsidRDefault="005E2046" w:rsidP="00871E88">
            <w:pPr>
              <w:spacing w:after="0" w:line="240" w:lineRule="auto"/>
              <w:jc w:val="center"/>
              <w:rPr>
                <w:rFonts w:ascii="Arial" w:hAnsi="Arial" w:cs="Arial"/>
              </w:rPr>
            </w:pPr>
            <w:r w:rsidRPr="00B21008">
              <w:rPr>
                <w:rFonts w:ascii="Arial" w:hAnsi="Arial" w:cs="Arial"/>
              </w:rPr>
              <w:t>21.43</w:t>
            </w:r>
          </w:p>
        </w:tc>
      </w:tr>
      <w:tr w:rsidR="005E2046" w:rsidRPr="00B21008" w14:paraId="2FAE6780" w14:textId="77777777" w:rsidTr="002745E2">
        <w:tc>
          <w:tcPr>
            <w:tcW w:w="1274" w:type="dxa"/>
            <w:tcBorders>
              <w:top w:val="nil"/>
              <w:left w:val="nil"/>
              <w:bottom w:val="single" w:sz="4" w:space="0" w:color="auto"/>
              <w:right w:val="nil"/>
            </w:tcBorders>
            <w:hideMark/>
          </w:tcPr>
          <w:p w14:paraId="0969891F"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1.00-1.50</w:t>
            </w:r>
          </w:p>
        </w:tc>
        <w:tc>
          <w:tcPr>
            <w:tcW w:w="2020" w:type="dxa"/>
            <w:tcBorders>
              <w:top w:val="nil"/>
              <w:left w:val="nil"/>
              <w:bottom w:val="single" w:sz="4" w:space="0" w:color="auto"/>
              <w:right w:val="nil"/>
            </w:tcBorders>
            <w:hideMark/>
          </w:tcPr>
          <w:p w14:paraId="30BE10A0"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Strongly Disagree</w:t>
            </w:r>
          </w:p>
        </w:tc>
        <w:tc>
          <w:tcPr>
            <w:tcW w:w="1700" w:type="dxa"/>
            <w:tcBorders>
              <w:top w:val="nil"/>
              <w:left w:val="nil"/>
              <w:bottom w:val="single" w:sz="4" w:space="0" w:color="auto"/>
              <w:right w:val="nil"/>
            </w:tcBorders>
            <w:hideMark/>
          </w:tcPr>
          <w:p w14:paraId="0690A3F8"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Very Low</w:t>
            </w:r>
          </w:p>
        </w:tc>
        <w:tc>
          <w:tcPr>
            <w:tcW w:w="1718" w:type="dxa"/>
            <w:tcBorders>
              <w:top w:val="nil"/>
              <w:left w:val="nil"/>
              <w:bottom w:val="single" w:sz="4" w:space="0" w:color="auto"/>
              <w:right w:val="nil"/>
            </w:tcBorders>
            <w:hideMark/>
          </w:tcPr>
          <w:p w14:paraId="75EF0C66" w14:textId="77777777" w:rsidR="005E2046" w:rsidRPr="00B21008" w:rsidRDefault="005E2046" w:rsidP="00871E88">
            <w:pPr>
              <w:widowControl w:val="0"/>
              <w:autoSpaceDE w:val="0"/>
              <w:autoSpaceDN w:val="0"/>
              <w:spacing w:after="0" w:line="240" w:lineRule="auto"/>
              <w:jc w:val="center"/>
              <w:rPr>
                <w:rFonts w:ascii="Arial" w:hAnsi="Arial" w:cs="Arial"/>
                <w:color w:val="000000" w:themeColor="text1"/>
              </w:rPr>
            </w:pPr>
            <w:r w:rsidRPr="00B21008">
              <w:rPr>
                <w:rFonts w:ascii="Arial" w:hAnsi="Arial" w:cs="Arial"/>
                <w:color w:val="000000" w:themeColor="text1"/>
              </w:rPr>
              <w:t>12</w:t>
            </w:r>
          </w:p>
        </w:tc>
        <w:tc>
          <w:tcPr>
            <w:tcW w:w="1486" w:type="dxa"/>
            <w:tcBorders>
              <w:top w:val="nil"/>
              <w:left w:val="nil"/>
              <w:bottom w:val="nil"/>
              <w:right w:val="nil"/>
            </w:tcBorders>
            <w:hideMark/>
          </w:tcPr>
          <w:p w14:paraId="6EBBA4CE" w14:textId="77777777" w:rsidR="005E2046" w:rsidRPr="00B21008" w:rsidRDefault="005E2046" w:rsidP="00871E88">
            <w:pPr>
              <w:spacing w:after="0" w:line="240" w:lineRule="auto"/>
              <w:jc w:val="center"/>
              <w:rPr>
                <w:rFonts w:ascii="Arial" w:hAnsi="Arial" w:cs="Arial"/>
              </w:rPr>
            </w:pPr>
            <w:r w:rsidRPr="00B21008">
              <w:rPr>
                <w:rFonts w:ascii="Arial" w:hAnsi="Arial" w:cs="Arial"/>
              </w:rPr>
              <w:t>5.71</w:t>
            </w:r>
          </w:p>
        </w:tc>
      </w:tr>
      <w:tr w:rsidR="005E2046" w:rsidRPr="00B21008" w14:paraId="5240650A" w14:textId="77777777" w:rsidTr="002745E2">
        <w:tc>
          <w:tcPr>
            <w:tcW w:w="1274" w:type="dxa"/>
            <w:tcBorders>
              <w:top w:val="single" w:sz="4" w:space="0" w:color="auto"/>
              <w:left w:val="nil"/>
              <w:bottom w:val="nil"/>
              <w:right w:val="nil"/>
            </w:tcBorders>
          </w:tcPr>
          <w:p w14:paraId="50C56C4C" w14:textId="77777777" w:rsidR="005E2046" w:rsidRPr="002745E2" w:rsidRDefault="005E2046" w:rsidP="00871E88">
            <w:pPr>
              <w:widowControl w:val="0"/>
              <w:autoSpaceDE w:val="0"/>
              <w:autoSpaceDN w:val="0"/>
              <w:spacing w:after="0" w:line="240" w:lineRule="auto"/>
              <w:jc w:val="center"/>
              <w:rPr>
                <w:rFonts w:ascii="Arial" w:hAnsi="Arial" w:cs="Arial"/>
                <w:b/>
                <w:color w:val="000000" w:themeColor="text1"/>
                <w:sz w:val="20"/>
                <w:szCs w:val="20"/>
              </w:rPr>
            </w:pPr>
          </w:p>
        </w:tc>
        <w:tc>
          <w:tcPr>
            <w:tcW w:w="3720" w:type="dxa"/>
            <w:gridSpan w:val="2"/>
            <w:tcBorders>
              <w:top w:val="single" w:sz="4" w:space="0" w:color="auto"/>
              <w:left w:val="nil"/>
              <w:bottom w:val="nil"/>
              <w:right w:val="nil"/>
            </w:tcBorders>
            <w:hideMark/>
          </w:tcPr>
          <w:p w14:paraId="40D86E6F" w14:textId="77777777" w:rsidR="005E2046" w:rsidRPr="002745E2" w:rsidRDefault="005E2046" w:rsidP="00871E88">
            <w:pPr>
              <w:widowControl w:val="0"/>
              <w:autoSpaceDE w:val="0"/>
              <w:autoSpaceDN w:val="0"/>
              <w:spacing w:after="0" w:line="240" w:lineRule="auto"/>
              <w:rPr>
                <w:rFonts w:ascii="Arial" w:hAnsi="Arial" w:cs="Arial"/>
                <w:b/>
                <w:color w:val="000000" w:themeColor="text1"/>
                <w:sz w:val="20"/>
                <w:szCs w:val="20"/>
              </w:rPr>
            </w:pPr>
            <w:r w:rsidRPr="002745E2">
              <w:rPr>
                <w:rFonts w:ascii="Arial" w:hAnsi="Arial" w:cs="Arial"/>
                <w:b/>
                <w:color w:val="000000" w:themeColor="text1"/>
                <w:sz w:val="20"/>
                <w:szCs w:val="20"/>
              </w:rPr>
              <w:t>Total</w:t>
            </w:r>
          </w:p>
        </w:tc>
        <w:tc>
          <w:tcPr>
            <w:tcW w:w="1718" w:type="dxa"/>
            <w:tcBorders>
              <w:top w:val="single" w:sz="4" w:space="0" w:color="auto"/>
              <w:left w:val="nil"/>
              <w:bottom w:val="nil"/>
              <w:right w:val="nil"/>
            </w:tcBorders>
            <w:hideMark/>
          </w:tcPr>
          <w:p w14:paraId="4A117576" w14:textId="77777777" w:rsidR="005E2046" w:rsidRPr="002745E2" w:rsidRDefault="005E2046" w:rsidP="00871E88">
            <w:pPr>
              <w:widowControl w:val="0"/>
              <w:autoSpaceDE w:val="0"/>
              <w:autoSpaceDN w:val="0"/>
              <w:spacing w:after="0" w:line="240" w:lineRule="auto"/>
              <w:jc w:val="center"/>
              <w:rPr>
                <w:rFonts w:ascii="Arial" w:hAnsi="Arial" w:cs="Arial"/>
                <w:b/>
                <w:color w:val="000000" w:themeColor="text1"/>
                <w:sz w:val="20"/>
                <w:szCs w:val="20"/>
              </w:rPr>
            </w:pPr>
            <w:r w:rsidRPr="002745E2">
              <w:rPr>
                <w:rFonts w:ascii="Arial" w:hAnsi="Arial" w:cs="Arial"/>
                <w:b/>
                <w:color w:val="000000" w:themeColor="text1"/>
                <w:sz w:val="20"/>
                <w:szCs w:val="20"/>
              </w:rPr>
              <w:t>210</w:t>
            </w:r>
          </w:p>
        </w:tc>
        <w:tc>
          <w:tcPr>
            <w:tcW w:w="1486" w:type="dxa"/>
            <w:tcBorders>
              <w:top w:val="single" w:sz="4" w:space="0" w:color="auto"/>
              <w:left w:val="nil"/>
              <w:bottom w:val="nil"/>
              <w:right w:val="nil"/>
            </w:tcBorders>
            <w:hideMark/>
          </w:tcPr>
          <w:p w14:paraId="1AD4013E" w14:textId="77777777" w:rsidR="005E2046" w:rsidRPr="002745E2" w:rsidRDefault="005E2046" w:rsidP="00871E88">
            <w:pPr>
              <w:widowControl w:val="0"/>
              <w:autoSpaceDE w:val="0"/>
              <w:autoSpaceDN w:val="0"/>
              <w:spacing w:after="0" w:line="240" w:lineRule="auto"/>
              <w:jc w:val="right"/>
              <w:rPr>
                <w:rFonts w:ascii="Arial" w:hAnsi="Arial" w:cs="Arial"/>
                <w:b/>
                <w:color w:val="000000" w:themeColor="text1"/>
                <w:sz w:val="20"/>
                <w:szCs w:val="20"/>
              </w:rPr>
            </w:pPr>
            <w:r w:rsidRPr="002745E2">
              <w:rPr>
                <w:rFonts w:ascii="Arial" w:hAnsi="Arial" w:cs="Arial"/>
                <w:b/>
                <w:color w:val="000000" w:themeColor="text1"/>
                <w:sz w:val="20"/>
                <w:szCs w:val="20"/>
              </w:rPr>
              <w:t>100.0</w:t>
            </w:r>
          </w:p>
        </w:tc>
      </w:tr>
      <w:tr w:rsidR="005E2046" w:rsidRPr="00B21008" w14:paraId="03AC5526" w14:textId="77777777" w:rsidTr="002745E2">
        <w:tc>
          <w:tcPr>
            <w:tcW w:w="1274" w:type="dxa"/>
            <w:tcBorders>
              <w:top w:val="nil"/>
              <w:left w:val="nil"/>
              <w:bottom w:val="nil"/>
              <w:right w:val="nil"/>
            </w:tcBorders>
          </w:tcPr>
          <w:p w14:paraId="0B710F59" w14:textId="77777777" w:rsidR="005E2046" w:rsidRPr="002745E2" w:rsidRDefault="005E2046" w:rsidP="00871E88">
            <w:pPr>
              <w:widowControl w:val="0"/>
              <w:autoSpaceDE w:val="0"/>
              <w:autoSpaceDN w:val="0"/>
              <w:spacing w:after="0" w:line="240" w:lineRule="auto"/>
              <w:jc w:val="center"/>
              <w:rPr>
                <w:rFonts w:ascii="Arial" w:hAnsi="Arial" w:cs="Arial"/>
                <w:b/>
                <w:bCs/>
                <w:color w:val="000000" w:themeColor="text1"/>
                <w:sz w:val="20"/>
                <w:szCs w:val="20"/>
              </w:rPr>
            </w:pPr>
          </w:p>
        </w:tc>
        <w:tc>
          <w:tcPr>
            <w:tcW w:w="3720" w:type="dxa"/>
            <w:gridSpan w:val="2"/>
            <w:tcBorders>
              <w:top w:val="nil"/>
              <w:left w:val="nil"/>
              <w:bottom w:val="nil"/>
              <w:right w:val="nil"/>
            </w:tcBorders>
            <w:hideMark/>
          </w:tcPr>
          <w:p w14:paraId="0B666D3A" w14:textId="77777777" w:rsidR="005E2046" w:rsidRPr="002745E2" w:rsidRDefault="005E2046" w:rsidP="00871E88">
            <w:pPr>
              <w:widowControl w:val="0"/>
              <w:autoSpaceDE w:val="0"/>
              <w:autoSpaceDN w:val="0"/>
              <w:spacing w:after="0" w:line="240" w:lineRule="auto"/>
              <w:rPr>
                <w:rFonts w:ascii="Arial" w:hAnsi="Arial" w:cs="Arial"/>
                <w:b/>
                <w:bCs/>
                <w:color w:val="000000" w:themeColor="text1"/>
                <w:sz w:val="20"/>
                <w:szCs w:val="20"/>
              </w:rPr>
            </w:pPr>
            <w:r w:rsidRPr="002745E2">
              <w:rPr>
                <w:rFonts w:ascii="Arial" w:hAnsi="Arial" w:cs="Arial"/>
                <w:b/>
                <w:bCs/>
                <w:color w:val="000000" w:themeColor="text1"/>
                <w:sz w:val="20"/>
                <w:szCs w:val="20"/>
              </w:rPr>
              <w:t>Overall Mean</w:t>
            </w:r>
          </w:p>
        </w:tc>
        <w:tc>
          <w:tcPr>
            <w:tcW w:w="3204" w:type="dxa"/>
            <w:gridSpan w:val="2"/>
            <w:tcBorders>
              <w:top w:val="nil"/>
              <w:left w:val="nil"/>
              <w:bottom w:val="nil"/>
              <w:right w:val="nil"/>
            </w:tcBorders>
            <w:hideMark/>
          </w:tcPr>
          <w:p w14:paraId="7378FDC5" w14:textId="77777777" w:rsidR="005E2046" w:rsidRPr="002745E2" w:rsidRDefault="005E2046" w:rsidP="00871E88">
            <w:pPr>
              <w:widowControl w:val="0"/>
              <w:autoSpaceDE w:val="0"/>
              <w:autoSpaceDN w:val="0"/>
              <w:spacing w:after="0" w:line="240" w:lineRule="auto"/>
              <w:jc w:val="right"/>
              <w:rPr>
                <w:rFonts w:ascii="Arial" w:hAnsi="Arial" w:cs="Arial"/>
                <w:b/>
                <w:bCs/>
                <w:color w:val="000000" w:themeColor="text1"/>
                <w:sz w:val="20"/>
                <w:szCs w:val="20"/>
              </w:rPr>
            </w:pPr>
            <w:r w:rsidRPr="002745E2">
              <w:rPr>
                <w:rFonts w:ascii="Arial" w:hAnsi="Arial" w:cs="Arial"/>
                <w:b/>
                <w:bCs/>
                <w:color w:val="000000" w:themeColor="text1"/>
                <w:sz w:val="20"/>
                <w:szCs w:val="20"/>
              </w:rPr>
              <w:t>3.16</w:t>
            </w:r>
          </w:p>
        </w:tc>
      </w:tr>
      <w:tr w:rsidR="005E2046" w:rsidRPr="00B21008" w14:paraId="5C389889" w14:textId="77777777" w:rsidTr="002745E2">
        <w:tc>
          <w:tcPr>
            <w:tcW w:w="1274" w:type="dxa"/>
            <w:tcBorders>
              <w:top w:val="nil"/>
              <w:left w:val="nil"/>
              <w:bottom w:val="nil"/>
              <w:right w:val="nil"/>
            </w:tcBorders>
          </w:tcPr>
          <w:p w14:paraId="054B398C" w14:textId="77777777" w:rsidR="005E2046" w:rsidRPr="002745E2" w:rsidRDefault="005E2046" w:rsidP="00871E88">
            <w:pPr>
              <w:widowControl w:val="0"/>
              <w:autoSpaceDE w:val="0"/>
              <w:autoSpaceDN w:val="0"/>
              <w:spacing w:after="0" w:line="240" w:lineRule="auto"/>
              <w:jc w:val="center"/>
              <w:rPr>
                <w:rFonts w:ascii="Arial" w:hAnsi="Arial" w:cs="Arial"/>
                <w:b/>
                <w:bCs/>
                <w:color w:val="000000" w:themeColor="text1"/>
                <w:sz w:val="20"/>
                <w:szCs w:val="20"/>
              </w:rPr>
            </w:pPr>
          </w:p>
        </w:tc>
        <w:tc>
          <w:tcPr>
            <w:tcW w:w="3720" w:type="dxa"/>
            <w:gridSpan w:val="2"/>
            <w:tcBorders>
              <w:top w:val="nil"/>
              <w:left w:val="nil"/>
              <w:bottom w:val="nil"/>
              <w:right w:val="nil"/>
            </w:tcBorders>
            <w:hideMark/>
          </w:tcPr>
          <w:p w14:paraId="31EB5FD1" w14:textId="77777777" w:rsidR="005E2046" w:rsidRPr="002745E2" w:rsidRDefault="005E2046" w:rsidP="00871E88">
            <w:pPr>
              <w:widowControl w:val="0"/>
              <w:autoSpaceDE w:val="0"/>
              <w:autoSpaceDN w:val="0"/>
              <w:spacing w:after="0" w:line="240" w:lineRule="auto"/>
              <w:rPr>
                <w:rFonts w:ascii="Arial" w:hAnsi="Arial" w:cs="Arial"/>
                <w:b/>
                <w:bCs/>
                <w:color w:val="000000" w:themeColor="text1"/>
                <w:sz w:val="20"/>
                <w:szCs w:val="20"/>
              </w:rPr>
            </w:pPr>
            <w:r w:rsidRPr="002745E2">
              <w:rPr>
                <w:rFonts w:ascii="Arial" w:hAnsi="Arial" w:cs="Arial"/>
                <w:b/>
                <w:bCs/>
                <w:color w:val="000000" w:themeColor="text1"/>
                <w:sz w:val="20"/>
                <w:szCs w:val="20"/>
              </w:rPr>
              <w:t>Interpretation</w:t>
            </w:r>
          </w:p>
        </w:tc>
        <w:tc>
          <w:tcPr>
            <w:tcW w:w="3204" w:type="dxa"/>
            <w:gridSpan w:val="2"/>
            <w:tcBorders>
              <w:top w:val="nil"/>
              <w:left w:val="nil"/>
              <w:bottom w:val="nil"/>
              <w:right w:val="nil"/>
            </w:tcBorders>
            <w:hideMark/>
          </w:tcPr>
          <w:p w14:paraId="2DC791FE" w14:textId="77777777" w:rsidR="005E2046" w:rsidRPr="002745E2" w:rsidRDefault="005E2046" w:rsidP="00871E88">
            <w:pPr>
              <w:widowControl w:val="0"/>
              <w:autoSpaceDE w:val="0"/>
              <w:autoSpaceDN w:val="0"/>
              <w:spacing w:after="0" w:line="240" w:lineRule="auto"/>
              <w:jc w:val="right"/>
              <w:rPr>
                <w:rFonts w:ascii="Arial" w:hAnsi="Arial" w:cs="Arial"/>
                <w:b/>
                <w:bCs/>
                <w:color w:val="000000" w:themeColor="text1"/>
                <w:sz w:val="20"/>
                <w:szCs w:val="20"/>
              </w:rPr>
            </w:pPr>
            <w:r w:rsidRPr="002745E2">
              <w:rPr>
                <w:rFonts w:ascii="Arial" w:hAnsi="Arial" w:cs="Arial"/>
                <w:b/>
                <w:bCs/>
                <w:color w:val="000000" w:themeColor="text1"/>
                <w:sz w:val="20"/>
                <w:szCs w:val="20"/>
              </w:rPr>
              <w:t>Moderate</w:t>
            </w:r>
          </w:p>
        </w:tc>
      </w:tr>
      <w:tr w:rsidR="005E2046" w:rsidRPr="00B21008" w14:paraId="57646B61" w14:textId="77777777" w:rsidTr="002745E2">
        <w:trPr>
          <w:trHeight w:val="77"/>
        </w:trPr>
        <w:tc>
          <w:tcPr>
            <w:tcW w:w="1274" w:type="dxa"/>
            <w:tcBorders>
              <w:top w:val="nil"/>
              <w:left w:val="nil"/>
              <w:bottom w:val="single" w:sz="4" w:space="0" w:color="auto"/>
              <w:right w:val="nil"/>
            </w:tcBorders>
          </w:tcPr>
          <w:p w14:paraId="0240A2C1" w14:textId="77777777" w:rsidR="005E2046" w:rsidRPr="002745E2" w:rsidRDefault="005E2046" w:rsidP="00871E88">
            <w:pPr>
              <w:widowControl w:val="0"/>
              <w:autoSpaceDE w:val="0"/>
              <w:autoSpaceDN w:val="0"/>
              <w:spacing w:after="0" w:line="240" w:lineRule="auto"/>
              <w:jc w:val="center"/>
              <w:rPr>
                <w:rFonts w:ascii="Arial" w:hAnsi="Arial" w:cs="Arial"/>
                <w:b/>
                <w:bCs/>
                <w:color w:val="000000" w:themeColor="text1"/>
                <w:sz w:val="20"/>
                <w:szCs w:val="20"/>
              </w:rPr>
            </w:pPr>
          </w:p>
        </w:tc>
        <w:tc>
          <w:tcPr>
            <w:tcW w:w="3720" w:type="dxa"/>
            <w:gridSpan w:val="2"/>
            <w:tcBorders>
              <w:top w:val="nil"/>
              <w:left w:val="nil"/>
              <w:bottom w:val="single" w:sz="4" w:space="0" w:color="auto"/>
              <w:right w:val="nil"/>
            </w:tcBorders>
            <w:hideMark/>
          </w:tcPr>
          <w:p w14:paraId="04B07792" w14:textId="77777777" w:rsidR="005E2046" w:rsidRPr="002745E2" w:rsidRDefault="005E2046" w:rsidP="00871E88">
            <w:pPr>
              <w:widowControl w:val="0"/>
              <w:autoSpaceDE w:val="0"/>
              <w:autoSpaceDN w:val="0"/>
              <w:spacing w:after="0" w:line="240" w:lineRule="auto"/>
              <w:rPr>
                <w:rFonts w:ascii="Arial" w:hAnsi="Arial" w:cs="Arial"/>
                <w:b/>
                <w:bCs/>
                <w:color w:val="000000" w:themeColor="text1"/>
                <w:sz w:val="20"/>
                <w:szCs w:val="20"/>
              </w:rPr>
            </w:pPr>
            <w:r w:rsidRPr="002745E2">
              <w:rPr>
                <w:rFonts w:ascii="Arial" w:hAnsi="Arial" w:cs="Arial"/>
                <w:b/>
                <w:bCs/>
                <w:color w:val="000000" w:themeColor="text1"/>
                <w:sz w:val="20"/>
                <w:szCs w:val="20"/>
              </w:rPr>
              <w:t>SD</w:t>
            </w:r>
          </w:p>
        </w:tc>
        <w:tc>
          <w:tcPr>
            <w:tcW w:w="3204" w:type="dxa"/>
            <w:gridSpan w:val="2"/>
            <w:tcBorders>
              <w:top w:val="nil"/>
              <w:left w:val="nil"/>
              <w:bottom w:val="single" w:sz="4" w:space="0" w:color="auto"/>
              <w:right w:val="nil"/>
            </w:tcBorders>
            <w:hideMark/>
          </w:tcPr>
          <w:p w14:paraId="00E7CB07" w14:textId="77777777" w:rsidR="005E2046" w:rsidRPr="002745E2" w:rsidRDefault="005E2046" w:rsidP="00871E88">
            <w:pPr>
              <w:widowControl w:val="0"/>
              <w:autoSpaceDE w:val="0"/>
              <w:autoSpaceDN w:val="0"/>
              <w:spacing w:after="0" w:line="240" w:lineRule="auto"/>
              <w:jc w:val="right"/>
              <w:rPr>
                <w:rFonts w:ascii="Arial" w:hAnsi="Arial" w:cs="Arial"/>
                <w:b/>
                <w:bCs/>
                <w:color w:val="000000" w:themeColor="text1"/>
                <w:sz w:val="20"/>
                <w:szCs w:val="20"/>
              </w:rPr>
            </w:pPr>
            <w:r w:rsidRPr="002745E2">
              <w:rPr>
                <w:rFonts w:ascii="Arial" w:hAnsi="Arial" w:cs="Arial"/>
                <w:b/>
                <w:bCs/>
                <w:color w:val="000000" w:themeColor="text1"/>
                <w:sz w:val="20"/>
                <w:szCs w:val="20"/>
              </w:rPr>
              <w:t>0.98</w:t>
            </w:r>
          </w:p>
        </w:tc>
      </w:tr>
    </w:tbl>
    <w:tbl>
      <w:tblPr>
        <w:tblpPr w:leftFromText="180" w:rightFromText="180" w:vertAnchor="text" w:horzAnchor="margin" w:tblpY="84"/>
        <w:tblW w:w="9300" w:type="dxa"/>
        <w:tblLook w:val="04A0" w:firstRow="1" w:lastRow="0" w:firstColumn="1" w:lastColumn="0" w:noHBand="0" w:noVBand="1"/>
      </w:tblPr>
      <w:tblGrid>
        <w:gridCol w:w="524"/>
        <w:gridCol w:w="5275"/>
        <w:gridCol w:w="805"/>
        <w:gridCol w:w="1561"/>
        <w:gridCol w:w="1135"/>
      </w:tblGrid>
      <w:tr w:rsidR="002745E2" w14:paraId="1EB7BB92" w14:textId="77777777" w:rsidTr="002745E2">
        <w:trPr>
          <w:trHeight w:val="284"/>
        </w:trPr>
        <w:tc>
          <w:tcPr>
            <w:tcW w:w="5799" w:type="dxa"/>
            <w:gridSpan w:val="2"/>
            <w:hideMark/>
          </w:tcPr>
          <w:p w14:paraId="52C272A9" w14:textId="77777777" w:rsidR="002745E2" w:rsidRPr="001E7168" w:rsidRDefault="002745E2" w:rsidP="002745E2">
            <w:pPr>
              <w:widowControl w:val="0"/>
              <w:autoSpaceDE w:val="0"/>
              <w:autoSpaceDN w:val="0"/>
              <w:spacing w:after="0" w:line="240" w:lineRule="auto"/>
              <w:jc w:val="both"/>
              <w:rPr>
                <w:rFonts w:ascii="Arial" w:hAnsi="Arial" w:cs="Arial"/>
                <w:bCs/>
                <w:i/>
                <w:iCs/>
                <w:color w:val="000000" w:themeColor="text1"/>
              </w:rPr>
            </w:pPr>
            <w:r w:rsidRPr="001E7168">
              <w:rPr>
                <w:rFonts w:ascii="Arial" w:hAnsi="Arial" w:cs="Arial"/>
                <w:b/>
                <w:color w:val="000000" w:themeColor="text1"/>
              </w:rPr>
              <w:t xml:space="preserve">Specific Indicators </w:t>
            </w:r>
          </w:p>
        </w:tc>
        <w:tc>
          <w:tcPr>
            <w:tcW w:w="805" w:type="dxa"/>
            <w:hideMark/>
          </w:tcPr>
          <w:p w14:paraId="08B5A76C" w14:textId="77777777" w:rsidR="002745E2" w:rsidRPr="001E7168" w:rsidRDefault="002745E2" w:rsidP="002745E2">
            <w:pPr>
              <w:widowControl w:val="0"/>
              <w:autoSpaceDE w:val="0"/>
              <w:autoSpaceDN w:val="0"/>
              <w:spacing w:after="0" w:line="240" w:lineRule="auto"/>
              <w:rPr>
                <w:rFonts w:ascii="Arial" w:hAnsi="Arial" w:cs="Arial"/>
                <w:b/>
                <w:color w:val="000000" w:themeColor="text1"/>
              </w:rPr>
            </w:pPr>
            <w:r w:rsidRPr="001E7168">
              <w:rPr>
                <w:rFonts w:ascii="Arial" w:hAnsi="Arial" w:cs="Arial"/>
                <w:b/>
                <w:color w:val="000000" w:themeColor="text1"/>
              </w:rPr>
              <w:t>M</w:t>
            </w:r>
          </w:p>
        </w:tc>
        <w:tc>
          <w:tcPr>
            <w:tcW w:w="1561" w:type="dxa"/>
            <w:hideMark/>
          </w:tcPr>
          <w:p w14:paraId="3BE48E89" w14:textId="77777777" w:rsidR="002745E2" w:rsidRPr="001E7168" w:rsidRDefault="002745E2" w:rsidP="002745E2">
            <w:pPr>
              <w:widowControl w:val="0"/>
              <w:autoSpaceDE w:val="0"/>
              <w:autoSpaceDN w:val="0"/>
              <w:spacing w:after="0" w:line="240" w:lineRule="auto"/>
              <w:jc w:val="center"/>
              <w:rPr>
                <w:rFonts w:ascii="Arial" w:hAnsi="Arial" w:cs="Arial"/>
                <w:b/>
                <w:color w:val="000000" w:themeColor="text1"/>
              </w:rPr>
            </w:pPr>
            <w:r w:rsidRPr="001E7168">
              <w:rPr>
                <w:rFonts w:ascii="Arial" w:hAnsi="Arial" w:cs="Arial"/>
                <w:b/>
                <w:color w:val="000000" w:themeColor="text1"/>
              </w:rPr>
              <w:t>Description</w:t>
            </w:r>
          </w:p>
        </w:tc>
        <w:tc>
          <w:tcPr>
            <w:tcW w:w="1135" w:type="dxa"/>
            <w:hideMark/>
          </w:tcPr>
          <w:p w14:paraId="4A3CEF5E" w14:textId="77777777" w:rsidR="002745E2" w:rsidRPr="001E7168" w:rsidRDefault="002745E2" w:rsidP="002745E2">
            <w:pPr>
              <w:widowControl w:val="0"/>
              <w:autoSpaceDE w:val="0"/>
              <w:autoSpaceDN w:val="0"/>
              <w:spacing w:after="0" w:line="240" w:lineRule="auto"/>
              <w:jc w:val="center"/>
              <w:rPr>
                <w:rFonts w:ascii="Arial" w:hAnsi="Arial" w:cs="Arial"/>
                <w:b/>
                <w:color w:val="000000" w:themeColor="text1"/>
              </w:rPr>
            </w:pPr>
            <w:r w:rsidRPr="001E7168">
              <w:rPr>
                <w:rFonts w:ascii="Arial" w:hAnsi="Arial" w:cs="Arial"/>
                <w:b/>
                <w:color w:val="000000" w:themeColor="text1"/>
              </w:rPr>
              <w:t>SD</w:t>
            </w:r>
          </w:p>
        </w:tc>
      </w:tr>
      <w:tr w:rsidR="002745E2" w14:paraId="0617657E" w14:textId="77777777" w:rsidTr="002745E2">
        <w:trPr>
          <w:gridBefore w:val="1"/>
          <w:wBefore w:w="524" w:type="dxa"/>
          <w:trHeight w:val="278"/>
        </w:trPr>
        <w:tc>
          <w:tcPr>
            <w:tcW w:w="5275" w:type="dxa"/>
            <w:hideMark/>
          </w:tcPr>
          <w:p w14:paraId="09A3A264" w14:textId="77777777" w:rsidR="002745E2" w:rsidRPr="001E7168" w:rsidRDefault="002745E2" w:rsidP="002745E2">
            <w:pPr>
              <w:widowControl w:val="0"/>
              <w:spacing w:after="0" w:line="240" w:lineRule="auto"/>
              <w:ind w:left="360"/>
              <w:jc w:val="both"/>
              <w:rPr>
                <w:rFonts w:ascii="Arial" w:hAnsi="Arial" w:cs="Arial"/>
                <w:bCs/>
              </w:rPr>
            </w:pPr>
            <w:r w:rsidRPr="001E7168">
              <w:rPr>
                <w:rFonts w:ascii="Arial" w:hAnsi="Arial" w:cs="Arial"/>
                <w:bCs/>
              </w:rPr>
              <w:t>How accessible and supportive the faculty are</w:t>
            </w:r>
          </w:p>
        </w:tc>
        <w:tc>
          <w:tcPr>
            <w:tcW w:w="805" w:type="dxa"/>
            <w:tcBorders>
              <w:left w:val="nil"/>
            </w:tcBorders>
            <w:hideMark/>
          </w:tcPr>
          <w:p w14:paraId="65997B57" w14:textId="77777777" w:rsidR="002745E2" w:rsidRPr="001E7168" w:rsidRDefault="002745E2" w:rsidP="002745E2">
            <w:pPr>
              <w:spacing w:after="0" w:line="240" w:lineRule="auto"/>
              <w:rPr>
                <w:rFonts w:ascii="Arial" w:hAnsi="Arial" w:cs="Arial"/>
              </w:rPr>
            </w:pPr>
            <w:r w:rsidRPr="001E7168">
              <w:rPr>
                <w:rFonts w:ascii="Arial" w:hAnsi="Arial" w:cs="Arial"/>
              </w:rPr>
              <w:t>3.18</w:t>
            </w:r>
          </w:p>
        </w:tc>
        <w:tc>
          <w:tcPr>
            <w:tcW w:w="1561" w:type="dxa"/>
          </w:tcPr>
          <w:p w14:paraId="4C1DAE78" w14:textId="77777777" w:rsidR="002745E2" w:rsidRPr="001E7168" w:rsidRDefault="002745E2" w:rsidP="002745E2">
            <w:pPr>
              <w:widowControl w:val="0"/>
              <w:autoSpaceDE w:val="0"/>
              <w:autoSpaceDN w:val="0"/>
              <w:spacing w:after="0" w:line="240" w:lineRule="auto"/>
              <w:jc w:val="center"/>
              <w:rPr>
                <w:rFonts w:ascii="Arial" w:hAnsi="Arial" w:cs="Arial"/>
                <w:color w:val="000000" w:themeColor="text1"/>
              </w:rPr>
            </w:pPr>
            <w:r w:rsidRPr="001E7168">
              <w:rPr>
                <w:rFonts w:ascii="Arial" w:hAnsi="Arial" w:cs="Arial"/>
                <w:color w:val="000000" w:themeColor="text1"/>
              </w:rPr>
              <w:t>Neutral</w:t>
            </w:r>
          </w:p>
        </w:tc>
        <w:tc>
          <w:tcPr>
            <w:tcW w:w="1135" w:type="dxa"/>
            <w:hideMark/>
          </w:tcPr>
          <w:p w14:paraId="29BB00B8" w14:textId="77777777" w:rsidR="002745E2" w:rsidRPr="001E7168" w:rsidRDefault="002745E2" w:rsidP="002745E2">
            <w:pPr>
              <w:spacing w:after="0" w:line="240" w:lineRule="auto"/>
              <w:rPr>
                <w:rFonts w:ascii="Arial" w:hAnsi="Arial" w:cs="Arial"/>
              </w:rPr>
            </w:pPr>
            <w:r w:rsidRPr="001E7168">
              <w:rPr>
                <w:rFonts w:ascii="Arial" w:hAnsi="Arial" w:cs="Arial"/>
              </w:rPr>
              <w:t>1.12</w:t>
            </w:r>
          </w:p>
        </w:tc>
      </w:tr>
      <w:tr w:rsidR="002745E2" w14:paraId="5C74FFFF" w14:textId="77777777" w:rsidTr="002745E2">
        <w:trPr>
          <w:gridBefore w:val="1"/>
          <w:wBefore w:w="524" w:type="dxa"/>
          <w:trHeight w:val="540"/>
        </w:trPr>
        <w:tc>
          <w:tcPr>
            <w:tcW w:w="5275" w:type="dxa"/>
            <w:hideMark/>
          </w:tcPr>
          <w:p w14:paraId="4A9D53A9" w14:textId="77777777" w:rsidR="002745E2" w:rsidRPr="001E7168" w:rsidRDefault="002745E2" w:rsidP="002745E2">
            <w:pPr>
              <w:widowControl w:val="0"/>
              <w:spacing w:after="0" w:line="240" w:lineRule="auto"/>
              <w:ind w:left="360"/>
              <w:jc w:val="both"/>
              <w:rPr>
                <w:rFonts w:ascii="Arial" w:hAnsi="Arial" w:cs="Arial"/>
                <w:bCs/>
              </w:rPr>
            </w:pPr>
            <w:r w:rsidRPr="001E7168">
              <w:rPr>
                <w:rFonts w:ascii="Arial" w:hAnsi="Arial" w:cs="Arial"/>
                <w:bCs/>
              </w:rPr>
              <w:t>The career services like internships and job placement</w:t>
            </w:r>
          </w:p>
        </w:tc>
        <w:tc>
          <w:tcPr>
            <w:tcW w:w="805" w:type="dxa"/>
            <w:tcBorders>
              <w:left w:val="nil"/>
            </w:tcBorders>
            <w:hideMark/>
          </w:tcPr>
          <w:p w14:paraId="109F5FC7" w14:textId="77777777" w:rsidR="002745E2" w:rsidRPr="001E7168" w:rsidRDefault="002745E2" w:rsidP="002745E2">
            <w:pPr>
              <w:spacing w:after="0" w:line="240" w:lineRule="auto"/>
              <w:rPr>
                <w:rFonts w:ascii="Arial" w:hAnsi="Arial" w:cs="Arial"/>
              </w:rPr>
            </w:pPr>
            <w:r w:rsidRPr="001E7168">
              <w:rPr>
                <w:rFonts w:ascii="Arial" w:hAnsi="Arial" w:cs="Arial"/>
              </w:rPr>
              <w:t>3.12</w:t>
            </w:r>
          </w:p>
        </w:tc>
        <w:tc>
          <w:tcPr>
            <w:tcW w:w="1561" w:type="dxa"/>
            <w:hideMark/>
          </w:tcPr>
          <w:p w14:paraId="4D29FF8D" w14:textId="77777777" w:rsidR="002745E2" w:rsidRPr="001E7168" w:rsidRDefault="002745E2" w:rsidP="002745E2">
            <w:pPr>
              <w:widowControl w:val="0"/>
              <w:autoSpaceDE w:val="0"/>
              <w:autoSpaceDN w:val="0"/>
              <w:spacing w:after="0" w:line="240" w:lineRule="auto"/>
              <w:jc w:val="center"/>
              <w:rPr>
                <w:rFonts w:ascii="Arial" w:hAnsi="Arial" w:cs="Arial"/>
                <w:color w:val="000000" w:themeColor="text1"/>
              </w:rPr>
            </w:pPr>
            <w:r w:rsidRPr="001E7168">
              <w:rPr>
                <w:rFonts w:ascii="Arial" w:hAnsi="Arial" w:cs="Arial"/>
              </w:rPr>
              <w:t>Neutral</w:t>
            </w:r>
          </w:p>
        </w:tc>
        <w:tc>
          <w:tcPr>
            <w:tcW w:w="1135" w:type="dxa"/>
            <w:hideMark/>
          </w:tcPr>
          <w:p w14:paraId="5F3DAF25" w14:textId="77777777" w:rsidR="002745E2" w:rsidRPr="001E7168" w:rsidRDefault="002745E2" w:rsidP="002745E2">
            <w:pPr>
              <w:spacing w:after="0" w:line="240" w:lineRule="auto"/>
              <w:rPr>
                <w:rFonts w:ascii="Arial" w:hAnsi="Arial" w:cs="Arial"/>
              </w:rPr>
            </w:pPr>
            <w:r w:rsidRPr="001E7168">
              <w:rPr>
                <w:rFonts w:ascii="Arial" w:hAnsi="Arial" w:cs="Arial"/>
              </w:rPr>
              <w:t>1.03</w:t>
            </w:r>
          </w:p>
        </w:tc>
      </w:tr>
      <w:tr w:rsidR="002745E2" w14:paraId="060F9B07" w14:textId="77777777" w:rsidTr="002745E2">
        <w:trPr>
          <w:gridBefore w:val="1"/>
          <w:wBefore w:w="524" w:type="dxa"/>
          <w:trHeight w:val="248"/>
        </w:trPr>
        <w:tc>
          <w:tcPr>
            <w:tcW w:w="5275" w:type="dxa"/>
            <w:hideMark/>
          </w:tcPr>
          <w:p w14:paraId="0F8DC683" w14:textId="77777777" w:rsidR="002745E2" w:rsidRPr="001E7168" w:rsidRDefault="002745E2" w:rsidP="002745E2">
            <w:pPr>
              <w:widowControl w:val="0"/>
              <w:spacing w:after="0" w:line="240" w:lineRule="auto"/>
              <w:ind w:left="360"/>
              <w:jc w:val="both"/>
              <w:rPr>
                <w:rFonts w:ascii="Arial" w:hAnsi="Arial" w:cs="Arial"/>
                <w:bCs/>
              </w:rPr>
            </w:pPr>
            <w:r w:rsidRPr="001E7168">
              <w:rPr>
                <w:rFonts w:ascii="Arial" w:hAnsi="Arial" w:cs="Arial"/>
                <w:bCs/>
              </w:rPr>
              <w:t>Their overall school experience</w:t>
            </w:r>
          </w:p>
        </w:tc>
        <w:tc>
          <w:tcPr>
            <w:tcW w:w="805" w:type="dxa"/>
            <w:tcBorders>
              <w:left w:val="nil"/>
            </w:tcBorders>
            <w:hideMark/>
          </w:tcPr>
          <w:p w14:paraId="4D054025" w14:textId="77777777" w:rsidR="002745E2" w:rsidRPr="001E7168" w:rsidRDefault="002745E2" w:rsidP="002745E2">
            <w:pPr>
              <w:spacing w:after="0" w:line="240" w:lineRule="auto"/>
              <w:rPr>
                <w:rFonts w:ascii="Arial" w:hAnsi="Arial" w:cs="Arial"/>
              </w:rPr>
            </w:pPr>
            <w:r w:rsidRPr="001E7168">
              <w:rPr>
                <w:rFonts w:ascii="Arial" w:hAnsi="Arial" w:cs="Arial"/>
              </w:rPr>
              <w:t>3.18</w:t>
            </w:r>
          </w:p>
        </w:tc>
        <w:tc>
          <w:tcPr>
            <w:tcW w:w="1561" w:type="dxa"/>
            <w:hideMark/>
          </w:tcPr>
          <w:p w14:paraId="5D7A99E4" w14:textId="77777777" w:rsidR="002745E2" w:rsidRPr="001E7168" w:rsidRDefault="002745E2" w:rsidP="002745E2">
            <w:pPr>
              <w:spacing w:after="0" w:line="240" w:lineRule="auto"/>
              <w:jc w:val="center"/>
              <w:rPr>
                <w:rFonts w:ascii="Arial" w:hAnsi="Arial" w:cs="Arial"/>
                <w:color w:val="000000" w:themeColor="text1"/>
              </w:rPr>
            </w:pPr>
            <w:r w:rsidRPr="001E7168">
              <w:rPr>
                <w:rFonts w:ascii="Arial" w:hAnsi="Arial" w:cs="Arial"/>
              </w:rPr>
              <w:t>Neutral</w:t>
            </w:r>
          </w:p>
        </w:tc>
        <w:tc>
          <w:tcPr>
            <w:tcW w:w="1135" w:type="dxa"/>
            <w:hideMark/>
          </w:tcPr>
          <w:p w14:paraId="436EA07C" w14:textId="77777777" w:rsidR="002745E2" w:rsidRPr="001E7168" w:rsidRDefault="002745E2" w:rsidP="002745E2">
            <w:pPr>
              <w:spacing w:after="0" w:line="240" w:lineRule="auto"/>
              <w:rPr>
                <w:rFonts w:ascii="Arial" w:hAnsi="Arial" w:cs="Arial"/>
              </w:rPr>
            </w:pPr>
            <w:r w:rsidRPr="001E7168">
              <w:rPr>
                <w:rFonts w:ascii="Arial" w:hAnsi="Arial" w:cs="Arial"/>
              </w:rPr>
              <w:t>1.16</w:t>
            </w:r>
          </w:p>
        </w:tc>
      </w:tr>
    </w:tbl>
    <w:p w14:paraId="48F9083A" w14:textId="77777777" w:rsidR="00A33538" w:rsidRDefault="00A33538" w:rsidP="002745E2">
      <w:pPr>
        <w:spacing w:after="0" w:line="240" w:lineRule="auto"/>
        <w:jc w:val="both"/>
        <w:rPr>
          <w:rFonts w:ascii="Arial" w:hAnsi="Arial" w:cs="Arial"/>
          <w:bCs/>
          <w:sz w:val="24"/>
          <w:szCs w:val="24"/>
        </w:rPr>
      </w:pPr>
    </w:p>
    <w:p w14:paraId="53BACC8A" w14:textId="475D619A" w:rsidR="005E2046" w:rsidRPr="00871E88" w:rsidRDefault="00B21008" w:rsidP="00871E88">
      <w:pPr>
        <w:spacing w:after="0" w:line="360" w:lineRule="auto"/>
        <w:ind w:firstLine="720"/>
        <w:jc w:val="both"/>
        <w:rPr>
          <w:rFonts w:ascii="Arial" w:hAnsi="Arial" w:cs="Arial"/>
          <w:bCs/>
          <w:sz w:val="24"/>
          <w:szCs w:val="24"/>
        </w:rPr>
      </w:pPr>
      <w:r w:rsidRPr="00B21008">
        <w:rPr>
          <w:rFonts w:ascii="Arial" w:hAnsi="Arial" w:cs="Arial"/>
          <w:bCs/>
          <w:sz w:val="24"/>
          <w:szCs w:val="24"/>
        </w:rPr>
        <w:t xml:space="preserve">Table </w:t>
      </w:r>
      <w:r>
        <w:rPr>
          <w:rFonts w:ascii="Arial" w:hAnsi="Arial" w:cs="Arial"/>
          <w:bCs/>
          <w:sz w:val="24"/>
          <w:szCs w:val="24"/>
        </w:rPr>
        <w:t>4</w:t>
      </w:r>
      <w:r w:rsidRPr="00B21008">
        <w:rPr>
          <w:rFonts w:ascii="Arial" w:hAnsi="Arial" w:cs="Arial"/>
          <w:bCs/>
          <w:sz w:val="24"/>
          <w:szCs w:val="24"/>
        </w:rPr>
        <w:t xml:space="preserve"> shows the participants’ assessment of school reputation in terms of industry recognition, with a computed mean of 3.17 and a standard deviation of 0.94, interpreted as neutral. This indicates that students neither strongly agree nor strongly disagree with statements related to employer respect, industry connections, and graduate success. The distribution of responses suggests that while industry-related factors are considered in evaluating a school, they are not strongly emphasized. Students appear to recognize the importance of employability and job-market outcomes, but their responses remain balanced. This neutral result implies that although students are aware of industry recognition, they do not fully rely on it when making decisions and instead consider it alongside other factors. This finding is consistent with previous studies which explain that recognition from employers helps indicate the value of an institution (Nguyen, 2021), and that industry partnerships and graduate outcomes can influence how schools are evaluated (Buzohera, 2025). In this study, the neutral mean suggests that industry recognition is acknowledged but does not strongly shape students’ perceptions.</w:t>
      </w:r>
    </w:p>
    <w:p w14:paraId="77952ECF" w14:textId="77777777" w:rsidR="008C3E08" w:rsidRDefault="00B21008" w:rsidP="008C3E08">
      <w:pPr>
        <w:spacing w:after="0" w:line="360" w:lineRule="auto"/>
        <w:jc w:val="both"/>
        <w:rPr>
          <w:rFonts w:ascii="Arial" w:hAnsi="Arial" w:cs="Arial"/>
          <w:b/>
          <w:sz w:val="24"/>
          <w:szCs w:val="24"/>
        </w:rPr>
      </w:pPr>
      <w:r w:rsidRPr="00B21008">
        <w:rPr>
          <w:rFonts w:ascii="Arial" w:hAnsi="Arial" w:cs="Arial"/>
          <w:b/>
          <w:sz w:val="24"/>
          <w:szCs w:val="24"/>
        </w:rPr>
        <w:t>Table 4</w:t>
      </w:r>
      <w:r w:rsidR="008C3E08">
        <w:rPr>
          <w:rFonts w:ascii="Arial" w:hAnsi="Arial" w:cs="Arial"/>
          <w:b/>
          <w:sz w:val="24"/>
          <w:szCs w:val="24"/>
        </w:rPr>
        <w:t xml:space="preserve"> </w:t>
      </w:r>
    </w:p>
    <w:p w14:paraId="43E9C4FC" w14:textId="215C938C" w:rsidR="008C3E08" w:rsidRDefault="008C3E08" w:rsidP="008C3E08">
      <w:pPr>
        <w:spacing w:after="0" w:line="360" w:lineRule="auto"/>
        <w:jc w:val="both"/>
        <w:rPr>
          <w:rFonts w:ascii="Arial" w:hAnsi="Arial" w:cs="Arial"/>
          <w:bCs/>
          <w:i/>
          <w:color w:val="000000" w:themeColor="text1"/>
          <w:sz w:val="24"/>
          <w:szCs w:val="24"/>
        </w:rPr>
      </w:pPr>
      <w:r>
        <w:rPr>
          <w:rFonts w:ascii="Arial" w:eastAsia="Arial" w:hAnsi="Arial" w:cs="Arial"/>
          <w:i/>
          <w:color w:val="000000" w:themeColor="text1"/>
          <w:sz w:val="24"/>
          <w:szCs w:val="24"/>
        </w:rPr>
        <w:t xml:space="preserve">Frequency, Percentage, and Mean Distribution of </w:t>
      </w:r>
      <w:r>
        <w:rPr>
          <w:rFonts w:ascii="Arial" w:hAnsi="Arial" w:cs="Arial"/>
          <w:i/>
          <w:color w:val="000000" w:themeColor="text1"/>
          <w:sz w:val="24"/>
          <w:szCs w:val="24"/>
        </w:rPr>
        <w:t xml:space="preserve">the </w:t>
      </w:r>
      <w:proofErr w:type="gramStart"/>
      <w:r>
        <w:rPr>
          <w:rFonts w:ascii="Arial" w:hAnsi="Arial" w:cs="Arial"/>
          <w:bCs/>
          <w:i/>
          <w:color w:val="000000" w:themeColor="text1"/>
          <w:sz w:val="24"/>
          <w:szCs w:val="24"/>
        </w:rPr>
        <w:t>Participants’</w:t>
      </w:r>
      <w:proofErr w:type="gramEnd"/>
      <w:r>
        <w:rPr>
          <w:rFonts w:ascii="Arial" w:hAnsi="Arial" w:cs="Arial"/>
          <w:bCs/>
          <w:i/>
          <w:color w:val="000000" w:themeColor="text1"/>
          <w:sz w:val="24"/>
          <w:szCs w:val="24"/>
        </w:rPr>
        <w:t xml:space="preserve"> of School Reputation in terms of Industry Recognition</w:t>
      </w:r>
    </w:p>
    <w:tbl>
      <w:tblPr>
        <w:tblpPr w:leftFromText="180" w:rightFromText="180" w:vertAnchor="text" w:horzAnchor="margin" w:tblpY="35"/>
        <w:tblW w:w="0" w:type="auto"/>
        <w:tblBorders>
          <w:top w:val="single" w:sz="4" w:space="0" w:color="auto"/>
          <w:bottom w:val="single" w:sz="4" w:space="0" w:color="auto"/>
        </w:tblBorders>
        <w:tblLook w:val="04A0" w:firstRow="1" w:lastRow="0" w:firstColumn="1" w:lastColumn="0" w:noHBand="0" w:noVBand="1"/>
      </w:tblPr>
      <w:tblGrid>
        <w:gridCol w:w="1274"/>
        <w:gridCol w:w="2020"/>
        <w:gridCol w:w="1700"/>
        <w:gridCol w:w="1718"/>
        <w:gridCol w:w="1486"/>
      </w:tblGrid>
      <w:tr w:rsidR="008C3E08" w14:paraId="37335B55" w14:textId="77777777" w:rsidTr="008C3E08">
        <w:tc>
          <w:tcPr>
            <w:tcW w:w="1274" w:type="dxa"/>
            <w:tcBorders>
              <w:top w:val="single" w:sz="4" w:space="0" w:color="auto"/>
              <w:left w:val="nil"/>
              <w:bottom w:val="single" w:sz="4" w:space="0" w:color="auto"/>
              <w:right w:val="nil"/>
            </w:tcBorders>
            <w:hideMark/>
          </w:tcPr>
          <w:p w14:paraId="418861A8"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Range</w:t>
            </w:r>
          </w:p>
        </w:tc>
        <w:tc>
          <w:tcPr>
            <w:tcW w:w="2020" w:type="dxa"/>
            <w:tcBorders>
              <w:top w:val="single" w:sz="4" w:space="0" w:color="auto"/>
              <w:left w:val="nil"/>
              <w:bottom w:val="single" w:sz="4" w:space="0" w:color="auto"/>
              <w:right w:val="nil"/>
            </w:tcBorders>
            <w:hideMark/>
          </w:tcPr>
          <w:p w14:paraId="28172EAB"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Description</w:t>
            </w:r>
          </w:p>
        </w:tc>
        <w:tc>
          <w:tcPr>
            <w:tcW w:w="1700" w:type="dxa"/>
            <w:tcBorders>
              <w:top w:val="single" w:sz="4" w:space="0" w:color="auto"/>
              <w:left w:val="nil"/>
              <w:bottom w:val="single" w:sz="4" w:space="0" w:color="auto"/>
              <w:right w:val="nil"/>
            </w:tcBorders>
            <w:hideMark/>
          </w:tcPr>
          <w:p w14:paraId="1C661849"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Interpretation</w:t>
            </w:r>
          </w:p>
        </w:tc>
        <w:tc>
          <w:tcPr>
            <w:tcW w:w="1718" w:type="dxa"/>
            <w:tcBorders>
              <w:top w:val="single" w:sz="4" w:space="0" w:color="auto"/>
              <w:left w:val="nil"/>
              <w:bottom w:val="single" w:sz="4" w:space="0" w:color="auto"/>
              <w:right w:val="nil"/>
            </w:tcBorders>
            <w:hideMark/>
          </w:tcPr>
          <w:p w14:paraId="13BE6AE9"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r w:rsidRPr="00871E88">
              <w:rPr>
                <w:rFonts w:ascii="Arial" w:hAnsi="Arial" w:cs="Arial"/>
                <w:b/>
                <w:color w:val="000000" w:themeColor="text1"/>
              </w:rPr>
              <w:t>Frequency</w:t>
            </w:r>
          </w:p>
        </w:tc>
        <w:tc>
          <w:tcPr>
            <w:tcW w:w="1486" w:type="dxa"/>
            <w:tcBorders>
              <w:top w:val="single" w:sz="4" w:space="0" w:color="auto"/>
              <w:left w:val="nil"/>
              <w:bottom w:val="single" w:sz="4" w:space="0" w:color="auto"/>
              <w:right w:val="nil"/>
            </w:tcBorders>
            <w:hideMark/>
          </w:tcPr>
          <w:p w14:paraId="0B181D94" w14:textId="77777777" w:rsidR="008C3E08" w:rsidRPr="00871E88" w:rsidRDefault="008C3E08" w:rsidP="008C3E08">
            <w:pPr>
              <w:widowControl w:val="0"/>
              <w:autoSpaceDE w:val="0"/>
              <w:autoSpaceDN w:val="0"/>
              <w:spacing w:after="0" w:line="240" w:lineRule="auto"/>
              <w:jc w:val="right"/>
              <w:rPr>
                <w:rFonts w:ascii="Arial" w:hAnsi="Arial" w:cs="Arial"/>
                <w:b/>
                <w:color w:val="000000" w:themeColor="text1"/>
              </w:rPr>
            </w:pPr>
            <w:r w:rsidRPr="00871E88">
              <w:rPr>
                <w:rFonts w:ascii="Arial" w:hAnsi="Arial" w:cs="Arial"/>
                <w:b/>
                <w:color w:val="000000" w:themeColor="text1"/>
              </w:rPr>
              <w:t>Percentage</w:t>
            </w:r>
          </w:p>
        </w:tc>
      </w:tr>
      <w:tr w:rsidR="008C3E08" w14:paraId="433F69A3" w14:textId="77777777" w:rsidTr="008C3E08">
        <w:tc>
          <w:tcPr>
            <w:tcW w:w="1274" w:type="dxa"/>
            <w:tcBorders>
              <w:top w:val="single" w:sz="4" w:space="0" w:color="auto"/>
              <w:left w:val="nil"/>
              <w:bottom w:val="nil"/>
              <w:right w:val="nil"/>
            </w:tcBorders>
            <w:hideMark/>
          </w:tcPr>
          <w:p w14:paraId="484397EE"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4.51-5.00</w:t>
            </w:r>
          </w:p>
        </w:tc>
        <w:tc>
          <w:tcPr>
            <w:tcW w:w="2020" w:type="dxa"/>
            <w:tcBorders>
              <w:top w:val="single" w:sz="4" w:space="0" w:color="auto"/>
              <w:left w:val="nil"/>
              <w:bottom w:val="nil"/>
              <w:right w:val="nil"/>
            </w:tcBorders>
            <w:hideMark/>
          </w:tcPr>
          <w:p w14:paraId="64286D4F"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Strongly Agree</w:t>
            </w:r>
          </w:p>
        </w:tc>
        <w:tc>
          <w:tcPr>
            <w:tcW w:w="1700" w:type="dxa"/>
            <w:tcBorders>
              <w:top w:val="single" w:sz="4" w:space="0" w:color="auto"/>
              <w:left w:val="nil"/>
              <w:bottom w:val="nil"/>
              <w:right w:val="nil"/>
            </w:tcBorders>
            <w:hideMark/>
          </w:tcPr>
          <w:p w14:paraId="7DF66675"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Very High</w:t>
            </w:r>
          </w:p>
        </w:tc>
        <w:tc>
          <w:tcPr>
            <w:tcW w:w="1718" w:type="dxa"/>
            <w:tcBorders>
              <w:top w:val="single" w:sz="4" w:space="0" w:color="auto"/>
              <w:left w:val="nil"/>
              <w:bottom w:val="nil"/>
              <w:right w:val="nil"/>
            </w:tcBorders>
            <w:hideMark/>
          </w:tcPr>
          <w:p w14:paraId="70C592E2"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12</w:t>
            </w:r>
          </w:p>
        </w:tc>
        <w:tc>
          <w:tcPr>
            <w:tcW w:w="1486" w:type="dxa"/>
            <w:tcBorders>
              <w:top w:val="nil"/>
              <w:left w:val="nil"/>
              <w:bottom w:val="nil"/>
              <w:right w:val="nil"/>
            </w:tcBorders>
            <w:hideMark/>
          </w:tcPr>
          <w:p w14:paraId="66A0D605" w14:textId="77777777" w:rsidR="008C3E08" w:rsidRPr="00871E88" w:rsidRDefault="008C3E08" w:rsidP="008C3E08">
            <w:pPr>
              <w:spacing w:after="0" w:line="240" w:lineRule="auto"/>
              <w:jc w:val="center"/>
              <w:rPr>
                <w:rFonts w:ascii="Arial" w:hAnsi="Arial" w:cs="Arial"/>
              </w:rPr>
            </w:pPr>
            <w:r w:rsidRPr="00871E88">
              <w:rPr>
                <w:rFonts w:ascii="Arial" w:hAnsi="Arial" w:cs="Arial"/>
              </w:rPr>
              <w:t>5.71</w:t>
            </w:r>
          </w:p>
        </w:tc>
      </w:tr>
      <w:tr w:rsidR="008C3E08" w14:paraId="7389F6D0" w14:textId="77777777" w:rsidTr="008C3E08">
        <w:tc>
          <w:tcPr>
            <w:tcW w:w="1274" w:type="dxa"/>
            <w:tcBorders>
              <w:top w:val="nil"/>
              <w:left w:val="nil"/>
              <w:bottom w:val="nil"/>
              <w:right w:val="nil"/>
            </w:tcBorders>
            <w:hideMark/>
          </w:tcPr>
          <w:p w14:paraId="72C47AA9"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3.51-4.50</w:t>
            </w:r>
          </w:p>
        </w:tc>
        <w:tc>
          <w:tcPr>
            <w:tcW w:w="2020" w:type="dxa"/>
            <w:tcBorders>
              <w:top w:val="nil"/>
              <w:left w:val="nil"/>
              <w:bottom w:val="nil"/>
              <w:right w:val="nil"/>
            </w:tcBorders>
            <w:hideMark/>
          </w:tcPr>
          <w:p w14:paraId="76A2AD89"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Agree</w:t>
            </w:r>
          </w:p>
        </w:tc>
        <w:tc>
          <w:tcPr>
            <w:tcW w:w="1700" w:type="dxa"/>
            <w:tcBorders>
              <w:top w:val="nil"/>
              <w:left w:val="nil"/>
              <w:bottom w:val="nil"/>
              <w:right w:val="nil"/>
            </w:tcBorders>
            <w:hideMark/>
          </w:tcPr>
          <w:p w14:paraId="59E8629E"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High</w:t>
            </w:r>
          </w:p>
        </w:tc>
        <w:tc>
          <w:tcPr>
            <w:tcW w:w="1718" w:type="dxa"/>
            <w:tcBorders>
              <w:top w:val="nil"/>
              <w:left w:val="nil"/>
              <w:bottom w:val="nil"/>
              <w:right w:val="nil"/>
            </w:tcBorders>
            <w:hideMark/>
          </w:tcPr>
          <w:p w14:paraId="431C3F5C"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61</w:t>
            </w:r>
          </w:p>
        </w:tc>
        <w:tc>
          <w:tcPr>
            <w:tcW w:w="1486" w:type="dxa"/>
            <w:tcBorders>
              <w:top w:val="nil"/>
              <w:left w:val="nil"/>
              <w:bottom w:val="nil"/>
              <w:right w:val="nil"/>
            </w:tcBorders>
            <w:hideMark/>
          </w:tcPr>
          <w:p w14:paraId="2DB77ED8" w14:textId="77777777" w:rsidR="008C3E08" w:rsidRPr="00871E88" w:rsidRDefault="008C3E08" w:rsidP="008C3E08">
            <w:pPr>
              <w:spacing w:after="0" w:line="240" w:lineRule="auto"/>
              <w:jc w:val="center"/>
              <w:rPr>
                <w:rFonts w:ascii="Arial" w:hAnsi="Arial" w:cs="Arial"/>
              </w:rPr>
            </w:pPr>
            <w:r w:rsidRPr="00871E88">
              <w:rPr>
                <w:rFonts w:ascii="Arial" w:hAnsi="Arial" w:cs="Arial"/>
              </w:rPr>
              <w:t>29.05</w:t>
            </w:r>
          </w:p>
        </w:tc>
      </w:tr>
      <w:tr w:rsidR="008C3E08" w14:paraId="1F218D20" w14:textId="77777777" w:rsidTr="008C3E08">
        <w:tc>
          <w:tcPr>
            <w:tcW w:w="1274" w:type="dxa"/>
            <w:tcBorders>
              <w:top w:val="nil"/>
              <w:left w:val="nil"/>
              <w:bottom w:val="nil"/>
              <w:right w:val="nil"/>
            </w:tcBorders>
            <w:hideMark/>
          </w:tcPr>
          <w:p w14:paraId="0ECE7B4F"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2.51-3.50</w:t>
            </w:r>
          </w:p>
        </w:tc>
        <w:tc>
          <w:tcPr>
            <w:tcW w:w="2020" w:type="dxa"/>
            <w:tcBorders>
              <w:top w:val="nil"/>
              <w:left w:val="nil"/>
              <w:bottom w:val="nil"/>
              <w:right w:val="nil"/>
            </w:tcBorders>
            <w:hideMark/>
          </w:tcPr>
          <w:p w14:paraId="225D2EFD"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Neutral</w:t>
            </w:r>
          </w:p>
        </w:tc>
        <w:tc>
          <w:tcPr>
            <w:tcW w:w="1700" w:type="dxa"/>
            <w:tcBorders>
              <w:top w:val="nil"/>
              <w:left w:val="nil"/>
              <w:bottom w:val="nil"/>
              <w:right w:val="nil"/>
            </w:tcBorders>
            <w:hideMark/>
          </w:tcPr>
          <w:p w14:paraId="6BE0569B"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Moderate</w:t>
            </w:r>
          </w:p>
        </w:tc>
        <w:tc>
          <w:tcPr>
            <w:tcW w:w="1718" w:type="dxa"/>
            <w:tcBorders>
              <w:top w:val="nil"/>
              <w:left w:val="nil"/>
              <w:bottom w:val="nil"/>
              <w:right w:val="nil"/>
            </w:tcBorders>
            <w:hideMark/>
          </w:tcPr>
          <w:p w14:paraId="18676914"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73</w:t>
            </w:r>
          </w:p>
        </w:tc>
        <w:tc>
          <w:tcPr>
            <w:tcW w:w="1486" w:type="dxa"/>
            <w:tcBorders>
              <w:top w:val="nil"/>
              <w:left w:val="nil"/>
              <w:bottom w:val="nil"/>
              <w:right w:val="nil"/>
            </w:tcBorders>
            <w:hideMark/>
          </w:tcPr>
          <w:p w14:paraId="5236E5FA" w14:textId="77777777" w:rsidR="008C3E08" w:rsidRPr="00871E88" w:rsidRDefault="008C3E08" w:rsidP="008C3E08">
            <w:pPr>
              <w:spacing w:after="0" w:line="240" w:lineRule="auto"/>
              <w:jc w:val="center"/>
              <w:rPr>
                <w:rFonts w:ascii="Arial" w:hAnsi="Arial" w:cs="Arial"/>
              </w:rPr>
            </w:pPr>
            <w:r w:rsidRPr="00871E88">
              <w:rPr>
                <w:rFonts w:ascii="Arial" w:hAnsi="Arial" w:cs="Arial"/>
              </w:rPr>
              <w:t>34.76</w:t>
            </w:r>
          </w:p>
        </w:tc>
      </w:tr>
      <w:tr w:rsidR="008C3E08" w14:paraId="75EC4345" w14:textId="77777777" w:rsidTr="008C3E08">
        <w:tc>
          <w:tcPr>
            <w:tcW w:w="1274" w:type="dxa"/>
            <w:tcBorders>
              <w:top w:val="nil"/>
              <w:left w:val="nil"/>
              <w:bottom w:val="nil"/>
              <w:right w:val="nil"/>
            </w:tcBorders>
            <w:hideMark/>
          </w:tcPr>
          <w:p w14:paraId="652FCE47"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1.51-2.50</w:t>
            </w:r>
          </w:p>
        </w:tc>
        <w:tc>
          <w:tcPr>
            <w:tcW w:w="2020" w:type="dxa"/>
            <w:tcBorders>
              <w:top w:val="nil"/>
              <w:left w:val="nil"/>
              <w:bottom w:val="nil"/>
              <w:right w:val="nil"/>
            </w:tcBorders>
            <w:hideMark/>
          </w:tcPr>
          <w:p w14:paraId="760968D5"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Disagree</w:t>
            </w:r>
          </w:p>
        </w:tc>
        <w:tc>
          <w:tcPr>
            <w:tcW w:w="1700" w:type="dxa"/>
            <w:tcBorders>
              <w:top w:val="nil"/>
              <w:left w:val="nil"/>
              <w:bottom w:val="nil"/>
              <w:right w:val="nil"/>
            </w:tcBorders>
            <w:hideMark/>
          </w:tcPr>
          <w:p w14:paraId="6207BAEC"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Low</w:t>
            </w:r>
          </w:p>
        </w:tc>
        <w:tc>
          <w:tcPr>
            <w:tcW w:w="1718" w:type="dxa"/>
            <w:tcBorders>
              <w:top w:val="nil"/>
              <w:left w:val="nil"/>
              <w:bottom w:val="nil"/>
              <w:right w:val="nil"/>
            </w:tcBorders>
            <w:hideMark/>
          </w:tcPr>
          <w:p w14:paraId="5D9AE033"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53</w:t>
            </w:r>
          </w:p>
        </w:tc>
        <w:tc>
          <w:tcPr>
            <w:tcW w:w="1486" w:type="dxa"/>
            <w:tcBorders>
              <w:top w:val="nil"/>
              <w:left w:val="nil"/>
              <w:bottom w:val="nil"/>
              <w:right w:val="nil"/>
            </w:tcBorders>
            <w:hideMark/>
          </w:tcPr>
          <w:p w14:paraId="1997F705" w14:textId="77777777" w:rsidR="008C3E08" w:rsidRPr="00871E88" w:rsidRDefault="008C3E08" w:rsidP="008C3E08">
            <w:pPr>
              <w:spacing w:after="0" w:line="240" w:lineRule="auto"/>
              <w:jc w:val="center"/>
              <w:rPr>
                <w:rFonts w:ascii="Arial" w:hAnsi="Arial" w:cs="Arial"/>
              </w:rPr>
            </w:pPr>
            <w:r w:rsidRPr="00871E88">
              <w:rPr>
                <w:rFonts w:ascii="Arial" w:hAnsi="Arial" w:cs="Arial"/>
              </w:rPr>
              <w:t>25.24</w:t>
            </w:r>
          </w:p>
        </w:tc>
      </w:tr>
      <w:tr w:rsidR="008C3E08" w14:paraId="126E376E" w14:textId="77777777" w:rsidTr="008C3E08">
        <w:tc>
          <w:tcPr>
            <w:tcW w:w="1274" w:type="dxa"/>
            <w:tcBorders>
              <w:top w:val="nil"/>
              <w:left w:val="nil"/>
              <w:bottom w:val="single" w:sz="4" w:space="0" w:color="auto"/>
              <w:right w:val="nil"/>
            </w:tcBorders>
            <w:hideMark/>
          </w:tcPr>
          <w:p w14:paraId="03DDA0B6"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1.00-1.50</w:t>
            </w:r>
          </w:p>
        </w:tc>
        <w:tc>
          <w:tcPr>
            <w:tcW w:w="2020" w:type="dxa"/>
            <w:tcBorders>
              <w:top w:val="nil"/>
              <w:left w:val="nil"/>
              <w:bottom w:val="single" w:sz="4" w:space="0" w:color="auto"/>
              <w:right w:val="nil"/>
            </w:tcBorders>
            <w:hideMark/>
          </w:tcPr>
          <w:p w14:paraId="686B164B"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Strongly Disagree</w:t>
            </w:r>
          </w:p>
        </w:tc>
        <w:tc>
          <w:tcPr>
            <w:tcW w:w="1700" w:type="dxa"/>
            <w:tcBorders>
              <w:top w:val="nil"/>
              <w:left w:val="nil"/>
              <w:bottom w:val="single" w:sz="4" w:space="0" w:color="auto"/>
              <w:right w:val="nil"/>
            </w:tcBorders>
            <w:hideMark/>
          </w:tcPr>
          <w:p w14:paraId="6F433394"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Very Low</w:t>
            </w:r>
          </w:p>
        </w:tc>
        <w:tc>
          <w:tcPr>
            <w:tcW w:w="1718" w:type="dxa"/>
            <w:tcBorders>
              <w:top w:val="nil"/>
              <w:left w:val="nil"/>
              <w:bottom w:val="single" w:sz="4" w:space="0" w:color="auto"/>
              <w:right w:val="nil"/>
            </w:tcBorders>
            <w:hideMark/>
          </w:tcPr>
          <w:p w14:paraId="001EAA08" w14:textId="77777777" w:rsidR="008C3E08" w:rsidRPr="00871E88" w:rsidRDefault="008C3E08" w:rsidP="008C3E08">
            <w:pPr>
              <w:widowControl w:val="0"/>
              <w:autoSpaceDE w:val="0"/>
              <w:autoSpaceDN w:val="0"/>
              <w:spacing w:after="0" w:line="240" w:lineRule="auto"/>
              <w:jc w:val="center"/>
              <w:rPr>
                <w:rFonts w:ascii="Arial" w:hAnsi="Arial" w:cs="Arial"/>
                <w:color w:val="000000" w:themeColor="text1"/>
              </w:rPr>
            </w:pPr>
            <w:r w:rsidRPr="00871E88">
              <w:rPr>
                <w:rFonts w:ascii="Arial" w:hAnsi="Arial" w:cs="Arial"/>
                <w:color w:val="000000" w:themeColor="text1"/>
              </w:rPr>
              <w:t>11</w:t>
            </w:r>
          </w:p>
        </w:tc>
        <w:tc>
          <w:tcPr>
            <w:tcW w:w="1486" w:type="dxa"/>
            <w:tcBorders>
              <w:top w:val="nil"/>
              <w:left w:val="nil"/>
              <w:bottom w:val="nil"/>
              <w:right w:val="nil"/>
            </w:tcBorders>
            <w:hideMark/>
          </w:tcPr>
          <w:p w14:paraId="336DB2B9" w14:textId="77777777" w:rsidR="008C3E08" w:rsidRPr="00871E88" w:rsidRDefault="008C3E08" w:rsidP="008C3E08">
            <w:pPr>
              <w:spacing w:after="0" w:line="240" w:lineRule="auto"/>
              <w:jc w:val="center"/>
              <w:rPr>
                <w:rFonts w:ascii="Arial" w:hAnsi="Arial" w:cs="Arial"/>
              </w:rPr>
            </w:pPr>
            <w:r w:rsidRPr="00871E88">
              <w:rPr>
                <w:rFonts w:ascii="Arial" w:hAnsi="Arial" w:cs="Arial"/>
              </w:rPr>
              <w:t>5.24</w:t>
            </w:r>
          </w:p>
        </w:tc>
      </w:tr>
      <w:tr w:rsidR="008C3E08" w:rsidRPr="002745E2" w14:paraId="2F1335FB" w14:textId="77777777" w:rsidTr="008C3E08">
        <w:tc>
          <w:tcPr>
            <w:tcW w:w="1274" w:type="dxa"/>
            <w:tcBorders>
              <w:top w:val="single" w:sz="4" w:space="0" w:color="auto"/>
              <w:left w:val="nil"/>
              <w:bottom w:val="nil"/>
              <w:right w:val="nil"/>
            </w:tcBorders>
          </w:tcPr>
          <w:p w14:paraId="29513F1E" w14:textId="77777777" w:rsidR="008C3E08" w:rsidRPr="00871E88" w:rsidRDefault="008C3E08" w:rsidP="008C3E08">
            <w:pPr>
              <w:widowControl w:val="0"/>
              <w:autoSpaceDE w:val="0"/>
              <w:autoSpaceDN w:val="0"/>
              <w:spacing w:after="0" w:line="240" w:lineRule="auto"/>
              <w:jc w:val="center"/>
              <w:rPr>
                <w:rFonts w:ascii="Arial" w:hAnsi="Arial" w:cs="Arial"/>
                <w:b/>
                <w:color w:val="000000" w:themeColor="text1"/>
              </w:rPr>
            </w:pPr>
          </w:p>
        </w:tc>
        <w:tc>
          <w:tcPr>
            <w:tcW w:w="3720" w:type="dxa"/>
            <w:gridSpan w:val="2"/>
            <w:tcBorders>
              <w:top w:val="single" w:sz="4" w:space="0" w:color="auto"/>
              <w:left w:val="nil"/>
              <w:bottom w:val="nil"/>
              <w:right w:val="nil"/>
            </w:tcBorders>
            <w:hideMark/>
          </w:tcPr>
          <w:p w14:paraId="2CEF38AB" w14:textId="5F29D872" w:rsidR="002745E2" w:rsidRPr="002745E2" w:rsidRDefault="008C3E08" w:rsidP="008C3E08">
            <w:pPr>
              <w:widowControl w:val="0"/>
              <w:autoSpaceDE w:val="0"/>
              <w:autoSpaceDN w:val="0"/>
              <w:spacing w:after="0" w:line="240" w:lineRule="auto"/>
              <w:rPr>
                <w:rFonts w:ascii="Arial" w:hAnsi="Arial" w:cs="Arial"/>
                <w:b/>
                <w:color w:val="000000" w:themeColor="text1"/>
              </w:rPr>
            </w:pPr>
            <w:r w:rsidRPr="002745E2">
              <w:rPr>
                <w:rFonts w:ascii="Arial" w:hAnsi="Arial" w:cs="Arial"/>
                <w:b/>
                <w:color w:val="000000" w:themeColor="text1"/>
              </w:rPr>
              <w:t>Total</w:t>
            </w:r>
          </w:p>
        </w:tc>
        <w:tc>
          <w:tcPr>
            <w:tcW w:w="1718" w:type="dxa"/>
            <w:tcBorders>
              <w:top w:val="single" w:sz="4" w:space="0" w:color="auto"/>
              <w:left w:val="nil"/>
              <w:bottom w:val="nil"/>
              <w:right w:val="nil"/>
            </w:tcBorders>
            <w:hideMark/>
          </w:tcPr>
          <w:p w14:paraId="705DB8A2" w14:textId="77777777" w:rsidR="008C3E08" w:rsidRPr="002745E2" w:rsidRDefault="008C3E08" w:rsidP="008C3E08">
            <w:pPr>
              <w:widowControl w:val="0"/>
              <w:autoSpaceDE w:val="0"/>
              <w:autoSpaceDN w:val="0"/>
              <w:spacing w:after="0" w:line="240" w:lineRule="auto"/>
              <w:jc w:val="center"/>
              <w:rPr>
                <w:rFonts w:ascii="Arial" w:hAnsi="Arial" w:cs="Arial"/>
                <w:b/>
                <w:color w:val="000000" w:themeColor="text1"/>
              </w:rPr>
            </w:pPr>
            <w:r w:rsidRPr="002745E2">
              <w:rPr>
                <w:rFonts w:ascii="Arial" w:hAnsi="Arial" w:cs="Arial"/>
                <w:b/>
                <w:color w:val="000000" w:themeColor="text1"/>
              </w:rPr>
              <w:t>210</w:t>
            </w:r>
          </w:p>
        </w:tc>
        <w:tc>
          <w:tcPr>
            <w:tcW w:w="1486" w:type="dxa"/>
            <w:tcBorders>
              <w:top w:val="single" w:sz="4" w:space="0" w:color="auto"/>
              <w:left w:val="nil"/>
              <w:bottom w:val="nil"/>
              <w:right w:val="nil"/>
            </w:tcBorders>
            <w:hideMark/>
          </w:tcPr>
          <w:p w14:paraId="568107C0" w14:textId="77777777" w:rsidR="008C3E08" w:rsidRPr="002745E2" w:rsidRDefault="008C3E08" w:rsidP="008C3E08">
            <w:pPr>
              <w:widowControl w:val="0"/>
              <w:autoSpaceDE w:val="0"/>
              <w:autoSpaceDN w:val="0"/>
              <w:spacing w:after="0" w:line="240" w:lineRule="auto"/>
              <w:jc w:val="right"/>
              <w:rPr>
                <w:rFonts w:ascii="Arial" w:hAnsi="Arial" w:cs="Arial"/>
                <w:b/>
                <w:color w:val="000000" w:themeColor="text1"/>
              </w:rPr>
            </w:pPr>
            <w:r w:rsidRPr="002745E2">
              <w:rPr>
                <w:rFonts w:ascii="Arial" w:hAnsi="Arial" w:cs="Arial"/>
                <w:b/>
                <w:color w:val="000000" w:themeColor="text1"/>
              </w:rPr>
              <w:t>100.0</w:t>
            </w:r>
          </w:p>
        </w:tc>
      </w:tr>
      <w:tr w:rsidR="008C3E08" w:rsidRPr="002745E2" w14:paraId="7AFCB50F" w14:textId="77777777" w:rsidTr="008C3E08">
        <w:tc>
          <w:tcPr>
            <w:tcW w:w="1274" w:type="dxa"/>
            <w:tcBorders>
              <w:top w:val="nil"/>
              <w:left w:val="nil"/>
              <w:bottom w:val="nil"/>
              <w:right w:val="nil"/>
            </w:tcBorders>
          </w:tcPr>
          <w:p w14:paraId="0F0AA0E0" w14:textId="77777777" w:rsidR="008C3E08" w:rsidRPr="00871E88" w:rsidRDefault="008C3E08" w:rsidP="008C3E08">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25CA57D1" w14:textId="77777777" w:rsidR="008C3E08" w:rsidRPr="002745E2" w:rsidRDefault="008C3E08" w:rsidP="008C3E08">
            <w:pPr>
              <w:widowControl w:val="0"/>
              <w:autoSpaceDE w:val="0"/>
              <w:autoSpaceDN w:val="0"/>
              <w:spacing w:after="0" w:line="240" w:lineRule="auto"/>
              <w:rPr>
                <w:rFonts w:ascii="Arial" w:hAnsi="Arial" w:cs="Arial"/>
                <w:b/>
                <w:bCs/>
                <w:color w:val="000000" w:themeColor="text1"/>
              </w:rPr>
            </w:pPr>
            <w:r w:rsidRPr="002745E2">
              <w:rPr>
                <w:rFonts w:ascii="Arial" w:hAnsi="Arial" w:cs="Arial"/>
                <w:b/>
                <w:bCs/>
                <w:color w:val="000000" w:themeColor="text1"/>
              </w:rPr>
              <w:t>Overall Mean</w:t>
            </w:r>
          </w:p>
        </w:tc>
        <w:tc>
          <w:tcPr>
            <w:tcW w:w="3204" w:type="dxa"/>
            <w:gridSpan w:val="2"/>
            <w:tcBorders>
              <w:top w:val="nil"/>
              <w:left w:val="nil"/>
              <w:bottom w:val="nil"/>
              <w:right w:val="nil"/>
            </w:tcBorders>
            <w:hideMark/>
          </w:tcPr>
          <w:p w14:paraId="5E97A75E" w14:textId="77777777" w:rsidR="008C3E08" w:rsidRPr="002745E2" w:rsidRDefault="008C3E08" w:rsidP="008C3E08">
            <w:pPr>
              <w:widowControl w:val="0"/>
              <w:autoSpaceDE w:val="0"/>
              <w:autoSpaceDN w:val="0"/>
              <w:spacing w:after="0" w:line="240" w:lineRule="auto"/>
              <w:jc w:val="right"/>
              <w:rPr>
                <w:rFonts w:ascii="Arial" w:hAnsi="Arial" w:cs="Arial"/>
                <w:b/>
                <w:bCs/>
                <w:color w:val="000000" w:themeColor="text1"/>
              </w:rPr>
            </w:pPr>
            <w:r w:rsidRPr="002745E2">
              <w:rPr>
                <w:rFonts w:ascii="Arial" w:hAnsi="Arial" w:cs="Arial"/>
                <w:b/>
                <w:bCs/>
                <w:color w:val="000000" w:themeColor="text1"/>
              </w:rPr>
              <w:t>3.17</w:t>
            </w:r>
          </w:p>
        </w:tc>
      </w:tr>
      <w:tr w:rsidR="008C3E08" w:rsidRPr="002745E2" w14:paraId="203C3A71" w14:textId="77777777" w:rsidTr="008C3E08">
        <w:tc>
          <w:tcPr>
            <w:tcW w:w="1274" w:type="dxa"/>
            <w:tcBorders>
              <w:top w:val="nil"/>
              <w:left w:val="nil"/>
              <w:bottom w:val="nil"/>
              <w:right w:val="nil"/>
            </w:tcBorders>
          </w:tcPr>
          <w:p w14:paraId="4BBB0094" w14:textId="77777777" w:rsidR="008C3E08" w:rsidRPr="00871E88" w:rsidRDefault="008C3E08" w:rsidP="008C3E08">
            <w:pPr>
              <w:widowControl w:val="0"/>
              <w:autoSpaceDE w:val="0"/>
              <w:autoSpaceDN w:val="0"/>
              <w:spacing w:after="0" w:line="240" w:lineRule="auto"/>
              <w:jc w:val="center"/>
              <w:rPr>
                <w:rFonts w:ascii="Arial" w:hAnsi="Arial" w:cs="Arial"/>
                <w:b/>
                <w:bCs/>
                <w:color w:val="000000" w:themeColor="text1"/>
              </w:rPr>
            </w:pPr>
          </w:p>
        </w:tc>
        <w:tc>
          <w:tcPr>
            <w:tcW w:w="3720" w:type="dxa"/>
            <w:gridSpan w:val="2"/>
            <w:tcBorders>
              <w:top w:val="nil"/>
              <w:left w:val="nil"/>
              <w:bottom w:val="nil"/>
              <w:right w:val="nil"/>
            </w:tcBorders>
            <w:hideMark/>
          </w:tcPr>
          <w:p w14:paraId="6011F89E" w14:textId="77777777" w:rsidR="008C3E08" w:rsidRPr="002745E2" w:rsidRDefault="008C3E08" w:rsidP="008C3E08">
            <w:pPr>
              <w:widowControl w:val="0"/>
              <w:autoSpaceDE w:val="0"/>
              <w:autoSpaceDN w:val="0"/>
              <w:spacing w:after="0" w:line="240" w:lineRule="auto"/>
              <w:rPr>
                <w:rFonts w:ascii="Arial" w:hAnsi="Arial" w:cs="Arial"/>
                <w:b/>
                <w:bCs/>
                <w:color w:val="000000" w:themeColor="text1"/>
              </w:rPr>
            </w:pPr>
            <w:r w:rsidRPr="002745E2">
              <w:rPr>
                <w:rFonts w:ascii="Arial" w:hAnsi="Arial" w:cs="Arial"/>
                <w:b/>
                <w:bCs/>
                <w:color w:val="000000" w:themeColor="text1"/>
              </w:rPr>
              <w:t>Interpretation</w:t>
            </w:r>
          </w:p>
        </w:tc>
        <w:tc>
          <w:tcPr>
            <w:tcW w:w="3204" w:type="dxa"/>
            <w:gridSpan w:val="2"/>
            <w:tcBorders>
              <w:top w:val="nil"/>
              <w:left w:val="nil"/>
              <w:bottom w:val="nil"/>
              <w:right w:val="nil"/>
            </w:tcBorders>
            <w:hideMark/>
          </w:tcPr>
          <w:p w14:paraId="2C7BB0D9" w14:textId="77777777" w:rsidR="008C3E08" w:rsidRPr="002745E2" w:rsidRDefault="008C3E08" w:rsidP="008C3E08">
            <w:pPr>
              <w:widowControl w:val="0"/>
              <w:autoSpaceDE w:val="0"/>
              <w:autoSpaceDN w:val="0"/>
              <w:spacing w:after="0" w:line="240" w:lineRule="auto"/>
              <w:jc w:val="right"/>
              <w:rPr>
                <w:rFonts w:ascii="Arial" w:hAnsi="Arial" w:cs="Arial"/>
                <w:b/>
                <w:bCs/>
                <w:color w:val="000000" w:themeColor="text1"/>
              </w:rPr>
            </w:pPr>
            <w:r w:rsidRPr="002745E2">
              <w:rPr>
                <w:rFonts w:ascii="Arial" w:hAnsi="Arial" w:cs="Arial"/>
                <w:b/>
                <w:bCs/>
                <w:color w:val="000000" w:themeColor="text1"/>
              </w:rPr>
              <w:t>Moderate</w:t>
            </w:r>
          </w:p>
        </w:tc>
      </w:tr>
      <w:tr w:rsidR="008C3E08" w:rsidRPr="002745E2" w14:paraId="031497A5" w14:textId="77777777" w:rsidTr="002745E2">
        <w:trPr>
          <w:trHeight w:val="60"/>
        </w:trPr>
        <w:tc>
          <w:tcPr>
            <w:tcW w:w="1274" w:type="dxa"/>
            <w:tcBorders>
              <w:top w:val="nil"/>
              <w:left w:val="nil"/>
              <w:bottom w:val="single" w:sz="4" w:space="0" w:color="auto"/>
              <w:right w:val="nil"/>
            </w:tcBorders>
          </w:tcPr>
          <w:p w14:paraId="419AD113" w14:textId="77777777" w:rsidR="008C3E08" w:rsidRPr="00871E88" w:rsidRDefault="008C3E08" w:rsidP="008C3E08">
            <w:pPr>
              <w:widowControl w:val="0"/>
              <w:autoSpaceDE w:val="0"/>
              <w:autoSpaceDN w:val="0"/>
              <w:spacing w:after="0" w:line="240" w:lineRule="auto"/>
              <w:jc w:val="center"/>
              <w:rPr>
                <w:rFonts w:ascii="Arial" w:hAnsi="Arial" w:cs="Arial"/>
                <w:b/>
                <w:bCs/>
                <w:color w:val="000000" w:themeColor="text1"/>
                <w:sz w:val="21"/>
                <w:szCs w:val="21"/>
              </w:rPr>
            </w:pPr>
          </w:p>
        </w:tc>
        <w:tc>
          <w:tcPr>
            <w:tcW w:w="3720" w:type="dxa"/>
            <w:gridSpan w:val="2"/>
            <w:tcBorders>
              <w:top w:val="nil"/>
              <w:left w:val="nil"/>
              <w:bottom w:val="single" w:sz="4" w:space="0" w:color="auto"/>
              <w:right w:val="nil"/>
            </w:tcBorders>
            <w:hideMark/>
          </w:tcPr>
          <w:p w14:paraId="6B539F70" w14:textId="77777777" w:rsidR="008C3E08" w:rsidRPr="002745E2" w:rsidRDefault="008C3E08" w:rsidP="008C3E08">
            <w:pPr>
              <w:widowControl w:val="0"/>
              <w:autoSpaceDE w:val="0"/>
              <w:autoSpaceDN w:val="0"/>
              <w:spacing w:after="0" w:line="240" w:lineRule="auto"/>
              <w:rPr>
                <w:rFonts w:ascii="Arial" w:hAnsi="Arial" w:cs="Arial"/>
                <w:b/>
                <w:bCs/>
                <w:color w:val="000000" w:themeColor="text1"/>
              </w:rPr>
            </w:pPr>
            <w:r w:rsidRPr="002745E2">
              <w:rPr>
                <w:rFonts w:ascii="Arial" w:hAnsi="Arial" w:cs="Arial"/>
                <w:b/>
                <w:bCs/>
                <w:color w:val="000000" w:themeColor="text1"/>
              </w:rPr>
              <w:t>SD</w:t>
            </w:r>
          </w:p>
        </w:tc>
        <w:tc>
          <w:tcPr>
            <w:tcW w:w="3204" w:type="dxa"/>
            <w:gridSpan w:val="2"/>
            <w:tcBorders>
              <w:top w:val="nil"/>
              <w:left w:val="nil"/>
              <w:bottom w:val="single" w:sz="4" w:space="0" w:color="auto"/>
              <w:right w:val="nil"/>
            </w:tcBorders>
            <w:hideMark/>
          </w:tcPr>
          <w:p w14:paraId="02188E37" w14:textId="77777777" w:rsidR="008C3E08" w:rsidRPr="002745E2" w:rsidRDefault="008C3E08" w:rsidP="008C3E08">
            <w:pPr>
              <w:widowControl w:val="0"/>
              <w:autoSpaceDE w:val="0"/>
              <w:autoSpaceDN w:val="0"/>
              <w:spacing w:after="0" w:line="240" w:lineRule="auto"/>
              <w:jc w:val="right"/>
              <w:rPr>
                <w:rFonts w:ascii="Arial" w:hAnsi="Arial" w:cs="Arial"/>
                <w:b/>
                <w:bCs/>
                <w:color w:val="000000" w:themeColor="text1"/>
              </w:rPr>
            </w:pPr>
            <w:r w:rsidRPr="002745E2">
              <w:rPr>
                <w:rFonts w:ascii="Arial" w:hAnsi="Arial" w:cs="Arial"/>
                <w:b/>
                <w:bCs/>
                <w:color w:val="000000" w:themeColor="text1"/>
              </w:rPr>
              <w:t>0.94</w:t>
            </w:r>
          </w:p>
        </w:tc>
      </w:tr>
    </w:tbl>
    <w:p w14:paraId="08C0DB47" w14:textId="7A36BF7A" w:rsidR="00B21008" w:rsidRDefault="00B21008" w:rsidP="00D76513">
      <w:pPr>
        <w:spacing w:after="0" w:line="360" w:lineRule="auto"/>
        <w:jc w:val="both"/>
        <w:rPr>
          <w:rFonts w:ascii="Arial" w:hAnsi="Arial" w:cs="Arial"/>
          <w:b/>
          <w:sz w:val="24"/>
          <w:szCs w:val="24"/>
        </w:rPr>
      </w:pPr>
    </w:p>
    <w:p w14:paraId="49D25E7B" w14:textId="129216FC" w:rsidR="005E2046" w:rsidRDefault="005E2046" w:rsidP="00871E88">
      <w:pPr>
        <w:spacing w:after="0" w:line="240" w:lineRule="auto"/>
        <w:jc w:val="both"/>
        <w:rPr>
          <w:rFonts w:ascii="Arial" w:hAnsi="Arial" w:cs="Arial"/>
          <w:bCs/>
          <w:i/>
          <w:iCs/>
          <w:sz w:val="24"/>
          <w:szCs w:val="24"/>
        </w:rPr>
      </w:pPr>
    </w:p>
    <w:tbl>
      <w:tblPr>
        <w:tblW w:w="5058" w:type="pct"/>
        <w:tblInd w:w="103" w:type="dxa"/>
        <w:tblLook w:val="04A0" w:firstRow="1" w:lastRow="0" w:firstColumn="1" w:lastColumn="0" w:noHBand="0" w:noVBand="1"/>
      </w:tblPr>
      <w:tblGrid>
        <w:gridCol w:w="531"/>
        <w:gridCol w:w="5280"/>
        <w:gridCol w:w="123"/>
        <w:gridCol w:w="680"/>
        <w:gridCol w:w="1560"/>
        <w:gridCol w:w="98"/>
        <w:gridCol w:w="1032"/>
        <w:gridCol w:w="165"/>
      </w:tblGrid>
      <w:tr w:rsidR="00A33538" w14:paraId="74867AA5" w14:textId="77777777" w:rsidTr="00A33538">
        <w:trPr>
          <w:trHeight w:val="284"/>
        </w:trPr>
        <w:tc>
          <w:tcPr>
            <w:tcW w:w="3133" w:type="pct"/>
            <w:gridSpan w:val="3"/>
            <w:hideMark/>
          </w:tcPr>
          <w:p w14:paraId="7FDFFF0E" w14:textId="3A60A6A8" w:rsidR="00A33538" w:rsidRDefault="00A33538" w:rsidP="00871E88">
            <w:pPr>
              <w:widowControl w:val="0"/>
              <w:autoSpaceDE w:val="0"/>
              <w:autoSpaceDN w:val="0"/>
              <w:spacing w:after="0" w:line="240" w:lineRule="auto"/>
              <w:rPr>
                <w:rFonts w:ascii="Arial" w:hAnsi="Arial" w:cs="Arial"/>
                <w:bCs/>
                <w:i/>
                <w:iCs/>
                <w:color w:val="000000" w:themeColor="text1"/>
              </w:rPr>
            </w:pPr>
            <w:r>
              <w:rPr>
                <w:rFonts w:ascii="Arial" w:hAnsi="Arial" w:cs="Arial"/>
                <w:b/>
                <w:color w:val="000000" w:themeColor="text1"/>
              </w:rPr>
              <w:t>Specific Indicators</w:t>
            </w:r>
          </w:p>
        </w:tc>
        <w:tc>
          <w:tcPr>
            <w:tcW w:w="359" w:type="pct"/>
            <w:hideMark/>
          </w:tcPr>
          <w:p w14:paraId="4F48B6F8" w14:textId="77777777" w:rsidR="00A33538" w:rsidRDefault="00A33538" w:rsidP="00871E8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876" w:type="pct"/>
            <w:gridSpan w:val="2"/>
            <w:hideMark/>
          </w:tcPr>
          <w:p w14:paraId="33A01DBD" w14:textId="77777777" w:rsidR="00A33538" w:rsidRDefault="00A33538" w:rsidP="00871E8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631" w:type="pct"/>
            <w:gridSpan w:val="2"/>
            <w:hideMark/>
          </w:tcPr>
          <w:p w14:paraId="20A1A6BE" w14:textId="77777777" w:rsidR="00A33538" w:rsidRDefault="00A33538" w:rsidP="00871E88">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A33538" w14:paraId="6B267F0D" w14:textId="77777777" w:rsidTr="00A33538">
        <w:trPr>
          <w:gridBefore w:val="1"/>
          <w:gridAfter w:val="1"/>
          <w:wBefore w:w="280" w:type="pct"/>
          <w:wAfter w:w="87" w:type="pct"/>
          <w:trHeight w:val="650"/>
        </w:trPr>
        <w:tc>
          <w:tcPr>
            <w:tcW w:w="2788" w:type="pct"/>
            <w:hideMark/>
          </w:tcPr>
          <w:p w14:paraId="661C11E9" w14:textId="77777777" w:rsidR="00A33538" w:rsidRDefault="00A33538" w:rsidP="00871E88">
            <w:pPr>
              <w:widowControl w:val="0"/>
              <w:spacing w:after="0" w:line="240" w:lineRule="auto"/>
              <w:ind w:left="360"/>
              <w:rPr>
                <w:rFonts w:ascii="Arial" w:hAnsi="Arial" w:cs="Arial"/>
                <w:bCs/>
              </w:rPr>
            </w:pPr>
            <w:r>
              <w:rPr>
                <w:rFonts w:ascii="Arial" w:hAnsi="Arial" w:cs="Arial"/>
                <w:bCs/>
              </w:rPr>
              <w:t>I consider a college’s industry connections when deciding where to enroll.</w:t>
            </w:r>
          </w:p>
        </w:tc>
        <w:tc>
          <w:tcPr>
            <w:tcW w:w="424" w:type="pct"/>
            <w:gridSpan w:val="2"/>
            <w:hideMark/>
          </w:tcPr>
          <w:p w14:paraId="5DE80F27" w14:textId="77777777" w:rsidR="00A33538" w:rsidRDefault="00A33538" w:rsidP="00871E88">
            <w:pPr>
              <w:spacing w:after="0" w:line="240" w:lineRule="auto"/>
              <w:rPr>
                <w:rFonts w:ascii="Arial" w:hAnsi="Arial" w:cs="Arial"/>
              </w:rPr>
            </w:pPr>
            <w:r>
              <w:rPr>
                <w:rFonts w:ascii="Arial" w:hAnsi="Arial" w:cs="Arial"/>
              </w:rPr>
              <w:t>3.12</w:t>
            </w:r>
          </w:p>
        </w:tc>
        <w:tc>
          <w:tcPr>
            <w:tcW w:w="824" w:type="pct"/>
          </w:tcPr>
          <w:p w14:paraId="2A9A4082" w14:textId="77777777" w:rsidR="00A33538" w:rsidRDefault="00A33538" w:rsidP="00871E88">
            <w:pPr>
              <w:widowControl w:val="0"/>
              <w:autoSpaceDE w:val="0"/>
              <w:autoSpaceDN w:val="0"/>
              <w:spacing w:after="0" w:line="240" w:lineRule="auto"/>
              <w:rPr>
                <w:rFonts w:ascii="Arial" w:hAnsi="Arial" w:cs="Arial"/>
                <w:color w:val="000000" w:themeColor="text1"/>
              </w:rPr>
            </w:pPr>
            <w:r>
              <w:rPr>
                <w:rFonts w:ascii="Arial" w:hAnsi="Arial" w:cs="Arial"/>
                <w:color w:val="000000" w:themeColor="text1"/>
              </w:rPr>
              <w:t>Neutral</w:t>
            </w:r>
          </w:p>
          <w:p w14:paraId="7AA97FEF" w14:textId="77777777" w:rsidR="00A33538" w:rsidRDefault="00A33538" w:rsidP="00871E88">
            <w:pPr>
              <w:widowControl w:val="0"/>
              <w:autoSpaceDE w:val="0"/>
              <w:autoSpaceDN w:val="0"/>
              <w:spacing w:after="0" w:line="240" w:lineRule="auto"/>
              <w:rPr>
                <w:rFonts w:ascii="Arial" w:hAnsi="Arial" w:cs="Arial"/>
                <w:color w:val="000000" w:themeColor="text1"/>
              </w:rPr>
            </w:pPr>
          </w:p>
        </w:tc>
        <w:tc>
          <w:tcPr>
            <w:tcW w:w="597" w:type="pct"/>
            <w:gridSpan w:val="2"/>
            <w:hideMark/>
          </w:tcPr>
          <w:p w14:paraId="539DE351" w14:textId="77777777" w:rsidR="00A33538" w:rsidRDefault="00A33538" w:rsidP="00871E88">
            <w:pPr>
              <w:spacing w:after="0" w:line="240" w:lineRule="auto"/>
              <w:rPr>
                <w:rFonts w:ascii="Arial" w:hAnsi="Arial" w:cs="Arial"/>
              </w:rPr>
            </w:pPr>
            <w:r>
              <w:rPr>
                <w:rFonts w:ascii="Arial" w:hAnsi="Arial" w:cs="Arial"/>
              </w:rPr>
              <w:t>1.04</w:t>
            </w:r>
          </w:p>
        </w:tc>
      </w:tr>
      <w:tr w:rsidR="00A33538" w14:paraId="57B38AA2" w14:textId="77777777" w:rsidTr="00A33538">
        <w:trPr>
          <w:gridBefore w:val="1"/>
          <w:gridAfter w:val="1"/>
          <w:wBefore w:w="280" w:type="pct"/>
          <w:wAfter w:w="87" w:type="pct"/>
          <w:trHeight w:val="650"/>
        </w:trPr>
        <w:tc>
          <w:tcPr>
            <w:tcW w:w="2788" w:type="pct"/>
            <w:hideMark/>
          </w:tcPr>
          <w:p w14:paraId="3EE513C1" w14:textId="77777777" w:rsidR="00A33538" w:rsidRDefault="00A33538" w:rsidP="00871E88">
            <w:pPr>
              <w:widowControl w:val="0"/>
              <w:spacing w:after="0" w:line="240" w:lineRule="auto"/>
              <w:ind w:left="360"/>
              <w:rPr>
                <w:rFonts w:ascii="Arial" w:hAnsi="Arial" w:cs="Arial"/>
                <w:bCs/>
              </w:rPr>
            </w:pPr>
            <w:r>
              <w:rPr>
                <w:rFonts w:ascii="Arial" w:hAnsi="Arial" w:cs="Arial"/>
                <w:bCs/>
              </w:rPr>
              <w:t>I want to study at a college that employers respect and acknowledge</w:t>
            </w:r>
          </w:p>
        </w:tc>
        <w:tc>
          <w:tcPr>
            <w:tcW w:w="424" w:type="pct"/>
            <w:gridSpan w:val="2"/>
            <w:hideMark/>
          </w:tcPr>
          <w:p w14:paraId="75339AAB" w14:textId="77777777" w:rsidR="00A33538" w:rsidRDefault="00A33538" w:rsidP="00871E88">
            <w:pPr>
              <w:spacing w:after="0" w:line="240" w:lineRule="auto"/>
              <w:rPr>
                <w:rFonts w:ascii="Arial" w:hAnsi="Arial" w:cs="Arial"/>
              </w:rPr>
            </w:pPr>
            <w:r>
              <w:rPr>
                <w:rFonts w:ascii="Arial" w:hAnsi="Arial" w:cs="Arial"/>
              </w:rPr>
              <w:t>3.20</w:t>
            </w:r>
          </w:p>
        </w:tc>
        <w:tc>
          <w:tcPr>
            <w:tcW w:w="824" w:type="pct"/>
            <w:hideMark/>
          </w:tcPr>
          <w:p w14:paraId="57C17DDE" w14:textId="77777777" w:rsidR="00A33538" w:rsidRDefault="00A33538" w:rsidP="00871E88">
            <w:pPr>
              <w:widowControl w:val="0"/>
              <w:autoSpaceDE w:val="0"/>
              <w:autoSpaceDN w:val="0"/>
              <w:spacing w:after="0" w:line="240" w:lineRule="auto"/>
              <w:rPr>
                <w:rFonts w:ascii="Arial" w:hAnsi="Arial" w:cs="Arial"/>
                <w:color w:val="000000" w:themeColor="text1"/>
              </w:rPr>
            </w:pPr>
            <w:r>
              <w:rPr>
                <w:rFonts w:ascii="Arial" w:hAnsi="Arial" w:cs="Arial"/>
              </w:rPr>
              <w:t>Neutral</w:t>
            </w:r>
          </w:p>
        </w:tc>
        <w:tc>
          <w:tcPr>
            <w:tcW w:w="597" w:type="pct"/>
            <w:gridSpan w:val="2"/>
            <w:hideMark/>
          </w:tcPr>
          <w:p w14:paraId="35068F48" w14:textId="77777777" w:rsidR="00A33538" w:rsidRDefault="00A33538" w:rsidP="00871E88">
            <w:pPr>
              <w:spacing w:after="0" w:line="240" w:lineRule="auto"/>
              <w:rPr>
                <w:rFonts w:ascii="Arial" w:hAnsi="Arial" w:cs="Arial"/>
              </w:rPr>
            </w:pPr>
            <w:r>
              <w:rPr>
                <w:rFonts w:ascii="Arial" w:hAnsi="Arial" w:cs="Arial"/>
              </w:rPr>
              <w:t>1.09</w:t>
            </w:r>
          </w:p>
        </w:tc>
      </w:tr>
      <w:tr w:rsidR="00A33538" w14:paraId="27EAE385" w14:textId="77777777" w:rsidTr="00A33538">
        <w:trPr>
          <w:gridBefore w:val="1"/>
          <w:gridAfter w:val="1"/>
          <w:wBefore w:w="280" w:type="pct"/>
          <w:wAfter w:w="87" w:type="pct"/>
          <w:trHeight w:val="650"/>
        </w:trPr>
        <w:tc>
          <w:tcPr>
            <w:tcW w:w="2788" w:type="pct"/>
            <w:hideMark/>
          </w:tcPr>
          <w:p w14:paraId="1DDA3BA6" w14:textId="77777777" w:rsidR="00A33538" w:rsidRDefault="00A33538" w:rsidP="00871E88">
            <w:pPr>
              <w:widowControl w:val="0"/>
              <w:spacing w:after="0" w:line="240" w:lineRule="auto"/>
              <w:ind w:left="360"/>
              <w:rPr>
                <w:rFonts w:ascii="Arial" w:hAnsi="Arial" w:cs="Arial"/>
                <w:bCs/>
              </w:rPr>
            </w:pPr>
            <w:r>
              <w:rPr>
                <w:rFonts w:ascii="Arial" w:hAnsi="Arial" w:cs="Arial"/>
                <w:bCs/>
              </w:rPr>
              <w:t>A strong reputation in the job market makes a college more attractive to me</w:t>
            </w:r>
          </w:p>
        </w:tc>
        <w:tc>
          <w:tcPr>
            <w:tcW w:w="424" w:type="pct"/>
            <w:gridSpan w:val="2"/>
            <w:hideMark/>
          </w:tcPr>
          <w:p w14:paraId="582F1E21" w14:textId="77777777" w:rsidR="00A33538" w:rsidRDefault="00A33538" w:rsidP="00871E88">
            <w:pPr>
              <w:spacing w:after="0" w:line="240" w:lineRule="auto"/>
              <w:rPr>
                <w:rFonts w:ascii="Arial" w:hAnsi="Arial" w:cs="Arial"/>
              </w:rPr>
            </w:pPr>
            <w:r>
              <w:rPr>
                <w:rFonts w:ascii="Arial" w:hAnsi="Arial" w:cs="Arial"/>
              </w:rPr>
              <w:t>3.15</w:t>
            </w:r>
          </w:p>
        </w:tc>
        <w:tc>
          <w:tcPr>
            <w:tcW w:w="824" w:type="pct"/>
            <w:hideMark/>
          </w:tcPr>
          <w:p w14:paraId="22A3B520" w14:textId="77777777" w:rsidR="00A33538" w:rsidRDefault="00A33538" w:rsidP="00871E88">
            <w:pPr>
              <w:spacing w:after="0" w:line="240" w:lineRule="auto"/>
              <w:rPr>
                <w:rFonts w:ascii="Arial" w:hAnsi="Arial" w:cs="Arial"/>
                <w:color w:val="000000" w:themeColor="text1"/>
              </w:rPr>
            </w:pPr>
            <w:r>
              <w:rPr>
                <w:rFonts w:ascii="Arial" w:hAnsi="Arial" w:cs="Arial"/>
              </w:rPr>
              <w:t>Neutral</w:t>
            </w:r>
          </w:p>
        </w:tc>
        <w:tc>
          <w:tcPr>
            <w:tcW w:w="597" w:type="pct"/>
            <w:gridSpan w:val="2"/>
            <w:hideMark/>
          </w:tcPr>
          <w:p w14:paraId="7D685DFE" w14:textId="77777777" w:rsidR="00A33538" w:rsidRDefault="00A33538" w:rsidP="00871E88">
            <w:pPr>
              <w:spacing w:after="0" w:line="240" w:lineRule="auto"/>
              <w:rPr>
                <w:rFonts w:ascii="Arial" w:hAnsi="Arial" w:cs="Arial"/>
              </w:rPr>
            </w:pPr>
            <w:r>
              <w:rPr>
                <w:rFonts w:ascii="Arial" w:hAnsi="Arial" w:cs="Arial"/>
              </w:rPr>
              <w:t>1.05</w:t>
            </w:r>
          </w:p>
        </w:tc>
      </w:tr>
      <w:tr w:rsidR="00A33538" w14:paraId="00939FA8" w14:textId="77777777" w:rsidTr="00A33538">
        <w:trPr>
          <w:gridBefore w:val="1"/>
          <w:gridAfter w:val="1"/>
          <w:wBefore w:w="280" w:type="pct"/>
          <w:wAfter w:w="87" w:type="pct"/>
          <w:trHeight w:val="650"/>
        </w:trPr>
        <w:tc>
          <w:tcPr>
            <w:tcW w:w="2788" w:type="pct"/>
            <w:hideMark/>
          </w:tcPr>
          <w:p w14:paraId="79271DBC" w14:textId="77777777" w:rsidR="00A33538" w:rsidRDefault="00A33538" w:rsidP="00871E88">
            <w:pPr>
              <w:widowControl w:val="0"/>
              <w:spacing w:after="0" w:line="240" w:lineRule="auto"/>
              <w:ind w:left="360"/>
              <w:rPr>
                <w:rFonts w:ascii="Arial" w:hAnsi="Arial" w:cs="Arial"/>
                <w:bCs/>
              </w:rPr>
            </w:pPr>
            <w:r>
              <w:rPr>
                <w:rFonts w:ascii="Arial" w:hAnsi="Arial" w:cs="Arial"/>
                <w:bCs/>
              </w:rPr>
              <w:t>I am more confident in choosing a college known for producing successful graduates</w:t>
            </w:r>
          </w:p>
        </w:tc>
        <w:tc>
          <w:tcPr>
            <w:tcW w:w="424" w:type="pct"/>
            <w:gridSpan w:val="2"/>
            <w:hideMark/>
          </w:tcPr>
          <w:p w14:paraId="6CACACE1" w14:textId="77777777" w:rsidR="00A33538" w:rsidRDefault="00A33538" w:rsidP="00871E88">
            <w:pPr>
              <w:spacing w:after="0" w:line="240" w:lineRule="auto"/>
              <w:rPr>
                <w:rFonts w:ascii="Arial" w:hAnsi="Arial" w:cs="Arial"/>
              </w:rPr>
            </w:pPr>
            <w:r>
              <w:rPr>
                <w:rFonts w:ascii="Arial" w:hAnsi="Arial" w:cs="Arial"/>
              </w:rPr>
              <w:t>3.20</w:t>
            </w:r>
          </w:p>
        </w:tc>
        <w:tc>
          <w:tcPr>
            <w:tcW w:w="824" w:type="pct"/>
            <w:hideMark/>
          </w:tcPr>
          <w:p w14:paraId="3771300C" w14:textId="77777777" w:rsidR="00A33538" w:rsidRDefault="00A33538" w:rsidP="00871E88">
            <w:pPr>
              <w:spacing w:after="0" w:line="240" w:lineRule="auto"/>
              <w:rPr>
                <w:rFonts w:ascii="Arial" w:hAnsi="Arial" w:cs="Arial"/>
              </w:rPr>
            </w:pPr>
            <w:r>
              <w:rPr>
                <w:rFonts w:ascii="Arial" w:hAnsi="Arial" w:cs="Arial"/>
              </w:rPr>
              <w:t>Neutral</w:t>
            </w:r>
          </w:p>
        </w:tc>
        <w:tc>
          <w:tcPr>
            <w:tcW w:w="597" w:type="pct"/>
            <w:gridSpan w:val="2"/>
            <w:hideMark/>
          </w:tcPr>
          <w:p w14:paraId="0C4CFD07" w14:textId="77777777" w:rsidR="00A33538" w:rsidRDefault="00A33538" w:rsidP="00871E88">
            <w:pPr>
              <w:spacing w:after="0" w:line="240" w:lineRule="auto"/>
              <w:rPr>
                <w:rFonts w:ascii="Arial" w:hAnsi="Arial" w:cs="Arial"/>
              </w:rPr>
            </w:pPr>
            <w:r>
              <w:rPr>
                <w:rFonts w:ascii="Arial" w:hAnsi="Arial" w:cs="Arial"/>
              </w:rPr>
              <w:t>1.03</w:t>
            </w:r>
          </w:p>
        </w:tc>
      </w:tr>
    </w:tbl>
    <w:p w14:paraId="4E05C87B" w14:textId="03EAF363" w:rsidR="00B21008" w:rsidRDefault="00B21008" w:rsidP="00871E88">
      <w:pPr>
        <w:spacing w:before="120" w:after="0" w:line="360" w:lineRule="auto"/>
        <w:ind w:firstLine="720"/>
        <w:jc w:val="both"/>
        <w:rPr>
          <w:rFonts w:ascii="Arial" w:hAnsi="Arial" w:cs="Arial"/>
          <w:sz w:val="24"/>
          <w:szCs w:val="24"/>
        </w:rPr>
      </w:pPr>
      <w:r w:rsidRPr="00B21008">
        <w:rPr>
          <w:rFonts w:ascii="Arial" w:hAnsi="Arial" w:cs="Arial"/>
          <w:sz w:val="24"/>
          <w:szCs w:val="24"/>
        </w:rPr>
        <w:t xml:space="preserve">Table </w:t>
      </w:r>
      <w:r>
        <w:rPr>
          <w:rFonts w:ascii="Arial" w:hAnsi="Arial" w:cs="Arial"/>
          <w:sz w:val="24"/>
          <w:szCs w:val="24"/>
        </w:rPr>
        <w:t>5</w:t>
      </w:r>
      <w:r w:rsidRPr="00B21008">
        <w:rPr>
          <w:rFonts w:ascii="Arial" w:hAnsi="Arial" w:cs="Arial"/>
          <w:sz w:val="24"/>
          <w:szCs w:val="24"/>
        </w:rPr>
        <w:t xml:space="preserve"> presents the summary of school reputation across its three dimensions, showing an overall moderate assessment among the participants, with an aggregate mean of 3.21 and a standard deviation of 0.78, indicating relatively consistent responses. This suggests that students generally consider reputation-related factors when evaluating schools, but their level of agreement remains balanced rather than strong. Among the dimensions, prestige obtained the highest mean score (M = 3.31), indicating that students are slightly more attentive to a school’s academic standing, recognition, and public image. This is followed by industry recognition (M = 3.17), which reflects students’ awareness of employer respect, graduate outcomes, and industry connections. Student satisfaction (M = 3.16) recorded the lowest mean, suggesting that aspects such as faculty support, services, and overall experience are considered but not strongly emphasized. Overall, although there are slight differences among the dimensions, all fall within the moderate range, indicating that students evaluate school reputation in a balanced way rather than relying heavily on a single factor.</w:t>
      </w:r>
    </w:p>
    <w:p w14:paraId="6787CA72" w14:textId="39ACF5B9" w:rsidR="00B21008" w:rsidRDefault="00B21008" w:rsidP="00D76513">
      <w:pPr>
        <w:spacing w:before="120" w:after="0" w:line="360" w:lineRule="auto"/>
        <w:jc w:val="both"/>
        <w:rPr>
          <w:rFonts w:ascii="Arial" w:hAnsi="Arial" w:cs="Arial"/>
          <w:b/>
          <w:bCs/>
          <w:sz w:val="24"/>
          <w:szCs w:val="24"/>
        </w:rPr>
      </w:pPr>
      <w:r>
        <w:rPr>
          <w:rFonts w:ascii="Arial" w:hAnsi="Arial" w:cs="Arial"/>
          <w:b/>
          <w:bCs/>
          <w:sz w:val="24"/>
          <w:szCs w:val="24"/>
        </w:rPr>
        <w:t>Table 5</w:t>
      </w:r>
    </w:p>
    <w:p w14:paraId="442A371E" w14:textId="77777777" w:rsidR="00B21008" w:rsidRDefault="00B21008" w:rsidP="00D76513">
      <w:pPr>
        <w:pStyle w:val="ListParagraph"/>
        <w:spacing w:line="360" w:lineRule="auto"/>
        <w:ind w:left="0"/>
        <w:rPr>
          <w:rFonts w:ascii="Arial" w:hAnsi="Arial" w:cs="Arial"/>
          <w:i/>
          <w:iCs/>
          <w:color w:val="000000" w:themeColor="text1"/>
          <w:sz w:val="24"/>
          <w:szCs w:val="24"/>
        </w:rPr>
      </w:pPr>
      <w:r>
        <w:rPr>
          <w:rFonts w:ascii="Arial" w:hAnsi="Arial" w:cs="Arial"/>
          <w:i/>
          <w:iCs/>
          <w:color w:val="000000" w:themeColor="text1"/>
          <w:sz w:val="24"/>
          <w:szCs w:val="24"/>
        </w:rPr>
        <w:t>Summary Table of School Reputation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4495"/>
        <w:gridCol w:w="995"/>
        <w:gridCol w:w="1800"/>
        <w:gridCol w:w="965"/>
      </w:tblGrid>
      <w:tr w:rsidR="00B21008" w14:paraId="7A5E4148" w14:textId="77777777" w:rsidTr="00B21008">
        <w:trPr>
          <w:jc w:val="center"/>
        </w:trPr>
        <w:tc>
          <w:tcPr>
            <w:tcW w:w="4495" w:type="dxa"/>
            <w:tcBorders>
              <w:top w:val="single" w:sz="4" w:space="0" w:color="auto"/>
              <w:left w:val="nil"/>
              <w:bottom w:val="single" w:sz="4" w:space="0" w:color="auto"/>
              <w:right w:val="nil"/>
            </w:tcBorders>
            <w:hideMark/>
          </w:tcPr>
          <w:p w14:paraId="3B69BDC6" w14:textId="77777777" w:rsidR="00B21008" w:rsidRDefault="00B21008" w:rsidP="00871E88">
            <w:pPr>
              <w:pStyle w:val="ListParagraph"/>
              <w:ind w:left="0"/>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 xml:space="preserve">Dimensions </w:t>
            </w:r>
          </w:p>
        </w:tc>
        <w:tc>
          <w:tcPr>
            <w:tcW w:w="995" w:type="dxa"/>
            <w:tcBorders>
              <w:top w:val="single" w:sz="4" w:space="0" w:color="auto"/>
              <w:left w:val="nil"/>
              <w:bottom w:val="single" w:sz="4" w:space="0" w:color="auto"/>
              <w:right w:val="nil"/>
            </w:tcBorders>
            <w:vAlign w:val="center"/>
            <w:hideMark/>
          </w:tcPr>
          <w:p w14:paraId="62A22A45" w14:textId="77777777" w:rsidR="00B21008" w:rsidRDefault="00B21008" w:rsidP="00871E88">
            <w:pPr>
              <w:pStyle w:val="ListParagraph"/>
              <w:ind w:left="0"/>
              <w:jc w:val="center"/>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Mean</w:t>
            </w:r>
          </w:p>
        </w:tc>
        <w:tc>
          <w:tcPr>
            <w:tcW w:w="1800" w:type="dxa"/>
            <w:tcBorders>
              <w:top w:val="single" w:sz="4" w:space="0" w:color="auto"/>
              <w:left w:val="nil"/>
              <w:bottom w:val="single" w:sz="4" w:space="0" w:color="auto"/>
              <w:right w:val="nil"/>
            </w:tcBorders>
            <w:vAlign w:val="center"/>
            <w:hideMark/>
          </w:tcPr>
          <w:p w14:paraId="023C9500" w14:textId="77777777" w:rsidR="00B21008" w:rsidRDefault="00B21008" w:rsidP="00871E88">
            <w:pPr>
              <w:pStyle w:val="ListParagraph"/>
              <w:ind w:left="0"/>
              <w:jc w:val="center"/>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Interpretation</w:t>
            </w:r>
          </w:p>
        </w:tc>
        <w:tc>
          <w:tcPr>
            <w:tcW w:w="965" w:type="dxa"/>
            <w:tcBorders>
              <w:top w:val="single" w:sz="4" w:space="0" w:color="auto"/>
              <w:left w:val="nil"/>
              <w:bottom w:val="single" w:sz="4" w:space="0" w:color="auto"/>
              <w:right w:val="nil"/>
            </w:tcBorders>
            <w:vAlign w:val="center"/>
            <w:hideMark/>
          </w:tcPr>
          <w:p w14:paraId="692CE51C" w14:textId="77777777" w:rsidR="00B21008" w:rsidRDefault="00B21008" w:rsidP="00871E88">
            <w:pPr>
              <w:pStyle w:val="ListParagraph"/>
              <w:ind w:left="0"/>
              <w:jc w:val="center"/>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SD</w:t>
            </w:r>
          </w:p>
        </w:tc>
      </w:tr>
      <w:tr w:rsidR="00B21008" w14:paraId="2EB27123" w14:textId="77777777" w:rsidTr="00B21008">
        <w:trPr>
          <w:jc w:val="center"/>
        </w:trPr>
        <w:tc>
          <w:tcPr>
            <w:tcW w:w="4495" w:type="dxa"/>
            <w:tcBorders>
              <w:top w:val="single" w:sz="4" w:space="0" w:color="auto"/>
              <w:left w:val="nil"/>
              <w:bottom w:val="nil"/>
              <w:right w:val="nil"/>
            </w:tcBorders>
            <w:vAlign w:val="center"/>
            <w:hideMark/>
          </w:tcPr>
          <w:p w14:paraId="0CFB5D66" w14:textId="77777777" w:rsidR="00B21008" w:rsidRDefault="00B21008" w:rsidP="00871E88">
            <w:pPr>
              <w:pStyle w:val="ListParagraph"/>
              <w:ind w:left="0"/>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Prestige</w:t>
            </w:r>
          </w:p>
        </w:tc>
        <w:tc>
          <w:tcPr>
            <w:tcW w:w="995" w:type="dxa"/>
            <w:tcBorders>
              <w:top w:val="single" w:sz="4" w:space="0" w:color="auto"/>
              <w:left w:val="nil"/>
              <w:bottom w:val="nil"/>
              <w:right w:val="nil"/>
            </w:tcBorders>
            <w:hideMark/>
          </w:tcPr>
          <w:p w14:paraId="223AB772"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3.31</w:t>
            </w:r>
          </w:p>
        </w:tc>
        <w:tc>
          <w:tcPr>
            <w:tcW w:w="1800" w:type="dxa"/>
            <w:tcBorders>
              <w:top w:val="single" w:sz="4" w:space="0" w:color="auto"/>
              <w:left w:val="nil"/>
              <w:bottom w:val="nil"/>
              <w:right w:val="nil"/>
            </w:tcBorders>
            <w:vAlign w:val="center"/>
            <w:hideMark/>
          </w:tcPr>
          <w:p w14:paraId="419C5C64" w14:textId="77777777" w:rsidR="00B21008" w:rsidRDefault="00B21008" w:rsidP="00871E88">
            <w:pPr>
              <w:pStyle w:val="ListParagraph"/>
              <w:ind w:left="0"/>
              <w:jc w:val="center"/>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Moderate</w:t>
            </w:r>
          </w:p>
        </w:tc>
        <w:tc>
          <w:tcPr>
            <w:tcW w:w="965" w:type="dxa"/>
            <w:tcBorders>
              <w:top w:val="single" w:sz="4" w:space="0" w:color="auto"/>
              <w:left w:val="nil"/>
              <w:bottom w:val="nil"/>
              <w:right w:val="nil"/>
            </w:tcBorders>
            <w:hideMark/>
          </w:tcPr>
          <w:p w14:paraId="26914936"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0.90</w:t>
            </w:r>
          </w:p>
        </w:tc>
      </w:tr>
      <w:tr w:rsidR="00B21008" w14:paraId="4BBAFCF7" w14:textId="77777777" w:rsidTr="00B21008">
        <w:trPr>
          <w:jc w:val="center"/>
        </w:trPr>
        <w:tc>
          <w:tcPr>
            <w:tcW w:w="4495" w:type="dxa"/>
            <w:tcBorders>
              <w:top w:val="nil"/>
              <w:left w:val="nil"/>
              <w:bottom w:val="nil"/>
              <w:right w:val="nil"/>
            </w:tcBorders>
            <w:vAlign w:val="center"/>
            <w:hideMark/>
          </w:tcPr>
          <w:p w14:paraId="0EAB215C" w14:textId="77777777" w:rsidR="00B21008" w:rsidRDefault="00B21008" w:rsidP="00871E88">
            <w:pPr>
              <w:pStyle w:val="ListParagraph"/>
              <w:ind w:left="0"/>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Student satisfaction</w:t>
            </w:r>
          </w:p>
        </w:tc>
        <w:tc>
          <w:tcPr>
            <w:tcW w:w="995" w:type="dxa"/>
            <w:tcBorders>
              <w:top w:val="nil"/>
              <w:left w:val="nil"/>
              <w:bottom w:val="nil"/>
              <w:right w:val="nil"/>
            </w:tcBorders>
            <w:hideMark/>
          </w:tcPr>
          <w:p w14:paraId="562B9180"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3.16</w:t>
            </w:r>
          </w:p>
        </w:tc>
        <w:tc>
          <w:tcPr>
            <w:tcW w:w="1800" w:type="dxa"/>
            <w:tcBorders>
              <w:top w:val="nil"/>
              <w:left w:val="nil"/>
              <w:bottom w:val="nil"/>
              <w:right w:val="nil"/>
            </w:tcBorders>
            <w:vAlign w:val="center"/>
            <w:hideMark/>
          </w:tcPr>
          <w:p w14:paraId="6079B57D" w14:textId="77777777" w:rsidR="00B21008" w:rsidRDefault="00B21008" w:rsidP="00871E88">
            <w:pPr>
              <w:pStyle w:val="ListParagraph"/>
              <w:ind w:left="0"/>
              <w:jc w:val="center"/>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Moderate</w:t>
            </w:r>
          </w:p>
        </w:tc>
        <w:tc>
          <w:tcPr>
            <w:tcW w:w="965" w:type="dxa"/>
            <w:tcBorders>
              <w:top w:val="nil"/>
              <w:left w:val="nil"/>
              <w:bottom w:val="nil"/>
              <w:right w:val="nil"/>
            </w:tcBorders>
            <w:hideMark/>
          </w:tcPr>
          <w:p w14:paraId="38345C05"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0.98</w:t>
            </w:r>
          </w:p>
        </w:tc>
      </w:tr>
      <w:tr w:rsidR="00B21008" w14:paraId="03814078" w14:textId="77777777" w:rsidTr="00B21008">
        <w:trPr>
          <w:jc w:val="center"/>
        </w:trPr>
        <w:tc>
          <w:tcPr>
            <w:tcW w:w="4495" w:type="dxa"/>
            <w:tcBorders>
              <w:top w:val="nil"/>
              <w:left w:val="nil"/>
              <w:bottom w:val="nil"/>
              <w:right w:val="nil"/>
            </w:tcBorders>
            <w:vAlign w:val="center"/>
            <w:hideMark/>
          </w:tcPr>
          <w:p w14:paraId="5F875EB4" w14:textId="77777777" w:rsidR="00B21008" w:rsidRDefault="00B21008" w:rsidP="00871E88">
            <w:pPr>
              <w:pStyle w:val="ListParagraph"/>
              <w:ind w:left="0"/>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Industry recognition</w:t>
            </w:r>
          </w:p>
        </w:tc>
        <w:tc>
          <w:tcPr>
            <w:tcW w:w="995" w:type="dxa"/>
            <w:tcBorders>
              <w:top w:val="nil"/>
              <w:left w:val="nil"/>
              <w:bottom w:val="nil"/>
              <w:right w:val="nil"/>
            </w:tcBorders>
            <w:hideMark/>
          </w:tcPr>
          <w:p w14:paraId="67490A76"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3.17</w:t>
            </w:r>
          </w:p>
        </w:tc>
        <w:tc>
          <w:tcPr>
            <w:tcW w:w="1800" w:type="dxa"/>
            <w:tcBorders>
              <w:top w:val="nil"/>
              <w:left w:val="nil"/>
              <w:bottom w:val="nil"/>
              <w:right w:val="nil"/>
            </w:tcBorders>
            <w:vAlign w:val="center"/>
            <w:hideMark/>
          </w:tcPr>
          <w:p w14:paraId="7823405B" w14:textId="77777777" w:rsidR="00B21008" w:rsidRDefault="00B21008" w:rsidP="00871E88">
            <w:pPr>
              <w:pStyle w:val="ListParagraph"/>
              <w:ind w:left="0"/>
              <w:jc w:val="center"/>
              <w:rPr>
                <w:rFonts w:ascii="Arial" w:hAnsi="Arial" w:cs="Arial"/>
                <w:bCs/>
                <w:color w:val="000000" w:themeColor="text1"/>
                <w:sz w:val="24"/>
                <w:szCs w:val="24"/>
                <w:lang w:eastAsia="en-US"/>
              </w:rPr>
            </w:pPr>
            <w:r>
              <w:rPr>
                <w:rFonts w:ascii="Arial" w:hAnsi="Arial" w:cs="Arial"/>
                <w:bCs/>
                <w:color w:val="000000" w:themeColor="text1"/>
                <w:sz w:val="24"/>
                <w:szCs w:val="24"/>
                <w:lang w:eastAsia="en-US"/>
              </w:rPr>
              <w:t>Moderate</w:t>
            </w:r>
          </w:p>
        </w:tc>
        <w:tc>
          <w:tcPr>
            <w:tcW w:w="965" w:type="dxa"/>
            <w:tcBorders>
              <w:top w:val="nil"/>
              <w:left w:val="nil"/>
              <w:bottom w:val="nil"/>
              <w:right w:val="nil"/>
            </w:tcBorders>
            <w:hideMark/>
          </w:tcPr>
          <w:p w14:paraId="7B68EE0C" w14:textId="77777777" w:rsidR="00B21008" w:rsidRDefault="00B21008" w:rsidP="00871E88">
            <w:pPr>
              <w:spacing w:after="0" w:line="240" w:lineRule="auto"/>
              <w:jc w:val="center"/>
              <w:rPr>
                <w:rFonts w:ascii="Arial" w:hAnsi="Arial" w:cs="Arial"/>
                <w:sz w:val="24"/>
                <w:szCs w:val="24"/>
              </w:rPr>
            </w:pPr>
            <w:r>
              <w:rPr>
                <w:rFonts w:ascii="Arial" w:hAnsi="Arial" w:cs="Arial"/>
                <w:sz w:val="24"/>
                <w:szCs w:val="24"/>
              </w:rPr>
              <w:t>0.94</w:t>
            </w:r>
          </w:p>
        </w:tc>
      </w:tr>
      <w:tr w:rsidR="00B21008" w14:paraId="723CBA2C" w14:textId="77777777" w:rsidTr="00B21008">
        <w:trPr>
          <w:jc w:val="center"/>
        </w:trPr>
        <w:tc>
          <w:tcPr>
            <w:tcW w:w="4495" w:type="dxa"/>
            <w:tcBorders>
              <w:top w:val="single" w:sz="4" w:space="0" w:color="auto"/>
              <w:left w:val="nil"/>
              <w:bottom w:val="single" w:sz="4" w:space="0" w:color="auto"/>
              <w:right w:val="nil"/>
            </w:tcBorders>
            <w:hideMark/>
          </w:tcPr>
          <w:p w14:paraId="1092E3AF" w14:textId="77777777" w:rsidR="00B21008" w:rsidRDefault="00B21008" w:rsidP="00871E88">
            <w:pPr>
              <w:pStyle w:val="ListParagraph"/>
              <w:ind w:left="0"/>
              <w:rPr>
                <w:rFonts w:ascii="Arial" w:hAnsi="Arial" w:cs="Arial"/>
                <w:b/>
                <w:bCs/>
                <w:color w:val="000000" w:themeColor="text1"/>
                <w:sz w:val="24"/>
                <w:szCs w:val="24"/>
                <w:lang w:eastAsia="en-US"/>
              </w:rPr>
            </w:pPr>
            <w:r>
              <w:rPr>
                <w:rFonts w:ascii="Arial" w:hAnsi="Arial" w:cs="Arial"/>
                <w:b/>
                <w:bCs/>
                <w:color w:val="000000" w:themeColor="text1"/>
                <w:sz w:val="24"/>
                <w:szCs w:val="24"/>
                <w:lang w:eastAsia="en-US"/>
              </w:rPr>
              <w:t>School Reputation</w:t>
            </w:r>
          </w:p>
        </w:tc>
        <w:tc>
          <w:tcPr>
            <w:tcW w:w="995" w:type="dxa"/>
            <w:tcBorders>
              <w:top w:val="single" w:sz="4" w:space="0" w:color="auto"/>
              <w:left w:val="nil"/>
              <w:bottom w:val="single" w:sz="4" w:space="0" w:color="auto"/>
              <w:right w:val="nil"/>
            </w:tcBorders>
            <w:hideMark/>
          </w:tcPr>
          <w:p w14:paraId="6E356ADE" w14:textId="77777777" w:rsidR="00B21008" w:rsidRDefault="00B21008" w:rsidP="00871E88">
            <w:pPr>
              <w:spacing w:after="0" w:line="240" w:lineRule="auto"/>
              <w:jc w:val="center"/>
              <w:rPr>
                <w:rFonts w:ascii="Arial" w:hAnsi="Arial" w:cs="Arial"/>
                <w:b/>
                <w:sz w:val="24"/>
                <w:szCs w:val="24"/>
              </w:rPr>
            </w:pPr>
            <w:r>
              <w:rPr>
                <w:rFonts w:ascii="Arial" w:hAnsi="Arial" w:cs="Arial"/>
                <w:b/>
                <w:sz w:val="24"/>
                <w:szCs w:val="24"/>
              </w:rPr>
              <w:t>3.21</w:t>
            </w:r>
          </w:p>
        </w:tc>
        <w:tc>
          <w:tcPr>
            <w:tcW w:w="1800" w:type="dxa"/>
            <w:tcBorders>
              <w:top w:val="single" w:sz="4" w:space="0" w:color="auto"/>
              <w:left w:val="nil"/>
              <w:bottom w:val="single" w:sz="4" w:space="0" w:color="auto"/>
              <w:right w:val="nil"/>
            </w:tcBorders>
            <w:vAlign w:val="center"/>
            <w:hideMark/>
          </w:tcPr>
          <w:p w14:paraId="1251ACA1" w14:textId="77777777" w:rsidR="00B21008" w:rsidRDefault="00B21008" w:rsidP="00871E88">
            <w:pPr>
              <w:pStyle w:val="ListParagraph"/>
              <w:ind w:left="0"/>
              <w:jc w:val="center"/>
              <w:rPr>
                <w:rFonts w:ascii="Arial" w:hAnsi="Arial" w:cs="Arial"/>
                <w:b/>
                <w:color w:val="000000" w:themeColor="text1"/>
                <w:sz w:val="24"/>
                <w:szCs w:val="24"/>
                <w:lang w:eastAsia="en-US"/>
              </w:rPr>
            </w:pPr>
            <w:r>
              <w:rPr>
                <w:rFonts w:ascii="Arial" w:hAnsi="Arial" w:cs="Arial"/>
                <w:b/>
                <w:color w:val="000000" w:themeColor="text1"/>
                <w:sz w:val="24"/>
                <w:szCs w:val="24"/>
                <w:lang w:eastAsia="en-US"/>
              </w:rPr>
              <w:t>Moderate</w:t>
            </w:r>
          </w:p>
        </w:tc>
        <w:tc>
          <w:tcPr>
            <w:tcW w:w="965" w:type="dxa"/>
            <w:tcBorders>
              <w:top w:val="single" w:sz="4" w:space="0" w:color="auto"/>
              <w:left w:val="nil"/>
              <w:bottom w:val="single" w:sz="4" w:space="0" w:color="auto"/>
              <w:right w:val="nil"/>
            </w:tcBorders>
            <w:hideMark/>
          </w:tcPr>
          <w:p w14:paraId="62585834" w14:textId="77777777" w:rsidR="00B21008" w:rsidRDefault="00B21008" w:rsidP="00871E88">
            <w:pPr>
              <w:spacing w:after="0" w:line="240" w:lineRule="auto"/>
              <w:jc w:val="center"/>
              <w:rPr>
                <w:rFonts w:ascii="Arial" w:hAnsi="Arial" w:cs="Arial"/>
                <w:b/>
                <w:sz w:val="24"/>
                <w:szCs w:val="24"/>
              </w:rPr>
            </w:pPr>
            <w:r>
              <w:rPr>
                <w:rFonts w:ascii="Arial" w:hAnsi="Arial" w:cs="Arial"/>
                <w:b/>
                <w:sz w:val="24"/>
                <w:szCs w:val="24"/>
              </w:rPr>
              <w:t>0.78</w:t>
            </w:r>
          </w:p>
        </w:tc>
      </w:tr>
    </w:tbl>
    <w:p w14:paraId="6E25918D" w14:textId="7166CE31" w:rsidR="00035267" w:rsidRPr="00B911B7" w:rsidRDefault="00035267"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3. </w:t>
      </w:r>
      <w:r w:rsidR="00B21008" w:rsidRPr="00B21008">
        <w:rPr>
          <w:rFonts w:ascii="Arial" w:hAnsi="Arial" w:cs="Arial"/>
          <w:b/>
          <w:bCs/>
          <w:sz w:val="24"/>
          <w:szCs w:val="24"/>
        </w:rPr>
        <w:t>What is the participants' assessment of social media influence?</w:t>
      </w:r>
    </w:p>
    <w:p w14:paraId="5DEADDC9" w14:textId="77777777" w:rsidR="00B21008" w:rsidRDefault="00B21008" w:rsidP="00D76513">
      <w:pPr>
        <w:spacing w:before="120" w:after="0" w:line="360" w:lineRule="auto"/>
        <w:ind w:firstLine="720"/>
        <w:jc w:val="both"/>
        <w:rPr>
          <w:rFonts w:ascii="Arial" w:eastAsia="Times New Roman" w:hAnsi="Arial" w:cs="Arial"/>
          <w:sz w:val="24"/>
          <w:szCs w:val="24"/>
        </w:rPr>
      </w:pPr>
      <w:r w:rsidRPr="00B21008">
        <w:rPr>
          <w:rFonts w:ascii="Arial" w:eastAsia="Times New Roman" w:hAnsi="Arial" w:cs="Arial"/>
          <w:sz w:val="24"/>
          <w:szCs w:val="24"/>
        </w:rPr>
        <w:t xml:space="preserve">Table </w:t>
      </w:r>
      <w:r>
        <w:rPr>
          <w:rFonts w:ascii="Arial" w:eastAsia="Times New Roman" w:hAnsi="Arial" w:cs="Arial"/>
          <w:sz w:val="24"/>
          <w:szCs w:val="24"/>
        </w:rPr>
        <w:t>6</w:t>
      </w:r>
      <w:r w:rsidRPr="00B21008">
        <w:rPr>
          <w:rFonts w:ascii="Arial" w:eastAsia="Times New Roman" w:hAnsi="Arial" w:cs="Arial"/>
          <w:sz w:val="24"/>
          <w:szCs w:val="24"/>
        </w:rPr>
        <w:t xml:space="preserve"> presents the participants’ assessment of social media influence, with an overall mean of 3.37 and a standard deviation of 0.79, interpreted as moderate. This indicates that students moderately consider social media when evaluating schools, and the relatively low standard deviation suggests that their responses are fairly consistent. In terms of distribution, the highest percentage of responses falls under Neutral (34.76%), followed by Agree (29.05%), while a notable portion selected Disagree (25.24%), and only a small percentage strongly agreed (5.71%) or strongly disagreed (5.24%). This pattern shows that although students are aware of social media as a source of </w:t>
      </w:r>
      <w:r w:rsidRPr="00B21008">
        <w:rPr>
          <w:rFonts w:ascii="Arial" w:eastAsia="Times New Roman" w:hAnsi="Arial" w:cs="Arial"/>
          <w:sz w:val="24"/>
          <w:szCs w:val="24"/>
        </w:rPr>
        <w:lastRenderedPageBreak/>
        <w:t>information, many remain undecided or only moderately influenced by it. This finding is consistent with the Information Adoption Model, which explains that individuals evaluate information based on its usefulness and credibility (Sussman &amp; Siegal, 2003). In this case, students appear to assess social media content carefully, leading to a moderate level of influence rather than strong reliance.</w:t>
      </w:r>
    </w:p>
    <w:p w14:paraId="4FD8AED6" w14:textId="63C51D14" w:rsidR="00035267" w:rsidRPr="00B911B7" w:rsidRDefault="00035267" w:rsidP="00D76513">
      <w:pPr>
        <w:spacing w:before="120" w:after="0" w:line="360" w:lineRule="auto"/>
        <w:jc w:val="both"/>
        <w:rPr>
          <w:rFonts w:ascii="Arial" w:hAnsi="Arial" w:cs="Arial"/>
          <w:b/>
          <w:sz w:val="24"/>
          <w:szCs w:val="24"/>
        </w:rPr>
      </w:pPr>
      <w:r w:rsidRPr="00B911B7">
        <w:rPr>
          <w:rFonts w:ascii="Arial" w:hAnsi="Arial" w:cs="Arial"/>
          <w:b/>
          <w:sz w:val="24"/>
          <w:szCs w:val="24"/>
        </w:rPr>
        <w:t xml:space="preserve">Table </w:t>
      </w:r>
      <w:r w:rsidR="00B21008">
        <w:rPr>
          <w:rFonts w:ascii="Arial" w:hAnsi="Arial" w:cs="Arial"/>
          <w:b/>
          <w:sz w:val="24"/>
          <w:szCs w:val="24"/>
        </w:rPr>
        <w:t>6</w:t>
      </w:r>
    </w:p>
    <w:p w14:paraId="46B839C8" w14:textId="7707BD0A" w:rsidR="00035267" w:rsidRPr="00B911B7" w:rsidRDefault="00B21008" w:rsidP="00D76513">
      <w:pPr>
        <w:spacing w:before="120" w:after="0" w:line="360" w:lineRule="auto"/>
        <w:jc w:val="both"/>
        <w:rPr>
          <w:rFonts w:ascii="Arial" w:hAnsi="Arial" w:cs="Arial"/>
          <w:i/>
          <w:iCs/>
          <w:sz w:val="24"/>
          <w:szCs w:val="24"/>
        </w:rPr>
      </w:pPr>
      <w:r w:rsidRPr="00B21008">
        <w:rPr>
          <w:rFonts w:ascii="Arial" w:hAnsi="Arial" w:cs="Arial"/>
          <w:i/>
          <w:iCs/>
          <w:sz w:val="24"/>
          <w:szCs w:val="24"/>
        </w:rPr>
        <w:t>Frequency, Percentage, and Mean Distribution of the Participants of Social Media Influence</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274"/>
        <w:gridCol w:w="2020"/>
        <w:gridCol w:w="1763"/>
        <w:gridCol w:w="1718"/>
        <w:gridCol w:w="1510"/>
      </w:tblGrid>
      <w:tr w:rsidR="00B21008" w14:paraId="1008E43E" w14:textId="77777777" w:rsidTr="00B21008">
        <w:tc>
          <w:tcPr>
            <w:tcW w:w="1274" w:type="dxa"/>
            <w:tcBorders>
              <w:top w:val="single" w:sz="4" w:space="0" w:color="auto"/>
              <w:left w:val="nil"/>
              <w:bottom w:val="single" w:sz="4" w:space="0" w:color="auto"/>
              <w:right w:val="nil"/>
            </w:tcBorders>
            <w:hideMark/>
          </w:tcPr>
          <w:p w14:paraId="4C8A2147"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Range</w:t>
            </w:r>
          </w:p>
        </w:tc>
        <w:tc>
          <w:tcPr>
            <w:tcW w:w="2020" w:type="dxa"/>
            <w:tcBorders>
              <w:top w:val="single" w:sz="4" w:space="0" w:color="auto"/>
              <w:left w:val="nil"/>
              <w:bottom w:val="single" w:sz="4" w:space="0" w:color="auto"/>
              <w:right w:val="nil"/>
            </w:tcBorders>
            <w:hideMark/>
          </w:tcPr>
          <w:p w14:paraId="6A2B7D54"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Description</w:t>
            </w:r>
          </w:p>
        </w:tc>
        <w:tc>
          <w:tcPr>
            <w:tcW w:w="1700" w:type="dxa"/>
            <w:tcBorders>
              <w:top w:val="single" w:sz="4" w:space="0" w:color="auto"/>
              <w:left w:val="nil"/>
              <w:bottom w:val="single" w:sz="4" w:space="0" w:color="auto"/>
              <w:right w:val="nil"/>
            </w:tcBorders>
            <w:hideMark/>
          </w:tcPr>
          <w:p w14:paraId="2173E5DF"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Interpretation</w:t>
            </w:r>
          </w:p>
        </w:tc>
        <w:tc>
          <w:tcPr>
            <w:tcW w:w="1718" w:type="dxa"/>
            <w:tcBorders>
              <w:top w:val="single" w:sz="4" w:space="0" w:color="auto"/>
              <w:left w:val="nil"/>
              <w:bottom w:val="single" w:sz="4" w:space="0" w:color="auto"/>
              <w:right w:val="nil"/>
            </w:tcBorders>
            <w:hideMark/>
          </w:tcPr>
          <w:p w14:paraId="76465421"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Frequency</w:t>
            </w:r>
          </w:p>
        </w:tc>
        <w:tc>
          <w:tcPr>
            <w:tcW w:w="1486" w:type="dxa"/>
            <w:tcBorders>
              <w:top w:val="single" w:sz="4" w:space="0" w:color="auto"/>
              <w:left w:val="nil"/>
              <w:bottom w:val="single" w:sz="4" w:space="0" w:color="auto"/>
              <w:right w:val="nil"/>
            </w:tcBorders>
            <w:hideMark/>
          </w:tcPr>
          <w:p w14:paraId="03167811" w14:textId="77777777" w:rsidR="00B21008" w:rsidRPr="00A33538" w:rsidRDefault="00B21008" w:rsidP="00871E88">
            <w:pPr>
              <w:widowControl w:val="0"/>
              <w:autoSpaceDE w:val="0"/>
              <w:autoSpaceDN w:val="0"/>
              <w:spacing w:after="0" w:line="240" w:lineRule="auto"/>
              <w:jc w:val="right"/>
              <w:rPr>
                <w:rFonts w:ascii="Arial" w:hAnsi="Arial" w:cs="Arial"/>
                <w:b/>
                <w:color w:val="000000" w:themeColor="text1"/>
                <w:sz w:val="24"/>
                <w:szCs w:val="24"/>
              </w:rPr>
            </w:pPr>
            <w:r w:rsidRPr="00A33538">
              <w:rPr>
                <w:rFonts w:ascii="Arial" w:hAnsi="Arial" w:cs="Arial"/>
                <w:b/>
                <w:color w:val="000000" w:themeColor="text1"/>
                <w:sz w:val="24"/>
                <w:szCs w:val="24"/>
              </w:rPr>
              <w:t>Percentage</w:t>
            </w:r>
          </w:p>
        </w:tc>
      </w:tr>
      <w:tr w:rsidR="00B21008" w14:paraId="307191AD" w14:textId="77777777" w:rsidTr="00B21008">
        <w:tc>
          <w:tcPr>
            <w:tcW w:w="1274" w:type="dxa"/>
            <w:tcBorders>
              <w:top w:val="single" w:sz="4" w:space="0" w:color="auto"/>
              <w:left w:val="nil"/>
              <w:bottom w:val="nil"/>
              <w:right w:val="nil"/>
            </w:tcBorders>
            <w:hideMark/>
          </w:tcPr>
          <w:p w14:paraId="4028DD9E"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4.51-5.00</w:t>
            </w:r>
          </w:p>
        </w:tc>
        <w:tc>
          <w:tcPr>
            <w:tcW w:w="2020" w:type="dxa"/>
            <w:tcBorders>
              <w:top w:val="single" w:sz="4" w:space="0" w:color="auto"/>
              <w:left w:val="nil"/>
              <w:bottom w:val="nil"/>
              <w:right w:val="nil"/>
            </w:tcBorders>
            <w:hideMark/>
          </w:tcPr>
          <w:p w14:paraId="7ACABEA0"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Strongly Agree</w:t>
            </w:r>
          </w:p>
        </w:tc>
        <w:tc>
          <w:tcPr>
            <w:tcW w:w="1700" w:type="dxa"/>
            <w:tcBorders>
              <w:top w:val="single" w:sz="4" w:space="0" w:color="auto"/>
              <w:left w:val="nil"/>
              <w:bottom w:val="nil"/>
              <w:right w:val="nil"/>
            </w:tcBorders>
            <w:hideMark/>
          </w:tcPr>
          <w:p w14:paraId="4F000439"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Very High</w:t>
            </w:r>
          </w:p>
        </w:tc>
        <w:tc>
          <w:tcPr>
            <w:tcW w:w="1718" w:type="dxa"/>
            <w:tcBorders>
              <w:top w:val="single" w:sz="4" w:space="0" w:color="auto"/>
              <w:left w:val="nil"/>
              <w:bottom w:val="nil"/>
              <w:right w:val="nil"/>
            </w:tcBorders>
            <w:hideMark/>
          </w:tcPr>
          <w:p w14:paraId="4EAEE189"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12</w:t>
            </w:r>
          </w:p>
        </w:tc>
        <w:tc>
          <w:tcPr>
            <w:tcW w:w="1486" w:type="dxa"/>
            <w:tcBorders>
              <w:top w:val="nil"/>
              <w:left w:val="nil"/>
              <w:bottom w:val="nil"/>
              <w:right w:val="nil"/>
            </w:tcBorders>
            <w:hideMark/>
          </w:tcPr>
          <w:p w14:paraId="260F3504"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5.71</w:t>
            </w:r>
          </w:p>
        </w:tc>
      </w:tr>
      <w:tr w:rsidR="00B21008" w14:paraId="18EECC37" w14:textId="77777777" w:rsidTr="00B21008">
        <w:tc>
          <w:tcPr>
            <w:tcW w:w="1274" w:type="dxa"/>
            <w:tcBorders>
              <w:top w:val="nil"/>
              <w:left w:val="nil"/>
              <w:bottom w:val="nil"/>
              <w:right w:val="nil"/>
            </w:tcBorders>
            <w:hideMark/>
          </w:tcPr>
          <w:p w14:paraId="0FEE6EAB"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3.51-4.50</w:t>
            </w:r>
          </w:p>
        </w:tc>
        <w:tc>
          <w:tcPr>
            <w:tcW w:w="2020" w:type="dxa"/>
            <w:tcBorders>
              <w:top w:val="nil"/>
              <w:left w:val="nil"/>
              <w:bottom w:val="nil"/>
              <w:right w:val="nil"/>
            </w:tcBorders>
            <w:hideMark/>
          </w:tcPr>
          <w:p w14:paraId="49186146"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Agree</w:t>
            </w:r>
          </w:p>
        </w:tc>
        <w:tc>
          <w:tcPr>
            <w:tcW w:w="1700" w:type="dxa"/>
            <w:tcBorders>
              <w:top w:val="nil"/>
              <w:left w:val="nil"/>
              <w:bottom w:val="nil"/>
              <w:right w:val="nil"/>
            </w:tcBorders>
            <w:hideMark/>
          </w:tcPr>
          <w:p w14:paraId="47589B63"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High</w:t>
            </w:r>
          </w:p>
        </w:tc>
        <w:tc>
          <w:tcPr>
            <w:tcW w:w="1718" w:type="dxa"/>
            <w:tcBorders>
              <w:top w:val="nil"/>
              <w:left w:val="nil"/>
              <w:bottom w:val="nil"/>
              <w:right w:val="nil"/>
            </w:tcBorders>
            <w:hideMark/>
          </w:tcPr>
          <w:p w14:paraId="2D4E0074"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87</w:t>
            </w:r>
          </w:p>
        </w:tc>
        <w:tc>
          <w:tcPr>
            <w:tcW w:w="1486" w:type="dxa"/>
            <w:tcBorders>
              <w:top w:val="nil"/>
              <w:left w:val="nil"/>
              <w:bottom w:val="nil"/>
              <w:right w:val="nil"/>
            </w:tcBorders>
            <w:hideMark/>
          </w:tcPr>
          <w:p w14:paraId="247433AA"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29.05</w:t>
            </w:r>
          </w:p>
        </w:tc>
      </w:tr>
      <w:tr w:rsidR="00B21008" w14:paraId="5AAF9388" w14:textId="77777777" w:rsidTr="00B21008">
        <w:tc>
          <w:tcPr>
            <w:tcW w:w="1274" w:type="dxa"/>
            <w:tcBorders>
              <w:top w:val="nil"/>
              <w:left w:val="nil"/>
              <w:bottom w:val="nil"/>
              <w:right w:val="nil"/>
            </w:tcBorders>
            <w:hideMark/>
          </w:tcPr>
          <w:p w14:paraId="1C1D0A16"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2.51-3.50</w:t>
            </w:r>
          </w:p>
        </w:tc>
        <w:tc>
          <w:tcPr>
            <w:tcW w:w="2020" w:type="dxa"/>
            <w:tcBorders>
              <w:top w:val="nil"/>
              <w:left w:val="nil"/>
              <w:bottom w:val="nil"/>
              <w:right w:val="nil"/>
            </w:tcBorders>
            <w:hideMark/>
          </w:tcPr>
          <w:p w14:paraId="2118B8FF"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Neutral</w:t>
            </w:r>
          </w:p>
        </w:tc>
        <w:tc>
          <w:tcPr>
            <w:tcW w:w="1700" w:type="dxa"/>
            <w:tcBorders>
              <w:top w:val="nil"/>
              <w:left w:val="nil"/>
              <w:bottom w:val="nil"/>
              <w:right w:val="nil"/>
            </w:tcBorders>
            <w:hideMark/>
          </w:tcPr>
          <w:p w14:paraId="4C7DE1A8"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Moderate</w:t>
            </w:r>
          </w:p>
        </w:tc>
        <w:tc>
          <w:tcPr>
            <w:tcW w:w="1718" w:type="dxa"/>
            <w:tcBorders>
              <w:top w:val="nil"/>
              <w:left w:val="nil"/>
              <w:bottom w:val="nil"/>
              <w:right w:val="nil"/>
            </w:tcBorders>
            <w:hideMark/>
          </w:tcPr>
          <w:p w14:paraId="1446CDC4"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82</w:t>
            </w:r>
          </w:p>
        </w:tc>
        <w:tc>
          <w:tcPr>
            <w:tcW w:w="1486" w:type="dxa"/>
            <w:tcBorders>
              <w:top w:val="nil"/>
              <w:left w:val="nil"/>
              <w:bottom w:val="nil"/>
              <w:right w:val="nil"/>
            </w:tcBorders>
            <w:hideMark/>
          </w:tcPr>
          <w:p w14:paraId="7B50829C"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34.76</w:t>
            </w:r>
          </w:p>
        </w:tc>
      </w:tr>
      <w:tr w:rsidR="00B21008" w14:paraId="55A3DBE4" w14:textId="77777777" w:rsidTr="00B21008">
        <w:tc>
          <w:tcPr>
            <w:tcW w:w="1274" w:type="dxa"/>
            <w:tcBorders>
              <w:top w:val="nil"/>
              <w:left w:val="nil"/>
              <w:bottom w:val="nil"/>
              <w:right w:val="nil"/>
            </w:tcBorders>
            <w:hideMark/>
          </w:tcPr>
          <w:p w14:paraId="1CBBA1CC"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1.51-2.50</w:t>
            </w:r>
          </w:p>
        </w:tc>
        <w:tc>
          <w:tcPr>
            <w:tcW w:w="2020" w:type="dxa"/>
            <w:tcBorders>
              <w:top w:val="nil"/>
              <w:left w:val="nil"/>
              <w:bottom w:val="nil"/>
              <w:right w:val="nil"/>
            </w:tcBorders>
            <w:hideMark/>
          </w:tcPr>
          <w:p w14:paraId="653ADD55"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Disagree</w:t>
            </w:r>
          </w:p>
        </w:tc>
        <w:tc>
          <w:tcPr>
            <w:tcW w:w="1700" w:type="dxa"/>
            <w:tcBorders>
              <w:top w:val="nil"/>
              <w:left w:val="nil"/>
              <w:bottom w:val="nil"/>
              <w:right w:val="nil"/>
            </w:tcBorders>
            <w:hideMark/>
          </w:tcPr>
          <w:p w14:paraId="1E49F7FF"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Low</w:t>
            </w:r>
          </w:p>
        </w:tc>
        <w:tc>
          <w:tcPr>
            <w:tcW w:w="1718" w:type="dxa"/>
            <w:tcBorders>
              <w:top w:val="nil"/>
              <w:left w:val="nil"/>
              <w:bottom w:val="nil"/>
              <w:right w:val="nil"/>
            </w:tcBorders>
            <w:hideMark/>
          </w:tcPr>
          <w:p w14:paraId="16BBBD9E"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26</w:t>
            </w:r>
          </w:p>
        </w:tc>
        <w:tc>
          <w:tcPr>
            <w:tcW w:w="1486" w:type="dxa"/>
            <w:tcBorders>
              <w:top w:val="nil"/>
              <w:left w:val="nil"/>
              <w:bottom w:val="nil"/>
              <w:right w:val="nil"/>
            </w:tcBorders>
            <w:hideMark/>
          </w:tcPr>
          <w:p w14:paraId="3B6610EB"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25.24</w:t>
            </w:r>
          </w:p>
        </w:tc>
      </w:tr>
      <w:tr w:rsidR="00B21008" w14:paraId="161C9BA1" w14:textId="77777777" w:rsidTr="00B21008">
        <w:tc>
          <w:tcPr>
            <w:tcW w:w="1274" w:type="dxa"/>
            <w:tcBorders>
              <w:top w:val="nil"/>
              <w:left w:val="nil"/>
              <w:bottom w:val="single" w:sz="4" w:space="0" w:color="auto"/>
              <w:right w:val="nil"/>
            </w:tcBorders>
            <w:hideMark/>
          </w:tcPr>
          <w:p w14:paraId="0A378F7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1.00-1.50</w:t>
            </w:r>
          </w:p>
        </w:tc>
        <w:tc>
          <w:tcPr>
            <w:tcW w:w="2020" w:type="dxa"/>
            <w:tcBorders>
              <w:top w:val="nil"/>
              <w:left w:val="nil"/>
              <w:bottom w:val="single" w:sz="4" w:space="0" w:color="auto"/>
              <w:right w:val="nil"/>
            </w:tcBorders>
            <w:hideMark/>
          </w:tcPr>
          <w:p w14:paraId="1087E00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Strongly Disagree</w:t>
            </w:r>
          </w:p>
        </w:tc>
        <w:tc>
          <w:tcPr>
            <w:tcW w:w="1700" w:type="dxa"/>
            <w:tcBorders>
              <w:top w:val="nil"/>
              <w:left w:val="nil"/>
              <w:bottom w:val="single" w:sz="4" w:space="0" w:color="auto"/>
              <w:right w:val="nil"/>
            </w:tcBorders>
            <w:hideMark/>
          </w:tcPr>
          <w:p w14:paraId="47AA9342"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Very Low</w:t>
            </w:r>
          </w:p>
        </w:tc>
        <w:tc>
          <w:tcPr>
            <w:tcW w:w="1718" w:type="dxa"/>
            <w:tcBorders>
              <w:top w:val="nil"/>
              <w:left w:val="nil"/>
              <w:bottom w:val="single" w:sz="4" w:space="0" w:color="auto"/>
              <w:right w:val="nil"/>
            </w:tcBorders>
            <w:hideMark/>
          </w:tcPr>
          <w:p w14:paraId="75E02A95"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3</w:t>
            </w:r>
          </w:p>
        </w:tc>
        <w:tc>
          <w:tcPr>
            <w:tcW w:w="1486" w:type="dxa"/>
            <w:tcBorders>
              <w:top w:val="nil"/>
              <w:left w:val="nil"/>
              <w:bottom w:val="nil"/>
              <w:right w:val="nil"/>
            </w:tcBorders>
            <w:hideMark/>
          </w:tcPr>
          <w:p w14:paraId="33CE8DA4"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5.24</w:t>
            </w:r>
          </w:p>
        </w:tc>
      </w:tr>
      <w:tr w:rsidR="00B21008" w14:paraId="6E4CF79C" w14:textId="77777777" w:rsidTr="00B21008">
        <w:tc>
          <w:tcPr>
            <w:tcW w:w="1274" w:type="dxa"/>
            <w:tcBorders>
              <w:top w:val="single" w:sz="4" w:space="0" w:color="auto"/>
              <w:left w:val="nil"/>
              <w:bottom w:val="nil"/>
              <w:right w:val="nil"/>
            </w:tcBorders>
          </w:tcPr>
          <w:p w14:paraId="628B3B2A"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p>
        </w:tc>
        <w:tc>
          <w:tcPr>
            <w:tcW w:w="3720" w:type="dxa"/>
            <w:gridSpan w:val="2"/>
            <w:tcBorders>
              <w:top w:val="single" w:sz="4" w:space="0" w:color="auto"/>
              <w:left w:val="nil"/>
              <w:bottom w:val="nil"/>
              <w:right w:val="nil"/>
            </w:tcBorders>
            <w:hideMark/>
          </w:tcPr>
          <w:p w14:paraId="1269A5A2" w14:textId="77777777"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Total</w:t>
            </w:r>
          </w:p>
        </w:tc>
        <w:tc>
          <w:tcPr>
            <w:tcW w:w="1718" w:type="dxa"/>
            <w:tcBorders>
              <w:top w:val="single" w:sz="4" w:space="0" w:color="auto"/>
              <w:left w:val="nil"/>
              <w:bottom w:val="nil"/>
              <w:right w:val="nil"/>
            </w:tcBorders>
            <w:hideMark/>
          </w:tcPr>
          <w:p w14:paraId="7A03F67D" w14:textId="77777777" w:rsidR="00B21008" w:rsidRPr="00A33538" w:rsidRDefault="00B21008" w:rsidP="00871E88">
            <w:pPr>
              <w:widowControl w:val="0"/>
              <w:autoSpaceDE w:val="0"/>
              <w:autoSpaceDN w:val="0"/>
              <w:spacing w:after="0" w:line="240" w:lineRule="auto"/>
              <w:jc w:val="center"/>
              <w:rPr>
                <w:rFonts w:ascii="Arial" w:hAnsi="Arial" w:cs="Arial"/>
                <w:b/>
                <w:color w:val="000000" w:themeColor="text1"/>
                <w:sz w:val="24"/>
                <w:szCs w:val="24"/>
              </w:rPr>
            </w:pPr>
            <w:r w:rsidRPr="00A33538">
              <w:rPr>
                <w:rFonts w:ascii="Arial" w:hAnsi="Arial" w:cs="Arial"/>
                <w:b/>
                <w:color w:val="000000" w:themeColor="text1"/>
                <w:sz w:val="24"/>
                <w:szCs w:val="24"/>
              </w:rPr>
              <w:t>210</w:t>
            </w:r>
          </w:p>
        </w:tc>
        <w:tc>
          <w:tcPr>
            <w:tcW w:w="1486" w:type="dxa"/>
            <w:tcBorders>
              <w:top w:val="single" w:sz="4" w:space="0" w:color="auto"/>
              <w:left w:val="nil"/>
              <w:bottom w:val="nil"/>
              <w:right w:val="nil"/>
            </w:tcBorders>
            <w:hideMark/>
          </w:tcPr>
          <w:p w14:paraId="051413EC" w14:textId="77777777" w:rsidR="00B21008" w:rsidRPr="00A33538" w:rsidRDefault="00B21008" w:rsidP="00871E88">
            <w:pPr>
              <w:widowControl w:val="0"/>
              <w:autoSpaceDE w:val="0"/>
              <w:autoSpaceDN w:val="0"/>
              <w:spacing w:after="0" w:line="240" w:lineRule="auto"/>
              <w:jc w:val="right"/>
              <w:rPr>
                <w:rFonts w:ascii="Arial" w:hAnsi="Arial" w:cs="Arial"/>
                <w:b/>
                <w:color w:val="000000" w:themeColor="text1"/>
                <w:sz w:val="24"/>
                <w:szCs w:val="24"/>
              </w:rPr>
            </w:pPr>
            <w:r w:rsidRPr="00A33538">
              <w:rPr>
                <w:rFonts w:ascii="Arial" w:hAnsi="Arial" w:cs="Arial"/>
                <w:b/>
                <w:color w:val="000000" w:themeColor="text1"/>
                <w:sz w:val="24"/>
                <w:szCs w:val="24"/>
              </w:rPr>
              <w:t>100.0</w:t>
            </w:r>
          </w:p>
        </w:tc>
      </w:tr>
      <w:tr w:rsidR="00B21008" w14:paraId="7E4EC59C" w14:textId="77777777" w:rsidTr="00B21008">
        <w:tc>
          <w:tcPr>
            <w:tcW w:w="1274" w:type="dxa"/>
            <w:tcBorders>
              <w:top w:val="nil"/>
              <w:left w:val="nil"/>
              <w:bottom w:val="nil"/>
              <w:right w:val="nil"/>
            </w:tcBorders>
          </w:tcPr>
          <w:p w14:paraId="19C40254" w14:textId="77777777" w:rsidR="00B21008" w:rsidRPr="00A33538" w:rsidRDefault="00B21008" w:rsidP="00871E88">
            <w:pPr>
              <w:widowControl w:val="0"/>
              <w:autoSpaceDE w:val="0"/>
              <w:autoSpaceDN w:val="0"/>
              <w:spacing w:after="0" w:line="240" w:lineRule="auto"/>
              <w:jc w:val="center"/>
              <w:rPr>
                <w:rFonts w:ascii="Arial" w:hAnsi="Arial" w:cs="Arial"/>
                <w:b/>
                <w:bCs/>
                <w:color w:val="000000" w:themeColor="text1"/>
                <w:sz w:val="24"/>
                <w:szCs w:val="24"/>
              </w:rPr>
            </w:pPr>
          </w:p>
        </w:tc>
        <w:tc>
          <w:tcPr>
            <w:tcW w:w="3720" w:type="dxa"/>
            <w:gridSpan w:val="2"/>
            <w:tcBorders>
              <w:top w:val="nil"/>
              <w:left w:val="nil"/>
              <w:bottom w:val="nil"/>
              <w:right w:val="nil"/>
            </w:tcBorders>
            <w:hideMark/>
          </w:tcPr>
          <w:p w14:paraId="0F99FE4D" w14:textId="77777777" w:rsidR="00B21008" w:rsidRPr="00A33538" w:rsidRDefault="00B21008" w:rsidP="00871E88">
            <w:pPr>
              <w:widowControl w:val="0"/>
              <w:autoSpaceDE w:val="0"/>
              <w:autoSpaceDN w:val="0"/>
              <w:spacing w:after="0" w:line="240" w:lineRule="auto"/>
              <w:rPr>
                <w:rFonts w:ascii="Arial" w:hAnsi="Arial" w:cs="Arial"/>
                <w:b/>
                <w:bCs/>
                <w:color w:val="000000" w:themeColor="text1"/>
                <w:sz w:val="24"/>
                <w:szCs w:val="24"/>
              </w:rPr>
            </w:pPr>
            <w:r w:rsidRPr="00A33538">
              <w:rPr>
                <w:rFonts w:ascii="Arial" w:hAnsi="Arial" w:cs="Arial"/>
                <w:b/>
                <w:bCs/>
                <w:color w:val="000000" w:themeColor="text1"/>
                <w:sz w:val="24"/>
                <w:szCs w:val="24"/>
              </w:rPr>
              <w:t>Overall Mean</w:t>
            </w:r>
          </w:p>
        </w:tc>
        <w:tc>
          <w:tcPr>
            <w:tcW w:w="3204" w:type="dxa"/>
            <w:gridSpan w:val="2"/>
            <w:tcBorders>
              <w:top w:val="nil"/>
              <w:left w:val="nil"/>
              <w:bottom w:val="nil"/>
              <w:right w:val="nil"/>
            </w:tcBorders>
            <w:hideMark/>
          </w:tcPr>
          <w:p w14:paraId="21BD82C7" w14:textId="77777777" w:rsidR="00B21008" w:rsidRPr="00A33538" w:rsidRDefault="00B21008" w:rsidP="00871E88">
            <w:pPr>
              <w:widowControl w:val="0"/>
              <w:autoSpaceDE w:val="0"/>
              <w:autoSpaceDN w:val="0"/>
              <w:spacing w:after="0" w:line="240" w:lineRule="auto"/>
              <w:jc w:val="right"/>
              <w:rPr>
                <w:rFonts w:ascii="Arial" w:hAnsi="Arial" w:cs="Arial"/>
                <w:b/>
                <w:bCs/>
                <w:color w:val="000000" w:themeColor="text1"/>
                <w:sz w:val="24"/>
                <w:szCs w:val="24"/>
              </w:rPr>
            </w:pPr>
            <w:r w:rsidRPr="00A33538">
              <w:rPr>
                <w:rFonts w:ascii="Arial" w:hAnsi="Arial" w:cs="Arial"/>
                <w:b/>
                <w:bCs/>
                <w:color w:val="000000" w:themeColor="text1"/>
                <w:sz w:val="24"/>
                <w:szCs w:val="24"/>
              </w:rPr>
              <w:t>3.37</w:t>
            </w:r>
          </w:p>
        </w:tc>
      </w:tr>
      <w:tr w:rsidR="00B21008" w14:paraId="45E8C050" w14:textId="77777777" w:rsidTr="00B21008">
        <w:tc>
          <w:tcPr>
            <w:tcW w:w="1274" w:type="dxa"/>
            <w:tcBorders>
              <w:top w:val="nil"/>
              <w:left w:val="nil"/>
              <w:bottom w:val="nil"/>
              <w:right w:val="nil"/>
            </w:tcBorders>
          </w:tcPr>
          <w:p w14:paraId="2EFFF027" w14:textId="77777777" w:rsidR="00B21008" w:rsidRPr="00A33538" w:rsidRDefault="00B21008" w:rsidP="00871E88">
            <w:pPr>
              <w:widowControl w:val="0"/>
              <w:autoSpaceDE w:val="0"/>
              <w:autoSpaceDN w:val="0"/>
              <w:spacing w:after="0" w:line="240" w:lineRule="auto"/>
              <w:jc w:val="center"/>
              <w:rPr>
                <w:rFonts w:ascii="Arial" w:hAnsi="Arial" w:cs="Arial"/>
                <w:b/>
                <w:bCs/>
                <w:color w:val="000000" w:themeColor="text1"/>
                <w:sz w:val="24"/>
                <w:szCs w:val="24"/>
              </w:rPr>
            </w:pPr>
          </w:p>
        </w:tc>
        <w:tc>
          <w:tcPr>
            <w:tcW w:w="3720" w:type="dxa"/>
            <w:gridSpan w:val="2"/>
            <w:tcBorders>
              <w:top w:val="nil"/>
              <w:left w:val="nil"/>
              <w:bottom w:val="nil"/>
              <w:right w:val="nil"/>
            </w:tcBorders>
            <w:hideMark/>
          </w:tcPr>
          <w:p w14:paraId="2BACD306" w14:textId="77777777" w:rsidR="00B21008" w:rsidRPr="00A33538" w:rsidRDefault="00B21008" w:rsidP="00871E88">
            <w:pPr>
              <w:widowControl w:val="0"/>
              <w:autoSpaceDE w:val="0"/>
              <w:autoSpaceDN w:val="0"/>
              <w:spacing w:after="0" w:line="240" w:lineRule="auto"/>
              <w:rPr>
                <w:rFonts w:ascii="Arial" w:hAnsi="Arial" w:cs="Arial"/>
                <w:b/>
                <w:bCs/>
                <w:color w:val="000000" w:themeColor="text1"/>
                <w:sz w:val="24"/>
                <w:szCs w:val="24"/>
              </w:rPr>
            </w:pPr>
            <w:r w:rsidRPr="00A33538">
              <w:rPr>
                <w:rFonts w:ascii="Arial" w:hAnsi="Arial" w:cs="Arial"/>
                <w:b/>
                <w:bCs/>
                <w:color w:val="000000" w:themeColor="text1"/>
                <w:sz w:val="24"/>
                <w:szCs w:val="24"/>
              </w:rPr>
              <w:t>Interpretation</w:t>
            </w:r>
          </w:p>
        </w:tc>
        <w:tc>
          <w:tcPr>
            <w:tcW w:w="3204" w:type="dxa"/>
            <w:gridSpan w:val="2"/>
            <w:tcBorders>
              <w:top w:val="nil"/>
              <w:left w:val="nil"/>
              <w:bottom w:val="nil"/>
              <w:right w:val="nil"/>
            </w:tcBorders>
            <w:hideMark/>
          </w:tcPr>
          <w:p w14:paraId="20285244" w14:textId="77777777" w:rsidR="00B21008" w:rsidRPr="00A33538" w:rsidRDefault="00B21008" w:rsidP="00871E88">
            <w:pPr>
              <w:widowControl w:val="0"/>
              <w:autoSpaceDE w:val="0"/>
              <w:autoSpaceDN w:val="0"/>
              <w:spacing w:after="0" w:line="240" w:lineRule="auto"/>
              <w:jc w:val="right"/>
              <w:rPr>
                <w:rFonts w:ascii="Arial" w:hAnsi="Arial" w:cs="Arial"/>
                <w:b/>
                <w:bCs/>
                <w:color w:val="000000" w:themeColor="text1"/>
                <w:sz w:val="24"/>
                <w:szCs w:val="24"/>
              </w:rPr>
            </w:pPr>
            <w:r w:rsidRPr="00A33538">
              <w:rPr>
                <w:rFonts w:ascii="Arial" w:hAnsi="Arial" w:cs="Arial"/>
                <w:b/>
                <w:bCs/>
                <w:color w:val="000000" w:themeColor="text1"/>
                <w:sz w:val="24"/>
                <w:szCs w:val="24"/>
              </w:rPr>
              <w:t>Moderate</w:t>
            </w:r>
          </w:p>
        </w:tc>
      </w:tr>
      <w:tr w:rsidR="00B21008" w14:paraId="422A9B8D" w14:textId="77777777" w:rsidTr="00B21008">
        <w:trPr>
          <w:trHeight w:val="53"/>
        </w:trPr>
        <w:tc>
          <w:tcPr>
            <w:tcW w:w="1274" w:type="dxa"/>
            <w:tcBorders>
              <w:top w:val="nil"/>
              <w:left w:val="nil"/>
              <w:bottom w:val="single" w:sz="4" w:space="0" w:color="auto"/>
              <w:right w:val="nil"/>
            </w:tcBorders>
          </w:tcPr>
          <w:p w14:paraId="0D268D17" w14:textId="77777777" w:rsidR="00B21008" w:rsidRPr="00A33538" w:rsidRDefault="00B21008" w:rsidP="00871E88">
            <w:pPr>
              <w:widowControl w:val="0"/>
              <w:autoSpaceDE w:val="0"/>
              <w:autoSpaceDN w:val="0"/>
              <w:spacing w:after="0" w:line="240" w:lineRule="auto"/>
              <w:jc w:val="center"/>
              <w:rPr>
                <w:rFonts w:ascii="Arial" w:hAnsi="Arial" w:cs="Arial"/>
                <w:b/>
                <w:bCs/>
                <w:color w:val="000000" w:themeColor="text1"/>
                <w:sz w:val="24"/>
                <w:szCs w:val="24"/>
              </w:rPr>
            </w:pPr>
          </w:p>
        </w:tc>
        <w:tc>
          <w:tcPr>
            <w:tcW w:w="3720" w:type="dxa"/>
            <w:gridSpan w:val="2"/>
            <w:tcBorders>
              <w:top w:val="nil"/>
              <w:left w:val="nil"/>
              <w:bottom w:val="single" w:sz="4" w:space="0" w:color="auto"/>
              <w:right w:val="nil"/>
            </w:tcBorders>
            <w:hideMark/>
          </w:tcPr>
          <w:p w14:paraId="1AFF5E89" w14:textId="77777777" w:rsidR="00B21008" w:rsidRPr="00A33538" w:rsidRDefault="00B21008" w:rsidP="00871E88">
            <w:pPr>
              <w:widowControl w:val="0"/>
              <w:autoSpaceDE w:val="0"/>
              <w:autoSpaceDN w:val="0"/>
              <w:spacing w:after="0" w:line="240" w:lineRule="auto"/>
              <w:rPr>
                <w:rFonts w:ascii="Arial" w:hAnsi="Arial" w:cs="Arial"/>
                <w:b/>
                <w:bCs/>
                <w:color w:val="000000" w:themeColor="text1"/>
                <w:sz w:val="24"/>
                <w:szCs w:val="24"/>
              </w:rPr>
            </w:pPr>
            <w:r w:rsidRPr="00A33538">
              <w:rPr>
                <w:rFonts w:ascii="Arial" w:hAnsi="Arial" w:cs="Arial"/>
                <w:b/>
                <w:bCs/>
                <w:color w:val="000000" w:themeColor="text1"/>
                <w:sz w:val="24"/>
                <w:szCs w:val="24"/>
              </w:rPr>
              <w:t>SD</w:t>
            </w:r>
          </w:p>
        </w:tc>
        <w:tc>
          <w:tcPr>
            <w:tcW w:w="3204" w:type="dxa"/>
            <w:gridSpan w:val="2"/>
            <w:tcBorders>
              <w:top w:val="nil"/>
              <w:left w:val="nil"/>
              <w:bottom w:val="single" w:sz="4" w:space="0" w:color="auto"/>
              <w:right w:val="nil"/>
            </w:tcBorders>
            <w:hideMark/>
          </w:tcPr>
          <w:p w14:paraId="51DA6391" w14:textId="77777777" w:rsidR="00B21008" w:rsidRPr="00A33538" w:rsidRDefault="00B21008" w:rsidP="00871E88">
            <w:pPr>
              <w:widowControl w:val="0"/>
              <w:autoSpaceDE w:val="0"/>
              <w:autoSpaceDN w:val="0"/>
              <w:spacing w:after="0" w:line="240" w:lineRule="auto"/>
              <w:jc w:val="right"/>
              <w:rPr>
                <w:rFonts w:ascii="Arial" w:hAnsi="Arial" w:cs="Arial"/>
                <w:b/>
                <w:bCs/>
                <w:color w:val="000000" w:themeColor="text1"/>
                <w:sz w:val="24"/>
                <w:szCs w:val="24"/>
              </w:rPr>
            </w:pPr>
            <w:r w:rsidRPr="00A33538">
              <w:rPr>
                <w:rFonts w:ascii="Arial" w:hAnsi="Arial" w:cs="Arial"/>
                <w:b/>
                <w:bCs/>
                <w:color w:val="000000" w:themeColor="text1"/>
                <w:sz w:val="24"/>
                <w:szCs w:val="24"/>
              </w:rPr>
              <w:t>0.79</w:t>
            </w:r>
          </w:p>
        </w:tc>
      </w:tr>
    </w:tbl>
    <w:p w14:paraId="6D27CDCB" w14:textId="77777777" w:rsidR="00A33538" w:rsidRDefault="00A33538" w:rsidP="00871E88">
      <w:pPr>
        <w:spacing w:after="0" w:line="240" w:lineRule="auto"/>
        <w:jc w:val="both"/>
        <w:rPr>
          <w:rFonts w:ascii="Arial" w:eastAsia="Calibri" w:hAnsi="Arial" w:cs="Arial"/>
          <w:color w:val="000000" w:themeColor="text1"/>
        </w:rPr>
      </w:pPr>
    </w:p>
    <w:tbl>
      <w:tblPr>
        <w:tblW w:w="5121" w:type="pct"/>
        <w:tblInd w:w="-5" w:type="dxa"/>
        <w:tblLook w:val="04A0" w:firstRow="1" w:lastRow="0" w:firstColumn="1" w:lastColumn="0" w:noHBand="0" w:noVBand="1"/>
      </w:tblPr>
      <w:tblGrid>
        <w:gridCol w:w="117"/>
        <w:gridCol w:w="468"/>
        <w:gridCol w:w="5616"/>
        <w:gridCol w:w="778"/>
        <w:gridCol w:w="1511"/>
        <w:gridCol w:w="98"/>
        <w:gridCol w:w="686"/>
        <w:gridCol w:w="313"/>
      </w:tblGrid>
      <w:tr w:rsidR="00B21008" w:rsidRPr="00A33538" w14:paraId="65E98DBE" w14:textId="77777777" w:rsidTr="00A33538">
        <w:trPr>
          <w:gridBefore w:val="1"/>
          <w:gridAfter w:val="1"/>
          <w:wBefore w:w="61" w:type="pct"/>
          <w:wAfter w:w="163" w:type="pct"/>
          <w:trHeight w:val="284"/>
        </w:trPr>
        <w:tc>
          <w:tcPr>
            <w:tcW w:w="3173" w:type="pct"/>
            <w:gridSpan w:val="2"/>
          </w:tcPr>
          <w:p w14:paraId="1436C026" w14:textId="64232FC1" w:rsidR="00B21008" w:rsidRPr="00A33538" w:rsidRDefault="00B21008" w:rsidP="00871E88">
            <w:pPr>
              <w:widowControl w:val="0"/>
              <w:autoSpaceDE w:val="0"/>
              <w:autoSpaceDN w:val="0"/>
              <w:spacing w:after="0" w:line="240" w:lineRule="auto"/>
              <w:jc w:val="both"/>
              <w:rPr>
                <w:rFonts w:ascii="Arial" w:hAnsi="Arial" w:cs="Arial"/>
                <w:bCs/>
                <w:i/>
                <w:iCs/>
                <w:color w:val="000000" w:themeColor="text1"/>
                <w:sz w:val="24"/>
                <w:szCs w:val="24"/>
              </w:rPr>
            </w:pPr>
            <w:r w:rsidRPr="00A33538">
              <w:rPr>
                <w:rFonts w:ascii="Arial" w:hAnsi="Arial" w:cs="Arial"/>
                <w:b/>
                <w:color w:val="000000" w:themeColor="text1"/>
                <w:sz w:val="24"/>
                <w:szCs w:val="24"/>
              </w:rPr>
              <w:t xml:space="preserve">Specific Indicators </w:t>
            </w:r>
          </w:p>
        </w:tc>
        <w:tc>
          <w:tcPr>
            <w:tcW w:w="406" w:type="pct"/>
          </w:tcPr>
          <w:p w14:paraId="6045DAB1" w14:textId="31CB0D0D"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M</w:t>
            </w:r>
          </w:p>
        </w:tc>
        <w:tc>
          <w:tcPr>
            <w:tcW w:w="839" w:type="pct"/>
            <w:gridSpan w:val="2"/>
          </w:tcPr>
          <w:p w14:paraId="63D542F9" w14:textId="6F7B2B93"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Description</w:t>
            </w:r>
          </w:p>
        </w:tc>
        <w:tc>
          <w:tcPr>
            <w:tcW w:w="358" w:type="pct"/>
          </w:tcPr>
          <w:p w14:paraId="132AA430" w14:textId="77777777" w:rsidR="00B21008" w:rsidRPr="00A33538" w:rsidRDefault="00B21008" w:rsidP="00871E88">
            <w:pPr>
              <w:widowControl w:val="0"/>
              <w:autoSpaceDE w:val="0"/>
              <w:autoSpaceDN w:val="0"/>
              <w:spacing w:after="0" w:line="240" w:lineRule="auto"/>
              <w:rPr>
                <w:rFonts w:ascii="Arial" w:hAnsi="Arial" w:cs="Arial"/>
                <w:b/>
                <w:color w:val="000000" w:themeColor="text1"/>
                <w:sz w:val="24"/>
                <w:szCs w:val="24"/>
              </w:rPr>
            </w:pPr>
            <w:r w:rsidRPr="00A33538">
              <w:rPr>
                <w:rFonts w:ascii="Arial" w:hAnsi="Arial" w:cs="Arial"/>
                <w:b/>
                <w:color w:val="000000" w:themeColor="text1"/>
                <w:sz w:val="24"/>
                <w:szCs w:val="24"/>
              </w:rPr>
              <w:t>SD</w:t>
            </w:r>
          </w:p>
        </w:tc>
      </w:tr>
      <w:tr w:rsidR="00A33538" w:rsidRPr="00A33538" w14:paraId="22B660FD" w14:textId="77777777" w:rsidTr="00A33538">
        <w:trPr>
          <w:trHeight w:val="650"/>
        </w:trPr>
        <w:tc>
          <w:tcPr>
            <w:tcW w:w="305" w:type="pct"/>
            <w:gridSpan w:val="2"/>
            <w:hideMark/>
          </w:tcPr>
          <w:p w14:paraId="4BEF96B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1</w:t>
            </w:r>
          </w:p>
        </w:tc>
        <w:tc>
          <w:tcPr>
            <w:tcW w:w="2928" w:type="pct"/>
            <w:hideMark/>
          </w:tcPr>
          <w:p w14:paraId="41763C34"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often discover colleges through content on social media platforms.</w:t>
            </w:r>
          </w:p>
        </w:tc>
        <w:tc>
          <w:tcPr>
            <w:tcW w:w="406" w:type="pct"/>
            <w:hideMark/>
          </w:tcPr>
          <w:p w14:paraId="6FF08089"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3.44</w:t>
            </w:r>
          </w:p>
        </w:tc>
        <w:tc>
          <w:tcPr>
            <w:tcW w:w="788" w:type="pct"/>
          </w:tcPr>
          <w:p w14:paraId="78800C51"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Neutral</w:t>
            </w:r>
          </w:p>
          <w:p w14:paraId="636565B3"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p>
        </w:tc>
        <w:tc>
          <w:tcPr>
            <w:tcW w:w="572" w:type="pct"/>
            <w:gridSpan w:val="3"/>
            <w:hideMark/>
          </w:tcPr>
          <w:p w14:paraId="43FB81FB"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1.09</w:t>
            </w:r>
          </w:p>
        </w:tc>
      </w:tr>
      <w:tr w:rsidR="00A33538" w:rsidRPr="00A33538" w14:paraId="5009F78D" w14:textId="77777777" w:rsidTr="00A33538">
        <w:trPr>
          <w:trHeight w:val="650"/>
        </w:trPr>
        <w:tc>
          <w:tcPr>
            <w:tcW w:w="305" w:type="pct"/>
            <w:gridSpan w:val="2"/>
            <w:hideMark/>
          </w:tcPr>
          <w:p w14:paraId="49B3857A"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2</w:t>
            </w:r>
          </w:p>
        </w:tc>
        <w:tc>
          <w:tcPr>
            <w:tcW w:w="2928" w:type="pct"/>
            <w:hideMark/>
          </w:tcPr>
          <w:p w14:paraId="071482AC"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What I see on social media affects how I perceive a college</w:t>
            </w:r>
          </w:p>
        </w:tc>
        <w:tc>
          <w:tcPr>
            <w:tcW w:w="406" w:type="pct"/>
            <w:hideMark/>
          </w:tcPr>
          <w:p w14:paraId="38E5C2CC"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3.31</w:t>
            </w:r>
          </w:p>
        </w:tc>
        <w:tc>
          <w:tcPr>
            <w:tcW w:w="788" w:type="pct"/>
            <w:hideMark/>
          </w:tcPr>
          <w:p w14:paraId="616EDC6E"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sz w:val="24"/>
                <w:szCs w:val="24"/>
              </w:rPr>
              <w:t>Neutral</w:t>
            </w:r>
          </w:p>
        </w:tc>
        <w:tc>
          <w:tcPr>
            <w:tcW w:w="572" w:type="pct"/>
            <w:gridSpan w:val="3"/>
            <w:hideMark/>
          </w:tcPr>
          <w:p w14:paraId="750B5D5F"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0.95</w:t>
            </w:r>
          </w:p>
        </w:tc>
      </w:tr>
      <w:tr w:rsidR="00A33538" w:rsidRPr="00A33538" w14:paraId="21BA9BD3" w14:textId="77777777" w:rsidTr="00A33538">
        <w:trPr>
          <w:trHeight w:val="650"/>
        </w:trPr>
        <w:tc>
          <w:tcPr>
            <w:tcW w:w="305" w:type="pct"/>
            <w:gridSpan w:val="2"/>
            <w:hideMark/>
          </w:tcPr>
          <w:p w14:paraId="296AC7BF"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3</w:t>
            </w:r>
          </w:p>
        </w:tc>
        <w:tc>
          <w:tcPr>
            <w:tcW w:w="2928" w:type="pct"/>
            <w:hideMark/>
          </w:tcPr>
          <w:p w14:paraId="007DB6F8"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am more likely to consider a college that has active and engaging social media presence</w:t>
            </w:r>
          </w:p>
        </w:tc>
        <w:tc>
          <w:tcPr>
            <w:tcW w:w="406" w:type="pct"/>
            <w:hideMark/>
          </w:tcPr>
          <w:p w14:paraId="71E0EDA1"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3.47</w:t>
            </w:r>
          </w:p>
        </w:tc>
        <w:tc>
          <w:tcPr>
            <w:tcW w:w="788" w:type="pct"/>
            <w:hideMark/>
          </w:tcPr>
          <w:p w14:paraId="5D0939C4" w14:textId="77777777" w:rsidR="00B21008" w:rsidRPr="00A33538" w:rsidRDefault="00B21008" w:rsidP="00871E88">
            <w:pPr>
              <w:spacing w:after="0" w:line="240" w:lineRule="auto"/>
              <w:jc w:val="center"/>
              <w:rPr>
                <w:rFonts w:ascii="Arial" w:hAnsi="Arial" w:cs="Arial"/>
                <w:color w:val="000000" w:themeColor="text1"/>
                <w:sz w:val="24"/>
                <w:szCs w:val="24"/>
              </w:rPr>
            </w:pPr>
            <w:r w:rsidRPr="00A33538">
              <w:rPr>
                <w:rFonts w:ascii="Arial" w:hAnsi="Arial" w:cs="Arial"/>
                <w:sz w:val="24"/>
                <w:szCs w:val="24"/>
              </w:rPr>
              <w:t>Neutral</w:t>
            </w:r>
          </w:p>
        </w:tc>
        <w:tc>
          <w:tcPr>
            <w:tcW w:w="572" w:type="pct"/>
            <w:gridSpan w:val="3"/>
            <w:hideMark/>
          </w:tcPr>
          <w:p w14:paraId="45F9F862"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0.93</w:t>
            </w:r>
          </w:p>
        </w:tc>
      </w:tr>
      <w:tr w:rsidR="00A33538" w:rsidRPr="00A33538" w14:paraId="651FBA96" w14:textId="77777777" w:rsidTr="00A33538">
        <w:trPr>
          <w:trHeight w:val="650"/>
        </w:trPr>
        <w:tc>
          <w:tcPr>
            <w:tcW w:w="305" w:type="pct"/>
            <w:gridSpan w:val="2"/>
            <w:hideMark/>
          </w:tcPr>
          <w:p w14:paraId="0EF8A76D"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4</w:t>
            </w:r>
          </w:p>
        </w:tc>
        <w:tc>
          <w:tcPr>
            <w:tcW w:w="2928" w:type="pct"/>
            <w:hideMark/>
          </w:tcPr>
          <w:p w14:paraId="743BB5CB"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trust colleges that consistently engage with students on social media</w:t>
            </w:r>
          </w:p>
        </w:tc>
        <w:tc>
          <w:tcPr>
            <w:tcW w:w="406" w:type="pct"/>
            <w:hideMark/>
          </w:tcPr>
          <w:p w14:paraId="31BA2B9A"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3.32</w:t>
            </w:r>
          </w:p>
        </w:tc>
        <w:tc>
          <w:tcPr>
            <w:tcW w:w="788" w:type="pct"/>
            <w:hideMark/>
          </w:tcPr>
          <w:p w14:paraId="4E277A5A"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Neutral</w:t>
            </w:r>
          </w:p>
        </w:tc>
        <w:tc>
          <w:tcPr>
            <w:tcW w:w="572" w:type="pct"/>
            <w:gridSpan w:val="3"/>
            <w:hideMark/>
          </w:tcPr>
          <w:p w14:paraId="5B8DAC81"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0.87</w:t>
            </w:r>
          </w:p>
        </w:tc>
      </w:tr>
      <w:tr w:rsidR="00A33538" w:rsidRPr="00A33538" w14:paraId="535014B8" w14:textId="77777777" w:rsidTr="00A33538">
        <w:trPr>
          <w:trHeight w:val="650"/>
        </w:trPr>
        <w:tc>
          <w:tcPr>
            <w:tcW w:w="305" w:type="pct"/>
            <w:gridSpan w:val="2"/>
            <w:hideMark/>
          </w:tcPr>
          <w:p w14:paraId="0D45F1A6" w14:textId="77777777" w:rsidR="00B21008" w:rsidRPr="00A33538" w:rsidRDefault="00B21008" w:rsidP="00871E88">
            <w:pPr>
              <w:widowControl w:val="0"/>
              <w:autoSpaceDE w:val="0"/>
              <w:autoSpaceDN w:val="0"/>
              <w:spacing w:after="0" w:line="240" w:lineRule="auto"/>
              <w:jc w:val="center"/>
              <w:rPr>
                <w:rFonts w:ascii="Arial" w:hAnsi="Arial" w:cs="Arial"/>
                <w:color w:val="000000" w:themeColor="text1"/>
                <w:sz w:val="24"/>
                <w:szCs w:val="24"/>
              </w:rPr>
            </w:pPr>
            <w:r w:rsidRPr="00A33538">
              <w:rPr>
                <w:rFonts w:ascii="Arial" w:hAnsi="Arial" w:cs="Arial"/>
                <w:color w:val="000000" w:themeColor="text1"/>
                <w:sz w:val="24"/>
                <w:szCs w:val="24"/>
              </w:rPr>
              <w:t>5</w:t>
            </w:r>
          </w:p>
        </w:tc>
        <w:tc>
          <w:tcPr>
            <w:tcW w:w="2928" w:type="pct"/>
            <w:hideMark/>
          </w:tcPr>
          <w:p w14:paraId="4F542906" w14:textId="77777777" w:rsidR="00B21008" w:rsidRPr="00A33538" w:rsidRDefault="00B21008" w:rsidP="00871E88">
            <w:pPr>
              <w:widowControl w:val="0"/>
              <w:spacing w:after="0" w:line="240" w:lineRule="auto"/>
              <w:ind w:left="-50"/>
              <w:jc w:val="both"/>
              <w:rPr>
                <w:rFonts w:ascii="Arial" w:hAnsi="Arial" w:cs="Arial"/>
                <w:bCs/>
                <w:sz w:val="24"/>
                <w:szCs w:val="24"/>
              </w:rPr>
            </w:pPr>
            <w:r w:rsidRPr="00A33538">
              <w:rPr>
                <w:rFonts w:ascii="Arial" w:hAnsi="Arial" w:cs="Arial"/>
                <w:bCs/>
                <w:sz w:val="24"/>
                <w:szCs w:val="24"/>
              </w:rPr>
              <w:t>I see many likes, shares, or positive interactions on its posts</w:t>
            </w:r>
          </w:p>
        </w:tc>
        <w:tc>
          <w:tcPr>
            <w:tcW w:w="406" w:type="pct"/>
            <w:hideMark/>
          </w:tcPr>
          <w:p w14:paraId="6AB69C1A"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3.31</w:t>
            </w:r>
          </w:p>
        </w:tc>
        <w:tc>
          <w:tcPr>
            <w:tcW w:w="788" w:type="pct"/>
            <w:hideMark/>
          </w:tcPr>
          <w:p w14:paraId="7A8F71E0" w14:textId="77777777" w:rsidR="00B21008" w:rsidRPr="00A33538" w:rsidRDefault="00B21008" w:rsidP="00871E88">
            <w:pPr>
              <w:spacing w:after="0" w:line="240" w:lineRule="auto"/>
              <w:jc w:val="center"/>
              <w:rPr>
                <w:rFonts w:ascii="Arial" w:hAnsi="Arial" w:cs="Arial"/>
                <w:sz w:val="24"/>
                <w:szCs w:val="24"/>
              </w:rPr>
            </w:pPr>
            <w:r w:rsidRPr="00A33538">
              <w:rPr>
                <w:rFonts w:ascii="Arial" w:hAnsi="Arial" w:cs="Arial"/>
                <w:sz w:val="24"/>
                <w:szCs w:val="24"/>
              </w:rPr>
              <w:t>Neutral</w:t>
            </w:r>
          </w:p>
        </w:tc>
        <w:tc>
          <w:tcPr>
            <w:tcW w:w="572" w:type="pct"/>
            <w:gridSpan w:val="3"/>
            <w:hideMark/>
          </w:tcPr>
          <w:p w14:paraId="6C1095CF" w14:textId="77777777" w:rsidR="00B21008" w:rsidRPr="00A33538" w:rsidRDefault="00B21008" w:rsidP="00871E88">
            <w:pPr>
              <w:spacing w:after="0" w:line="240" w:lineRule="auto"/>
              <w:rPr>
                <w:rFonts w:ascii="Arial" w:hAnsi="Arial" w:cs="Arial"/>
                <w:sz w:val="24"/>
                <w:szCs w:val="24"/>
              </w:rPr>
            </w:pPr>
            <w:r w:rsidRPr="00A33538">
              <w:rPr>
                <w:rFonts w:ascii="Arial" w:hAnsi="Arial" w:cs="Arial"/>
                <w:sz w:val="24"/>
                <w:szCs w:val="24"/>
              </w:rPr>
              <w:t>0.99</w:t>
            </w:r>
          </w:p>
        </w:tc>
      </w:tr>
    </w:tbl>
    <w:p w14:paraId="779337E1" w14:textId="77777777" w:rsidR="00B21008" w:rsidRDefault="00035267"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4. </w:t>
      </w:r>
      <w:r w:rsidR="00B21008" w:rsidRPr="00B21008">
        <w:rPr>
          <w:rFonts w:ascii="Arial" w:hAnsi="Arial" w:cs="Arial"/>
          <w:b/>
          <w:bCs/>
          <w:sz w:val="24"/>
          <w:szCs w:val="24"/>
        </w:rPr>
        <w:t>What is the participants’ assessment of perceived brand image?</w:t>
      </w:r>
    </w:p>
    <w:p w14:paraId="48B7CBF8" w14:textId="2065C316" w:rsidR="003E1385" w:rsidRDefault="003E1385" w:rsidP="00D76513">
      <w:pPr>
        <w:spacing w:after="0" w:line="360" w:lineRule="auto"/>
        <w:ind w:firstLine="720"/>
        <w:jc w:val="both"/>
        <w:rPr>
          <w:rFonts w:ascii="Arial" w:hAnsi="Arial" w:cs="Arial"/>
          <w:sz w:val="24"/>
          <w:szCs w:val="24"/>
        </w:rPr>
      </w:pPr>
      <w:r w:rsidRPr="003E1385">
        <w:rPr>
          <w:rFonts w:ascii="Arial" w:hAnsi="Arial" w:cs="Arial"/>
          <w:sz w:val="24"/>
          <w:szCs w:val="24"/>
        </w:rPr>
        <w:t xml:space="preserve">Table </w:t>
      </w:r>
      <w:r>
        <w:rPr>
          <w:rFonts w:ascii="Arial" w:hAnsi="Arial" w:cs="Arial"/>
          <w:sz w:val="24"/>
          <w:szCs w:val="24"/>
        </w:rPr>
        <w:t>7</w:t>
      </w:r>
      <w:r w:rsidRPr="003E1385">
        <w:rPr>
          <w:rFonts w:ascii="Arial" w:hAnsi="Arial" w:cs="Arial"/>
          <w:sz w:val="24"/>
          <w:szCs w:val="24"/>
        </w:rPr>
        <w:t xml:space="preserve"> presents the frequency, percentage, and mean distribution of the participants’ perceived brand image, with an overall mean of 3.29 and a standard deviation of 0.99, interpreted as moderate. This indicates that students have a balanced perception, meaning they neither strongly agree nor strongly disagree with statements related to the school’s brand image, while the standard deviation shows some variability in their responses. In terms of distribution, the highest percentage falls under Neutral (34.76%), followed by Agree (29.05%), with a considerable portion selecting Disagree (25.24%), and only a small percentage strongly agreeing (5.71%) or strongly disagreeing (5.24%). This pattern suggests that although some students have a positive view, many remain undecided or only moderately positive in their perception. The moderate mean also implies that students have some level of awareness and familiarity with the school, but their overall perception is still developing, as some have formed positive impressions </w:t>
      </w:r>
      <w:r w:rsidRPr="003E1385">
        <w:rPr>
          <w:rFonts w:ascii="Arial" w:hAnsi="Arial" w:cs="Arial"/>
          <w:sz w:val="24"/>
          <w:szCs w:val="24"/>
        </w:rPr>
        <w:lastRenderedPageBreak/>
        <w:t>while others remain uncertain. This finding is consistent with studies showing that brand perception develops gradually as individuals process information from different sources (Sudirman et al., 2024), and that perceptions are shaped by both direct and indirect experiences depending on familiarity (Setyaningrum et al., 2023). In this study, the moderate result suggests that students’ perceptions are not yet strongly established.</w:t>
      </w:r>
    </w:p>
    <w:p w14:paraId="2596AC89" w14:textId="77777777" w:rsidR="003E1385" w:rsidRDefault="003E1385" w:rsidP="00D76513">
      <w:pPr>
        <w:spacing w:after="0" w:line="360" w:lineRule="auto"/>
        <w:jc w:val="both"/>
        <w:rPr>
          <w:rFonts w:ascii="Arial" w:hAnsi="Arial" w:cs="Arial"/>
          <w:sz w:val="24"/>
          <w:szCs w:val="24"/>
        </w:rPr>
      </w:pPr>
    </w:p>
    <w:p w14:paraId="1608F14D" w14:textId="03EA15F3" w:rsidR="00035267" w:rsidRPr="00B911B7" w:rsidRDefault="00035267" w:rsidP="00D76513">
      <w:pPr>
        <w:spacing w:after="0" w:line="360" w:lineRule="auto"/>
        <w:jc w:val="both"/>
        <w:rPr>
          <w:rFonts w:ascii="Arial" w:hAnsi="Arial" w:cs="Arial"/>
          <w:b/>
          <w:sz w:val="24"/>
          <w:szCs w:val="24"/>
        </w:rPr>
      </w:pPr>
      <w:r w:rsidRPr="00B911B7">
        <w:rPr>
          <w:rFonts w:ascii="Arial" w:hAnsi="Arial" w:cs="Arial"/>
          <w:b/>
          <w:sz w:val="24"/>
          <w:szCs w:val="24"/>
        </w:rPr>
        <w:t xml:space="preserve">Table </w:t>
      </w:r>
      <w:r w:rsidR="003E1385">
        <w:rPr>
          <w:rFonts w:ascii="Arial" w:hAnsi="Arial" w:cs="Arial"/>
          <w:b/>
          <w:sz w:val="24"/>
          <w:szCs w:val="24"/>
        </w:rPr>
        <w:t>7</w:t>
      </w:r>
    </w:p>
    <w:p w14:paraId="701DDEE7" w14:textId="17416263" w:rsidR="00035267" w:rsidRPr="00B911B7" w:rsidRDefault="003E1385" w:rsidP="00D76513">
      <w:pPr>
        <w:spacing w:after="0" w:line="360" w:lineRule="auto"/>
        <w:jc w:val="both"/>
        <w:rPr>
          <w:rFonts w:ascii="Arial" w:hAnsi="Arial" w:cs="Arial"/>
          <w:bCs/>
          <w:i/>
          <w:sz w:val="24"/>
          <w:szCs w:val="24"/>
        </w:rPr>
      </w:pPr>
      <w:r w:rsidRPr="003E1385">
        <w:rPr>
          <w:rFonts w:ascii="Arial" w:hAnsi="Arial" w:cs="Arial"/>
          <w:bCs/>
          <w:i/>
          <w:sz w:val="24"/>
          <w:szCs w:val="24"/>
        </w:rPr>
        <w:t>Frequency, Percentage, and Mean Distribution of the Participants of Perceived Brand Image</w:t>
      </w:r>
    </w:p>
    <w:tbl>
      <w:tblPr>
        <w:tblW w:w="8740" w:type="dxa"/>
        <w:tblInd w:w="103" w:type="dxa"/>
        <w:tblBorders>
          <w:top w:val="single" w:sz="4" w:space="0" w:color="auto"/>
          <w:bottom w:val="single" w:sz="4" w:space="0" w:color="auto"/>
        </w:tblBorders>
        <w:tblLook w:val="04A0" w:firstRow="1" w:lastRow="0" w:firstColumn="1" w:lastColumn="0" w:noHBand="0" w:noVBand="1"/>
      </w:tblPr>
      <w:tblGrid>
        <w:gridCol w:w="1358"/>
        <w:gridCol w:w="2154"/>
        <w:gridCol w:w="1812"/>
        <w:gridCol w:w="1832"/>
        <w:gridCol w:w="1584"/>
      </w:tblGrid>
      <w:tr w:rsidR="003E1385" w14:paraId="1425D428" w14:textId="77777777" w:rsidTr="00871E88">
        <w:tc>
          <w:tcPr>
            <w:tcW w:w="1358" w:type="dxa"/>
            <w:tcBorders>
              <w:top w:val="single" w:sz="4" w:space="0" w:color="auto"/>
              <w:left w:val="nil"/>
              <w:bottom w:val="single" w:sz="4" w:space="0" w:color="auto"/>
              <w:right w:val="nil"/>
            </w:tcBorders>
            <w:hideMark/>
          </w:tcPr>
          <w:p w14:paraId="4C13A4DC"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Range</w:t>
            </w:r>
          </w:p>
        </w:tc>
        <w:tc>
          <w:tcPr>
            <w:tcW w:w="2154" w:type="dxa"/>
            <w:tcBorders>
              <w:top w:val="single" w:sz="4" w:space="0" w:color="auto"/>
              <w:left w:val="nil"/>
              <w:bottom w:val="single" w:sz="4" w:space="0" w:color="auto"/>
              <w:right w:val="nil"/>
            </w:tcBorders>
            <w:hideMark/>
          </w:tcPr>
          <w:p w14:paraId="28A86BE8"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Description</w:t>
            </w:r>
          </w:p>
        </w:tc>
        <w:tc>
          <w:tcPr>
            <w:tcW w:w="1812" w:type="dxa"/>
            <w:tcBorders>
              <w:top w:val="single" w:sz="4" w:space="0" w:color="auto"/>
              <w:left w:val="nil"/>
              <w:bottom w:val="single" w:sz="4" w:space="0" w:color="auto"/>
              <w:right w:val="nil"/>
            </w:tcBorders>
            <w:hideMark/>
          </w:tcPr>
          <w:p w14:paraId="604070E8"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Interpretation</w:t>
            </w:r>
          </w:p>
        </w:tc>
        <w:tc>
          <w:tcPr>
            <w:tcW w:w="1832" w:type="dxa"/>
            <w:tcBorders>
              <w:top w:val="single" w:sz="4" w:space="0" w:color="auto"/>
              <w:left w:val="nil"/>
              <w:bottom w:val="single" w:sz="4" w:space="0" w:color="auto"/>
              <w:right w:val="nil"/>
            </w:tcBorders>
            <w:hideMark/>
          </w:tcPr>
          <w:p w14:paraId="23385504"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Frequency</w:t>
            </w:r>
          </w:p>
        </w:tc>
        <w:tc>
          <w:tcPr>
            <w:tcW w:w="1584" w:type="dxa"/>
            <w:tcBorders>
              <w:top w:val="single" w:sz="4" w:space="0" w:color="auto"/>
              <w:left w:val="nil"/>
              <w:bottom w:val="single" w:sz="4" w:space="0" w:color="auto"/>
              <w:right w:val="nil"/>
            </w:tcBorders>
            <w:hideMark/>
          </w:tcPr>
          <w:p w14:paraId="43224109" w14:textId="77777777" w:rsidR="003E1385" w:rsidRPr="00A33538" w:rsidRDefault="003E1385" w:rsidP="00871E88">
            <w:pPr>
              <w:widowControl w:val="0"/>
              <w:autoSpaceDE w:val="0"/>
              <w:autoSpaceDN w:val="0"/>
              <w:spacing w:after="0" w:line="240" w:lineRule="auto"/>
              <w:jc w:val="right"/>
              <w:rPr>
                <w:rFonts w:ascii="Arial" w:hAnsi="Arial" w:cs="Arial"/>
                <w:b/>
                <w:color w:val="000000" w:themeColor="text1"/>
              </w:rPr>
            </w:pPr>
            <w:r w:rsidRPr="00A33538">
              <w:rPr>
                <w:rFonts w:ascii="Arial" w:hAnsi="Arial" w:cs="Arial"/>
                <w:b/>
                <w:color w:val="000000" w:themeColor="text1"/>
              </w:rPr>
              <w:t>Percentage</w:t>
            </w:r>
          </w:p>
        </w:tc>
      </w:tr>
      <w:tr w:rsidR="003E1385" w14:paraId="4187A352" w14:textId="77777777" w:rsidTr="00871E88">
        <w:tc>
          <w:tcPr>
            <w:tcW w:w="1358" w:type="dxa"/>
            <w:tcBorders>
              <w:top w:val="single" w:sz="4" w:space="0" w:color="auto"/>
              <w:left w:val="nil"/>
              <w:bottom w:val="nil"/>
              <w:right w:val="nil"/>
            </w:tcBorders>
            <w:hideMark/>
          </w:tcPr>
          <w:p w14:paraId="0A48CCDD"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4.51-5.00</w:t>
            </w:r>
          </w:p>
        </w:tc>
        <w:tc>
          <w:tcPr>
            <w:tcW w:w="2154" w:type="dxa"/>
            <w:tcBorders>
              <w:top w:val="single" w:sz="4" w:space="0" w:color="auto"/>
              <w:left w:val="nil"/>
              <w:bottom w:val="nil"/>
              <w:right w:val="nil"/>
            </w:tcBorders>
            <w:hideMark/>
          </w:tcPr>
          <w:p w14:paraId="25E7F4F5"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Strongly Agree</w:t>
            </w:r>
          </w:p>
        </w:tc>
        <w:tc>
          <w:tcPr>
            <w:tcW w:w="1812" w:type="dxa"/>
            <w:tcBorders>
              <w:top w:val="single" w:sz="4" w:space="0" w:color="auto"/>
              <w:left w:val="nil"/>
              <w:bottom w:val="nil"/>
              <w:right w:val="nil"/>
            </w:tcBorders>
            <w:hideMark/>
          </w:tcPr>
          <w:p w14:paraId="4EAD1719"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Very High</w:t>
            </w:r>
          </w:p>
        </w:tc>
        <w:tc>
          <w:tcPr>
            <w:tcW w:w="1832" w:type="dxa"/>
            <w:tcBorders>
              <w:top w:val="single" w:sz="4" w:space="0" w:color="auto"/>
              <w:left w:val="nil"/>
              <w:bottom w:val="nil"/>
              <w:right w:val="nil"/>
            </w:tcBorders>
            <w:hideMark/>
          </w:tcPr>
          <w:p w14:paraId="615BE77B"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16</w:t>
            </w:r>
          </w:p>
        </w:tc>
        <w:tc>
          <w:tcPr>
            <w:tcW w:w="1584" w:type="dxa"/>
            <w:tcBorders>
              <w:top w:val="nil"/>
              <w:left w:val="nil"/>
              <w:bottom w:val="nil"/>
              <w:right w:val="nil"/>
            </w:tcBorders>
            <w:hideMark/>
          </w:tcPr>
          <w:p w14:paraId="1DCC4BE0" w14:textId="77777777" w:rsidR="003E1385" w:rsidRPr="00A33538" w:rsidRDefault="003E1385" w:rsidP="00871E88">
            <w:pPr>
              <w:spacing w:after="0" w:line="240" w:lineRule="auto"/>
              <w:jc w:val="center"/>
              <w:rPr>
                <w:rFonts w:ascii="Arial" w:hAnsi="Arial" w:cs="Arial"/>
              </w:rPr>
            </w:pPr>
            <w:r w:rsidRPr="00A33538">
              <w:rPr>
                <w:rFonts w:ascii="Arial" w:hAnsi="Arial" w:cs="Arial"/>
              </w:rPr>
              <w:t>5.71</w:t>
            </w:r>
          </w:p>
        </w:tc>
      </w:tr>
      <w:tr w:rsidR="003E1385" w14:paraId="537D4968" w14:textId="77777777" w:rsidTr="00871E88">
        <w:tc>
          <w:tcPr>
            <w:tcW w:w="1358" w:type="dxa"/>
            <w:tcBorders>
              <w:top w:val="nil"/>
              <w:left w:val="nil"/>
              <w:bottom w:val="nil"/>
              <w:right w:val="nil"/>
            </w:tcBorders>
            <w:hideMark/>
          </w:tcPr>
          <w:p w14:paraId="0B915D8E"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3.51-4.50</w:t>
            </w:r>
          </w:p>
        </w:tc>
        <w:tc>
          <w:tcPr>
            <w:tcW w:w="2154" w:type="dxa"/>
            <w:tcBorders>
              <w:top w:val="nil"/>
              <w:left w:val="nil"/>
              <w:bottom w:val="nil"/>
              <w:right w:val="nil"/>
            </w:tcBorders>
            <w:hideMark/>
          </w:tcPr>
          <w:p w14:paraId="62BEBF1D"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Agree</w:t>
            </w:r>
          </w:p>
        </w:tc>
        <w:tc>
          <w:tcPr>
            <w:tcW w:w="1812" w:type="dxa"/>
            <w:tcBorders>
              <w:top w:val="nil"/>
              <w:left w:val="nil"/>
              <w:bottom w:val="nil"/>
              <w:right w:val="nil"/>
            </w:tcBorders>
            <w:hideMark/>
          </w:tcPr>
          <w:p w14:paraId="4AB6B405"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High</w:t>
            </w:r>
          </w:p>
        </w:tc>
        <w:tc>
          <w:tcPr>
            <w:tcW w:w="1832" w:type="dxa"/>
            <w:tcBorders>
              <w:top w:val="nil"/>
              <w:left w:val="nil"/>
              <w:bottom w:val="nil"/>
              <w:right w:val="nil"/>
            </w:tcBorders>
            <w:hideMark/>
          </w:tcPr>
          <w:p w14:paraId="5E2500A7"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74</w:t>
            </w:r>
          </w:p>
        </w:tc>
        <w:tc>
          <w:tcPr>
            <w:tcW w:w="1584" w:type="dxa"/>
            <w:tcBorders>
              <w:top w:val="nil"/>
              <w:left w:val="nil"/>
              <w:bottom w:val="nil"/>
              <w:right w:val="nil"/>
            </w:tcBorders>
            <w:hideMark/>
          </w:tcPr>
          <w:p w14:paraId="4C96E288" w14:textId="77777777" w:rsidR="003E1385" w:rsidRPr="00A33538" w:rsidRDefault="003E1385" w:rsidP="00871E88">
            <w:pPr>
              <w:spacing w:after="0" w:line="240" w:lineRule="auto"/>
              <w:jc w:val="center"/>
              <w:rPr>
                <w:rFonts w:ascii="Arial" w:hAnsi="Arial" w:cs="Arial"/>
              </w:rPr>
            </w:pPr>
            <w:r w:rsidRPr="00A33538">
              <w:rPr>
                <w:rFonts w:ascii="Arial" w:hAnsi="Arial" w:cs="Arial"/>
              </w:rPr>
              <w:t>29.05</w:t>
            </w:r>
          </w:p>
        </w:tc>
      </w:tr>
      <w:tr w:rsidR="003E1385" w14:paraId="2F3FF2FF" w14:textId="77777777" w:rsidTr="00871E88">
        <w:tc>
          <w:tcPr>
            <w:tcW w:w="1358" w:type="dxa"/>
            <w:tcBorders>
              <w:top w:val="nil"/>
              <w:left w:val="nil"/>
              <w:bottom w:val="nil"/>
              <w:right w:val="nil"/>
            </w:tcBorders>
            <w:hideMark/>
          </w:tcPr>
          <w:p w14:paraId="0875F7FF"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2.51-3.50</w:t>
            </w:r>
          </w:p>
        </w:tc>
        <w:tc>
          <w:tcPr>
            <w:tcW w:w="2154" w:type="dxa"/>
            <w:tcBorders>
              <w:top w:val="nil"/>
              <w:left w:val="nil"/>
              <w:bottom w:val="nil"/>
              <w:right w:val="nil"/>
            </w:tcBorders>
            <w:hideMark/>
          </w:tcPr>
          <w:p w14:paraId="30B7A39D"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Neutral</w:t>
            </w:r>
          </w:p>
        </w:tc>
        <w:tc>
          <w:tcPr>
            <w:tcW w:w="1812" w:type="dxa"/>
            <w:tcBorders>
              <w:top w:val="nil"/>
              <w:left w:val="nil"/>
              <w:bottom w:val="nil"/>
              <w:right w:val="nil"/>
            </w:tcBorders>
            <w:hideMark/>
          </w:tcPr>
          <w:p w14:paraId="100C9DCC"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Moderate</w:t>
            </w:r>
          </w:p>
        </w:tc>
        <w:tc>
          <w:tcPr>
            <w:tcW w:w="1832" w:type="dxa"/>
            <w:tcBorders>
              <w:top w:val="nil"/>
              <w:left w:val="nil"/>
              <w:bottom w:val="nil"/>
              <w:right w:val="nil"/>
            </w:tcBorders>
            <w:hideMark/>
          </w:tcPr>
          <w:p w14:paraId="4F0E53D4"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64</w:t>
            </w:r>
          </w:p>
        </w:tc>
        <w:tc>
          <w:tcPr>
            <w:tcW w:w="1584" w:type="dxa"/>
            <w:tcBorders>
              <w:top w:val="nil"/>
              <w:left w:val="nil"/>
              <w:bottom w:val="nil"/>
              <w:right w:val="nil"/>
            </w:tcBorders>
            <w:hideMark/>
          </w:tcPr>
          <w:p w14:paraId="73B2D91C" w14:textId="77777777" w:rsidR="003E1385" w:rsidRPr="00A33538" w:rsidRDefault="003E1385" w:rsidP="00871E88">
            <w:pPr>
              <w:spacing w:after="0" w:line="240" w:lineRule="auto"/>
              <w:jc w:val="center"/>
              <w:rPr>
                <w:rFonts w:ascii="Arial" w:hAnsi="Arial" w:cs="Arial"/>
              </w:rPr>
            </w:pPr>
            <w:r w:rsidRPr="00A33538">
              <w:rPr>
                <w:rFonts w:ascii="Arial" w:hAnsi="Arial" w:cs="Arial"/>
              </w:rPr>
              <w:t>34.76</w:t>
            </w:r>
          </w:p>
        </w:tc>
      </w:tr>
      <w:tr w:rsidR="003E1385" w14:paraId="264BD984" w14:textId="77777777" w:rsidTr="00871E88">
        <w:tc>
          <w:tcPr>
            <w:tcW w:w="1358" w:type="dxa"/>
            <w:tcBorders>
              <w:top w:val="nil"/>
              <w:left w:val="nil"/>
              <w:bottom w:val="nil"/>
              <w:right w:val="nil"/>
            </w:tcBorders>
            <w:hideMark/>
          </w:tcPr>
          <w:p w14:paraId="4359E2CC"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1.51-2.50</w:t>
            </w:r>
          </w:p>
        </w:tc>
        <w:tc>
          <w:tcPr>
            <w:tcW w:w="2154" w:type="dxa"/>
            <w:tcBorders>
              <w:top w:val="nil"/>
              <w:left w:val="nil"/>
              <w:bottom w:val="nil"/>
              <w:right w:val="nil"/>
            </w:tcBorders>
            <w:hideMark/>
          </w:tcPr>
          <w:p w14:paraId="6A5E94DB"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Disagree</w:t>
            </w:r>
          </w:p>
        </w:tc>
        <w:tc>
          <w:tcPr>
            <w:tcW w:w="1812" w:type="dxa"/>
            <w:tcBorders>
              <w:top w:val="nil"/>
              <w:left w:val="nil"/>
              <w:bottom w:val="nil"/>
              <w:right w:val="nil"/>
            </w:tcBorders>
            <w:hideMark/>
          </w:tcPr>
          <w:p w14:paraId="49819337"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Low</w:t>
            </w:r>
          </w:p>
        </w:tc>
        <w:tc>
          <w:tcPr>
            <w:tcW w:w="1832" w:type="dxa"/>
            <w:tcBorders>
              <w:top w:val="nil"/>
              <w:left w:val="nil"/>
              <w:bottom w:val="nil"/>
              <w:right w:val="nil"/>
            </w:tcBorders>
            <w:hideMark/>
          </w:tcPr>
          <w:p w14:paraId="0AF96FEA"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47</w:t>
            </w:r>
          </w:p>
        </w:tc>
        <w:tc>
          <w:tcPr>
            <w:tcW w:w="1584" w:type="dxa"/>
            <w:tcBorders>
              <w:top w:val="nil"/>
              <w:left w:val="nil"/>
              <w:bottom w:val="nil"/>
              <w:right w:val="nil"/>
            </w:tcBorders>
            <w:hideMark/>
          </w:tcPr>
          <w:p w14:paraId="1E4709B3" w14:textId="77777777" w:rsidR="003E1385" w:rsidRPr="00A33538" w:rsidRDefault="003E1385" w:rsidP="00871E88">
            <w:pPr>
              <w:spacing w:after="0" w:line="240" w:lineRule="auto"/>
              <w:jc w:val="center"/>
              <w:rPr>
                <w:rFonts w:ascii="Arial" w:hAnsi="Arial" w:cs="Arial"/>
              </w:rPr>
            </w:pPr>
            <w:r w:rsidRPr="00A33538">
              <w:rPr>
                <w:rFonts w:ascii="Arial" w:hAnsi="Arial" w:cs="Arial"/>
              </w:rPr>
              <w:t>25.24</w:t>
            </w:r>
          </w:p>
        </w:tc>
      </w:tr>
      <w:tr w:rsidR="003E1385" w14:paraId="6CC5D478" w14:textId="77777777" w:rsidTr="00871E88">
        <w:tc>
          <w:tcPr>
            <w:tcW w:w="1358" w:type="dxa"/>
            <w:tcBorders>
              <w:top w:val="nil"/>
              <w:left w:val="nil"/>
              <w:bottom w:val="single" w:sz="4" w:space="0" w:color="auto"/>
              <w:right w:val="nil"/>
            </w:tcBorders>
            <w:hideMark/>
          </w:tcPr>
          <w:p w14:paraId="46E46D5A"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1.00-1.50</w:t>
            </w:r>
          </w:p>
        </w:tc>
        <w:tc>
          <w:tcPr>
            <w:tcW w:w="2154" w:type="dxa"/>
            <w:tcBorders>
              <w:top w:val="nil"/>
              <w:left w:val="nil"/>
              <w:bottom w:val="single" w:sz="4" w:space="0" w:color="auto"/>
              <w:right w:val="nil"/>
            </w:tcBorders>
            <w:hideMark/>
          </w:tcPr>
          <w:p w14:paraId="4443EBB7"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Strongly Disagree</w:t>
            </w:r>
          </w:p>
        </w:tc>
        <w:tc>
          <w:tcPr>
            <w:tcW w:w="1812" w:type="dxa"/>
            <w:tcBorders>
              <w:top w:val="nil"/>
              <w:left w:val="nil"/>
              <w:bottom w:val="single" w:sz="4" w:space="0" w:color="auto"/>
              <w:right w:val="nil"/>
            </w:tcBorders>
            <w:hideMark/>
          </w:tcPr>
          <w:p w14:paraId="7CB69309"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Very Low</w:t>
            </w:r>
          </w:p>
        </w:tc>
        <w:tc>
          <w:tcPr>
            <w:tcW w:w="1832" w:type="dxa"/>
            <w:tcBorders>
              <w:top w:val="nil"/>
              <w:left w:val="nil"/>
              <w:bottom w:val="single" w:sz="4" w:space="0" w:color="auto"/>
              <w:right w:val="nil"/>
            </w:tcBorders>
            <w:hideMark/>
          </w:tcPr>
          <w:p w14:paraId="0333AC05" w14:textId="77777777" w:rsidR="003E1385" w:rsidRPr="00A33538" w:rsidRDefault="003E1385" w:rsidP="00871E88">
            <w:pPr>
              <w:widowControl w:val="0"/>
              <w:autoSpaceDE w:val="0"/>
              <w:autoSpaceDN w:val="0"/>
              <w:spacing w:after="0" w:line="240" w:lineRule="auto"/>
              <w:jc w:val="center"/>
              <w:rPr>
                <w:rFonts w:ascii="Arial" w:hAnsi="Arial" w:cs="Arial"/>
                <w:color w:val="000000" w:themeColor="text1"/>
              </w:rPr>
            </w:pPr>
            <w:r w:rsidRPr="00A33538">
              <w:rPr>
                <w:rFonts w:ascii="Arial" w:hAnsi="Arial" w:cs="Arial"/>
                <w:color w:val="000000" w:themeColor="text1"/>
              </w:rPr>
              <w:t>9</w:t>
            </w:r>
          </w:p>
        </w:tc>
        <w:tc>
          <w:tcPr>
            <w:tcW w:w="1584" w:type="dxa"/>
            <w:tcBorders>
              <w:top w:val="nil"/>
              <w:left w:val="nil"/>
              <w:bottom w:val="nil"/>
              <w:right w:val="nil"/>
            </w:tcBorders>
            <w:hideMark/>
          </w:tcPr>
          <w:p w14:paraId="705AF715" w14:textId="77777777" w:rsidR="003E1385" w:rsidRPr="00A33538" w:rsidRDefault="003E1385" w:rsidP="00871E88">
            <w:pPr>
              <w:spacing w:after="0" w:line="240" w:lineRule="auto"/>
              <w:jc w:val="center"/>
              <w:rPr>
                <w:rFonts w:ascii="Arial" w:hAnsi="Arial" w:cs="Arial"/>
              </w:rPr>
            </w:pPr>
            <w:r w:rsidRPr="00A33538">
              <w:rPr>
                <w:rFonts w:ascii="Arial" w:hAnsi="Arial" w:cs="Arial"/>
              </w:rPr>
              <w:t>5.24</w:t>
            </w:r>
          </w:p>
        </w:tc>
      </w:tr>
      <w:tr w:rsidR="003E1385" w14:paraId="089C3E62" w14:textId="77777777" w:rsidTr="00871E88">
        <w:tc>
          <w:tcPr>
            <w:tcW w:w="1358" w:type="dxa"/>
            <w:tcBorders>
              <w:top w:val="single" w:sz="4" w:space="0" w:color="auto"/>
              <w:left w:val="nil"/>
              <w:bottom w:val="nil"/>
              <w:right w:val="nil"/>
            </w:tcBorders>
          </w:tcPr>
          <w:p w14:paraId="7C74E977"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p>
        </w:tc>
        <w:tc>
          <w:tcPr>
            <w:tcW w:w="3966" w:type="dxa"/>
            <w:gridSpan w:val="2"/>
            <w:tcBorders>
              <w:top w:val="single" w:sz="4" w:space="0" w:color="auto"/>
              <w:left w:val="nil"/>
              <w:bottom w:val="nil"/>
              <w:right w:val="nil"/>
            </w:tcBorders>
            <w:hideMark/>
          </w:tcPr>
          <w:p w14:paraId="2C2D6D66" w14:textId="77777777" w:rsidR="003E1385" w:rsidRPr="00A33538" w:rsidRDefault="003E1385" w:rsidP="00871E88">
            <w:pPr>
              <w:widowControl w:val="0"/>
              <w:autoSpaceDE w:val="0"/>
              <w:autoSpaceDN w:val="0"/>
              <w:spacing w:after="0" w:line="240" w:lineRule="auto"/>
              <w:rPr>
                <w:rFonts w:ascii="Arial" w:hAnsi="Arial" w:cs="Arial"/>
                <w:b/>
                <w:color w:val="000000" w:themeColor="text1"/>
              </w:rPr>
            </w:pPr>
            <w:r w:rsidRPr="00A33538">
              <w:rPr>
                <w:rFonts w:ascii="Arial" w:hAnsi="Arial" w:cs="Arial"/>
                <w:b/>
                <w:color w:val="000000" w:themeColor="text1"/>
              </w:rPr>
              <w:t>Total</w:t>
            </w:r>
          </w:p>
        </w:tc>
        <w:tc>
          <w:tcPr>
            <w:tcW w:w="1832" w:type="dxa"/>
            <w:tcBorders>
              <w:top w:val="single" w:sz="4" w:space="0" w:color="auto"/>
              <w:left w:val="nil"/>
              <w:bottom w:val="nil"/>
              <w:right w:val="nil"/>
            </w:tcBorders>
            <w:hideMark/>
          </w:tcPr>
          <w:p w14:paraId="65CA9C92" w14:textId="77777777" w:rsidR="003E1385" w:rsidRPr="00A33538" w:rsidRDefault="003E1385" w:rsidP="00871E88">
            <w:pPr>
              <w:widowControl w:val="0"/>
              <w:autoSpaceDE w:val="0"/>
              <w:autoSpaceDN w:val="0"/>
              <w:spacing w:after="0" w:line="240" w:lineRule="auto"/>
              <w:jc w:val="center"/>
              <w:rPr>
                <w:rFonts w:ascii="Arial" w:hAnsi="Arial" w:cs="Arial"/>
                <w:b/>
                <w:color w:val="000000" w:themeColor="text1"/>
              </w:rPr>
            </w:pPr>
            <w:r w:rsidRPr="00A33538">
              <w:rPr>
                <w:rFonts w:ascii="Arial" w:hAnsi="Arial" w:cs="Arial"/>
                <w:b/>
                <w:color w:val="000000" w:themeColor="text1"/>
              </w:rPr>
              <w:t>210</w:t>
            </w:r>
          </w:p>
        </w:tc>
        <w:tc>
          <w:tcPr>
            <w:tcW w:w="1584" w:type="dxa"/>
            <w:tcBorders>
              <w:top w:val="single" w:sz="4" w:space="0" w:color="auto"/>
              <w:left w:val="nil"/>
              <w:bottom w:val="nil"/>
              <w:right w:val="nil"/>
            </w:tcBorders>
            <w:hideMark/>
          </w:tcPr>
          <w:p w14:paraId="28E587EC" w14:textId="77777777" w:rsidR="003E1385" w:rsidRPr="00A33538" w:rsidRDefault="003E1385" w:rsidP="00871E88">
            <w:pPr>
              <w:widowControl w:val="0"/>
              <w:autoSpaceDE w:val="0"/>
              <w:autoSpaceDN w:val="0"/>
              <w:spacing w:after="0" w:line="240" w:lineRule="auto"/>
              <w:jc w:val="right"/>
              <w:rPr>
                <w:rFonts w:ascii="Arial" w:hAnsi="Arial" w:cs="Arial"/>
                <w:b/>
                <w:color w:val="000000" w:themeColor="text1"/>
              </w:rPr>
            </w:pPr>
            <w:r w:rsidRPr="00A33538">
              <w:rPr>
                <w:rFonts w:ascii="Arial" w:hAnsi="Arial" w:cs="Arial"/>
                <w:b/>
                <w:color w:val="000000" w:themeColor="text1"/>
              </w:rPr>
              <w:t>100.0</w:t>
            </w:r>
          </w:p>
        </w:tc>
      </w:tr>
      <w:tr w:rsidR="003E1385" w14:paraId="776390EA" w14:textId="77777777" w:rsidTr="00871E88">
        <w:tc>
          <w:tcPr>
            <w:tcW w:w="1358" w:type="dxa"/>
            <w:tcBorders>
              <w:top w:val="nil"/>
              <w:left w:val="nil"/>
              <w:bottom w:val="nil"/>
              <w:right w:val="nil"/>
            </w:tcBorders>
          </w:tcPr>
          <w:p w14:paraId="6D11DA50" w14:textId="77777777" w:rsidR="003E1385" w:rsidRPr="00A33538" w:rsidRDefault="003E1385" w:rsidP="00871E88">
            <w:pPr>
              <w:widowControl w:val="0"/>
              <w:autoSpaceDE w:val="0"/>
              <w:autoSpaceDN w:val="0"/>
              <w:spacing w:after="0" w:line="240" w:lineRule="auto"/>
              <w:jc w:val="center"/>
              <w:rPr>
                <w:rFonts w:ascii="Arial" w:hAnsi="Arial" w:cs="Arial"/>
                <w:b/>
                <w:bCs/>
                <w:color w:val="000000" w:themeColor="text1"/>
              </w:rPr>
            </w:pPr>
          </w:p>
        </w:tc>
        <w:tc>
          <w:tcPr>
            <w:tcW w:w="3966" w:type="dxa"/>
            <w:gridSpan w:val="2"/>
            <w:tcBorders>
              <w:top w:val="nil"/>
              <w:left w:val="nil"/>
              <w:bottom w:val="nil"/>
              <w:right w:val="nil"/>
            </w:tcBorders>
            <w:hideMark/>
          </w:tcPr>
          <w:p w14:paraId="60F12F6A" w14:textId="77777777" w:rsidR="003E1385" w:rsidRPr="00A33538" w:rsidRDefault="003E1385" w:rsidP="00871E88">
            <w:pPr>
              <w:widowControl w:val="0"/>
              <w:autoSpaceDE w:val="0"/>
              <w:autoSpaceDN w:val="0"/>
              <w:spacing w:after="0" w:line="240" w:lineRule="auto"/>
              <w:rPr>
                <w:rFonts w:ascii="Arial" w:hAnsi="Arial" w:cs="Arial"/>
                <w:b/>
                <w:bCs/>
                <w:color w:val="000000" w:themeColor="text1"/>
              </w:rPr>
            </w:pPr>
            <w:r w:rsidRPr="00A33538">
              <w:rPr>
                <w:rFonts w:ascii="Arial" w:hAnsi="Arial" w:cs="Arial"/>
                <w:b/>
                <w:bCs/>
                <w:color w:val="000000" w:themeColor="text1"/>
              </w:rPr>
              <w:t>Overall Mean</w:t>
            </w:r>
          </w:p>
        </w:tc>
        <w:tc>
          <w:tcPr>
            <w:tcW w:w="3416" w:type="dxa"/>
            <w:gridSpan w:val="2"/>
            <w:tcBorders>
              <w:top w:val="nil"/>
              <w:left w:val="nil"/>
              <w:bottom w:val="nil"/>
              <w:right w:val="nil"/>
            </w:tcBorders>
            <w:hideMark/>
          </w:tcPr>
          <w:p w14:paraId="1FB4D532" w14:textId="77777777" w:rsidR="003E1385" w:rsidRPr="00A33538" w:rsidRDefault="003E1385" w:rsidP="00871E88">
            <w:pPr>
              <w:widowControl w:val="0"/>
              <w:autoSpaceDE w:val="0"/>
              <w:autoSpaceDN w:val="0"/>
              <w:spacing w:after="0" w:line="240" w:lineRule="auto"/>
              <w:jc w:val="right"/>
              <w:rPr>
                <w:rFonts w:ascii="Arial" w:hAnsi="Arial" w:cs="Arial"/>
                <w:b/>
                <w:bCs/>
                <w:color w:val="000000" w:themeColor="text1"/>
              </w:rPr>
            </w:pPr>
            <w:r w:rsidRPr="00A33538">
              <w:rPr>
                <w:rFonts w:ascii="Arial" w:hAnsi="Arial" w:cs="Arial"/>
                <w:b/>
                <w:bCs/>
                <w:color w:val="000000" w:themeColor="text1"/>
              </w:rPr>
              <w:t>3.29</w:t>
            </w:r>
          </w:p>
        </w:tc>
      </w:tr>
      <w:tr w:rsidR="003E1385" w14:paraId="04F212FF" w14:textId="77777777" w:rsidTr="00871E88">
        <w:tc>
          <w:tcPr>
            <w:tcW w:w="1358" w:type="dxa"/>
            <w:tcBorders>
              <w:top w:val="nil"/>
              <w:left w:val="nil"/>
              <w:bottom w:val="nil"/>
              <w:right w:val="nil"/>
            </w:tcBorders>
          </w:tcPr>
          <w:p w14:paraId="41BB523A" w14:textId="77777777" w:rsidR="003E1385" w:rsidRPr="00A33538" w:rsidRDefault="003E1385" w:rsidP="00871E88">
            <w:pPr>
              <w:widowControl w:val="0"/>
              <w:autoSpaceDE w:val="0"/>
              <w:autoSpaceDN w:val="0"/>
              <w:spacing w:after="0" w:line="240" w:lineRule="auto"/>
              <w:jc w:val="center"/>
              <w:rPr>
                <w:rFonts w:ascii="Arial" w:hAnsi="Arial" w:cs="Arial"/>
                <w:b/>
                <w:bCs/>
                <w:color w:val="000000" w:themeColor="text1"/>
              </w:rPr>
            </w:pPr>
          </w:p>
        </w:tc>
        <w:tc>
          <w:tcPr>
            <w:tcW w:w="3966" w:type="dxa"/>
            <w:gridSpan w:val="2"/>
            <w:tcBorders>
              <w:top w:val="nil"/>
              <w:left w:val="nil"/>
              <w:bottom w:val="nil"/>
              <w:right w:val="nil"/>
            </w:tcBorders>
            <w:hideMark/>
          </w:tcPr>
          <w:p w14:paraId="4A4E403B" w14:textId="77777777" w:rsidR="003E1385" w:rsidRPr="00A33538" w:rsidRDefault="003E1385" w:rsidP="00871E88">
            <w:pPr>
              <w:widowControl w:val="0"/>
              <w:autoSpaceDE w:val="0"/>
              <w:autoSpaceDN w:val="0"/>
              <w:spacing w:after="0" w:line="240" w:lineRule="auto"/>
              <w:rPr>
                <w:rFonts w:ascii="Arial" w:hAnsi="Arial" w:cs="Arial"/>
                <w:b/>
                <w:bCs/>
                <w:color w:val="000000" w:themeColor="text1"/>
              </w:rPr>
            </w:pPr>
            <w:r w:rsidRPr="00A33538">
              <w:rPr>
                <w:rFonts w:ascii="Arial" w:hAnsi="Arial" w:cs="Arial"/>
                <w:b/>
                <w:bCs/>
                <w:color w:val="000000" w:themeColor="text1"/>
              </w:rPr>
              <w:t>Interpretation</w:t>
            </w:r>
          </w:p>
        </w:tc>
        <w:tc>
          <w:tcPr>
            <w:tcW w:w="3416" w:type="dxa"/>
            <w:gridSpan w:val="2"/>
            <w:tcBorders>
              <w:top w:val="nil"/>
              <w:left w:val="nil"/>
              <w:bottom w:val="nil"/>
              <w:right w:val="nil"/>
            </w:tcBorders>
            <w:hideMark/>
          </w:tcPr>
          <w:p w14:paraId="3702E403" w14:textId="77777777" w:rsidR="003E1385" w:rsidRPr="00A33538" w:rsidRDefault="003E1385" w:rsidP="00871E88">
            <w:pPr>
              <w:widowControl w:val="0"/>
              <w:autoSpaceDE w:val="0"/>
              <w:autoSpaceDN w:val="0"/>
              <w:spacing w:after="0" w:line="240" w:lineRule="auto"/>
              <w:jc w:val="right"/>
              <w:rPr>
                <w:rFonts w:ascii="Arial" w:hAnsi="Arial" w:cs="Arial"/>
                <w:b/>
                <w:bCs/>
                <w:color w:val="000000" w:themeColor="text1"/>
              </w:rPr>
            </w:pPr>
            <w:r w:rsidRPr="00A33538">
              <w:rPr>
                <w:rFonts w:ascii="Arial" w:hAnsi="Arial" w:cs="Arial"/>
                <w:b/>
                <w:bCs/>
                <w:color w:val="000000" w:themeColor="text1"/>
              </w:rPr>
              <w:t>Moderate</w:t>
            </w:r>
          </w:p>
        </w:tc>
      </w:tr>
      <w:tr w:rsidR="003E1385" w14:paraId="2924785F" w14:textId="77777777" w:rsidTr="00871E88">
        <w:tc>
          <w:tcPr>
            <w:tcW w:w="1358" w:type="dxa"/>
            <w:tcBorders>
              <w:top w:val="nil"/>
              <w:left w:val="nil"/>
              <w:bottom w:val="single" w:sz="4" w:space="0" w:color="auto"/>
              <w:right w:val="nil"/>
            </w:tcBorders>
          </w:tcPr>
          <w:p w14:paraId="55CF7430" w14:textId="77777777" w:rsidR="003E1385" w:rsidRPr="00A33538" w:rsidRDefault="003E1385" w:rsidP="00871E88">
            <w:pPr>
              <w:widowControl w:val="0"/>
              <w:autoSpaceDE w:val="0"/>
              <w:autoSpaceDN w:val="0"/>
              <w:spacing w:after="0" w:line="240" w:lineRule="auto"/>
              <w:jc w:val="center"/>
              <w:rPr>
                <w:rFonts w:ascii="Arial" w:hAnsi="Arial" w:cs="Arial"/>
                <w:b/>
                <w:bCs/>
                <w:color w:val="000000" w:themeColor="text1"/>
              </w:rPr>
            </w:pPr>
          </w:p>
        </w:tc>
        <w:tc>
          <w:tcPr>
            <w:tcW w:w="3966" w:type="dxa"/>
            <w:gridSpan w:val="2"/>
            <w:tcBorders>
              <w:top w:val="nil"/>
              <w:left w:val="nil"/>
              <w:bottom w:val="single" w:sz="4" w:space="0" w:color="auto"/>
              <w:right w:val="nil"/>
            </w:tcBorders>
            <w:hideMark/>
          </w:tcPr>
          <w:p w14:paraId="12A92E15" w14:textId="77777777" w:rsidR="003E1385" w:rsidRPr="00A33538" w:rsidRDefault="003E1385" w:rsidP="00871E88">
            <w:pPr>
              <w:widowControl w:val="0"/>
              <w:autoSpaceDE w:val="0"/>
              <w:autoSpaceDN w:val="0"/>
              <w:spacing w:after="0" w:line="240" w:lineRule="auto"/>
              <w:rPr>
                <w:rFonts w:ascii="Arial" w:hAnsi="Arial" w:cs="Arial"/>
                <w:b/>
                <w:bCs/>
                <w:color w:val="000000" w:themeColor="text1"/>
              </w:rPr>
            </w:pPr>
            <w:r w:rsidRPr="00A33538">
              <w:rPr>
                <w:rFonts w:ascii="Arial" w:hAnsi="Arial" w:cs="Arial"/>
                <w:b/>
                <w:bCs/>
                <w:color w:val="000000" w:themeColor="text1"/>
              </w:rPr>
              <w:t>SD</w:t>
            </w:r>
          </w:p>
        </w:tc>
        <w:tc>
          <w:tcPr>
            <w:tcW w:w="3416" w:type="dxa"/>
            <w:gridSpan w:val="2"/>
            <w:tcBorders>
              <w:top w:val="nil"/>
              <w:left w:val="nil"/>
              <w:bottom w:val="single" w:sz="4" w:space="0" w:color="auto"/>
              <w:right w:val="nil"/>
            </w:tcBorders>
            <w:hideMark/>
          </w:tcPr>
          <w:p w14:paraId="7F598A88" w14:textId="77777777" w:rsidR="003E1385" w:rsidRPr="00A33538" w:rsidRDefault="003E1385" w:rsidP="00871E88">
            <w:pPr>
              <w:widowControl w:val="0"/>
              <w:autoSpaceDE w:val="0"/>
              <w:autoSpaceDN w:val="0"/>
              <w:spacing w:after="0" w:line="240" w:lineRule="auto"/>
              <w:jc w:val="right"/>
              <w:rPr>
                <w:rFonts w:ascii="Arial" w:hAnsi="Arial" w:cs="Arial"/>
                <w:b/>
                <w:bCs/>
                <w:color w:val="000000" w:themeColor="text1"/>
              </w:rPr>
            </w:pPr>
            <w:r w:rsidRPr="00A33538">
              <w:rPr>
                <w:rFonts w:ascii="Arial" w:hAnsi="Arial" w:cs="Arial"/>
                <w:b/>
                <w:bCs/>
                <w:color w:val="000000" w:themeColor="text1"/>
              </w:rPr>
              <w:t>0.99</w:t>
            </w:r>
          </w:p>
        </w:tc>
      </w:tr>
    </w:tbl>
    <w:p w14:paraId="463E37AF" w14:textId="0A155DC0" w:rsidR="00035267" w:rsidRDefault="00035267" w:rsidP="00D76513">
      <w:pPr>
        <w:spacing w:before="120" w:after="0" w:line="360" w:lineRule="auto"/>
        <w:jc w:val="both"/>
        <w:rPr>
          <w:rFonts w:ascii="Arial" w:hAnsi="Arial" w:cs="Arial"/>
          <w:sz w:val="24"/>
          <w:szCs w:val="24"/>
        </w:rPr>
      </w:pPr>
    </w:p>
    <w:tbl>
      <w:tblPr>
        <w:tblpPr w:leftFromText="180" w:rightFromText="180" w:vertAnchor="text" w:horzAnchor="margin" w:tblpY="-249"/>
        <w:tblW w:w="8740" w:type="dxa"/>
        <w:tblLook w:val="04A0" w:firstRow="1" w:lastRow="0" w:firstColumn="1" w:lastColumn="0" w:noHBand="0" w:noVBand="1"/>
      </w:tblPr>
      <w:tblGrid>
        <w:gridCol w:w="472"/>
        <w:gridCol w:w="434"/>
        <w:gridCol w:w="4711"/>
        <w:gridCol w:w="718"/>
        <w:gridCol w:w="1393"/>
        <w:gridCol w:w="91"/>
        <w:gridCol w:w="633"/>
        <w:gridCol w:w="288"/>
      </w:tblGrid>
      <w:tr w:rsidR="00871E88" w14:paraId="03462599" w14:textId="77777777" w:rsidTr="00D25896">
        <w:trPr>
          <w:gridAfter w:val="1"/>
          <w:wAfter w:w="288" w:type="dxa"/>
          <w:trHeight w:val="284"/>
        </w:trPr>
        <w:tc>
          <w:tcPr>
            <w:tcW w:w="5617" w:type="dxa"/>
            <w:gridSpan w:val="3"/>
            <w:hideMark/>
          </w:tcPr>
          <w:p w14:paraId="34747DC7" w14:textId="77777777" w:rsidR="00871E88" w:rsidRDefault="00871E88" w:rsidP="00D25896">
            <w:pPr>
              <w:widowControl w:val="0"/>
              <w:autoSpaceDE w:val="0"/>
              <w:autoSpaceDN w:val="0"/>
              <w:spacing w:after="0" w:line="240" w:lineRule="auto"/>
              <w:jc w:val="both"/>
              <w:rPr>
                <w:rFonts w:ascii="Arial" w:hAnsi="Arial" w:cs="Arial"/>
                <w:bCs/>
                <w:i/>
                <w:iCs/>
                <w:color w:val="000000" w:themeColor="text1"/>
              </w:rPr>
            </w:pPr>
            <w:r>
              <w:rPr>
                <w:rFonts w:ascii="Arial" w:hAnsi="Arial" w:cs="Arial"/>
                <w:b/>
                <w:color w:val="000000" w:themeColor="text1"/>
              </w:rPr>
              <w:t xml:space="preserve">Specific Indicators </w:t>
            </w:r>
          </w:p>
        </w:tc>
        <w:tc>
          <w:tcPr>
            <w:tcW w:w="718" w:type="dxa"/>
            <w:hideMark/>
          </w:tcPr>
          <w:p w14:paraId="740A0F6F" w14:textId="77777777" w:rsidR="00871E88" w:rsidRDefault="00871E88" w:rsidP="00D25896">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M</w:t>
            </w:r>
          </w:p>
        </w:tc>
        <w:tc>
          <w:tcPr>
            <w:tcW w:w="1484" w:type="dxa"/>
            <w:gridSpan w:val="2"/>
            <w:hideMark/>
          </w:tcPr>
          <w:p w14:paraId="40FF14DA" w14:textId="77777777" w:rsidR="00871E88" w:rsidRDefault="00871E88" w:rsidP="00D25896">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Description</w:t>
            </w:r>
          </w:p>
        </w:tc>
        <w:tc>
          <w:tcPr>
            <w:tcW w:w="633" w:type="dxa"/>
            <w:hideMark/>
          </w:tcPr>
          <w:p w14:paraId="14CFCF08" w14:textId="77777777" w:rsidR="00871E88" w:rsidRDefault="00871E88" w:rsidP="00D25896">
            <w:pPr>
              <w:widowControl w:val="0"/>
              <w:autoSpaceDE w:val="0"/>
              <w:autoSpaceDN w:val="0"/>
              <w:spacing w:after="0" w:line="240" w:lineRule="auto"/>
              <w:rPr>
                <w:rFonts w:ascii="Arial" w:hAnsi="Arial" w:cs="Arial"/>
                <w:b/>
                <w:color w:val="000000" w:themeColor="text1"/>
              </w:rPr>
            </w:pPr>
            <w:r>
              <w:rPr>
                <w:rFonts w:ascii="Arial" w:hAnsi="Arial" w:cs="Arial"/>
                <w:b/>
                <w:color w:val="000000" w:themeColor="text1"/>
              </w:rPr>
              <w:t>SD</w:t>
            </w:r>
          </w:p>
        </w:tc>
      </w:tr>
      <w:tr w:rsidR="00871E88" w14:paraId="6162E131" w14:textId="77777777" w:rsidTr="00D25896">
        <w:trPr>
          <w:gridBefore w:val="1"/>
          <w:wBefore w:w="472" w:type="dxa"/>
          <w:trHeight w:val="650"/>
        </w:trPr>
        <w:tc>
          <w:tcPr>
            <w:tcW w:w="434" w:type="dxa"/>
            <w:hideMark/>
          </w:tcPr>
          <w:p w14:paraId="351D2132"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4711" w:type="dxa"/>
            <w:hideMark/>
          </w:tcPr>
          <w:p w14:paraId="398F4100"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see the school as having a clear and consistent identity</w:t>
            </w:r>
          </w:p>
        </w:tc>
        <w:tc>
          <w:tcPr>
            <w:tcW w:w="718" w:type="dxa"/>
            <w:hideMark/>
          </w:tcPr>
          <w:p w14:paraId="47BD7291" w14:textId="77777777" w:rsidR="00871E88" w:rsidRDefault="00871E88" w:rsidP="00D25896">
            <w:pPr>
              <w:spacing w:after="0" w:line="240" w:lineRule="auto"/>
              <w:rPr>
                <w:rFonts w:ascii="Arial" w:hAnsi="Arial" w:cs="Arial"/>
                <w:sz w:val="24"/>
                <w:szCs w:val="24"/>
              </w:rPr>
            </w:pPr>
            <w:r>
              <w:rPr>
                <w:rFonts w:ascii="Arial" w:hAnsi="Arial" w:cs="Arial"/>
                <w:sz w:val="24"/>
                <w:szCs w:val="24"/>
              </w:rPr>
              <w:t>3.33</w:t>
            </w:r>
          </w:p>
        </w:tc>
        <w:tc>
          <w:tcPr>
            <w:tcW w:w="1393" w:type="dxa"/>
          </w:tcPr>
          <w:p w14:paraId="49E10F26"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Neutral</w:t>
            </w:r>
          </w:p>
          <w:p w14:paraId="5A0F02EA"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p>
        </w:tc>
        <w:tc>
          <w:tcPr>
            <w:tcW w:w="1012" w:type="dxa"/>
            <w:gridSpan w:val="3"/>
            <w:hideMark/>
          </w:tcPr>
          <w:p w14:paraId="0CEFAA3F" w14:textId="77777777" w:rsidR="00871E88" w:rsidRDefault="00871E88" w:rsidP="00D25896">
            <w:pPr>
              <w:spacing w:after="0" w:line="240" w:lineRule="auto"/>
              <w:rPr>
                <w:rFonts w:ascii="Arial" w:hAnsi="Arial" w:cs="Arial"/>
                <w:sz w:val="24"/>
                <w:szCs w:val="24"/>
              </w:rPr>
            </w:pPr>
            <w:r>
              <w:rPr>
                <w:rFonts w:ascii="Arial" w:hAnsi="Arial" w:cs="Arial"/>
                <w:sz w:val="24"/>
                <w:szCs w:val="24"/>
              </w:rPr>
              <w:t>1.22</w:t>
            </w:r>
          </w:p>
        </w:tc>
      </w:tr>
      <w:tr w:rsidR="00871E88" w14:paraId="27604CAC" w14:textId="77777777" w:rsidTr="00D25896">
        <w:trPr>
          <w:gridBefore w:val="1"/>
          <w:wBefore w:w="472" w:type="dxa"/>
          <w:trHeight w:val="650"/>
        </w:trPr>
        <w:tc>
          <w:tcPr>
            <w:tcW w:w="434" w:type="dxa"/>
            <w:hideMark/>
          </w:tcPr>
          <w:p w14:paraId="2965F862"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4711" w:type="dxa"/>
            <w:hideMark/>
          </w:tcPr>
          <w:p w14:paraId="47F68A70"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can easily describe what makes this school different from others</w:t>
            </w:r>
          </w:p>
        </w:tc>
        <w:tc>
          <w:tcPr>
            <w:tcW w:w="718" w:type="dxa"/>
            <w:hideMark/>
          </w:tcPr>
          <w:p w14:paraId="5829C56D" w14:textId="77777777" w:rsidR="00871E88" w:rsidRDefault="00871E88" w:rsidP="00D25896">
            <w:pPr>
              <w:spacing w:after="0" w:line="240" w:lineRule="auto"/>
              <w:rPr>
                <w:rFonts w:ascii="Arial" w:hAnsi="Arial" w:cs="Arial"/>
                <w:sz w:val="24"/>
                <w:szCs w:val="24"/>
              </w:rPr>
            </w:pPr>
            <w:r>
              <w:rPr>
                <w:rFonts w:ascii="Arial" w:hAnsi="Arial" w:cs="Arial"/>
                <w:sz w:val="24"/>
                <w:szCs w:val="24"/>
              </w:rPr>
              <w:t>3.20</w:t>
            </w:r>
          </w:p>
        </w:tc>
        <w:tc>
          <w:tcPr>
            <w:tcW w:w="1393" w:type="dxa"/>
            <w:hideMark/>
          </w:tcPr>
          <w:p w14:paraId="5587BF29"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1012" w:type="dxa"/>
            <w:gridSpan w:val="3"/>
            <w:hideMark/>
          </w:tcPr>
          <w:p w14:paraId="53BD7C8F" w14:textId="77777777" w:rsidR="00871E88" w:rsidRDefault="00871E88" w:rsidP="00D25896">
            <w:pPr>
              <w:spacing w:after="0" w:line="240" w:lineRule="auto"/>
              <w:rPr>
                <w:rFonts w:ascii="Arial" w:hAnsi="Arial" w:cs="Arial"/>
                <w:sz w:val="24"/>
                <w:szCs w:val="24"/>
              </w:rPr>
            </w:pPr>
            <w:r>
              <w:rPr>
                <w:rFonts w:ascii="Arial" w:hAnsi="Arial" w:cs="Arial"/>
                <w:sz w:val="24"/>
                <w:szCs w:val="24"/>
              </w:rPr>
              <w:t>1.04</w:t>
            </w:r>
          </w:p>
        </w:tc>
      </w:tr>
      <w:tr w:rsidR="00871E88" w14:paraId="1B8E084D" w14:textId="77777777" w:rsidTr="00D25896">
        <w:trPr>
          <w:gridBefore w:val="1"/>
          <w:wBefore w:w="472" w:type="dxa"/>
          <w:trHeight w:val="650"/>
        </w:trPr>
        <w:tc>
          <w:tcPr>
            <w:tcW w:w="434" w:type="dxa"/>
            <w:hideMark/>
          </w:tcPr>
          <w:p w14:paraId="346A2A57"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4711" w:type="dxa"/>
            <w:hideMark/>
          </w:tcPr>
          <w:p w14:paraId="67E72CDC"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feel that this school’s identity matches my personal goals</w:t>
            </w:r>
          </w:p>
        </w:tc>
        <w:tc>
          <w:tcPr>
            <w:tcW w:w="718" w:type="dxa"/>
            <w:hideMark/>
          </w:tcPr>
          <w:p w14:paraId="2AB0EB49" w14:textId="77777777" w:rsidR="00871E88" w:rsidRDefault="00871E88" w:rsidP="00D25896">
            <w:pPr>
              <w:spacing w:after="0" w:line="240" w:lineRule="auto"/>
              <w:rPr>
                <w:rFonts w:ascii="Arial" w:hAnsi="Arial" w:cs="Arial"/>
                <w:sz w:val="24"/>
                <w:szCs w:val="24"/>
              </w:rPr>
            </w:pPr>
            <w:r>
              <w:rPr>
                <w:rFonts w:ascii="Arial" w:hAnsi="Arial" w:cs="Arial"/>
                <w:sz w:val="24"/>
                <w:szCs w:val="24"/>
              </w:rPr>
              <w:t>3.37</w:t>
            </w:r>
          </w:p>
        </w:tc>
        <w:tc>
          <w:tcPr>
            <w:tcW w:w="1393" w:type="dxa"/>
            <w:hideMark/>
          </w:tcPr>
          <w:p w14:paraId="603F108E" w14:textId="77777777" w:rsidR="00871E88" w:rsidRDefault="00871E88" w:rsidP="00D25896">
            <w:pPr>
              <w:spacing w:after="0" w:line="240" w:lineRule="auto"/>
              <w:jc w:val="center"/>
              <w:rPr>
                <w:rFonts w:ascii="Arial" w:hAnsi="Arial" w:cs="Arial"/>
                <w:color w:val="000000" w:themeColor="text1"/>
                <w:sz w:val="24"/>
                <w:szCs w:val="24"/>
              </w:rPr>
            </w:pPr>
            <w:r>
              <w:rPr>
                <w:rFonts w:ascii="Arial" w:hAnsi="Arial" w:cs="Arial"/>
                <w:sz w:val="24"/>
                <w:szCs w:val="24"/>
              </w:rPr>
              <w:t>Neutral</w:t>
            </w:r>
          </w:p>
        </w:tc>
        <w:tc>
          <w:tcPr>
            <w:tcW w:w="1012" w:type="dxa"/>
            <w:gridSpan w:val="3"/>
            <w:hideMark/>
          </w:tcPr>
          <w:p w14:paraId="6E6B0AE6" w14:textId="77777777" w:rsidR="00871E88" w:rsidRDefault="00871E88" w:rsidP="00D25896">
            <w:pPr>
              <w:spacing w:after="0" w:line="240" w:lineRule="auto"/>
              <w:rPr>
                <w:rFonts w:ascii="Arial" w:hAnsi="Arial" w:cs="Arial"/>
                <w:sz w:val="24"/>
                <w:szCs w:val="24"/>
              </w:rPr>
            </w:pPr>
            <w:r>
              <w:rPr>
                <w:rFonts w:ascii="Arial" w:hAnsi="Arial" w:cs="Arial"/>
                <w:sz w:val="24"/>
                <w:szCs w:val="24"/>
              </w:rPr>
              <w:t>1.11</w:t>
            </w:r>
          </w:p>
        </w:tc>
      </w:tr>
      <w:tr w:rsidR="00871E88" w14:paraId="5654CE04" w14:textId="77777777" w:rsidTr="00D25896">
        <w:trPr>
          <w:gridBefore w:val="1"/>
          <w:wBefore w:w="472" w:type="dxa"/>
          <w:trHeight w:val="650"/>
        </w:trPr>
        <w:tc>
          <w:tcPr>
            <w:tcW w:w="434" w:type="dxa"/>
            <w:hideMark/>
          </w:tcPr>
          <w:p w14:paraId="32E1376F" w14:textId="77777777" w:rsidR="00871E88" w:rsidRDefault="00871E88" w:rsidP="00D25896">
            <w:pPr>
              <w:widowControl w:val="0"/>
              <w:autoSpaceDE w:val="0"/>
              <w:autoSpaceDN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w:t>
            </w:r>
          </w:p>
        </w:tc>
        <w:tc>
          <w:tcPr>
            <w:tcW w:w="4711" w:type="dxa"/>
            <w:hideMark/>
          </w:tcPr>
          <w:p w14:paraId="05185F6A" w14:textId="77777777" w:rsidR="00871E88" w:rsidRDefault="00871E88" w:rsidP="00D25896">
            <w:pPr>
              <w:widowControl w:val="0"/>
              <w:spacing w:after="0" w:line="240" w:lineRule="auto"/>
              <w:ind w:left="360"/>
              <w:jc w:val="both"/>
              <w:rPr>
                <w:rFonts w:ascii="Arial" w:hAnsi="Arial" w:cs="Arial"/>
                <w:bCs/>
                <w:sz w:val="24"/>
                <w:szCs w:val="24"/>
              </w:rPr>
            </w:pPr>
            <w:r>
              <w:rPr>
                <w:rFonts w:ascii="Arial" w:hAnsi="Arial" w:cs="Arial"/>
                <w:bCs/>
                <w:sz w:val="24"/>
                <w:szCs w:val="24"/>
              </w:rPr>
              <w:t>I believe this school is committed to service and contributing to the community</w:t>
            </w:r>
          </w:p>
        </w:tc>
        <w:tc>
          <w:tcPr>
            <w:tcW w:w="718" w:type="dxa"/>
            <w:hideMark/>
          </w:tcPr>
          <w:p w14:paraId="131120EE" w14:textId="77777777" w:rsidR="00871E88" w:rsidRDefault="00871E88" w:rsidP="00D25896">
            <w:pPr>
              <w:spacing w:after="0" w:line="240" w:lineRule="auto"/>
              <w:rPr>
                <w:rFonts w:ascii="Arial" w:hAnsi="Arial" w:cs="Arial"/>
                <w:sz w:val="24"/>
                <w:szCs w:val="24"/>
              </w:rPr>
            </w:pPr>
            <w:r>
              <w:rPr>
                <w:rFonts w:ascii="Arial" w:hAnsi="Arial" w:cs="Arial"/>
                <w:sz w:val="24"/>
                <w:szCs w:val="24"/>
              </w:rPr>
              <w:t>3.27</w:t>
            </w:r>
          </w:p>
        </w:tc>
        <w:tc>
          <w:tcPr>
            <w:tcW w:w="1393" w:type="dxa"/>
            <w:hideMark/>
          </w:tcPr>
          <w:p w14:paraId="1328FF83" w14:textId="77777777" w:rsidR="00871E88" w:rsidRDefault="00871E88" w:rsidP="00D25896">
            <w:pPr>
              <w:spacing w:after="0" w:line="240" w:lineRule="auto"/>
              <w:jc w:val="center"/>
              <w:rPr>
                <w:rFonts w:ascii="Arial" w:hAnsi="Arial" w:cs="Arial"/>
                <w:sz w:val="24"/>
                <w:szCs w:val="24"/>
              </w:rPr>
            </w:pPr>
            <w:r>
              <w:rPr>
                <w:rFonts w:ascii="Arial" w:hAnsi="Arial" w:cs="Arial"/>
                <w:sz w:val="24"/>
                <w:szCs w:val="24"/>
              </w:rPr>
              <w:t>Neutral</w:t>
            </w:r>
          </w:p>
        </w:tc>
        <w:tc>
          <w:tcPr>
            <w:tcW w:w="1012" w:type="dxa"/>
            <w:gridSpan w:val="3"/>
            <w:hideMark/>
          </w:tcPr>
          <w:p w14:paraId="26DF0F25" w14:textId="77777777" w:rsidR="00871E88" w:rsidRDefault="00871E88" w:rsidP="00D25896">
            <w:pPr>
              <w:spacing w:after="0" w:line="240" w:lineRule="auto"/>
              <w:rPr>
                <w:rFonts w:ascii="Arial" w:hAnsi="Arial" w:cs="Arial"/>
                <w:sz w:val="24"/>
                <w:szCs w:val="24"/>
              </w:rPr>
            </w:pPr>
            <w:r>
              <w:rPr>
                <w:rFonts w:ascii="Arial" w:hAnsi="Arial" w:cs="Arial"/>
                <w:sz w:val="24"/>
                <w:szCs w:val="24"/>
              </w:rPr>
              <w:t>1.04</w:t>
            </w:r>
          </w:p>
        </w:tc>
      </w:tr>
    </w:tbl>
    <w:p w14:paraId="70BA41A0" w14:textId="77777777" w:rsidR="00871E88" w:rsidRPr="00B911B7" w:rsidRDefault="00871E88" w:rsidP="00D76513">
      <w:pPr>
        <w:spacing w:before="120" w:after="0" w:line="360" w:lineRule="auto"/>
        <w:jc w:val="both"/>
        <w:rPr>
          <w:rFonts w:ascii="Arial" w:hAnsi="Arial" w:cs="Arial"/>
          <w:sz w:val="24"/>
          <w:szCs w:val="24"/>
        </w:rPr>
      </w:pPr>
    </w:p>
    <w:p w14:paraId="0BD43F26" w14:textId="77777777" w:rsidR="003E1385" w:rsidRPr="003E1385" w:rsidRDefault="006126FC" w:rsidP="00D76513">
      <w:pPr>
        <w:spacing w:before="120" w:after="0" w:line="360" w:lineRule="auto"/>
        <w:jc w:val="both"/>
        <w:rPr>
          <w:rFonts w:ascii="Arial" w:hAnsi="Arial" w:cs="Arial"/>
          <w:b/>
          <w:bCs/>
          <w:sz w:val="24"/>
          <w:szCs w:val="24"/>
        </w:rPr>
      </w:pPr>
      <w:r w:rsidRPr="00B911B7">
        <w:rPr>
          <w:rFonts w:ascii="Arial" w:hAnsi="Arial" w:cs="Arial"/>
          <w:b/>
          <w:bCs/>
          <w:sz w:val="24"/>
          <w:szCs w:val="24"/>
        </w:rPr>
        <w:t xml:space="preserve">Problem 5. </w:t>
      </w:r>
      <w:r w:rsidR="003E1385" w:rsidRPr="003E1385">
        <w:rPr>
          <w:rFonts w:ascii="Arial" w:hAnsi="Arial" w:cs="Arial"/>
          <w:b/>
          <w:bCs/>
          <w:sz w:val="24"/>
          <w:szCs w:val="24"/>
        </w:rPr>
        <w:t>Do social influence and school reputation predict perceived school brand image?</w:t>
      </w:r>
    </w:p>
    <w:p w14:paraId="688755C4" w14:textId="77777777" w:rsidR="003E1385" w:rsidRP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HO1: Social influence does not significantly predict perceived brand image.</w:t>
      </w:r>
    </w:p>
    <w:p w14:paraId="564A4981" w14:textId="77777777" w:rsid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HO2: School reputation does not significantly predict perceived brand image.</w:t>
      </w:r>
    </w:p>
    <w:p w14:paraId="3BF11961" w14:textId="49DA0C80" w:rsidR="003E1385" w:rsidRPr="003E1385" w:rsidRDefault="003E1385" w:rsidP="00871E88">
      <w:pPr>
        <w:spacing w:after="0" w:line="360" w:lineRule="auto"/>
        <w:ind w:firstLine="720"/>
        <w:jc w:val="both"/>
        <w:rPr>
          <w:rFonts w:ascii="Arial" w:hAnsi="Arial" w:cs="Arial"/>
          <w:sz w:val="24"/>
          <w:szCs w:val="24"/>
        </w:rPr>
      </w:pPr>
      <w:r w:rsidRPr="003E1385">
        <w:rPr>
          <w:rFonts w:ascii="Arial" w:hAnsi="Arial" w:cs="Arial"/>
          <w:sz w:val="24"/>
          <w:szCs w:val="24"/>
        </w:rPr>
        <w:t xml:space="preserve">The study examined whether social influence and school reputation predict perceived school brand image. Table 26 shows that the overall regression model was statistically significant (F = 66.227, p &lt; .001), with a strong correlation coefficient (R = 0.625) and a coefficient of determination (R² = 0.390), indicating that 39.0% of the variance in perceived school brand image can be explained by social influence and school reputation taken together. This result leads to the rejection of Ho1, confirming that the predictors collectively have a significant effect on perceived brand image. When examined individually, school reputation emerged as a strong and significant predictor (β = 0.594, t = 8.708, p &lt; .001), indicating that for every one-unit increase in school reputation, perceived brand image increases by 0.594 units. This shows that institutional </w:t>
      </w:r>
      <w:r w:rsidRPr="003E1385">
        <w:rPr>
          <w:rFonts w:ascii="Arial" w:hAnsi="Arial" w:cs="Arial"/>
          <w:sz w:val="24"/>
          <w:szCs w:val="24"/>
        </w:rPr>
        <w:lastRenderedPageBreak/>
        <w:t>reputation strongly shapes how students perceive a school’s brand. This finding is consistent with studies emphasizing that institutional prestige, quality, and overall standing are key factors in shaping brand perception (Setyaningrum et al., 2023; Sudirman et al., 2024).</w:t>
      </w:r>
    </w:p>
    <w:p w14:paraId="338FED20" w14:textId="4D1E74AC" w:rsidR="003E1385" w:rsidRDefault="003E1385" w:rsidP="00871E88">
      <w:pPr>
        <w:spacing w:after="0" w:line="360" w:lineRule="auto"/>
        <w:ind w:firstLine="720"/>
        <w:jc w:val="both"/>
        <w:rPr>
          <w:rFonts w:ascii="Arial" w:hAnsi="Arial" w:cs="Arial"/>
          <w:sz w:val="24"/>
          <w:szCs w:val="24"/>
        </w:rPr>
      </w:pPr>
      <w:r w:rsidRPr="003E1385">
        <w:rPr>
          <w:rFonts w:ascii="Arial" w:hAnsi="Arial" w:cs="Arial"/>
          <w:sz w:val="24"/>
          <w:szCs w:val="24"/>
        </w:rPr>
        <w:t>The model explains 39% of the variance in perceived brand image, suggesting that the remaining 61% may be influenced by other factors not included in the study, such as school facilities, tuition fees, academic programs, and service quality. Previous studies support this, showing that service quality and institutional support can influence students’ perceptions and decisions (Ali &amp; Ahmed, 2021), while academic experience and satisfaction also contribute to how schools are evaluated (Lee &amp; Kim, 2022). In contrast, social influence did not significantly predict perceived brand image (β = 0.049, t = 0.719, p = 0.473), indicating that the opinions of peers and social networks alone are not enough to strongly shape students’ perceptions. This suggests that while students may listen to others, they rely more on institutional factors when forming their judgments. Overall, these findings highlight that schools should focus more on strengthening their reputation and quality, while social influence plays only a supporting role (Lankauskienė et al., 2025; Supriyanto et al., 2020).</w:t>
      </w:r>
    </w:p>
    <w:p w14:paraId="1B95FFBB" w14:textId="4658BB4E" w:rsidR="003E1385" w:rsidRPr="003E1385" w:rsidRDefault="003E1385" w:rsidP="00D76513">
      <w:pPr>
        <w:spacing w:after="0" w:line="360" w:lineRule="auto"/>
        <w:jc w:val="both"/>
        <w:rPr>
          <w:rFonts w:ascii="Arial" w:hAnsi="Arial" w:cs="Arial"/>
          <w:b/>
          <w:bCs/>
          <w:sz w:val="24"/>
          <w:szCs w:val="24"/>
        </w:rPr>
      </w:pPr>
      <w:r>
        <w:rPr>
          <w:rFonts w:ascii="Arial" w:hAnsi="Arial" w:cs="Arial"/>
          <w:b/>
          <w:bCs/>
          <w:sz w:val="24"/>
          <w:szCs w:val="24"/>
        </w:rPr>
        <w:t>Table 8</w:t>
      </w:r>
    </w:p>
    <w:p w14:paraId="29B8A066" w14:textId="68119CE1" w:rsidR="006126FC" w:rsidRDefault="003E1385" w:rsidP="00D76513">
      <w:pPr>
        <w:spacing w:after="0" w:line="360" w:lineRule="auto"/>
        <w:jc w:val="both"/>
        <w:rPr>
          <w:rFonts w:ascii="Arial" w:hAnsi="Arial" w:cs="Arial"/>
          <w:i/>
          <w:iCs/>
          <w:sz w:val="24"/>
          <w:szCs w:val="24"/>
        </w:rPr>
      </w:pPr>
      <w:r w:rsidRPr="003E1385">
        <w:rPr>
          <w:rFonts w:ascii="Arial" w:hAnsi="Arial" w:cs="Arial"/>
          <w:i/>
          <w:iCs/>
          <w:sz w:val="24"/>
          <w:szCs w:val="24"/>
        </w:rPr>
        <w:t>Regression Analysis of the Influence of Social Influence, School reputation on Perceived Brand Image</w:t>
      </w:r>
    </w:p>
    <w:tbl>
      <w:tblPr>
        <w:tblpPr w:leftFromText="180" w:rightFromText="180" w:bottomFromText="160" w:vertAnchor="text" w:horzAnchor="margin" w:tblpY="128"/>
        <w:tblW w:w="8355" w:type="dxa"/>
        <w:tblBorders>
          <w:top w:val="single" w:sz="4" w:space="0" w:color="auto"/>
          <w:bottom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057"/>
        <w:gridCol w:w="1363"/>
        <w:gridCol w:w="1699"/>
        <w:gridCol w:w="1891"/>
        <w:gridCol w:w="721"/>
        <w:gridCol w:w="624"/>
      </w:tblGrid>
      <w:tr w:rsidR="003E1385" w14:paraId="6A7010D4" w14:textId="77777777" w:rsidTr="003E1385">
        <w:trPr>
          <w:cantSplit/>
          <w:trHeight w:val="304"/>
        </w:trPr>
        <w:tc>
          <w:tcPr>
            <w:tcW w:w="2057" w:type="dxa"/>
            <w:vMerge w:val="restart"/>
            <w:tcBorders>
              <w:top w:val="single" w:sz="4" w:space="0" w:color="auto"/>
              <w:left w:val="nil"/>
              <w:bottom w:val="single" w:sz="4" w:space="0" w:color="auto"/>
              <w:right w:val="nil"/>
            </w:tcBorders>
            <w:shd w:val="clear" w:color="auto" w:fill="FFFFFF" w:themeFill="background1"/>
            <w:vAlign w:val="bottom"/>
          </w:tcPr>
          <w:p w14:paraId="678CF9F2" w14:textId="77777777" w:rsidR="003E1385" w:rsidRDefault="003E1385" w:rsidP="00871E88">
            <w:pPr>
              <w:spacing w:after="0" w:line="240" w:lineRule="auto"/>
              <w:rPr>
                <w:rFonts w:ascii="Arial" w:hAnsi="Arial" w:cs="Arial"/>
              </w:rPr>
            </w:pPr>
          </w:p>
        </w:tc>
        <w:tc>
          <w:tcPr>
            <w:tcW w:w="3062" w:type="dxa"/>
            <w:gridSpan w:val="2"/>
            <w:tcBorders>
              <w:top w:val="single" w:sz="4" w:space="0" w:color="auto"/>
              <w:left w:val="nil"/>
              <w:bottom w:val="nil"/>
              <w:right w:val="nil"/>
            </w:tcBorders>
            <w:shd w:val="clear" w:color="auto" w:fill="FFFFFF" w:themeFill="background1"/>
            <w:vAlign w:val="bottom"/>
            <w:hideMark/>
          </w:tcPr>
          <w:p w14:paraId="265DB299" w14:textId="77777777" w:rsidR="003E1385" w:rsidRDefault="003E1385" w:rsidP="00871E88">
            <w:pPr>
              <w:spacing w:after="0" w:line="240" w:lineRule="auto"/>
              <w:rPr>
                <w:rFonts w:ascii="Arial" w:hAnsi="Arial" w:cs="Arial"/>
              </w:rPr>
            </w:pPr>
            <w:r>
              <w:rPr>
                <w:rFonts w:ascii="Arial" w:hAnsi="Arial" w:cs="Arial"/>
              </w:rPr>
              <w:t>Unstandardized Coefficients</w:t>
            </w:r>
          </w:p>
        </w:tc>
        <w:tc>
          <w:tcPr>
            <w:tcW w:w="1891" w:type="dxa"/>
            <w:tcBorders>
              <w:top w:val="single" w:sz="4" w:space="0" w:color="auto"/>
              <w:left w:val="nil"/>
              <w:bottom w:val="nil"/>
              <w:right w:val="nil"/>
            </w:tcBorders>
            <w:shd w:val="clear" w:color="auto" w:fill="FFFFFF" w:themeFill="background1"/>
            <w:vAlign w:val="bottom"/>
            <w:hideMark/>
          </w:tcPr>
          <w:p w14:paraId="739970D2" w14:textId="77777777" w:rsidR="003E1385" w:rsidRDefault="003E1385" w:rsidP="00871E88">
            <w:pPr>
              <w:spacing w:after="0" w:line="240" w:lineRule="auto"/>
              <w:rPr>
                <w:rFonts w:ascii="Arial" w:hAnsi="Arial" w:cs="Arial"/>
              </w:rPr>
            </w:pPr>
            <w:r>
              <w:rPr>
                <w:rFonts w:ascii="Arial" w:hAnsi="Arial" w:cs="Arial"/>
              </w:rPr>
              <w:t>Standardized Coefficients</w:t>
            </w:r>
          </w:p>
        </w:tc>
        <w:tc>
          <w:tcPr>
            <w:tcW w:w="721" w:type="dxa"/>
            <w:vMerge w:val="restart"/>
            <w:tcBorders>
              <w:top w:val="single" w:sz="4" w:space="0" w:color="auto"/>
              <w:left w:val="nil"/>
              <w:bottom w:val="single" w:sz="4" w:space="0" w:color="auto"/>
              <w:right w:val="nil"/>
            </w:tcBorders>
            <w:shd w:val="clear" w:color="auto" w:fill="FFFFFF" w:themeFill="background1"/>
            <w:vAlign w:val="bottom"/>
            <w:hideMark/>
          </w:tcPr>
          <w:p w14:paraId="608A0EF0" w14:textId="77777777" w:rsidR="003E1385" w:rsidRDefault="003E1385" w:rsidP="00871E88">
            <w:pPr>
              <w:spacing w:after="0" w:line="240" w:lineRule="auto"/>
              <w:rPr>
                <w:rFonts w:ascii="Arial" w:hAnsi="Arial" w:cs="Arial"/>
              </w:rPr>
            </w:pPr>
            <w:r>
              <w:rPr>
                <w:rFonts w:ascii="Arial" w:hAnsi="Arial" w:cs="Arial"/>
              </w:rPr>
              <w:t xml:space="preserve">     t</w:t>
            </w:r>
          </w:p>
        </w:tc>
        <w:tc>
          <w:tcPr>
            <w:tcW w:w="624" w:type="dxa"/>
            <w:vMerge w:val="restart"/>
            <w:tcBorders>
              <w:top w:val="single" w:sz="4" w:space="0" w:color="auto"/>
              <w:left w:val="nil"/>
              <w:bottom w:val="single" w:sz="4" w:space="0" w:color="auto"/>
              <w:right w:val="nil"/>
            </w:tcBorders>
            <w:shd w:val="clear" w:color="auto" w:fill="FFFFFF" w:themeFill="background1"/>
            <w:vAlign w:val="bottom"/>
            <w:hideMark/>
          </w:tcPr>
          <w:p w14:paraId="2B6C07B2" w14:textId="77777777" w:rsidR="003E1385" w:rsidRDefault="003E1385" w:rsidP="00871E88">
            <w:pPr>
              <w:spacing w:after="0" w:line="240" w:lineRule="auto"/>
              <w:rPr>
                <w:rFonts w:ascii="Arial" w:hAnsi="Arial" w:cs="Arial"/>
              </w:rPr>
            </w:pPr>
            <w:r>
              <w:rPr>
                <w:rFonts w:ascii="Arial" w:hAnsi="Arial" w:cs="Arial"/>
              </w:rPr>
              <w:t>Sig.</w:t>
            </w:r>
          </w:p>
        </w:tc>
      </w:tr>
      <w:tr w:rsidR="003E1385" w14:paraId="707B57AD" w14:textId="77777777" w:rsidTr="003E1385">
        <w:trPr>
          <w:cantSplit/>
          <w:trHeight w:val="155"/>
        </w:trPr>
        <w:tc>
          <w:tcPr>
            <w:tcW w:w="2057" w:type="dxa"/>
            <w:vMerge/>
            <w:tcBorders>
              <w:top w:val="single" w:sz="4" w:space="0" w:color="auto"/>
              <w:left w:val="nil"/>
              <w:bottom w:val="single" w:sz="4" w:space="0" w:color="auto"/>
              <w:right w:val="nil"/>
            </w:tcBorders>
            <w:shd w:val="clear" w:color="auto" w:fill="FFFFFF" w:themeFill="background1"/>
            <w:vAlign w:val="center"/>
            <w:hideMark/>
          </w:tcPr>
          <w:p w14:paraId="684274B2" w14:textId="77777777" w:rsidR="003E1385" w:rsidRDefault="003E1385" w:rsidP="00871E88">
            <w:pPr>
              <w:spacing w:after="0" w:line="240" w:lineRule="auto"/>
              <w:rPr>
                <w:rFonts w:ascii="Arial" w:eastAsia="Calibri" w:hAnsi="Arial" w:cs="Arial"/>
              </w:rPr>
            </w:pPr>
          </w:p>
        </w:tc>
        <w:tc>
          <w:tcPr>
            <w:tcW w:w="1363" w:type="dxa"/>
            <w:tcBorders>
              <w:top w:val="nil"/>
              <w:left w:val="nil"/>
              <w:bottom w:val="single" w:sz="4" w:space="0" w:color="auto"/>
              <w:right w:val="nil"/>
            </w:tcBorders>
            <w:shd w:val="clear" w:color="auto" w:fill="FFFFFF" w:themeFill="background1"/>
            <w:vAlign w:val="bottom"/>
            <w:hideMark/>
          </w:tcPr>
          <w:p w14:paraId="5883CF24" w14:textId="77777777" w:rsidR="003E1385" w:rsidRDefault="003E1385" w:rsidP="00871E88">
            <w:pPr>
              <w:spacing w:after="0" w:line="240" w:lineRule="auto"/>
              <w:rPr>
                <w:rFonts w:ascii="Arial" w:hAnsi="Arial" w:cs="Arial"/>
              </w:rPr>
            </w:pPr>
            <w:r>
              <w:rPr>
                <w:rFonts w:ascii="Arial" w:hAnsi="Arial" w:cs="Arial"/>
              </w:rPr>
              <w:t>B</w:t>
            </w:r>
          </w:p>
        </w:tc>
        <w:tc>
          <w:tcPr>
            <w:tcW w:w="1699" w:type="dxa"/>
            <w:tcBorders>
              <w:top w:val="nil"/>
              <w:left w:val="nil"/>
              <w:bottom w:val="single" w:sz="4" w:space="0" w:color="auto"/>
              <w:right w:val="nil"/>
            </w:tcBorders>
            <w:shd w:val="clear" w:color="auto" w:fill="FFFFFF" w:themeFill="background1"/>
            <w:vAlign w:val="bottom"/>
            <w:hideMark/>
          </w:tcPr>
          <w:p w14:paraId="53AE894B" w14:textId="77777777" w:rsidR="003E1385" w:rsidRDefault="003E1385" w:rsidP="00871E88">
            <w:pPr>
              <w:spacing w:after="0" w:line="240" w:lineRule="auto"/>
              <w:rPr>
                <w:rFonts w:ascii="Arial" w:hAnsi="Arial" w:cs="Arial"/>
              </w:rPr>
            </w:pPr>
            <w:r>
              <w:rPr>
                <w:rFonts w:ascii="Arial" w:hAnsi="Arial" w:cs="Arial"/>
              </w:rPr>
              <w:t>Std. Error</w:t>
            </w:r>
          </w:p>
        </w:tc>
        <w:tc>
          <w:tcPr>
            <w:tcW w:w="1891" w:type="dxa"/>
            <w:tcBorders>
              <w:top w:val="nil"/>
              <w:left w:val="nil"/>
              <w:bottom w:val="single" w:sz="4" w:space="0" w:color="auto"/>
              <w:right w:val="nil"/>
            </w:tcBorders>
            <w:shd w:val="clear" w:color="auto" w:fill="FFFFFF" w:themeFill="background1"/>
            <w:vAlign w:val="bottom"/>
            <w:hideMark/>
          </w:tcPr>
          <w:p w14:paraId="69D5EDB1" w14:textId="77777777" w:rsidR="003E1385" w:rsidRDefault="003E1385" w:rsidP="00871E88">
            <w:pPr>
              <w:spacing w:after="0" w:line="240" w:lineRule="auto"/>
              <w:rPr>
                <w:rFonts w:ascii="Arial" w:hAnsi="Arial" w:cs="Arial"/>
              </w:rPr>
            </w:pPr>
            <w:r>
              <w:rPr>
                <w:rFonts w:ascii="Arial" w:hAnsi="Arial" w:cs="Arial"/>
              </w:rPr>
              <w:t>Beta</w:t>
            </w:r>
          </w:p>
        </w:tc>
        <w:tc>
          <w:tcPr>
            <w:tcW w:w="721" w:type="dxa"/>
            <w:vMerge/>
            <w:tcBorders>
              <w:top w:val="single" w:sz="4" w:space="0" w:color="auto"/>
              <w:left w:val="nil"/>
              <w:bottom w:val="single" w:sz="4" w:space="0" w:color="auto"/>
              <w:right w:val="nil"/>
            </w:tcBorders>
            <w:shd w:val="clear" w:color="auto" w:fill="FFFFFF" w:themeFill="background1"/>
            <w:vAlign w:val="center"/>
            <w:hideMark/>
          </w:tcPr>
          <w:p w14:paraId="4F0C8B46" w14:textId="77777777" w:rsidR="003E1385" w:rsidRDefault="003E1385" w:rsidP="00871E88">
            <w:pPr>
              <w:spacing w:after="0" w:line="240" w:lineRule="auto"/>
              <w:rPr>
                <w:rFonts w:ascii="Arial" w:eastAsia="Calibri" w:hAnsi="Arial" w:cs="Arial"/>
              </w:rPr>
            </w:pPr>
          </w:p>
        </w:tc>
        <w:tc>
          <w:tcPr>
            <w:tcW w:w="624" w:type="dxa"/>
            <w:vMerge/>
            <w:tcBorders>
              <w:top w:val="single" w:sz="4" w:space="0" w:color="auto"/>
              <w:left w:val="nil"/>
              <w:bottom w:val="single" w:sz="4" w:space="0" w:color="auto"/>
              <w:right w:val="nil"/>
            </w:tcBorders>
            <w:shd w:val="clear" w:color="auto" w:fill="FFFFFF" w:themeFill="background1"/>
            <w:vAlign w:val="center"/>
            <w:hideMark/>
          </w:tcPr>
          <w:p w14:paraId="2F47CC74" w14:textId="77777777" w:rsidR="003E1385" w:rsidRDefault="003E1385" w:rsidP="00871E88">
            <w:pPr>
              <w:spacing w:after="0" w:line="240" w:lineRule="auto"/>
              <w:rPr>
                <w:rFonts w:ascii="Arial" w:eastAsia="Calibri" w:hAnsi="Arial" w:cs="Arial"/>
              </w:rPr>
            </w:pPr>
          </w:p>
        </w:tc>
      </w:tr>
      <w:tr w:rsidR="003E1385" w14:paraId="3942AC1E" w14:textId="77777777" w:rsidTr="003E1385">
        <w:trPr>
          <w:cantSplit/>
          <w:trHeight w:val="149"/>
        </w:trPr>
        <w:tc>
          <w:tcPr>
            <w:tcW w:w="2057" w:type="dxa"/>
            <w:tcBorders>
              <w:top w:val="single" w:sz="4" w:space="0" w:color="auto"/>
              <w:left w:val="nil"/>
              <w:bottom w:val="nil"/>
              <w:right w:val="nil"/>
            </w:tcBorders>
            <w:shd w:val="clear" w:color="auto" w:fill="FFFFFF" w:themeFill="background1"/>
            <w:hideMark/>
          </w:tcPr>
          <w:p w14:paraId="46DF8A5F" w14:textId="77777777" w:rsidR="003E1385" w:rsidRDefault="003E1385" w:rsidP="00871E88">
            <w:pPr>
              <w:spacing w:after="0" w:line="240" w:lineRule="auto"/>
              <w:rPr>
                <w:rFonts w:ascii="Arial" w:hAnsi="Arial" w:cs="Arial"/>
              </w:rPr>
            </w:pPr>
            <w:r>
              <w:rPr>
                <w:rFonts w:ascii="Arial" w:hAnsi="Arial" w:cs="Arial"/>
              </w:rPr>
              <w:t>(Constant)</w:t>
            </w:r>
          </w:p>
        </w:tc>
        <w:tc>
          <w:tcPr>
            <w:tcW w:w="1363" w:type="dxa"/>
            <w:tcBorders>
              <w:top w:val="single" w:sz="4" w:space="0" w:color="auto"/>
              <w:left w:val="nil"/>
              <w:bottom w:val="nil"/>
              <w:right w:val="nil"/>
            </w:tcBorders>
            <w:shd w:val="clear" w:color="auto" w:fill="FFFFFF" w:themeFill="background1"/>
            <w:hideMark/>
          </w:tcPr>
          <w:p w14:paraId="08CC488A" w14:textId="77777777" w:rsidR="003E1385" w:rsidRDefault="003E1385" w:rsidP="00871E88">
            <w:pPr>
              <w:spacing w:after="0" w:line="240" w:lineRule="auto"/>
              <w:rPr>
                <w:rFonts w:ascii="Arial" w:hAnsi="Arial" w:cs="Arial"/>
              </w:rPr>
            </w:pPr>
            <w:r>
              <w:rPr>
                <w:rFonts w:ascii="Arial" w:hAnsi="Arial" w:cs="Arial"/>
              </w:rPr>
              <w:t>.718</w:t>
            </w:r>
          </w:p>
        </w:tc>
        <w:tc>
          <w:tcPr>
            <w:tcW w:w="1699" w:type="dxa"/>
            <w:tcBorders>
              <w:top w:val="single" w:sz="4" w:space="0" w:color="auto"/>
              <w:left w:val="nil"/>
              <w:bottom w:val="nil"/>
              <w:right w:val="nil"/>
            </w:tcBorders>
            <w:shd w:val="clear" w:color="auto" w:fill="FFFFFF" w:themeFill="background1"/>
            <w:hideMark/>
          </w:tcPr>
          <w:p w14:paraId="20078A6F" w14:textId="77777777" w:rsidR="003E1385" w:rsidRDefault="003E1385" w:rsidP="00871E88">
            <w:pPr>
              <w:spacing w:after="0" w:line="240" w:lineRule="auto"/>
              <w:rPr>
                <w:rFonts w:ascii="Arial" w:hAnsi="Arial" w:cs="Arial"/>
              </w:rPr>
            </w:pPr>
            <w:r>
              <w:rPr>
                <w:rFonts w:ascii="Arial" w:hAnsi="Arial" w:cs="Arial"/>
              </w:rPr>
              <w:t>.239</w:t>
            </w:r>
          </w:p>
        </w:tc>
        <w:tc>
          <w:tcPr>
            <w:tcW w:w="1891" w:type="dxa"/>
            <w:tcBorders>
              <w:top w:val="single" w:sz="4" w:space="0" w:color="auto"/>
              <w:left w:val="nil"/>
              <w:bottom w:val="nil"/>
              <w:right w:val="nil"/>
            </w:tcBorders>
            <w:shd w:val="clear" w:color="auto" w:fill="FFFFFF" w:themeFill="background1"/>
          </w:tcPr>
          <w:p w14:paraId="5C5695EB" w14:textId="77777777" w:rsidR="003E1385" w:rsidRDefault="003E1385" w:rsidP="00871E88">
            <w:pPr>
              <w:spacing w:after="0" w:line="240" w:lineRule="auto"/>
              <w:rPr>
                <w:rFonts w:ascii="Arial" w:hAnsi="Arial" w:cs="Arial"/>
              </w:rPr>
            </w:pPr>
          </w:p>
        </w:tc>
        <w:tc>
          <w:tcPr>
            <w:tcW w:w="721" w:type="dxa"/>
            <w:tcBorders>
              <w:top w:val="single" w:sz="4" w:space="0" w:color="auto"/>
              <w:left w:val="nil"/>
              <w:bottom w:val="nil"/>
              <w:right w:val="nil"/>
            </w:tcBorders>
            <w:shd w:val="clear" w:color="auto" w:fill="FFFFFF" w:themeFill="background1"/>
            <w:hideMark/>
          </w:tcPr>
          <w:p w14:paraId="00C25129" w14:textId="77777777" w:rsidR="003E1385" w:rsidRDefault="003E1385" w:rsidP="00871E88">
            <w:pPr>
              <w:spacing w:after="0" w:line="240" w:lineRule="auto"/>
              <w:rPr>
                <w:rFonts w:ascii="Arial" w:hAnsi="Arial" w:cs="Arial"/>
              </w:rPr>
            </w:pPr>
            <w:r>
              <w:rPr>
                <w:rFonts w:ascii="Arial" w:hAnsi="Arial" w:cs="Arial"/>
              </w:rPr>
              <w:t>2.999</w:t>
            </w:r>
          </w:p>
        </w:tc>
        <w:tc>
          <w:tcPr>
            <w:tcW w:w="624" w:type="dxa"/>
            <w:tcBorders>
              <w:top w:val="single" w:sz="4" w:space="0" w:color="auto"/>
              <w:left w:val="nil"/>
              <w:bottom w:val="nil"/>
              <w:right w:val="nil"/>
            </w:tcBorders>
            <w:shd w:val="clear" w:color="auto" w:fill="FFFFFF" w:themeFill="background1"/>
            <w:hideMark/>
          </w:tcPr>
          <w:p w14:paraId="39B03DE1" w14:textId="77777777" w:rsidR="003E1385" w:rsidRDefault="003E1385" w:rsidP="00871E88">
            <w:pPr>
              <w:spacing w:after="0" w:line="240" w:lineRule="auto"/>
              <w:rPr>
                <w:rFonts w:ascii="Arial" w:hAnsi="Arial" w:cs="Arial"/>
              </w:rPr>
            </w:pPr>
            <w:r>
              <w:rPr>
                <w:rFonts w:ascii="Arial" w:hAnsi="Arial" w:cs="Arial"/>
              </w:rPr>
              <w:t>.003</w:t>
            </w:r>
          </w:p>
        </w:tc>
      </w:tr>
      <w:tr w:rsidR="003E1385" w14:paraId="1A92A106" w14:textId="77777777" w:rsidTr="003E1385">
        <w:trPr>
          <w:cantSplit/>
          <w:trHeight w:val="155"/>
        </w:trPr>
        <w:tc>
          <w:tcPr>
            <w:tcW w:w="2057" w:type="dxa"/>
            <w:tcBorders>
              <w:top w:val="nil"/>
              <w:left w:val="nil"/>
              <w:bottom w:val="nil"/>
              <w:right w:val="nil"/>
            </w:tcBorders>
            <w:shd w:val="clear" w:color="auto" w:fill="FFFFFF" w:themeFill="background1"/>
            <w:hideMark/>
          </w:tcPr>
          <w:p w14:paraId="4DD1D5DC" w14:textId="77777777" w:rsidR="003E1385" w:rsidRDefault="003E1385" w:rsidP="00871E88">
            <w:pPr>
              <w:spacing w:after="0" w:line="240" w:lineRule="auto"/>
              <w:rPr>
                <w:rFonts w:ascii="Arial" w:hAnsi="Arial" w:cs="Arial"/>
              </w:rPr>
            </w:pPr>
            <w:r>
              <w:rPr>
                <w:rFonts w:ascii="Arial" w:hAnsi="Arial" w:cs="Arial"/>
              </w:rPr>
              <w:t>Social Influence</w:t>
            </w:r>
          </w:p>
        </w:tc>
        <w:tc>
          <w:tcPr>
            <w:tcW w:w="1363" w:type="dxa"/>
            <w:tcBorders>
              <w:top w:val="nil"/>
              <w:left w:val="nil"/>
              <w:bottom w:val="nil"/>
              <w:right w:val="nil"/>
            </w:tcBorders>
            <w:shd w:val="clear" w:color="auto" w:fill="FFFFFF" w:themeFill="background1"/>
            <w:hideMark/>
          </w:tcPr>
          <w:p w14:paraId="06064665" w14:textId="77777777" w:rsidR="003E1385" w:rsidRDefault="003E1385" w:rsidP="00871E88">
            <w:pPr>
              <w:spacing w:after="0" w:line="240" w:lineRule="auto"/>
              <w:rPr>
                <w:rFonts w:ascii="Arial" w:hAnsi="Arial" w:cs="Arial"/>
              </w:rPr>
            </w:pPr>
            <w:r>
              <w:rPr>
                <w:rFonts w:ascii="Arial" w:hAnsi="Arial" w:cs="Arial"/>
              </w:rPr>
              <w:t>.052</w:t>
            </w:r>
          </w:p>
        </w:tc>
        <w:tc>
          <w:tcPr>
            <w:tcW w:w="1699" w:type="dxa"/>
            <w:tcBorders>
              <w:top w:val="nil"/>
              <w:left w:val="nil"/>
              <w:bottom w:val="nil"/>
              <w:right w:val="nil"/>
            </w:tcBorders>
            <w:shd w:val="clear" w:color="auto" w:fill="FFFFFF" w:themeFill="background1"/>
            <w:hideMark/>
          </w:tcPr>
          <w:p w14:paraId="39C752A1" w14:textId="77777777" w:rsidR="003E1385" w:rsidRDefault="003E1385" w:rsidP="00871E88">
            <w:pPr>
              <w:spacing w:after="0" w:line="240" w:lineRule="auto"/>
              <w:rPr>
                <w:rFonts w:ascii="Arial" w:hAnsi="Arial" w:cs="Arial"/>
              </w:rPr>
            </w:pPr>
            <w:r>
              <w:rPr>
                <w:rFonts w:ascii="Arial" w:hAnsi="Arial" w:cs="Arial"/>
              </w:rPr>
              <w:t>.073</w:t>
            </w:r>
          </w:p>
        </w:tc>
        <w:tc>
          <w:tcPr>
            <w:tcW w:w="1891" w:type="dxa"/>
            <w:tcBorders>
              <w:top w:val="nil"/>
              <w:left w:val="nil"/>
              <w:bottom w:val="nil"/>
              <w:right w:val="nil"/>
            </w:tcBorders>
            <w:shd w:val="clear" w:color="auto" w:fill="FFFFFF" w:themeFill="background1"/>
            <w:hideMark/>
          </w:tcPr>
          <w:p w14:paraId="2EB9BE56" w14:textId="77777777" w:rsidR="003E1385" w:rsidRDefault="003E1385" w:rsidP="00871E88">
            <w:pPr>
              <w:spacing w:after="0" w:line="240" w:lineRule="auto"/>
              <w:rPr>
                <w:rFonts w:ascii="Arial" w:hAnsi="Arial" w:cs="Arial"/>
              </w:rPr>
            </w:pPr>
            <w:r>
              <w:rPr>
                <w:rFonts w:ascii="Arial" w:hAnsi="Arial" w:cs="Arial"/>
              </w:rPr>
              <w:t>.049</w:t>
            </w:r>
          </w:p>
        </w:tc>
        <w:tc>
          <w:tcPr>
            <w:tcW w:w="721" w:type="dxa"/>
            <w:tcBorders>
              <w:top w:val="nil"/>
              <w:left w:val="nil"/>
              <w:bottom w:val="nil"/>
              <w:right w:val="nil"/>
            </w:tcBorders>
            <w:shd w:val="clear" w:color="auto" w:fill="FFFFFF" w:themeFill="background1"/>
            <w:hideMark/>
          </w:tcPr>
          <w:p w14:paraId="26C7A689" w14:textId="77777777" w:rsidR="003E1385" w:rsidRDefault="003E1385" w:rsidP="00871E88">
            <w:pPr>
              <w:spacing w:after="0" w:line="240" w:lineRule="auto"/>
              <w:rPr>
                <w:rFonts w:ascii="Arial" w:hAnsi="Arial" w:cs="Arial"/>
              </w:rPr>
            </w:pPr>
            <w:r>
              <w:rPr>
                <w:rFonts w:ascii="Arial" w:hAnsi="Arial" w:cs="Arial"/>
              </w:rPr>
              <w:t>.719</w:t>
            </w:r>
          </w:p>
        </w:tc>
        <w:tc>
          <w:tcPr>
            <w:tcW w:w="624" w:type="dxa"/>
            <w:tcBorders>
              <w:top w:val="nil"/>
              <w:left w:val="nil"/>
              <w:bottom w:val="nil"/>
              <w:right w:val="nil"/>
            </w:tcBorders>
            <w:shd w:val="clear" w:color="auto" w:fill="FFFFFF" w:themeFill="background1"/>
            <w:hideMark/>
          </w:tcPr>
          <w:p w14:paraId="544C9F93" w14:textId="77777777" w:rsidR="003E1385" w:rsidRDefault="003E1385" w:rsidP="00871E88">
            <w:pPr>
              <w:spacing w:after="0" w:line="240" w:lineRule="auto"/>
              <w:rPr>
                <w:rFonts w:ascii="Arial" w:hAnsi="Arial" w:cs="Arial"/>
              </w:rPr>
            </w:pPr>
            <w:r>
              <w:rPr>
                <w:rFonts w:ascii="Arial" w:hAnsi="Arial" w:cs="Arial"/>
              </w:rPr>
              <w:t>.473</w:t>
            </w:r>
          </w:p>
        </w:tc>
      </w:tr>
      <w:tr w:rsidR="003E1385" w14:paraId="3A04BCCD" w14:textId="77777777" w:rsidTr="003E1385">
        <w:trPr>
          <w:cantSplit/>
          <w:trHeight w:val="149"/>
        </w:trPr>
        <w:tc>
          <w:tcPr>
            <w:tcW w:w="2057" w:type="dxa"/>
            <w:tcBorders>
              <w:top w:val="nil"/>
              <w:left w:val="nil"/>
              <w:bottom w:val="nil"/>
              <w:right w:val="nil"/>
            </w:tcBorders>
            <w:shd w:val="clear" w:color="auto" w:fill="FFFFFF" w:themeFill="background1"/>
            <w:hideMark/>
          </w:tcPr>
          <w:p w14:paraId="063815C3" w14:textId="77777777" w:rsidR="003E1385" w:rsidRDefault="003E1385" w:rsidP="00871E88">
            <w:pPr>
              <w:spacing w:after="0" w:line="240" w:lineRule="auto"/>
              <w:rPr>
                <w:rFonts w:ascii="Arial" w:hAnsi="Arial" w:cs="Arial"/>
              </w:rPr>
            </w:pPr>
            <w:r>
              <w:rPr>
                <w:rFonts w:ascii="Arial" w:hAnsi="Arial" w:cs="Arial"/>
              </w:rPr>
              <w:t>School reputation</w:t>
            </w:r>
          </w:p>
        </w:tc>
        <w:tc>
          <w:tcPr>
            <w:tcW w:w="1363" w:type="dxa"/>
            <w:tcBorders>
              <w:top w:val="nil"/>
              <w:left w:val="nil"/>
              <w:bottom w:val="nil"/>
              <w:right w:val="nil"/>
            </w:tcBorders>
            <w:shd w:val="clear" w:color="auto" w:fill="FFFFFF" w:themeFill="background1"/>
            <w:hideMark/>
          </w:tcPr>
          <w:p w14:paraId="30A77E42" w14:textId="77777777" w:rsidR="003E1385" w:rsidRDefault="003E1385" w:rsidP="00871E88">
            <w:pPr>
              <w:spacing w:after="0" w:line="240" w:lineRule="auto"/>
              <w:rPr>
                <w:rFonts w:ascii="Arial" w:hAnsi="Arial" w:cs="Arial"/>
              </w:rPr>
            </w:pPr>
            <w:r>
              <w:rPr>
                <w:rFonts w:ascii="Arial" w:hAnsi="Arial" w:cs="Arial"/>
              </w:rPr>
              <w:t>.746**</w:t>
            </w:r>
          </w:p>
        </w:tc>
        <w:tc>
          <w:tcPr>
            <w:tcW w:w="1699" w:type="dxa"/>
            <w:tcBorders>
              <w:top w:val="nil"/>
              <w:left w:val="nil"/>
              <w:bottom w:val="nil"/>
              <w:right w:val="nil"/>
            </w:tcBorders>
            <w:shd w:val="clear" w:color="auto" w:fill="FFFFFF" w:themeFill="background1"/>
            <w:hideMark/>
          </w:tcPr>
          <w:p w14:paraId="24A36818" w14:textId="77777777" w:rsidR="003E1385" w:rsidRDefault="003E1385" w:rsidP="00871E88">
            <w:pPr>
              <w:spacing w:after="0" w:line="240" w:lineRule="auto"/>
              <w:rPr>
                <w:rFonts w:ascii="Arial" w:hAnsi="Arial" w:cs="Arial"/>
              </w:rPr>
            </w:pPr>
            <w:r>
              <w:rPr>
                <w:rFonts w:ascii="Arial" w:hAnsi="Arial" w:cs="Arial"/>
              </w:rPr>
              <w:t>.086</w:t>
            </w:r>
          </w:p>
        </w:tc>
        <w:tc>
          <w:tcPr>
            <w:tcW w:w="1891" w:type="dxa"/>
            <w:tcBorders>
              <w:top w:val="nil"/>
              <w:left w:val="nil"/>
              <w:bottom w:val="nil"/>
              <w:right w:val="nil"/>
            </w:tcBorders>
            <w:shd w:val="clear" w:color="auto" w:fill="FFFFFF" w:themeFill="background1"/>
            <w:hideMark/>
          </w:tcPr>
          <w:p w14:paraId="2BDD2A73" w14:textId="77777777" w:rsidR="003E1385" w:rsidRDefault="003E1385" w:rsidP="00871E88">
            <w:pPr>
              <w:spacing w:after="0" w:line="240" w:lineRule="auto"/>
              <w:rPr>
                <w:rFonts w:ascii="Arial" w:hAnsi="Arial" w:cs="Arial"/>
              </w:rPr>
            </w:pPr>
            <w:r>
              <w:rPr>
                <w:rFonts w:ascii="Arial" w:hAnsi="Arial" w:cs="Arial"/>
              </w:rPr>
              <w:t>.594</w:t>
            </w:r>
          </w:p>
        </w:tc>
        <w:tc>
          <w:tcPr>
            <w:tcW w:w="721" w:type="dxa"/>
            <w:tcBorders>
              <w:top w:val="nil"/>
              <w:left w:val="nil"/>
              <w:bottom w:val="nil"/>
              <w:right w:val="nil"/>
            </w:tcBorders>
            <w:shd w:val="clear" w:color="auto" w:fill="FFFFFF" w:themeFill="background1"/>
            <w:hideMark/>
          </w:tcPr>
          <w:p w14:paraId="5EB24D6D" w14:textId="77777777" w:rsidR="003E1385" w:rsidRDefault="003E1385" w:rsidP="00871E88">
            <w:pPr>
              <w:spacing w:after="0" w:line="240" w:lineRule="auto"/>
              <w:rPr>
                <w:rFonts w:ascii="Arial" w:hAnsi="Arial" w:cs="Arial"/>
              </w:rPr>
            </w:pPr>
            <w:r>
              <w:rPr>
                <w:rFonts w:ascii="Arial" w:hAnsi="Arial" w:cs="Arial"/>
              </w:rPr>
              <w:t>8.708</w:t>
            </w:r>
          </w:p>
        </w:tc>
        <w:tc>
          <w:tcPr>
            <w:tcW w:w="624" w:type="dxa"/>
            <w:tcBorders>
              <w:top w:val="nil"/>
              <w:left w:val="nil"/>
              <w:bottom w:val="nil"/>
              <w:right w:val="nil"/>
            </w:tcBorders>
            <w:shd w:val="clear" w:color="auto" w:fill="FFFFFF" w:themeFill="background1"/>
            <w:hideMark/>
          </w:tcPr>
          <w:p w14:paraId="79512BA8" w14:textId="77777777" w:rsidR="003E1385" w:rsidRDefault="003E1385" w:rsidP="00871E88">
            <w:pPr>
              <w:spacing w:after="0" w:line="240" w:lineRule="auto"/>
              <w:rPr>
                <w:rFonts w:ascii="Arial" w:hAnsi="Arial" w:cs="Arial"/>
              </w:rPr>
            </w:pPr>
            <w:r>
              <w:rPr>
                <w:rFonts w:ascii="Arial" w:hAnsi="Arial" w:cs="Arial"/>
              </w:rPr>
              <w:t>.000</w:t>
            </w:r>
          </w:p>
        </w:tc>
      </w:tr>
      <w:tr w:rsidR="003E1385" w14:paraId="2425F8E5" w14:textId="77777777" w:rsidTr="003E1385">
        <w:trPr>
          <w:cantSplit/>
          <w:trHeight w:val="503"/>
        </w:trPr>
        <w:tc>
          <w:tcPr>
            <w:tcW w:w="8355" w:type="dxa"/>
            <w:gridSpan w:val="6"/>
            <w:tcBorders>
              <w:top w:val="single" w:sz="4" w:space="0" w:color="auto"/>
              <w:left w:val="nil"/>
              <w:bottom w:val="nil"/>
              <w:right w:val="nil"/>
            </w:tcBorders>
            <w:shd w:val="clear" w:color="auto" w:fill="FFFFFF" w:themeFill="background1"/>
            <w:hideMark/>
          </w:tcPr>
          <w:p w14:paraId="62CBC62F" w14:textId="77777777" w:rsidR="003E1385" w:rsidRDefault="003E1385" w:rsidP="00871E88">
            <w:pPr>
              <w:spacing w:after="0" w:line="240" w:lineRule="auto"/>
              <w:rPr>
                <w:rFonts w:ascii="Arial" w:hAnsi="Arial" w:cs="Arial"/>
              </w:rPr>
            </w:pPr>
            <w:r>
              <w:rPr>
                <w:rFonts w:ascii="Arial" w:hAnsi="Arial" w:cs="Arial"/>
              </w:rPr>
              <w:t>Model Summary</w:t>
            </w:r>
          </w:p>
          <w:p w14:paraId="3E7EDE61" w14:textId="77777777" w:rsidR="003E1385" w:rsidRDefault="003E1385" w:rsidP="00871E88">
            <w:pPr>
              <w:spacing w:after="0" w:line="240" w:lineRule="auto"/>
              <w:rPr>
                <w:rFonts w:ascii="Arial" w:hAnsi="Arial" w:cs="Arial"/>
              </w:rPr>
            </w:pPr>
            <w:r>
              <w:rPr>
                <w:rFonts w:ascii="Arial" w:hAnsi="Arial" w:cs="Arial"/>
              </w:rPr>
              <w:t>R =0.625       R2 = 0.390          Adj. R2 = 0.384        F=66.227**       p = .000</w:t>
            </w:r>
          </w:p>
        </w:tc>
      </w:tr>
    </w:tbl>
    <w:p w14:paraId="22F3417B" w14:textId="77777777" w:rsidR="00871E88" w:rsidRDefault="003E1385" w:rsidP="00871E88">
      <w:pPr>
        <w:pStyle w:val="pf0"/>
        <w:pBdr>
          <w:top w:val="single" w:sz="4" w:space="1" w:color="auto"/>
        </w:pBdr>
        <w:tabs>
          <w:tab w:val="left" w:pos="720"/>
        </w:tabs>
        <w:spacing w:before="0" w:beforeAutospacing="0" w:after="0" w:afterAutospacing="0" w:line="360" w:lineRule="auto"/>
        <w:jc w:val="both"/>
        <w:rPr>
          <w:rFonts w:ascii="Arial" w:hAnsi="Arial" w:cs="Arial"/>
          <w:i/>
          <w:iCs/>
          <w:color w:val="000000" w:themeColor="text1"/>
          <w:sz w:val="16"/>
          <w:szCs w:val="16"/>
        </w:rPr>
      </w:pPr>
      <w:r>
        <w:rPr>
          <w:rFonts w:ascii="Arial" w:hAnsi="Arial" w:cs="Arial"/>
          <w:i/>
          <w:iCs/>
          <w:color w:val="000000" w:themeColor="text1"/>
          <w:sz w:val="16"/>
          <w:szCs w:val="16"/>
        </w:rPr>
        <w:t>**significant at 0.01 level</w:t>
      </w:r>
    </w:p>
    <w:p w14:paraId="142F1503" w14:textId="1F8A97EE" w:rsidR="003E1385" w:rsidRPr="00871E88" w:rsidRDefault="006126FC" w:rsidP="00871E88">
      <w:pPr>
        <w:pStyle w:val="pf0"/>
        <w:pBdr>
          <w:top w:val="single" w:sz="4" w:space="1" w:color="auto"/>
        </w:pBdr>
        <w:tabs>
          <w:tab w:val="left" w:pos="720"/>
        </w:tabs>
        <w:spacing w:before="0" w:beforeAutospacing="0" w:after="0" w:afterAutospacing="0" w:line="360" w:lineRule="auto"/>
        <w:jc w:val="both"/>
        <w:rPr>
          <w:rFonts w:ascii="Arial" w:hAnsi="Arial" w:cs="Arial"/>
          <w:i/>
          <w:iCs/>
          <w:color w:val="000000" w:themeColor="text1"/>
          <w:sz w:val="16"/>
          <w:szCs w:val="16"/>
        </w:rPr>
      </w:pPr>
      <w:r w:rsidRPr="00B911B7">
        <w:rPr>
          <w:rFonts w:ascii="Arial" w:hAnsi="Arial" w:cs="Arial"/>
          <w:b/>
          <w:bCs/>
        </w:rPr>
        <w:t xml:space="preserve">Problem </w:t>
      </w:r>
      <w:r w:rsidR="003E1385">
        <w:rPr>
          <w:rFonts w:ascii="Arial" w:hAnsi="Arial" w:cs="Arial"/>
          <w:b/>
          <w:bCs/>
        </w:rPr>
        <w:t>6</w:t>
      </w:r>
      <w:r w:rsidRPr="00B911B7">
        <w:rPr>
          <w:rFonts w:ascii="Arial" w:hAnsi="Arial" w:cs="Arial"/>
          <w:b/>
          <w:bCs/>
        </w:rPr>
        <w:t xml:space="preserve">. </w:t>
      </w:r>
      <w:r w:rsidR="003E1385" w:rsidRPr="003E1385">
        <w:rPr>
          <w:rFonts w:ascii="Arial" w:hAnsi="Arial" w:cs="Arial"/>
          <w:b/>
          <w:bCs/>
        </w:rPr>
        <w:t>Does social media influence moderate the relationship between social influence and School reputation on perceived school brand image?</w:t>
      </w:r>
    </w:p>
    <w:p w14:paraId="6D45D7E6" w14:textId="77777777" w:rsidR="003E1385" w:rsidRP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Ho3: Social media influence does not moderate the relationship between social influence and perceived school brand image.</w:t>
      </w:r>
    </w:p>
    <w:p w14:paraId="13F2B5A3" w14:textId="77777777" w:rsidR="003E1385" w:rsidRDefault="003E1385" w:rsidP="00D76513">
      <w:pPr>
        <w:spacing w:before="120" w:after="0" w:line="360" w:lineRule="auto"/>
        <w:jc w:val="both"/>
        <w:rPr>
          <w:rFonts w:ascii="Arial" w:hAnsi="Arial" w:cs="Arial"/>
          <w:b/>
          <w:bCs/>
          <w:sz w:val="24"/>
          <w:szCs w:val="24"/>
        </w:rPr>
      </w:pPr>
      <w:r w:rsidRPr="003E1385">
        <w:rPr>
          <w:rFonts w:ascii="Arial" w:hAnsi="Arial" w:cs="Arial"/>
          <w:b/>
          <w:bCs/>
          <w:sz w:val="24"/>
          <w:szCs w:val="24"/>
        </w:rPr>
        <w:t>Ho4: Social media influence does not moderate the relationship between school reputation and perceived school brand image.</w:t>
      </w:r>
    </w:p>
    <w:p w14:paraId="664BD076" w14:textId="1F242625" w:rsidR="003E1385" w:rsidRPr="003E1385" w:rsidRDefault="003E1385" w:rsidP="00D76513">
      <w:pPr>
        <w:spacing w:before="120" w:after="0" w:line="360" w:lineRule="auto"/>
        <w:ind w:firstLine="720"/>
        <w:jc w:val="both"/>
        <w:rPr>
          <w:rFonts w:ascii="Arial" w:hAnsi="Arial" w:cs="Arial"/>
          <w:noProof/>
          <w:sz w:val="24"/>
          <w:szCs w:val="24"/>
          <w:lang w:val="en-PH" w:eastAsia="en-PH"/>
        </w:rPr>
      </w:pPr>
      <w:r w:rsidRPr="003E1385">
        <w:rPr>
          <w:rFonts w:ascii="Arial" w:hAnsi="Arial" w:cs="Arial"/>
          <w:noProof/>
          <w:sz w:val="24"/>
          <w:szCs w:val="24"/>
          <w:lang w:val="en-PH" w:eastAsia="en-PH"/>
        </w:rPr>
        <w:t xml:space="preserve">Table </w:t>
      </w:r>
      <w:r>
        <w:rPr>
          <w:rFonts w:ascii="Arial" w:hAnsi="Arial" w:cs="Arial"/>
          <w:noProof/>
          <w:sz w:val="24"/>
          <w:szCs w:val="24"/>
          <w:lang w:val="en-PH" w:eastAsia="en-PH"/>
        </w:rPr>
        <w:t xml:space="preserve">9 </w:t>
      </w:r>
      <w:r w:rsidRPr="003E1385">
        <w:rPr>
          <w:rFonts w:ascii="Arial" w:hAnsi="Arial" w:cs="Arial"/>
          <w:noProof/>
          <w:sz w:val="24"/>
          <w:szCs w:val="24"/>
          <w:lang w:val="en-PH" w:eastAsia="en-PH"/>
        </w:rPr>
        <w:t xml:space="preserve">presents the moderation analysis of social media influence on the relationship between social influence and perceived school brand image. The interaction term (Social Influence × Social Media Influence) was not statistically significant (β = 0.573, t = 1.440, p = 0.151), indicating that social media influence does not meaningfully change the effect of social influence on perceived brand image. Since the p-value is greater than </w:t>
      </w:r>
      <w:r w:rsidRPr="003E1385">
        <w:rPr>
          <w:rFonts w:ascii="Arial" w:hAnsi="Arial" w:cs="Arial"/>
          <w:noProof/>
          <w:sz w:val="24"/>
          <w:szCs w:val="24"/>
          <w:lang w:val="en-PH" w:eastAsia="en-PH"/>
        </w:rPr>
        <w:lastRenderedPageBreak/>
        <w:t>0.05, the null hypothesis is not rejected, which means that the relationship between peer or social network input and students’ perception of school brand image remains consistent regardless of the level of social media influence. The results also show that both social influence (β = -0.134, p = 0.617) and social media influence (β = 0.103, p = 0.634) are not significant predictors. This suggests that although students are exposed to social media, they do not rely on it to strengthen or amplify peer influence when forming their perceptions. Instead, students appear to treat peer opinions and online information separately in their decision-making process, indicating that peer influence remains limited regardless of exposure to social media content.</w:t>
      </w:r>
    </w:p>
    <w:p w14:paraId="306CCC30" w14:textId="736EE9FA" w:rsidR="009620F8" w:rsidRDefault="003E1385" w:rsidP="00D76513">
      <w:pPr>
        <w:spacing w:before="120" w:after="0" w:line="360" w:lineRule="auto"/>
        <w:ind w:firstLine="720"/>
        <w:jc w:val="both"/>
        <w:rPr>
          <w:rFonts w:ascii="Arial" w:hAnsi="Arial" w:cs="Arial"/>
          <w:i/>
          <w:sz w:val="18"/>
          <w:szCs w:val="18"/>
        </w:rPr>
      </w:pPr>
      <w:r w:rsidRPr="003E1385">
        <w:rPr>
          <w:rFonts w:ascii="Arial" w:hAnsi="Arial" w:cs="Arial"/>
          <w:noProof/>
          <w:sz w:val="24"/>
          <w:szCs w:val="24"/>
          <w:lang w:val="en-PH" w:eastAsia="en-PH"/>
        </w:rPr>
        <w:t>Overall, these findings suggest that while social media may serve as a channel for sharing opinions or information, it does not strengthen or weaken the impact of social influence in shaping brand perception. This is consistent with previous studies which explain that the moderating role of social media is often limited when the main predictor is weak or when stronger factors, such as institutional reputation, play a more dominant role in shaping perceptions (Bhukya &amp; Paul, 2023; Dong &amp; Lazaro, 2024). Therefore, efforts to improve perceived brand image may be more effective if focused on strengthening institutional credibility rather than relying on social media to influence peer effects.</w:t>
      </w:r>
    </w:p>
    <w:p w14:paraId="3D7F9F9B" w14:textId="77777777" w:rsidR="00871E88" w:rsidRDefault="009620F8" w:rsidP="00871E88">
      <w:pPr>
        <w:spacing w:before="120" w:after="0" w:line="360" w:lineRule="auto"/>
        <w:jc w:val="both"/>
        <w:rPr>
          <w:rFonts w:ascii="Arial" w:hAnsi="Arial" w:cs="Arial"/>
          <w:i/>
        </w:rPr>
      </w:pPr>
      <w:r w:rsidRPr="009620F8">
        <w:rPr>
          <w:rFonts w:ascii="Arial" w:hAnsi="Arial" w:cs="Arial"/>
          <w:b/>
          <w:bCs/>
          <w:iCs/>
          <w:sz w:val="24"/>
          <w:szCs w:val="24"/>
        </w:rPr>
        <w:t>Table 10</w:t>
      </w:r>
      <w:r w:rsidR="00871E88" w:rsidRPr="00871E88">
        <w:rPr>
          <w:rFonts w:ascii="Arial" w:hAnsi="Arial" w:cs="Arial"/>
          <w:i/>
        </w:rPr>
        <w:t xml:space="preserve"> </w:t>
      </w:r>
    </w:p>
    <w:tbl>
      <w:tblPr>
        <w:tblStyle w:val="TableGrid"/>
        <w:tblpPr w:leftFromText="180" w:rightFromText="180" w:vertAnchor="text" w:horzAnchor="margin" w:tblpY="673"/>
        <w:tblW w:w="52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1133"/>
        <w:gridCol w:w="1180"/>
        <w:gridCol w:w="1006"/>
        <w:gridCol w:w="1098"/>
        <w:gridCol w:w="1003"/>
        <w:gridCol w:w="2083"/>
      </w:tblGrid>
      <w:tr w:rsidR="00871E88" w:rsidRPr="00871E88" w14:paraId="69334346" w14:textId="77777777" w:rsidTr="00871E88">
        <w:trPr>
          <w:trHeight w:val="347"/>
        </w:trPr>
        <w:tc>
          <w:tcPr>
            <w:tcW w:w="1146" w:type="pct"/>
            <w:tcBorders>
              <w:top w:val="single" w:sz="4" w:space="0" w:color="auto"/>
              <w:left w:val="nil"/>
              <w:bottom w:val="single" w:sz="4" w:space="0" w:color="auto"/>
              <w:right w:val="nil"/>
            </w:tcBorders>
            <w:vAlign w:val="center"/>
            <w:hideMark/>
          </w:tcPr>
          <w:p w14:paraId="309B1F8B" w14:textId="77777777" w:rsidR="00871E88" w:rsidRPr="00871E88" w:rsidRDefault="00871E88" w:rsidP="00871E88">
            <w:pPr>
              <w:spacing w:after="255"/>
              <w:contextualSpacing/>
              <w:rPr>
                <w:rFonts w:ascii="Arial" w:hAnsi="Arial" w:cs="Arial"/>
                <w:b/>
                <w:bCs/>
                <w:sz w:val="21"/>
                <w:szCs w:val="21"/>
              </w:rPr>
            </w:pPr>
            <w:r w:rsidRPr="00871E88">
              <w:rPr>
                <w:rFonts w:ascii="Arial" w:hAnsi="Arial" w:cs="Arial"/>
                <w:b/>
                <w:bCs/>
                <w:sz w:val="21"/>
                <w:szCs w:val="21"/>
              </w:rPr>
              <w:t>Predictor</w:t>
            </w:r>
          </w:p>
        </w:tc>
        <w:tc>
          <w:tcPr>
            <w:tcW w:w="582" w:type="pct"/>
            <w:tcBorders>
              <w:top w:val="single" w:sz="4" w:space="0" w:color="auto"/>
              <w:left w:val="nil"/>
              <w:bottom w:val="single" w:sz="4" w:space="0" w:color="auto"/>
              <w:right w:val="nil"/>
            </w:tcBorders>
            <w:vAlign w:val="center"/>
            <w:hideMark/>
          </w:tcPr>
          <w:p w14:paraId="4A15D6F6"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B</w:t>
            </w:r>
          </w:p>
        </w:tc>
        <w:tc>
          <w:tcPr>
            <w:tcW w:w="606" w:type="pct"/>
            <w:tcBorders>
              <w:top w:val="single" w:sz="4" w:space="0" w:color="auto"/>
              <w:left w:val="nil"/>
              <w:bottom w:val="single" w:sz="4" w:space="0" w:color="auto"/>
              <w:right w:val="nil"/>
            </w:tcBorders>
            <w:vAlign w:val="center"/>
            <w:hideMark/>
          </w:tcPr>
          <w:p w14:paraId="42E46F70"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SE</w:t>
            </w:r>
          </w:p>
        </w:tc>
        <w:tc>
          <w:tcPr>
            <w:tcW w:w="517" w:type="pct"/>
            <w:tcBorders>
              <w:top w:val="single" w:sz="4" w:space="0" w:color="auto"/>
              <w:left w:val="nil"/>
              <w:bottom w:val="single" w:sz="4" w:space="0" w:color="auto"/>
              <w:right w:val="nil"/>
            </w:tcBorders>
            <w:vAlign w:val="center"/>
            <w:hideMark/>
          </w:tcPr>
          <w:p w14:paraId="5093EDE2"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β</w:t>
            </w:r>
          </w:p>
        </w:tc>
        <w:tc>
          <w:tcPr>
            <w:tcW w:w="564" w:type="pct"/>
            <w:tcBorders>
              <w:top w:val="single" w:sz="4" w:space="0" w:color="auto"/>
              <w:left w:val="nil"/>
              <w:bottom w:val="single" w:sz="4" w:space="0" w:color="auto"/>
              <w:right w:val="nil"/>
            </w:tcBorders>
            <w:vAlign w:val="center"/>
            <w:hideMark/>
          </w:tcPr>
          <w:p w14:paraId="5619DAE8"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t</w:t>
            </w:r>
          </w:p>
        </w:tc>
        <w:tc>
          <w:tcPr>
            <w:tcW w:w="515" w:type="pct"/>
            <w:tcBorders>
              <w:top w:val="single" w:sz="4" w:space="0" w:color="auto"/>
              <w:left w:val="nil"/>
              <w:bottom w:val="single" w:sz="4" w:space="0" w:color="auto"/>
              <w:right w:val="nil"/>
            </w:tcBorders>
            <w:vAlign w:val="center"/>
            <w:hideMark/>
          </w:tcPr>
          <w:p w14:paraId="38EFCE06"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p</w:t>
            </w:r>
          </w:p>
        </w:tc>
        <w:tc>
          <w:tcPr>
            <w:tcW w:w="1070" w:type="pct"/>
            <w:tcBorders>
              <w:top w:val="single" w:sz="4" w:space="0" w:color="auto"/>
              <w:left w:val="nil"/>
              <w:bottom w:val="single" w:sz="4" w:space="0" w:color="auto"/>
              <w:right w:val="nil"/>
            </w:tcBorders>
            <w:vAlign w:val="center"/>
            <w:hideMark/>
          </w:tcPr>
          <w:p w14:paraId="62BF8A8E" w14:textId="77777777" w:rsidR="00871E88" w:rsidRPr="00871E88" w:rsidRDefault="00871E88" w:rsidP="00871E88">
            <w:pPr>
              <w:spacing w:after="255"/>
              <w:contextualSpacing/>
              <w:jc w:val="center"/>
              <w:rPr>
                <w:rFonts w:ascii="Arial" w:hAnsi="Arial" w:cs="Arial"/>
                <w:b/>
                <w:bCs/>
                <w:sz w:val="21"/>
                <w:szCs w:val="21"/>
              </w:rPr>
            </w:pPr>
            <w:r w:rsidRPr="00871E88">
              <w:rPr>
                <w:rFonts w:ascii="Arial" w:hAnsi="Arial" w:cs="Arial"/>
                <w:b/>
                <w:bCs/>
                <w:sz w:val="21"/>
                <w:szCs w:val="21"/>
              </w:rPr>
              <w:t>Decision</w:t>
            </w:r>
          </w:p>
        </w:tc>
      </w:tr>
      <w:tr w:rsidR="00871E88" w:rsidRPr="00871E88" w14:paraId="0204052E" w14:textId="77777777" w:rsidTr="00871E88">
        <w:trPr>
          <w:trHeight w:val="257"/>
        </w:trPr>
        <w:tc>
          <w:tcPr>
            <w:tcW w:w="1146" w:type="pct"/>
            <w:hideMark/>
          </w:tcPr>
          <w:p w14:paraId="6EA8BE87" w14:textId="77777777" w:rsidR="00871E88" w:rsidRPr="00871E88" w:rsidRDefault="00871E88" w:rsidP="00871E88">
            <w:pPr>
              <w:spacing w:after="255"/>
              <w:contextualSpacing/>
              <w:rPr>
                <w:rFonts w:ascii="Arial" w:hAnsi="Arial" w:cs="Arial"/>
                <w:sz w:val="21"/>
                <w:szCs w:val="21"/>
              </w:rPr>
            </w:pPr>
            <w:r w:rsidRPr="00871E88">
              <w:rPr>
                <w:rFonts w:ascii="Arial" w:hAnsi="Arial" w:cs="Arial"/>
                <w:sz w:val="21"/>
                <w:szCs w:val="21"/>
              </w:rPr>
              <w:t>Social Influence</w:t>
            </w:r>
          </w:p>
        </w:tc>
        <w:tc>
          <w:tcPr>
            <w:tcW w:w="582" w:type="pct"/>
            <w:hideMark/>
          </w:tcPr>
          <w:p w14:paraId="5AA222AC"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-.143</w:t>
            </w:r>
          </w:p>
        </w:tc>
        <w:tc>
          <w:tcPr>
            <w:tcW w:w="606" w:type="pct"/>
            <w:hideMark/>
          </w:tcPr>
          <w:p w14:paraId="19191467"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.285</w:t>
            </w:r>
          </w:p>
        </w:tc>
        <w:tc>
          <w:tcPr>
            <w:tcW w:w="517" w:type="pct"/>
            <w:hideMark/>
          </w:tcPr>
          <w:p w14:paraId="723066D1"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-.134</w:t>
            </w:r>
          </w:p>
        </w:tc>
        <w:tc>
          <w:tcPr>
            <w:tcW w:w="564" w:type="pct"/>
            <w:hideMark/>
          </w:tcPr>
          <w:p w14:paraId="45E550FE"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-.501</w:t>
            </w:r>
          </w:p>
        </w:tc>
        <w:tc>
          <w:tcPr>
            <w:tcW w:w="515" w:type="pct"/>
            <w:hideMark/>
          </w:tcPr>
          <w:p w14:paraId="0960FDDD"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.617</w:t>
            </w:r>
          </w:p>
        </w:tc>
        <w:tc>
          <w:tcPr>
            <w:tcW w:w="1070" w:type="pct"/>
            <w:hideMark/>
          </w:tcPr>
          <w:p w14:paraId="68F7B5BD"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Not significant</w:t>
            </w:r>
          </w:p>
        </w:tc>
      </w:tr>
      <w:tr w:rsidR="00871E88" w:rsidRPr="00871E88" w14:paraId="67FB7034" w14:textId="77777777" w:rsidTr="00871E88">
        <w:trPr>
          <w:trHeight w:val="366"/>
        </w:trPr>
        <w:tc>
          <w:tcPr>
            <w:tcW w:w="1146" w:type="pct"/>
            <w:hideMark/>
          </w:tcPr>
          <w:p w14:paraId="6F47704D" w14:textId="77777777" w:rsidR="00871E88" w:rsidRPr="00871E88" w:rsidRDefault="00871E88" w:rsidP="00871E88">
            <w:pPr>
              <w:spacing w:after="255"/>
              <w:contextualSpacing/>
              <w:rPr>
                <w:rFonts w:ascii="Arial" w:hAnsi="Arial" w:cs="Arial"/>
                <w:sz w:val="21"/>
                <w:szCs w:val="21"/>
              </w:rPr>
            </w:pPr>
            <w:r w:rsidRPr="00871E88">
              <w:rPr>
                <w:rFonts w:ascii="Arial" w:hAnsi="Arial" w:cs="Arial"/>
                <w:sz w:val="21"/>
                <w:szCs w:val="21"/>
              </w:rPr>
              <w:t>Social Media Influence</w:t>
            </w:r>
          </w:p>
        </w:tc>
        <w:tc>
          <w:tcPr>
            <w:tcW w:w="582" w:type="pct"/>
            <w:hideMark/>
          </w:tcPr>
          <w:p w14:paraId="22AC3BD4"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.129</w:t>
            </w:r>
          </w:p>
        </w:tc>
        <w:tc>
          <w:tcPr>
            <w:tcW w:w="606" w:type="pct"/>
            <w:hideMark/>
          </w:tcPr>
          <w:p w14:paraId="447FF62D"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.269</w:t>
            </w:r>
          </w:p>
        </w:tc>
        <w:tc>
          <w:tcPr>
            <w:tcW w:w="517" w:type="pct"/>
            <w:hideMark/>
          </w:tcPr>
          <w:p w14:paraId="7C140518"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.103</w:t>
            </w:r>
          </w:p>
        </w:tc>
        <w:tc>
          <w:tcPr>
            <w:tcW w:w="564" w:type="pct"/>
            <w:hideMark/>
          </w:tcPr>
          <w:p w14:paraId="27146760"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.477</w:t>
            </w:r>
          </w:p>
        </w:tc>
        <w:tc>
          <w:tcPr>
            <w:tcW w:w="515" w:type="pct"/>
            <w:hideMark/>
          </w:tcPr>
          <w:p w14:paraId="54CE98E1"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.634</w:t>
            </w:r>
          </w:p>
        </w:tc>
        <w:tc>
          <w:tcPr>
            <w:tcW w:w="1070" w:type="pct"/>
            <w:hideMark/>
          </w:tcPr>
          <w:p w14:paraId="14CBC2C3"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Not significant</w:t>
            </w:r>
          </w:p>
        </w:tc>
      </w:tr>
      <w:tr w:rsidR="00871E88" w:rsidRPr="00871E88" w14:paraId="6289F2AD" w14:textId="77777777" w:rsidTr="00871E88">
        <w:trPr>
          <w:trHeight w:val="369"/>
        </w:trPr>
        <w:tc>
          <w:tcPr>
            <w:tcW w:w="1146" w:type="pct"/>
            <w:tcBorders>
              <w:top w:val="nil"/>
              <w:left w:val="nil"/>
              <w:bottom w:val="single" w:sz="4" w:space="0" w:color="auto"/>
              <w:right w:val="nil"/>
            </w:tcBorders>
            <w:hideMark/>
          </w:tcPr>
          <w:p w14:paraId="340C7207" w14:textId="77777777" w:rsidR="00871E88" w:rsidRPr="00871E88" w:rsidRDefault="00871E88" w:rsidP="00871E88">
            <w:pPr>
              <w:spacing w:after="255"/>
              <w:contextualSpacing/>
              <w:rPr>
                <w:rFonts w:ascii="Arial" w:hAnsi="Arial" w:cs="Arial"/>
                <w:sz w:val="21"/>
                <w:szCs w:val="21"/>
              </w:rPr>
            </w:pPr>
            <w:r w:rsidRPr="00871E88">
              <w:rPr>
                <w:rFonts w:ascii="Arial" w:hAnsi="Arial" w:cs="Arial"/>
                <w:sz w:val="21"/>
                <w:szCs w:val="21"/>
              </w:rPr>
              <w:t>Int SI × SMI</w:t>
            </w:r>
          </w:p>
        </w:tc>
        <w:tc>
          <w:tcPr>
            <w:tcW w:w="582" w:type="pct"/>
            <w:tcBorders>
              <w:top w:val="nil"/>
              <w:left w:val="nil"/>
              <w:bottom w:val="single" w:sz="4" w:space="0" w:color="auto"/>
              <w:right w:val="nil"/>
            </w:tcBorders>
            <w:hideMark/>
          </w:tcPr>
          <w:p w14:paraId="5C7F490A"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.116</w:t>
            </w:r>
          </w:p>
        </w:tc>
        <w:tc>
          <w:tcPr>
            <w:tcW w:w="606" w:type="pct"/>
            <w:tcBorders>
              <w:top w:val="nil"/>
              <w:left w:val="nil"/>
              <w:bottom w:val="single" w:sz="4" w:space="0" w:color="auto"/>
              <w:right w:val="nil"/>
            </w:tcBorders>
            <w:hideMark/>
          </w:tcPr>
          <w:p w14:paraId="1A21DDF3"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.081</w:t>
            </w:r>
          </w:p>
        </w:tc>
        <w:tc>
          <w:tcPr>
            <w:tcW w:w="517" w:type="pct"/>
            <w:tcBorders>
              <w:top w:val="nil"/>
              <w:left w:val="nil"/>
              <w:bottom w:val="single" w:sz="4" w:space="0" w:color="auto"/>
              <w:right w:val="nil"/>
            </w:tcBorders>
            <w:hideMark/>
          </w:tcPr>
          <w:p w14:paraId="204C7A89"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.573</w:t>
            </w:r>
          </w:p>
        </w:tc>
        <w:tc>
          <w:tcPr>
            <w:tcW w:w="564" w:type="pct"/>
            <w:tcBorders>
              <w:top w:val="nil"/>
              <w:left w:val="nil"/>
              <w:bottom w:val="single" w:sz="4" w:space="0" w:color="auto"/>
              <w:right w:val="nil"/>
            </w:tcBorders>
            <w:hideMark/>
          </w:tcPr>
          <w:p w14:paraId="3105A9A5"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1.440</w:t>
            </w:r>
          </w:p>
        </w:tc>
        <w:tc>
          <w:tcPr>
            <w:tcW w:w="515" w:type="pct"/>
            <w:tcBorders>
              <w:top w:val="nil"/>
              <w:left w:val="nil"/>
              <w:bottom w:val="single" w:sz="4" w:space="0" w:color="auto"/>
              <w:right w:val="nil"/>
            </w:tcBorders>
            <w:hideMark/>
          </w:tcPr>
          <w:p w14:paraId="4149EA8B"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.151</w:t>
            </w:r>
          </w:p>
        </w:tc>
        <w:tc>
          <w:tcPr>
            <w:tcW w:w="1070" w:type="pct"/>
            <w:tcBorders>
              <w:top w:val="nil"/>
              <w:left w:val="nil"/>
              <w:bottom w:val="single" w:sz="4" w:space="0" w:color="auto"/>
              <w:right w:val="nil"/>
            </w:tcBorders>
            <w:hideMark/>
          </w:tcPr>
          <w:p w14:paraId="4BB7BAE6" w14:textId="77777777" w:rsidR="00871E88" w:rsidRPr="00871E88" w:rsidRDefault="00871E88" w:rsidP="00871E88">
            <w:pPr>
              <w:spacing w:after="255"/>
              <w:contextualSpacing/>
              <w:jc w:val="center"/>
              <w:rPr>
                <w:rFonts w:ascii="Arial" w:hAnsi="Arial" w:cs="Arial"/>
                <w:sz w:val="21"/>
                <w:szCs w:val="21"/>
              </w:rPr>
            </w:pPr>
            <w:r w:rsidRPr="00871E88">
              <w:rPr>
                <w:rFonts w:ascii="Arial" w:hAnsi="Arial" w:cs="Arial"/>
                <w:sz w:val="21"/>
                <w:szCs w:val="21"/>
              </w:rPr>
              <w:t>Not significant</w:t>
            </w:r>
          </w:p>
        </w:tc>
      </w:tr>
      <w:tr w:rsidR="00871E88" w:rsidRPr="00871E88" w14:paraId="6CB0366E" w14:textId="77777777" w:rsidTr="00871E88">
        <w:trPr>
          <w:trHeight w:val="440"/>
        </w:trPr>
        <w:tc>
          <w:tcPr>
            <w:tcW w:w="3930" w:type="pct"/>
            <w:gridSpan w:val="6"/>
            <w:tcBorders>
              <w:top w:val="single" w:sz="4" w:space="0" w:color="auto"/>
              <w:left w:val="nil"/>
              <w:bottom w:val="nil"/>
              <w:right w:val="nil"/>
            </w:tcBorders>
            <w:vAlign w:val="center"/>
          </w:tcPr>
          <w:p w14:paraId="612FD0FB" w14:textId="77777777" w:rsidR="00871E88" w:rsidRPr="00871E88" w:rsidRDefault="00871E88" w:rsidP="00871E88">
            <w:pPr>
              <w:spacing w:after="255"/>
              <w:contextualSpacing/>
              <w:jc w:val="both"/>
              <w:rPr>
                <w:rFonts w:ascii="Arial" w:hAnsi="Arial" w:cs="Arial"/>
                <w:i/>
                <w:iCs/>
                <w:sz w:val="21"/>
                <w:szCs w:val="21"/>
              </w:rPr>
            </w:pPr>
            <w:r w:rsidRPr="00871E88">
              <w:rPr>
                <w:rFonts w:ascii="Arial" w:hAnsi="Arial" w:cs="Arial"/>
                <w:i/>
                <w:iCs/>
                <w:sz w:val="21"/>
                <w:szCs w:val="21"/>
              </w:rPr>
              <w:t>*Significant at 0.05 two-tailed alpha level.</w:t>
            </w:r>
          </w:p>
          <w:p w14:paraId="027109E0" w14:textId="77777777" w:rsidR="00871E88" w:rsidRPr="00871E88" w:rsidRDefault="00871E88" w:rsidP="00871E88">
            <w:pPr>
              <w:spacing w:after="255"/>
              <w:contextualSpacing/>
              <w:jc w:val="both"/>
              <w:rPr>
                <w:rFonts w:ascii="Arial" w:hAnsi="Arial" w:cs="Arial"/>
                <w:sz w:val="21"/>
                <w:szCs w:val="21"/>
              </w:rPr>
            </w:pPr>
          </w:p>
        </w:tc>
        <w:tc>
          <w:tcPr>
            <w:tcW w:w="1070" w:type="pct"/>
            <w:tcBorders>
              <w:top w:val="single" w:sz="4" w:space="0" w:color="auto"/>
              <w:left w:val="nil"/>
              <w:bottom w:val="nil"/>
              <w:right w:val="nil"/>
            </w:tcBorders>
          </w:tcPr>
          <w:p w14:paraId="45947DF0" w14:textId="77777777" w:rsidR="00871E88" w:rsidRPr="00871E88" w:rsidRDefault="00871E88" w:rsidP="00871E88">
            <w:pPr>
              <w:spacing w:after="255"/>
              <w:contextualSpacing/>
              <w:jc w:val="both"/>
              <w:rPr>
                <w:rFonts w:ascii="Arial" w:hAnsi="Arial" w:cs="Arial"/>
                <w:sz w:val="21"/>
                <w:szCs w:val="21"/>
              </w:rPr>
            </w:pPr>
          </w:p>
        </w:tc>
      </w:tr>
    </w:tbl>
    <w:p w14:paraId="011307B9" w14:textId="641ADDBD" w:rsidR="009620F8" w:rsidRPr="00871E88" w:rsidRDefault="00871E88" w:rsidP="00D76513">
      <w:pPr>
        <w:spacing w:before="120" w:after="0" w:line="360" w:lineRule="auto"/>
        <w:jc w:val="both"/>
        <w:rPr>
          <w:rFonts w:ascii="Arial" w:hAnsi="Arial" w:cs="Arial"/>
          <w:i/>
        </w:rPr>
      </w:pPr>
      <w:r w:rsidRPr="00871E88">
        <w:rPr>
          <w:rFonts w:ascii="Arial" w:hAnsi="Arial" w:cs="Arial"/>
          <w:i/>
        </w:rPr>
        <w:t>Moderation Analysis of Social Media Influence on Social Influence and perceived Brand Image</w:t>
      </w:r>
    </w:p>
    <w:p w14:paraId="70D4B9E1" w14:textId="2A577129" w:rsidR="009620F8" w:rsidRPr="009620F8" w:rsidRDefault="009620F8" w:rsidP="00D76513">
      <w:pPr>
        <w:spacing w:after="0" w:line="360" w:lineRule="auto"/>
        <w:ind w:firstLine="720"/>
        <w:jc w:val="both"/>
        <w:rPr>
          <w:rFonts w:ascii="Arial" w:hAnsi="Arial" w:cs="Arial"/>
          <w:sz w:val="24"/>
          <w:szCs w:val="24"/>
        </w:rPr>
      </w:pPr>
      <w:r w:rsidRPr="009620F8">
        <w:rPr>
          <w:rFonts w:ascii="Arial" w:hAnsi="Arial" w:cs="Arial"/>
          <w:sz w:val="24"/>
          <w:szCs w:val="24"/>
        </w:rPr>
        <w:t xml:space="preserve">Table </w:t>
      </w:r>
      <w:r>
        <w:rPr>
          <w:rFonts w:ascii="Arial" w:hAnsi="Arial" w:cs="Arial"/>
          <w:sz w:val="24"/>
          <w:szCs w:val="24"/>
        </w:rPr>
        <w:t>11</w:t>
      </w:r>
      <w:r w:rsidRPr="009620F8">
        <w:rPr>
          <w:rFonts w:ascii="Arial" w:hAnsi="Arial" w:cs="Arial"/>
          <w:sz w:val="24"/>
          <w:szCs w:val="24"/>
        </w:rPr>
        <w:t xml:space="preserve"> presents the moderation analysis of social media influence on the relationship between school reputation and perceived school brand image. The interaction term (School Reputation × Social Media Influence) was not statistically significant (β = 0.498, t = 1.377, p = 0.170), indicating that social media influence does not significantly change the effect of school reputation on perceived brand image. Since the p-value is greater than 0.05, the null hypothesis is not rejected, which means that the positive relationship between school reputation and students’ perception of brand image remains stable regardless of social media influence. The results also show that both school reputation (β = 0.200, p = 0.381) and social media influence (β = -0.042, p = 0.828) are not significant in this interaction model. This suggests that even though social media provides access to information and communication, it does not strengthen or weaken how school reputation influences students’ perceptions.</w:t>
      </w:r>
    </w:p>
    <w:p w14:paraId="5A20B349" w14:textId="77777777" w:rsidR="009620F8" w:rsidRDefault="009620F8" w:rsidP="00D76513">
      <w:pPr>
        <w:spacing w:after="0" w:line="360" w:lineRule="auto"/>
        <w:ind w:firstLine="720"/>
        <w:jc w:val="both"/>
        <w:rPr>
          <w:rFonts w:ascii="Arial" w:hAnsi="Arial" w:cs="Arial"/>
          <w:sz w:val="24"/>
          <w:szCs w:val="24"/>
        </w:rPr>
      </w:pPr>
    </w:p>
    <w:p w14:paraId="739CA1AB" w14:textId="338AD58E" w:rsidR="00C55A7A" w:rsidRDefault="009620F8" w:rsidP="00D76513">
      <w:pPr>
        <w:spacing w:after="0" w:line="360" w:lineRule="auto"/>
        <w:ind w:firstLine="720"/>
        <w:jc w:val="both"/>
        <w:rPr>
          <w:rFonts w:ascii="Arial" w:hAnsi="Arial" w:cs="Arial"/>
          <w:sz w:val="24"/>
          <w:szCs w:val="24"/>
        </w:rPr>
      </w:pPr>
      <w:r w:rsidRPr="009620F8">
        <w:rPr>
          <w:rFonts w:ascii="Arial" w:hAnsi="Arial" w:cs="Arial"/>
          <w:sz w:val="24"/>
          <w:szCs w:val="24"/>
        </w:rPr>
        <w:t>These findings imply that institutional factors, particularly school reputation, remain more influential in shaping brand perception than social media. This supports previous studies which highlight that reputation and program quality are strong determinants of how institutions are evaluated, while the moderating role of social media is often limited when the main predictor is already strong (Bhukya &amp; Paul, 2023; Dong &amp; Lazaro, 2024). Based on the overall moderation results, both interaction terms were found to be not statistically significant. The interaction between social influence and social media influence (p = 0.151) and the interaction between school reputation and social media influence (p = 0.170) both failed to reach significance. Therefore, the null hypotheses (Ho3 and Ho4) are not rejected. Overall, the findings confirm that social media influence does not function as a moderating variable, and the relationships between social influence, school reputation, and perceived brand image remain consistent regardless of the level of social media influence.</w:t>
      </w:r>
    </w:p>
    <w:p w14:paraId="2C093EBB" w14:textId="77777777" w:rsidR="00A33538" w:rsidRDefault="00A33538" w:rsidP="00D76513">
      <w:pPr>
        <w:spacing w:after="0" w:line="360" w:lineRule="auto"/>
        <w:jc w:val="both"/>
        <w:rPr>
          <w:rFonts w:ascii="Arial" w:hAnsi="Arial" w:cs="Arial"/>
          <w:b/>
          <w:bCs/>
          <w:sz w:val="24"/>
          <w:szCs w:val="24"/>
        </w:rPr>
      </w:pPr>
    </w:p>
    <w:p w14:paraId="62F8BDD3" w14:textId="02024477" w:rsidR="009620F8" w:rsidRDefault="009620F8" w:rsidP="00D76513">
      <w:pPr>
        <w:spacing w:after="0" w:line="360" w:lineRule="auto"/>
        <w:jc w:val="both"/>
        <w:rPr>
          <w:rFonts w:ascii="Arial" w:hAnsi="Arial" w:cs="Arial"/>
          <w:b/>
          <w:bCs/>
          <w:sz w:val="24"/>
          <w:szCs w:val="24"/>
        </w:rPr>
      </w:pPr>
      <w:r>
        <w:rPr>
          <w:rFonts w:ascii="Arial" w:hAnsi="Arial" w:cs="Arial"/>
          <w:b/>
          <w:bCs/>
          <w:sz w:val="24"/>
          <w:szCs w:val="24"/>
        </w:rPr>
        <w:t>Table 11</w:t>
      </w:r>
    </w:p>
    <w:p w14:paraId="5A1BED5D" w14:textId="310E88D8" w:rsidR="009620F8" w:rsidRDefault="009620F8" w:rsidP="00D76513">
      <w:pPr>
        <w:spacing w:after="0" w:line="360" w:lineRule="auto"/>
        <w:jc w:val="both"/>
        <w:rPr>
          <w:rFonts w:ascii="Arial" w:hAnsi="Arial" w:cs="Arial"/>
          <w:i/>
          <w:iCs/>
          <w:sz w:val="24"/>
          <w:szCs w:val="24"/>
        </w:rPr>
      </w:pPr>
      <w:r w:rsidRPr="009620F8">
        <w:rPr>
          <w:rFonts w:ascii="Arial" w:hAnsi="Arial" w:cs="Arial"/>
          <w:i/>
          <w:iCs/>
          <w:sz w:val="24"/>
          <w:szCs w:val="24"/>
        </w:rPr>
        <w:t>Moderation Analysis of Social Media Influence on School Reputation and Perceived Brand Image</w:t>
      </w:r>
    </w:p>
    <w:tbl>
      <w:tblPr>
        <w:tblStyle w:val="TableGrid"/>
        <w:tblpPr w:leftFromText="180" w:rightFromText="180" w:vertAnchor="text" w:horzAnchor="margin" w:tblpY="23"/>
        <w:tblW w:w="52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33"/>
        <w:gridCol w:w="1180"/>
        <w:gridCol w:w="1006"/>
        <w:gridCol w:w="1098"/>
        <w:gridCol w:w="999"/>
        <w:gridCol w:w="2083"/>
      </w:tblGrid>
      <w:tr w:rsidR="009620F8" w14:paraId="1CD47DC8" w14:textId="77777777" w:rsidTr="00871E88">
        <w:trPr>
          <w:trHeight w:val="458"/>
        </w:trPr>
        <w:tc>
          <w:tcPr>
            <w:tcW w:w="1148" w:type="pct"/>
            <w:tcBorders>
              <w:top w:val="single" w:sz="4" w:space="0" w:color="auto"/>
              <w:left w:val="nil"/>
              <w:bottom w:val="single" w:sz="4" w:space="0" w:color="auto"/>
              <w:right w:val="nil"/>
            </w:tcBorders>
            <w:vAlign w:val="center"/>
            <w:hideMark/>
          </w:tcPr>
          <w:p w14:paraId="70069B48" w14:textId="77777777" w:rsidR="00871E88" w:rsidRDefault="00871E88" w:rsidP="00871E88">
            <w:pPr>
              <w:contextualSpacing/>
              <w:rPr>
                <w:rFonts w:ascii="Arial" w:hAnsi="Arial" w:cs="Arial"/>
                <w:b/>
                <w:bCs/>
                <w:sz w:val="24"/>
                <w:szCs w:val="24"/>
              </w:rPr>
            </w:pPr>
          </w:p>
          <w:p w14:paraId="002D335F" w14:textId="066BC8E5" w:rsidR="009620F8" w:rsidRPr="009620F8" w:rsidRDefault="009620F8" w:rsidP="00871E88">
            <w:pPr>
              <w:contextualSpacing/>
              <w:rPr>
                <w:rFonts w:ascii="Arial" w:hAnsi="Arial" w:cs="Arial"/>
                <w:b/>
                <w:bCs/>
                <w:sz w:val="24"/>
                <w:szCs w:val="24"/>
              </w:rPr>
            </w:pPr>
            <w:r w:rsidRPr="009620F8">
              <w:rPr>
                <w:rFonts w:ascii="Arial" w:hAnsi="Arial" w:cs="Arial"/>
                <w:b/>
                <w:bCs/>
                <w:sz w:val="24"/>
                <w:szCs w:val="24"/>
              </w:rPr>
              <w:t>Predictor</w:t>
            </w:r>
          </w:p>
        </w:tc>
        <w:tc>
          <w:tcPr>
            <w:tcW w:w="582" w:type="pct"/>
            <w:tcBorders>
              <w:top w:val="single" w:sz="4" w:space="0" w:color="auto"/>
              <w:left w:val="nil"/>
              <w:bottom w:val="single" w:sz="4" w:space="0" w:color="auto"/>
              <w:right w:val="nil"/>
            </w:tcBorders>
            <w:vAlign w:val="center"/>
            <w:hideMark/>
          </w:tcPr>
          <w:p w14:paraId="611881B3"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B</w:t>
            </w:r>
          </w:p>
        </w:tc>
        <w:tc>
          <w:tcPr>
            <w:tcW w:w="606" w:type="pct"/>
            <w:tcBorders>
              <w:top w:val="single" w:sz="4" w:space="0" w:color="auto"/>
              <w:left w:val="nil"/>
              <w:bottom w:val="single" w:sz="4" w:space="0" w:color="auto"/>
              <w:right w:val="nil"/>
            </w:tcBorders>
            <w:vAlign w:val="center"/>
            <w:hideMark/>
          </w:tcPr>
          <w:p w14:paraId="0434A718"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SE</w:t>
            </w:r>
          </w:p>
        </w:tc>
        <w:tc>
          <w:tcPr>
            <w:tcW w:w="517" w:type="pct"/>
            <w:tcBorders>
              <w:top w:val="single" w:sz="4" w:space="0" w:color="auto"/>
              <w:left w:val="nil"/>
              <w:bottom w:val="single" w:sz="4" w:space="0" w:color="auto"/>
              <w:right w:val="nil"/>
            </w:tcBorders>
            <w:vAlign w:val="center"/>
            <w:hideMark/>
          </w:tcPr>
          <w:p w14:paraId="72FAF744"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β</w:t>
            </w:r>
          </w:p>
        </w:tc>
        <w:tc>
          <w:tcPr>
            <w:tcW w:w="564" w:type="pct"/>
            <w:tcBorders>
              <w:top w:val="single" w:sz="4" w:space="0" w:color="auto"/>
              <w:left w:val="nil"/>
              <w:bottom w:val="single" w:sz="4" w:space="0" w:color="auto"/>
              <w:right w:val="nil"/>
            </w:tcBorders>
            <w:vAlign w:val="center"/>
            <w:hideMark/>
          </w:tcPr>
          <w:p w14:paraId="20ECEAB5"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t</w:t>
            </w:r>
          </w:p>
        </w:tc>
        <w:tc>
          <w:tcPr>
            <w:tcW w:w="513" w:type="pct"/>
            <w:tcBorders>
              <w:top w:val="single" w:sz="4" w:space="0" w:color="auto"/>
              <w:left w:val="nil"/>
              <w:bottom w:val="single" w:sz="4" w:space="0" w:color="auto"/>
              <w:right w:val="nil"/>
            </w:tcBorders>
            <w:vAlign w:val="center"/>
            <w:hideMark/>
          </w:tcPr>
          <w:p w14:paraId="3BF4F719"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p</w:t>
            </w:r>
          </w:p>
        </w:tc>
        <w:tc>
          <w:tcPr>
            <w:tcW w:w="1070" w:type="pct"/>
            <w:tcBorders>
              <w:top w:val="single" w:sz="4" w:space="0" w:color="auto"/>
              <w:left w:val="nil"/>
              <w:bottom w:val="single" w:sz="4" w:space="0" w:color="auto"/>
              <w:right w:val="nil"/>
            </w:tcBorders>
            <w:vAlign w:val="center"/>
            <w:hideMark/>
          </w:tcPr>
          <w:p w14:paraId="3FB84FA7" w14:textId="77777777" w:rsidR="009620F8" w:rsidRPr="009620F8" w:rsidRDefault="009620F8" w:rsidP="00871E88">
            <w:pPr>
              <w:jc w:val="center"/>
              <w:rPr>
                <w:rFonts w:ascii="Arial" w:hAnsi="Arial" w:cs="Arial"/>
                <w:b/>
                <w:bCs/>
                <w:sz w:val="24"/>
                <w:szCs w:val="24"/>
              </w:rPr>
            </w:pPr>
            <w:r w:rsidRPr="009620F8">
              <w:rPr>
                <w:rFonts w:ascii="Arial" w:hAnsi="Arial" w:cs="Arial"/>
                <w:b/>
                <w:bCs/>
                <w:sz w:val="24"/>
                <w:szCs w:val="24"/>
              </w:rPr>
              <w:t>Decision</w:t>
            </w:r>
          </w:p>
        </w:tc>
      </w:tr>
      <w:tr w:rsidR="009620F8" w14:paraId="5929C7AF" w14:textId="77777777" w:rsidTr="00871E88">
        <w:trPr>
          <w:trHeight w:val="373"/>
        </w:trPr>
        <w:tc>
          <w:tcPr>
            <w:tcW w:w="1148" w:type="pct"/>
            <w:hideMark/>
          </w:tcPr>
          <w:p w14:paraId="1EEA1968" w14:textId="77777777" w:rsidR="009620F8" w:rsidRPr="009620F8" w:rsidRDefault="009620F8" w:rsidP="00871E88">
            <w:pPr>
              <w:rPr>
                <w:rFonts w:ascii="Arial" w:hAnsi="Arial" w:cs="Arial"/>
                <w:sz w:val="24"/>
                <w:szCs w:val="24"/>
              </w:rPr>
            </w:pPr>
            <w:r w:rsidRPr="009620F8">
              <w:rPr>
                <w:rFonts w:ascii="Arial" w:hAnsi="Arial" w:cs="Arial"/>
                <w:sz w:val="24"/>
                <w:szCs w:val="24"/>
              </w:rPr>
              <w:t>School reputation</w:t>
            </w:r>
          </w:p>
        </w:tc>
        <w:tc>
          <w:tcPr>
            <w:tcW w:w="582" w:type="pct"/>
            <w:hideMark/>
          </w:tcPr>
          <w:p w14:paraId="15DD63A8"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.252</w:t>
            </w:r>
          </w:p>
        </w:tc>
        <w:tc>
          <w:tcPr>
            <w:tcW w:w="606" w:type="pct"/>
            <w:hideMark/>
          </w:tcPr>
          <w:p w14:paraId="6944D256"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.287</w:t>
            </w:r>
          </w:p>
        </w:tc>
        <w:tc>
          <w:tcPr>
            <w:tcW w:w="517" w:type="pct"/>
            <w:hideMark/>
          </w:tcPr>
          <w:p w14:paraId="104610D3"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.200</w:t>
            </w:r>
          </w:p>
        </w:tc>
        <w:tc>
          <w:tcPr>
            <w:tcW w:w="564" w:type="pct"/>
            <w:hideMark/>
          </w:tcPr>
          <w:p w14:paraId="6B00317C"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.878</w:t>
            </w:r>
          </w:p>
        </w:tc>
        <w:tc>
          <w:tcPr>
            <w:tcW w:w="513" w:type="pct"/>
            <w:hideMark/>
          </w:tcPr>
          <w:p w14:paraId="01776327"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.381</w:t>
            </w:r>
          </w:p>
        </w:tc>
        <w:tc>
          <w:tcPr>
            <w:tcW w:w="1070" w:type="pct"/>
            <w:hideMark/>
          </w:tcPr>
          <w:p w14:paraId="5C238172"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Not significant</w:t>
            </w:r>
          </w:p>
        </w:tc>
      </w:tr>
      <w:tr w:rsidR="009620F8" w14:paraId="357FA8DF" w14:textId="77777777" w:rsidTr="00871E88">
        <w:trPr>
          <w:trHeight w:val="378"/>
        </w:trPr>
        <w:tc>
          <w:tcPr>
            <w:tcW w:w="1148" w:type="pct"/>
            <w:hideMark/>
          </w:tcPr>
          <w:p w14:paraId="32DE5EA4" w14:textId="77777777" w:rsidR="009620F8" w:rsidRPr="009620F8" w:rsidRDefault="009620F8" w:rsidP="00871E88">
            <w:pPr>
              <w:rPr>
                <w:rFonts w:ascii="Arial" w:hAnsi="Arial" w:cs="Arial"/>
                <w:sz w:val="24"/>
                <w:szCs w:val="24"/>
              </w:rPr>
            </w:pPr>
            <w:r w:rsidRPr="009620F8">
              <w:rPr>
                <w:rFonts w:ascii="Arial" w:hAnsi="Arial" w:cs="Arial"/>
                <w:sz w:val="24"/>
                <w:szCs w:val="24"/>
              </w:rPr>
              <w:t>Social Media Influence</w:t>
            </w:r>
          </w:p>
        </w:tc>
        <w:tc>
          <w:tcPr>
            <w:tcW w:w="582" w:type="pct"/>
            <w:hideMark/>
          </w:tcPr>
          <w:p w14:paraId="17E179CB"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-.053</w:t>
            </w:r>
          </w:p>
        </w:tc>
        <w:tc>
          <w:tcPr>
            <w:tcW w:w="606" w:type="pct"/>
            <w:hideMark/>
          </w:tcPr>
          <w:p w14:paraId="400A2DC6"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.243</w:t>
            </w:r>
          </w:p>
        </w:tc>
        <w:tc>
          <w:tcPr>
            <w:tcW w:w="517" w:type="pct"/>
            <w:hideMark/>
          </w:tcPr>
          <w:p w14:paraId="618AD447"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-.042</w:t>
            </w:r>
          </w:p>
        </w:tc>
        <w:tc>
          <w:tcPr>
            <w:tcW w:w="564" w:type="pct"/>
            <w:hideMark/>
          </w:tcPr>
          <w:p w14:paraId="25FE8F59"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-.218</w:t>
            </w:r>
          </w:p>
        </w:tc>
        <w:tc>
          <w:tcPr>
            <w:tcW w:w="513" w:type="pct"/>
            <w:hideMark/>
          </w:tcPr>
          <w:p w14:paraId="31CDFDDC"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.828</w:t>
            </w:r>
          </w:p>
        </w:tc>
        <w:tc>
          <w:tcPr>
            <w:tcW w:w="1070" w:type="pct"/>
            <w:hideMark/>
          </w:tcPr>
          <w:p w14:paraId="4690A10F"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Not significant</w:t>
            </w:r>
          </w:p>
        </w:tc>
      </w:tr>
      <w:tr w:rsidR="009620F8" w14:paraId="58D67119" w14:textId="77777777" w:rsidTr="00871E88">
        <w:trPr>
          <w:trHeight w:val="369"/>
        </w:trPr>
        <w:tc>
          <w:tcPr>
            <w:tcW w:w="1148" w:type="pct"/>
            <w:tcBorders>
              <w:top w:val="nil"/>
              <w:left w:val="nil"/>
              <w:bottom w:val="single" w:sz="4" w:space="0" w:color="auto"/>
              <w:right w:val="nil"/>
            </w:tcBorders>
            <w:hideMark/>
          </w:tcPr>
          <w:p w14:paraId="7D7E467A" w14:textId="77777777" w:rsidR="009620F8" w:rsidRPr="009620F8" w:rsidRDefault="009620F8" w:rsidP="00871E88">
            <w:pPr>
              <w:rPr>
                <w:rFonts w:ascii="Arial" w:hAnsi="Arial" w:cs="Arial"/>
                <w:sz w:val="24"/>
                <w:szCs w:val="24"/>
              </w:rPr>
            </w:pPr>
            <w:r w:rsidRPr="009620F8">
              <w:rPr>
                <w:rFonts w:ascii="Arial" w:hAnsi="Arial" w:cs="Arial"/>
                <w:sz w:val="24"/>
                <w:szCs w:val="24"/>
              </w:rPr>
              <w:t>Int SrR× SMI</w:t>
            </w:r>
          </w:p>
        </w:tc>
        <w:tc>
          <w:tcPr>
            <w:tcW w:w="582" w:type="pct"/>
            <w:tcBorders>
              <w:top w:val="nil"/>
              <w:left w:val="nil"/>
              <w:bottom w:val="single" w:sz="4" w:space="0" w:color="auto"/>
              <w:right w:val="nil"/>
            </w:tcBorders>
            <w:hideMark/>
          </w:tcPr>
          <w:p w14:paraId="7062C3DB"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.108</w:t>
            </w:r>
          </w:p>
        </w:tc>
        <w:tc>
          <w:tcPr>
            <w:tcW w:w="606" w:type="pct"/>
            <w:tcBorders>
              <w:top w:val="nil"/>
              <w:left w:val="nil"/>
              <w:bottom w:val="single" w:sz="4" w:space="0" w:color="auto"/>
              <w:right w:val="nil"/>
            </w:tcBorders>
            <w:hideMark/>
          </w:tcPr>
          <w:p w14:paraId="1800AD69"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.079</w:t>
            </w:r>
          </w:p>
        </w:tc>
        <w:tc>
          <w:tcPr>
            <w:tcW w:w="517" w:type="pct"/>
            <w:tcBorders>
              <w:top w:val="nil"/>
              <w:left w:val="nil"/>
              <w:bottom w:val="single" w:sz="4" w:space="0" w:color="auto"/>
              <w:right w:val="nil"/>
            </w:tcBorders>
            <w:hideMark/>
          </w:tcPr>
          <w:p w14:paraId="6D094A91"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.498</w:t>
            </w:r>
          </w:p>
        </w:tc>
        <w:tc>
          <w:tcPr>
            <w:tcW w:w="564" w:type="pct"/>
            <w:tcBorders>
              <w:top w:val="nil"/>
              <w:left w:val="nil"/>
              <w:bottom w:val="single" w:sz="4" w:space="0" w:color="auto"/>
              <w:right w:val="nil"/>
            </w:tcBorders>
            <w:hideMark/>
          </w:tcPr>
          <w:p w14:paraId="187E8A13"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1.377</w:t>
            </w:r>
          </w:p>
        </w:tc>
        <w:tc>
          <w:tcPr>
            <w:tcW w:w="513" w:type="pct"/>
            <w:tcBorders>
              <w:top w:val="nil"/>
              <w:left w:val="nil"/>
              <w:bottom w:val="single" w:sz="4" w:space="0" w:color="auto"/>
              <w:right w:val="nil"/>
            </w:tcBorders>
            <w:hideMark/>
          </w:tcPr>
          <w:p w14:paraId="4983B5DF"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.170</w:t>
            </w:r>
          </w:p>
        </w:tc>
        <w:tc>
          <w:tcPr>
            <w:tcW w:w="1070" w:type="pct"/>
            <w:tcBorders>
              <w:top w:val="nil"/>
              <w:left w:val="nil"/>
              <w:bottom w:val="single" w:sz="4" w:space="0" w:color="auto"/>
              <w:right w:val="nil"/>
            </w:tcBorders>
            <w:hideMark/>
          </w:tcPr>
          <w:p w14:paraId="5CE503FA" w14:textId="77777777" w:rsidR="009620F8" w:rsidRPr="009620F8" w:rsidRDefault="009620F8" w:rsidP="00871E88">
            <w:pPr>
              <w:jc w:val="center"/>
              <w:rPr>
                <w:rFonts w:ascii="Arial" w:hAnsi="Arial" w:cs="Arial"/>
                <w:sz w:val="24"/>
                <w:szCs w:val="24"/>
              </w:rPr>
            </w:pPr>
            <w:r w:rsidRPr="009620F8">
              <w:rPr>
                <w:rFonts w:ascii="Arial" w:hAnsi="Arial" w:cs="Arial"/>
                <w:sz w:val="24"/>
                <w:szCs w:val="24"/>
              </w:rPr>
              <w:t>Not significant</w:t>
            </w:r>
          </w:p>
        </w:tc>
      </w:tr>
      <w:tr w:rsidR="009620F8" w14:paraId="4FDDEF2A" w14:textId="77777777" w:rsidTr="00871E88">
        <w:trPr>
          <w:trHeight w:val="440"/>
        </w:trPr>
        <w:tc>
          <w:tcPr>
            <w:tcW w:w="3930" w:type="pct"/>
            <w:gridSpan w:val="6"/>
            <w:tcBorders>
              <w:top w:val="single" w:sz="4" w:space="0" w:color="auto"/>
              <w:left w:val="nil"/>
              <w:bottom w:val="nil"/>
              <w:right w:val="nil"/>
            </w:tcBorders>
            <w:vAlign w:val="center"/>
          </w:tcPr>
          <w:p w14:paraId="35BDBFC6" w14:textId="77777777" w:rsidR="009620F8" w:rsidRDefault="009620F8" w:rsidP="00871E88">
            <w:pPr>
              <w:jc w:val="both"/>
              <w:rPr>
                <w:rFonts w:ascii="Arial" w:hAnsi="Arial" w:cs="Arial"/>
                <w:i/>
                <w:iCs/>
              </w:rPr>
            </w:pPr>
            <w:r>
              <w:rPr>
                <w:rFonts w:ascii="Arial" w:hAnsi="Arial" w:cs="Arial"/>
                <w:i/>
                <w:iCs/>
              </w:rPr>
              <w:t>*Significant at 0.05 two-tailed alpha level.</w:t>
            </w:r>
          </w:p>
          <w:p w14:paraId="4B72D3CA" w14:textId="77777777" w:rsidR="009620F8" w:rsidRDefault="009620F8" w:rsidP="00871E88">
            <w:pPr>
              <w:jc w:val="both"/>
              <w:rPr>
                <w:rFonts w:ascii="Arial" w:hAnsi="Arial" w:cs="Arial"/>
                <w:sz w:val="24"/>
                <w:szCs w:val="24"/>
              </w:rPr>
            </w:pPr>
          </w:p>
        </w:tc>
        <w:tc>
          <w:tcPr>
            <w:tcW w:w="1070" w:type="pct"/>
            <w:tcBorders>
              <w:top w:val="single" w:sz="4" w:space="0" w:color="auto"/>
              <w:left w:val="nil"/>
              <w:bottom w:val="nil"/>
              <w:right w:val="nil"/>
            </w:tcBorders>
          </w:tcPr>
          <w:p w14:paraId="0F33C374" w14:textId="77777777" w:rsidR="009620F8" w:rsidRDefault="009620F8" w:rsidP="00871E88">
            <w:pPr>
              <w:jc w:val="both"/>
              <w:rPr>
                <w:rFonts w:ascii="Arial" w:hAnsi="Arial" w:cs="Arial"/>
                <w:sz w:val="24"/>
                <w:szCs w:val="24"/>
              </w:rPr>
            </w:pPr>
          </w:p>
        </w:tc>
      </w:tr>
    </w:tbl>
    <w:p w14:paraId="5AF30592" w14:textId="48800BCC" w:rsidR="00C55A7A" w:rsidRPr="001A24C7" w:rsidRDefault="00C55A7A" w:rsidP="00DA53D9">
      <w:pPr>
        <w:spacing w:after="0" w:line="360" w:lineRule="auto"/>
        <w:rPr>
          <w:rFonts w:ascii="Arial" w:hAnsi="Arial" w:cs="Arial"/>
          <w:b/>
          <w:sz w:val="24"/>
          <w:szCs w:val="24"/>
        </w:rPr>
      </w:pPr>
      <w:r w:rsidRPr="001A24C7">
        <w:rPr>
          <w:rFonts w:ascii="Arial" w:hAnsi="Arial" w:cs="Arial"/>
          <w:b/>
          <w:sz w:val="24"/>
          <w:szCs w:val="24"/>
        </w:rPr>
        <w:t>RECOMMENDATIONS</w:t>
      </w:r>
    </w:p>
    <w:p w14:paraId="01A23834" w14:textId="77777777" w:rsidR="009620F8" w:rsidRPr="009620F8" w:rsidRDefault="009620F8" w:rsidP="00D76513">
      <w:pPr>
        <w:spacing w:after="0" w:line="360" w:lineRule="auto"/>
        <w:ind w:firstLine="720"/>
        <w:jc w:val="both"/>
        <w:rPr>
          <w:rFonts w:ascii="Arial" w:hAnsi="Arial" w:cs="Arial"/>
          <w:sz w:val="24"/>
          <w:szCs w:val="24"/>
        </w:rPr>
      </w:pPr>
      <w:r w:rsidRPr="009620F8">
        <w:rPr>
          <w:rFonts w:ascii="Arial" w:hAnsi="Arial" w:cs="Arial"/>
          <w:sz w:val="24"/>
          <w:szCs w:val="24"/>
        </w:rPr>
        <w:t>Based on the findings of the study, the following recommendations are proposed:</w:t>
      </w:r>
    </w:p>
    <w:p w14:paraId="4752E1E8"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1. For School Administrators</w:t>
      </w:r>
      <w:r w:rsidRPr="009620F8">
        <w:rPr>
          <w:rFonts w:ascii="Arial" w:hAnsi="Arial" w:cs="Arial"/>
          <w:sz w:val="24"/>
          <w:szCs w:val="24"/>
        </w:rPr>
        <w:t>. School administrators may strengthen institutional reputation by enhancing academic programs, improving service delivery, and highlighting achievements and recognitions. This can help provide clearer and more reliable information that students can use when evaluating schools.</w:t>
      </w:r>
    </w:p>
    <w:p w14:paraId="51B168E7"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2. For Marketing.</w:t>
      </w:r>
      <w:r w:rsidRPr="009620F8">
        <w:rPr>
          <w:rFonts w:ascii="Arial" w:hAnsi="Arial" w:cs="Arial"/>
          <w:sz w:val="24"/>
          <w:szCs w:val="24"/>
        </w:rPr>
        <w:t xml:space="preserve"> The marketing offices may develop more targeted communication strategies that emphasize the school’s strengths, such as prestige, student satisfaction, and industry recognition. They may also ensure that information presented to students is clear, consistent, and accessible.</w:t>
      </w:r>
    </w:p>
    <w:p w14:paraId="1E1234AC"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3. For Social Media Managers.</w:t>
      </w:r>
      <w:r w:rsidRPr="009620F8">
        <w:rPr>
          <w:rFonts w:ascii="Arial" w:hAnsi="Arial" w:cs="Arial"/>
          <w:sz w:val="24"/>
          <w:szCs w:val="24"/>
        </w:rPr>
        <w:t xml:space="preserve"> Social media managers may improve the quality and relevance of content shared on digital platforms by focusing on informative, engaging, and authentic posts. While social media does not strongly influence decision-making, it can still serve as a useful channel for awareness and information dissemination.</w:t>
      </w:r>
    </w:p>
    <w:p w14:paraId="3B7B5A4A"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lastRenderedPageBreak/>
        <w:t>4. For Teachers</w:t>
      </w:r>
      <w:r w:rsidRPr="009620F8">
        <w:rPr>
          <w:rFonts w:ascii="Arial" w:hAnsi="Arial" w:cs="Arial"/>
          <w:sz w:val="24"/>
          <w:szCs w:val="24"/>
        </w:rPr>
        <w:t>. Teachers may provide students with reliable and accurate information about college options, helping them make more informed decisions rather than relying solely on peer opinions or social media.</w:t>
      </w:r>
    </w:p>
    <w:p w14:paraId="06439E61" w14:textId="77777777" w:rsidR="009620F8" w:rsidRPr="009620F8" w:rsidRDefault="009620F8" w:rsidP="00D76513">
      <w:pPr>
        <w:spacing w:after="0" w:line="360" w:lineRule="auto"/>
        <w:jc w:val="both"/>
        <w:rPr>
          <w:rFonts w:ascii="Arial" w:hAnsi="Arial" w:cs="Arial"/>
          <w:sz w:val="24"/>
          <w:szCs w:val="24"/>
        </w:rPr>
      </w:pPr>
      <w:r w:rsidRPr="009620F8">
        <w:rPr>
          <w:rFonts w:ascii="Arial" w:hAnsi="Arial" w:cs="Arial"/>
          <w:b/>
          <w:bCs/>
          <w:sz w:val="24"/>
          <w:szCs w:val="24"/>
        </w:rPr>
        <w:t>5. For Students</w:t>
      </w:r>
      <w:r w:rsidRPr="009620F8">
        <w:rPr>
          <w:rFonts w:ascii="Arial" w:hAnsi="Arial" w:cs="Arial"/>
          <w:sz w:val="24"/>
          <w:szCs w:val="24"/>
        </w:rPr>
        <w:t>. Students may be encouraged to evaluate schools based on multiple factors, particularly institutional attributes such as reputation and program quality, rather than relying mainly on peer influence or online content.</w:t>
      </w:r>
    </w:p>
    <w:p w14:paraId="5DA736E5" w14:textId="150243A4" w:rsidR="009620F8" w:rsidRPr="00871E88" w:rsidRDefault="009620F8" w:rsidP="00871E88">
      <w:pPr>
        <w:spacing w:after="0" w:line="360" w:lineRule="auto"/>
        <w:jc w:val="both"/>
        <w:rPr>
          <w:rFonts w:ascii="Arial" w:hAnsi="Arial" w:cs="Arial"/>
          <w:sz w:val="24"/>
          <w:szCs w:val="24"/>
        </w:rPr>
      </w:pPr>
      <w:r w:rsidRPr="009620F8">
        <w:rPr>
          <w:rFonts w:ascii="Arial" w:hAnsi="Arial" w:cs="Arial"/>
          <w:b/>
          <w:bCs/>
          <w:sz w:val="24"/>
          <w:szCs w:val="24"/>
        </w:rPr>
        <w:t>6. For Future Researchers.</w:t>
      </w:r>
      <w:r w:rsidRPr="009620F8">
        <w:rPr>
          <w:rFonts w:ascii="Arial" w:hAnsi="Arial" w:cs="Arial"/>
          <w:sz w:val="24"/>
          <w:szCs w:val="24"/>
        </w:rPr>
        <w:t xml:space="preserve"> Future researchers may explore other factors that could influence perceived brand image, as a large portion of the variation is explained by variables not included in the present study. They may also consider different populations or contexts to further validate the findings.</w:t>
      </w:r>
    </w:p>
    <w:p w14:paraId="77AFC6C0" w14:textId="77777777" w:rsidR="00871E88" w:rsidRDefault="00871E88" w:rsidP="00DA53D9">
      <w:pPr>
        <w:pStyle w:val="NormalWeb"/>
        <w:spacing w:before="0" w:beforeAutospacing="0" w:after="0" w:afterAutospacing="0" w:line="360" w:lineRule="auto"/>
        <w:jc w:val="both"/>
        <w:rPr>
          <w:rFonts w:ascii="Arial" w:hAnsi="Arial" w:cs="Arial"/>
          <w:b/>
        </w:rPr>
      </w:pPr>
    </w:p>
    <w:p w14:paraId="5983926C" w14:textId="6C38A06F" w:rsidR="00BB168E" w:rsidRDefault="00BB168E" w:rsidP="00D76513">
      <w:pPr>
        <w:pStyle w:val="NormalWeb"/>
        <w:spacing w:before="0" w:beforeAutospacing="0" w:after="0" w:afterAutospacing="0" w:line="360" w:lineRule="auto"/>
        <w:ind w:left="720" w:hanging="720"/>
        <w:jc w:val="both"/>
        <w:rPr>
          <w:rFonts w:ascii="Arial" w:hAnsi="Arial" w:cs="Arial"/>
          <w:b/>
        </w:rPr>
      </w:pPr>
      <w:r w:rsidRPr="00BB168E">
        <w:rPr>
          <w:rFonts w:ascii="Arial" w:hAnsi="Arial" w:cs="Arial"/>
          <w:b/>
        </w:rPr>
        <w:t>REFERENCES</w:t>
      </w:r>
    </w:p>
    <w:p w14:paraId="27952F40" w14:textId="77777777" w:rsidR="00BB168E" w:rsidRPr="00BB168E" w:rsidRDefault="00BB168E" w:rsidP="00D76513">
      <w:pPr>
        <w:pStyle w:val="NormalWeb"/>
        <w:spacing w:before="0" w:beforeAutospacing="0" w:after="0" w:afterAutospacing="0" w:line="360" w:lineRule="auto"/>
        <w:ind w:left="720" w:hanging="720"/>
        <w:jc w:val="both"/>
        <w:rPr>
          <w:rFonts w:ascii="Arial" w:hAnsi="Arial" w:cs="Arial"/>
          <w:b/>
        </w:rPr>
      </w:pPr>
    </w:p>
    <w:p w14:paraId="2B7BB817" w14:textId="788B3124"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Ali, F., &amp; Ahmed, R. (2021). The impact of service quality on student satisfaction in higher education. Journal of Educational Research, 15(2), 45–60.</w:t>
      </w:r>
    </w:p>
    <w:p w14:paraId="1D26D0A4" w14:textId="0EE91C08"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Bandura, A. (1986). Social foundations of thought and action: A social cognitive theory. Prentice-Hall.</w:t>
      </w:r>
    </w:p>
    <w:p w14:paraId="3EC1FC81" w14:textId="1FE50C64"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Bhukya, R., &amp; Paul, J. (2023). Social media influence and consumer decision-making: A review and future research agenda. Journal of Business Research, 156, 113–125.</w:t>
      </w:r>
    </w:p>
    <w:p w14:paraId="3C6F2F6D" w14:textId="3119159F"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Buzohera, N. (2025). Industry partnerships and graduate employability: Implications for higher education institutions. International Journal of Education Studies, 18(1), 22–35.</w:t>
      </w:r>
    </w:p>
    <w:p w14:paraId="65150452" w14:textId="2A5F3E91"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Casanoves-Boix, J., et al. (2025). Institutional prestige and perceived quality in higher education. Higher Education Quarterly, 79(1), 88–102.</w:t>
      </w:r>
    </w:p>
    <w:p w14:paraId="0FC3E0EF" w14:textId="22F0174C"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Cialdini, R. B., &amp; Goldstein, N. J. (2004). Social influence: Compliance and conformity. Annual Review of Psychology, 55, 591–621.</w:t>
      </w:r>
    </w:p>
    <w:p w14:paraId="4DEB1F17" w14:textId="6FBA712F"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 xml:space="preserve">Creswell, J. W. (2014). Research design: Qualitative, quantitative, and mixed methods </w:t>
      </w:r>
      <w:proofErr w:type="gramStart"/>
      <w:r w:rsidRPr="009620F8">
        <w:rPr>
          <w:rFonts w:ascii="Arial" w:hAnsi="Arial" w:cs="Arial"/>
          <w:sz w:val="24"/>
          <w:szCs w:val="24"/>
        </w:rPr>
        <w:t>approaches</w:t>
      </w:r>
      <w:proofErr w:type="gramEnd"/>
      <w:r w:rsidRPr="009620F8">
        <w:rPr>
          <w:rFonts w:ascii="Arial" w:hAnsi="Arial" w:cs="Arial"/>
          <w:sz w:val="24"/>
          <w:szCs w:val="24"/>
        </w:rPr>
        <w:t xml:space="preserve"> (4th ed.). SAGE Publications.</w:t>
      </w:r>
    </w:p>
    <w:p w14:paraId="4124F30F" w14:textId="5E950937"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Dong, X., &amp; Lazaro, M. (2024). The role of digital platforms in shaping consumer perceptions. Journal of Interactive Marketing, 65, 101–115.</w:t>
      </w:r>
    </w:p>
    <w:p w14:paraId="67075050" w14:textId="168F679D"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Dwitasari, D., et al. (2025). The role of institutional identity and achievements in building school reputation. Journal of Educational Management, 12(3), 55–70.</w:t>
      </w:r>
    </w:p>
    <w:p w14:paraId="204520E2" w14:textId="1686A357"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Hollebeek, L. D., &amp; Macky, K. (2023). Digital engagement and brand perception in higher education. Journal of Marketing Management, 39(5–6), 456–478.</w:t>
      </w:r>
    </w:p>
    <w:p w14:paraId="2448C321" w14:textId="46350803"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Jaya, I., et al. (2024). Social and institutional factors influencing brand perception in education. International Journal of Educational Research, 120, 102–118.</w:t>
      </w:r>
    </w:p>
    <w:p w14:paraId="42936217" w14:textId="7B8138E6"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Kaushal, V., &amp; Ali, N. (2023). Determinants of student choice in higher education institutions. Education and Information Technologies, 28(4), 4123–4140.</w:t>
      </w:r>
    </w:p>
    <w:p w14:paraId="0E7C5C4A" w14:textId="2770B948"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lastRenderedPageBreak/>
        <w:t>Kayyali, M. (2023). Academic rankings and institutional prestige: Effects on student decision-making. Journal of Higher Education Policy, 36(2), 210–225.</w:t>
      </w:r>
    </w:p>
    <w:p w14:paraId="4C908D02" w14:textId="2A80BE06"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Lankauskienė, T., et al. (2025). The role of institutional branding in higher education competitiveness. Journal of Marketing for Higher Education, 35(1), 1–20.</w:t>
      </w:r>
    </w:p>
    <w:p w14:paraId="6E32EC2B" w14:textId="2806AEDE"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Lee, J., &amp; Kim, S. (2022). Academic experience and student satisfaction in higher education. Asia Pacific Education Review, 23(2), 345–360.</w:t>
      </w:r>
    </w:p>
    <w:p w14:paraId="04E698AA" w14:textId="236F4774"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Mendoza-Villafaina, M., et al. (2024). Student satisfaction and institutional evaluation in higher education. Journal of Education and Learning, 13(1), 90–105.</w:t>
      </w:r>
    </w:p>
    <w:p w14:paraId="21046AB0" w14:textId="7F14E795"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Nguyen, T. (2021). Employer perception and graduate employability. Journal of Education and Work, 34(3), 250–265.</w:t>
      </w:r>
    </w:p>
    <w:p w14:paraId="0C9455C2" w14:textId="6005330B"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Nguyen, T., &amp; Le, H. (2023). School reputation and student choice: Evidence from developing countries. International Journal of Educational Development, 95, 102–120.</w:t>
      </w:r>
    </w:p>
    <w:p w14:paraId="7A2A17F1" w14:textId="428406D6"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Rauschnabel, P. A., et al. (2022). Social media marketing and consumer perception. Journal of Business Research, 142, 1–12.</w:t>
      </w:r>
    </w:p>
    <w:p w14:paraId="6976A28D" w14:textId="5E07116A"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Setyaningrum, A., et al. (2023). Brand image formation in educational institutions. Journal of Marketing Education, 45(2), 134–150.</w:t>
      </w:r>
    </w:p>
    <w:p w14:paraId="45C71D32" w14:textId="5033E8E6"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Sudirman, A., et al. (2024). The development of brand perception through institutional attributes. Journal of Brand Management, 31(1), 66–80.</w:t>
      </w:r>
    </w:p>
    <w:p w14:paraId="6519FFB2" w14:textId="727A8DC7"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Suh, A., &amp; Lee, J. (2021). Social influence and decision-making behavior in digital environments. Computers in Human Behavior, 114, 106–120.</w:t>
      </w:r>
    </w:p>
    <w:p w14:paraId="2B903115" w14:textId="629DFD68"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Supriyanto, A., et al. (2020). Institutional reputation and its impact on student decisions. Journal of Education Policy, 35(4), 567–582.</w:t>
      </w:r>
    </w:p>
    <w:p w14:paraId="02DC1AEE" w14:textId="620F7132" w:rsidR="009620F8" w:rsidRPr="009620F8" w:rsidRDefault="009620F8" w:rsidP="008C3E08">
      <w:pPr>
        <w:spacing w:after="0" w:line="360" w:lineRule="auto"/>
        <w:ind w:left="720" w:hanging="720"/>
        <w:jc w:val="both"/>
        <w:rPr>
          <w:rFonts w:ascii="Arial" w:hAnsi="Arial" w:cs="Arial"/>
          <w:sz w:val="24"/>
          <w:szCs w:val="24"/>
        </w:rPr>
      </w:pPr>
      <w:r w:rsidRPr="009620F8">
        <w:rPr>
          <w:rFonts w:ascii="Arial" w:hAnsi="Arial" w:cs="Arial"/>
          <w:sz w:val="24"/>
          <w:szCs w:val="24"/>
        </w:rPr>
        <w:t>Sussman, S. W., &amp; Siegal, W. S. (2003). Informational influence in organizations: An integrated approach to knowledge adoption. Information Systems Research, 14(1), 47–65.</w:t>
      </w:r>
    </w:p>
    <w:p w14:paraId="0DCBDACA" w14:textId="5101D914" w:rsidR="00B911B7" w:rsidRPr="00B911B7" w:rsidRDefault="009620F8" w:rsidP="00D76513">
      <w:pPr>
        <w:spacing w:after="0" w:line="360" w:lineRule="auto"/>
        <w:ind w:left="720" w:hanging="720"/>
        <w:jc w:val="both"/>
        <w:rPr>
          <w:rFonts w:ascii="Arial" w:hAnsi="Arial" w:cs="Arial"/>
          <w:sz w:val="24"/>
          <w:szCs w:val="24"/>
        </w:rPr>
      </w:pPr>
      <w:r w:rsidRPr="009620F8">
        <w:rPr>
          <w:rFonts w:ascii="Arial" w:hAnsi="Arial" w:cs="Arial"/>
          <w:sz w:val="24"/>
          <w:szCs w:val="24"/>
        </w:rPr>
        <w:t>Zakirullah, M. (2025). Student perception of service quality in higher education institutions. International Journal of Educational Management, 39(2), 210–225.</w:t>
      </w:r>
    </w:p>
    <w:sectPr w:rsidR="00B911B7" w:rsidRPr="00B911B7" w:rsidSect="00D76513">
      <w:pgSz w:w="12240" w:h="18720" w:code="10000"/>
      <w:pgMar w:top="1440" w:right="1440" w:bottom="1440" w:left="1440" w:header="0" w:footer="230" w:gutter="0"/>
      <w:paperSrc w:first="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699"/>
    <w:multiLevelType w:val="multilevel"/>
    <w:tmpl w:val="E774F5B8"/>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 w15:restartNumberingAfterBreak="0">
    <w:nsid w:val="66AA5ADF"/>
    <w:multiLevelType w:val="multilevel"/>
    <w:tmpl w:val="EF74F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E3"/>
    <w:rsid w:val="00006113"/>
    <w:rsid w:val="00035267"/>
    <w:rsid w:val="00044FE8"/>
    <w:rsid w:val="00073980"/>
    <w:rsid w:val="000842E6"/>
    <w:rsid w:val="00102BA8"/>
    <w:rsid w:val="00173174"/>
    <w:rsid w:val="001A24C7"/>
    <w:rsid w:val="001E2976"/>
    <w:rsid w:val="001E7168"/>
    <w:rsid w:val="00260EC9"/>
    <w:rsid w:val="002745E2"/>
    <w:rsid w:val="00287782"/>
    <w:rsid w:val="002A0881"/>
    <w:rsid w:val="002B0B64"/>
    <w:rsid w:val="002C32F1"/>
    <w:rsid w:val="00360DA5"/>
    <w:rsid w:val="003B47E3"/>
    <w:rsid w:val="003E1385"/>
    <w:rsid w:val="00456532"/>
    <w:rsid w:val="0047391B"/>
    <w:rsid w:val="00515F85"/>
    <w:rsid w:val="005260B2"/>
    <w:rsid w:val="005E2046"/>
    <w:rsid w:val="006064FD"/>
    <w:rsid w:val="006126FC"/>
    <w:rsid w:val="006B7621"/>
    <w:rsid w:val="006F33E2"/>
    <w:rsid w:val="00753F8D"/>
    <w:rsid w:val="00774205"/>
    <w:rsid w:val="007A2A96"/>
    <w:rsid w:val="00843525"/>
    <w:rsid w:val="008543F1"/>
    <w:rsid w:val="00871E88"/>
    <w:rsid w:val="008C3E08"/>
    <w:rsid w:val="008D304E"/>
    <w:rsid w:val="008F67E9"/>
    <w:rsid w:val="009620F8"/>
    <w:rsid w:val="009631CC"/>
    <w:rsid w:val="009B4915"/>
    <w:rsid w:val="00A33538"/>
    <w:rsid w:val="00A35D61"/>
    <w:rsid w:val="00A5159E"/>
    <w:rsid w:val="00AA776F"/>
    <w:rsid w:val="00B21008"/>
    <w:rsid w:val="00B323CA"/>
    <w:rsid w:val="00B70AD8"/>
    <w:rsid w:val="00B911B7"/>
    <w:rsid w:val="00BB0014"/>
    <w:rsid w:val="00BB168E"/>
    <w:rsid w:val="00C42149"/>
    <w:rsid w:val="00C55A7A"/>
    <w:rsid w:val="00D03117"/>
    <w:rsid w:val="00D61141"/>
    <w:rsid w:val="00D76513"/>
    <w:rsid w:val="00D93F4A"/>
    <w:rsid w:val="00DA53D9"/>
    <w:rsid w:val="00DC503C"/>
    <w:rsid w:val="00E87B9E"/>
    <w:rsid w:val="00EC66CD"/>
    <w:rsid w:val="00EC6EE8"/>
    <w:rsid w:val="00EF255E"/>
    <w:rsid w:val="00F045C2"/>
    <w:rsid w:val="00F6090B"/>
    <w:rsid w:val="00F9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D4C6"/>
  <w15:chartTrackingRefBased/>
  <w15:docId w15:val="{8B7BEDD3-122A-41C7-AB76-18EA2C74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4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47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47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7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47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47E3"/>
    <w:rPr>
      <w:rFonts w:ascii="Times New Roman" w:eastAsia="Times New Roman" w:hAnsi="Times New Roman" w:cs="Times New Roman"/>
      <w:b/>
      <w:bCs/>
      <w:sz w:val="27"/>
      <w:szCs w:val="27"/>
    </w:rPr>
  </w:style>
  <w:style w:type="character" w:styleId="Strong">
    <w:name w:val="Strong"/>
    <w:basedOn w:val="DefaultParagraphFont"/>
    <w:uiPriority w:val="22"/>
    <w:qFormat/>
    <w:rsid w:val="003B47E3"/>
    <w:rPr>
      <w:b/>
      <w:bCs/>
    </w:rPr>
  </w:style>
  <w:style w:type="paragraph" w:styleId="NormalWeb">
    <w:name w:val="Normal (Web)"/>
    <w:basedOn w:val="Normal"/>
    <w:uiPriority w:val="99"/>
    <w:semiHidden/>
    <w:unhideWhenUsed/>
    <w:rsid w:val="003B47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035267"/>
    <w:pPr>
      <w:spacing w:after="0" w:line="240" w:lineRule="auto"/>
      <w:ind w:left="720"/>
      <w:contextualSpacing/>
    </w:pPr>
    <w:rPr>
      <w:rFonts w:eastAsiaTheme="minorEastAsia"/>
      <w:sz w:val="20"/>
      <w:szCs w:val="20"/>
      <w:lang w:eastAsia="zh-CN"/>
    </w:rPr>
  </w:style>
  <w:style w:type="table" w:styleId="TableGrid">
    <w:name w:val="Table Grid"/>
    <w:basedOn w:val="TableNormal"/>
    <w:uiPriority w:val="39"/>
    <w:qFormat/>
    <w:rsid w:val="0061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11B7"/>
    <w:rPr>
      <w:i/>
      <w:iCs/>
    </w:rPr>
  </w:style>
  <w:style w:type="character" w:styleId="Hyperlink">
    <w:name w:val="Hyperlink"/>
    <w:basedOn w:val="DefaultParagraphFont"/>
    <w:uiPriority w:val="99"/>
    <w:unhideWhenUsed/>
    <w:rsid w:val="00B911B7"/>
    <w:rPr>
      <w:color w:val="0000FF"/>
      <w:u w:val="single"/>
    </w:rPr>
  </w:style>
  <w:style w:type="paragraph" w:customStyle="1" w:styleId="pf0">
    <w:name w:val="pf0"/>
    <w:basedOn w:val="Normal"/>
    <w:qFormat/>
    <w:rsid w:val="003E1385"/>
    <w:pPr>
      <w:spacing w:before="100" w:beforeAutospacing="1" w:after="100" w:afterAutospacing="1" w:line="240" w:lineRule="auto"/>
    </w:pPr>
    <w:rPr>
      <w:rFonts w:ascii="Calibri" w:eastAsia="Times New Roman" w:hAnsi="Calibri" w:cs="Calibri"/>
      <w:sz w:val="24"/>
      <w:szCs w:val="24"/>
      <w:lang w:eastAsia="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36">
      <w:bodyDiv w:val="1"/>
      <w:marLeft w:val="0"/>
      <w:marRight w:val="0"/>
      <w:marTop w:val="0"/>
      <w:marBottom w:val="0"/>
      <w:divBdr>
        <w:top w:val="none" w:sz="0" w:space="0" w:color="auto"/>
        <w:left w:val="none" w:sz="0" w:space="0" w:color="auto"/>
        <w:bottom w:val="none" w:sz="0" w:space="0" w:color="auto"/>
        <w:right w:val="none" w:sz="0" w:space="0" w:color="auto"/>
      </w:divBdr>
    </w:div>
    <w:div w:id="86313143">
      <w:bodyDiv w:val="1"/>
      <w:marLeft w:val="0"/>
      <w:marRight w:val="0"/>
      <w:marTop w:val="0"/>
      <w:marBottom w:val="0"/>
      <w:divBdr>
        <w:top w:val="none" w:sz="0" w:space="0" w:color="auto"/>
        <w:left w:val="none" w:sz="0" w:space="0" w:color="auto"/>
        <w:bottom w:val="none" w:sz="0" w:space="0" w:color="auto"/>
        <w:right w:val="none" w:sz="0" w:space="0" w:color="auto"/>
      </w:divBdr>
    </w:div>
    <w:div w:id="268239880">
      <w:bodyDiv w:val="1"/>
      <w:marLeft w:val="0"/>
      <w:marRight w:val="0"/>
      <w:marTop w:val="0"/>
      <w:marBottom w:val="0"/>
      <w:divBdr>
        <w:top w:val="none" w:sz="0" w:space="0" w:color="auto"/>
        <w:left w:val="none" w:sz="0" w:space="0" w:color="auto"/>
        <w:bottom w:val="none" w:sz="0" w:space="0" w:color="auto"/>
        <w:right w:val="none" w:sz="0" w:space="0" w:color="auto"/>
      </w:divBdr>
    </w:div>
    <w:div w:id="444155911">
      <w:bodyDiv w:val="1"/>
      <w:marLeft w:val="0"/>
      <w:marRight w:val="0"/>
      <w:marTop w:val="0"/>
      <w:marBottom w:val="0"/>
      <w:divBdr>
        <w:top w:val="none" w:sz="0" w:space="0" w:color="auto"/>
        <w:left w:val="none" w:sz="0" w:space="0" w:color="auto"/>
        <w:bottom w:val="none" w:sz="0" w:space="0" w:color="auto"/>
        <w:right w:val="none" w:sz="0" w:space="0" w:color="auto"/>
      </w:divBdr>
    </w:div>
    <w:div w:id="486896328">
      <w:bodyDiv w:val="1"/>
      <w:marLeft w:val="0"/>
      <w:marRight w:val="0"/>
      <w:marTop w:val="0"/>
      <w:marBottom w:val="0"/>
      <w:divBdr>
        <w:top w:val="none" w:sz="0" w:space="0" w:color="auto"/>
        <w:left w:val="none" w:sz="0" w:space="0" w:color="auto"/>
        <w:bottom w:val="none" w:sz="0" w:space="0" w:color="auto"/>
        <w:right w:val="none" w:sz="0" w:space="0" w:color="auto"/>
      </w:divBdr>
    </w:div>
    <w:div w:id="503475108">
      <w:bodyDiv w:val="1"/>
      <w:marLeft w:val="0"/>
      <w:marRight w:val="0"/>
      <w:marTop w:val="0"/>
      <w:marBottom w:val="0"/>
      <w:divBdr>
        <w:top w:val="none" w:sz="0" w:space="0" w:color="auto"/>
        <w:left w:val="none" w:sz="0" w:space="0" w:color="auto"/>
        <w:bottom w:val="none" w:sz="0" w:space="0" w:color="auto"/>
        <w:right w:val="none" w:sz="0" w:space="0" w:color="auto"/>
      </w:divBdr>
    </w:div>
    <w:div w:id="577134685">
      <w:bodyDiv w:val="1"/>
      <w:marLeft w:val="0"/>
      <w:marRight w:val="0"/>
      <w:marTop w:val="0"/>
      <w:marBottom w:val="0"/>
      <w:divBdr>
        <w:top w:val="none" w:sz="0" w:space="0" w:color="auto"/>
        <w:left w:val="none" w:sz="0" w:space="0" w:color="auto"/>
        <w:bottom w:val="none" w:sz="0" w:space="0" w:color="auto"/>
        <w:right w:val="none" w:sz="0" w:space="0" w:color="auto"/>
      </w:divBdr>
    </w:div>
    <w:div w:id="644359802">
      <w:bodyDiv w:val="1"/>
      <w:marLeft w:val="0"/>
      <w:marRight w:val="0"/>
      <w:marTop w:val="0"/>
      <w:marBottom w:val="0"/>
      <w:divBdr>
        <w:top w:val="none" w:sz="0" w:space="0" w:color="auto"/>
        <w:left w:val="none" w:sz="0" w:space="0" w:color="auto"/>
        <w:bottom w:val="none" w:sz="0" w:space="0" w:color="auto"/>
        <w:right w:val="none" w:sz="0" w:space="0" w:color="auto"/>
      </w:divBdr>
    </w:div>
    <w:div w:id="750740270">
      <w:bodyDiv w:val="1"/>
      <w:marLeft w:val="0"/>
      <w:marRight w:val="0"/>
      <w:marTop w:val="0"/>
      <w:marBottom w:val="0"/>
      <w:divBdr>
        <w:top w:val="none" w:sz="0" w:space="0" w:color="auto"/>
        <w:left w:val="none" w:sz="0" w:space="0" w:color="auto"/>
        <w:bottom w:val="none" w:sz="0" w:space="0" w:color="auto"/>
        <w:right w:val="none" w:sz="0" w:space="0" w:color="auto"/>
      </w:divBdr>
    </w:div>
    <w:div w:id="751895046">
      <w:bodyDiv w:val="1"/>
      <w:marLeft w:val="0"/>
      <w:marRight w:val="0"/>
      <w:marTop w:val="0"/>
      <w:marBottom w:val="0"/>
      <w:divBdr>
        <w:top w:val="none" w:sz="0" w:space="0" w:color="auto"/>
        <w:left w:val="none" w:sz="0" w:space="0" w:color="auto"/>
        <w:bottom w:val="none" w:sz="0" w:space="0" w:color="auto"/>
        <w:right w:val="none" w:sz="0" w:space="0" w:color="auto"/>
      </w:divBdr>
    </w:div>
    <w:div w:id="841621415">
      <w:bodyDiv w:val="1"/>
      <w:marLeft w:val="0"/>
      <w:marRight w:val="0"/>
      <w:marTop w:val="0"/>
      <w:marBottom w:val="0"/>
      <w:divBdr>
        <w:top w:val="none" w:sz="0" w:space="0" w:color="auto"/>
        <w:left w:val="none" w:sz="0" w:space="0" w:color="auto"/>
        <w:bottom w:val="none" w:sz="0" w:space="0" w:color="auto"/>
        <w:right w:val="none" w:sz="0" w:space="0" w:color="auto"/>
      </w:divBdr>
    </w:div>
    <w:div w:id="866407916">
      <w:bodyDiv w:val="1"/>
      <w:marLeft w:val="0"/>
      <w:marRight w:val="0"/>
      <w:marTop w:val="0"/>
      <w:marBottom w:val="0"/>
      <w:divBdr>
        <w:top w:val="none" w:sz="0" w:space="0" w:color="auto"/>
        <w:left w:val="none" w:sz="0" w:space="0" w:color="auto"/>
        <w:bottom w:val="none" w:sz="0" w:space="0" w:color="auto"/>
        <w:right w:val="none" w:sz="0" w:space="0" w:color="auto"/>
      </w:divBdr>
    </w:div>
    <w:div w:id="871266379">
      <w:bodyDiv w:val="1"/>
      <w:marLeft w:val="0"/>
      <w:marRight w:val="0"/>
      <w:marTop w:val="0"/>
      <w:marBottom w:val="0"/>
      <w:divBdr>
        <w:top w:val="none" w:sz="0" w:space="0" w:color="auto"/>
        <w:left w:val="none" w:sz="0" w:space="0" w:color="auto"/>
        <w:bottom w:val="none" w:sz="0" w:space="0" w:color="auto"/>
        <w:right w:val="none" w:sz="0" w:space="0" w:color="auto"/>
      </w:divBdr>
    </w:div>
    <w:div w:id="886339431">
      <w:bodyDiv w:val="1"/>
      <w:marLeft w:val="0"/>
      <w:marRight w:val="0"/>
      <w:marTop w:val="0"/>
      <w:marBottom w:val="0"/>
      <w:divBdr>
        <w:top w:val="none" w:sz="0" w:space="0" w:color="auto"/>
        <w:left w:val="none" w:sz="0" w:space="0" w:color="auto"/>
        <w:bottom w:val="none" w:sz="0" w:space="0" w:color="auto"/>
        <w:right w:val="none" w:sz="0" w:space="0" w:color="auto"/>
      </w:divBdr>
    </w:div>
    <w:div w:id="941034146">
      <w:bodyDiv w:val="1"/>
      <w:marLeft w:val="0"/>
      <w:marRight w:val="0"/>
      <w:marTop w:val="0"/>
      <w:marBottom w:val="0"/>
      <w:divBdr>
        <w:top w:val="none" w:sz="0" w:space="0" w:color="auto"/>
        <w:left w:val="none" w:sz="0" w:space="0" w:color="auto"/>
        <w:bottom w:val="none" w:sz="0" w:space="0" w:color="auto"/>
        <w:right w:val="none" w:sz="0" w:space="0" w:color="auto"/>
      </w:divBdr>
    </w:div>
    <w:div w:id="983394719">
      <w:bodyDiv w:val="1"/>
      <w:marLeft w:val="0"/>
      <w:marRight w:val="0"/>
      <w:marTop w:val="0"/>
      <w:marBottom w:val="0"/>
      <w:divBdr>
        <w:top w:val="none" w:sz="0" w:space="0" w:color="auto"/>
        <w:left w:val="none" w:sz="0" w:space="0" w:color="auto"/>
        <w:bottom w:val="none" w:sz="0" w:space="0" w:color="auto"/>
        <w:right w:val="none" w:sz="0" w:space="0" w:color="auto"/>
      </w:divBdr>
    </w:div>
    <w:div w:id="1035618868">
      <w:bodyDiv w:val="1"/>
      <w:marLeft w:val="0"/>
      <w:marRight w:val="0"/>
      <w:marTop w:val="0"/>
      <w:marBottom w:val="0"/>
      <w:divBdr>
        <w:top w:val="none" w:sz="0" w:space="0" w:color="auto"/>
        <w:left w:val="none" w:sz="0" w:space="0" w:color="auto"/>
        <w:bottom w:val="none" w:sz="0" w:space="0" w:color="auto"/>
        <w:right w:val="none" w:sz="0" w:space="0" w:color="auto"/>
      </w:divBdr>
    </w:div>
    <w:div w:id="1043676262">
      <w:bodyDiv w:val="1"/>
      <w:marLeft w:val="0"/>
      <w:marRight w:val="0"/>
      <w:marTop w:val="0"/>
      <w:marBottom w:val="0"/>
      <w:divBdr>
        <w:top w:val="none" w:sz="0" w:space="0" w:color="auto"/>
        <w:left w:val="none" w:sz="0" w:space="0" w:color="auto"/>
        <w:bottom w:val="none" w:sz="0" w:space="0" w:color="auto"/>
        <w:right w:val="none" w:sz="0" w:space="0" w:color="auto"/>
      </w:divBdr>
    </w:div>
    <w:div w:id="1118643388">
      <w:bodyDiv w:val="1"/>
      <w:marLeft w:val="0"/>
      <w:marRight w:val="0"/>
      <w:marTop w:val="0"/>
      <w:marBottom w:val="0"/>
      <w:divBdr>
        <w:top w:val="none" w:sz="0" w:space="0" w:color="auto"/>
        <w:left w:val="none" w:sz="0" w:space="0" w:color="auto"/>
        <w:bottom w:val="none" w:sz="0" w:space="0" w:color="auto"/>
        <w:right w:val="none" w:sz="0" w:space="0" w:color="auto"/>
      </w:divBdr>
    </w:div>
    <w:div w:id="1128206756">
      <w:bodyDiv w:val="1"/>
      <w:marLeft w:val="0"/>
      <w:marRight w:val="0"/>
      <w:marTop w:val="0"/>
      <w:marBottom w:val="0"/>
      <w:divBdr>
        <w:top w:val="none" w:sz="0" w:space="0" w:color="auto"/>
        <w:left w:val="none" w:sz="0" w:space="0" w:color="auto"/>
        <w:bottom w:val="none" w:sz="0" w:space="0" w:color="auto"/>
        <w:right w:val="none" w:sz="0" w:space="0" w:color="auto"/>
      </w:divBdr>
    </w:div>
    <w:div w:id="1133207609">
      <w:bodyDiv w:val="1"/>
      <w:marLeft w:val="0"/>
      <w:marRight w:val="0"/>
      <w:marTop w:val="0"/>
      <w:marBottom w:val="0"/>
      <w:divBdr>
        <w:top w:val="none" w:sz="0" w:space="0" w:color="auto"/>
        <w:left w:val="none" w:sz="0" w:space="0" w:color="auto"/>
        <w:bottom w:val="none" w:sz="0" w:space="0" w:color="auto"/>
        <w:right w:val="none" w:sz="0" w:space="0" w:color="auto"/>
      </w:divBdr>
    </w:div>
    <w:div w:id="1370498102">
      <w:bodyDiv w:val="1"/>
      <w:marLeft w:val="0"/>
      <w:marRight w:val="0"/>
      <w:marTop w:val="0"/>
      <w:marBottom w:val="0"/>
      <w:divBdr>
        <w:top w:val="none" w:sz="0" w:space="0" w:color="auto"/>
        <w:left w:val="none" w:sz="0" w:space="0" w:color="auto"/>
        <w:bottom w:val="none" w:sz="0" w:space="0" w:color="auto"/>
        <w:right w:val="none" w:sz="0" w:space="0" w:color="auto"/>
      </w:divBdr>
    </w:div>
    <w:div w:id="1384479452">
      <w:bodyDiv w:val="1"/>
      <w:marLeft w:val="0"/>
      <w:marRight w:val="0"/>
      <w:marTop w:val="0"/>
      <w:marBottom w:val="0"/>
      <w:divBdr>
        <w:top w:val="none" w:sz="0" w:space="0" w:color="auto"/>
        <w:left w:val="none" w:sz="0" w:space="0" w:color="auto"/>
        <w:bottom w:val="none" w:sz="0" w:space="0" w:color="auto"/>
        <w:right w:val="none" w:sz="0" w:space="0" w:color="auto"/>
      </w:divBdr>
    </w:div>
    <w:div w:id="1419062235">
      <w:bodyDiv w:val="1"/>
      <w:marLeft w:val="0"/>
      <w:marRight w:val="0"/>
      <w:marTop w:val="0"/>
      <w:marBottom w:val="0"/>
      <w:divBdr>
        <w:top w:val="none" w:sz="0" w:space="0" w:color="auto"/>
        <w:left w:val="none" w:sz="0" w:space="0" w:color="auto"/>
        <w:bottom w:val="none" w:sz="0" w:space="0" w:color="auto"/>
        <w:right w:val="none" w:sz="0" w:space="0" w:color="auto"/>
      </w:divBdr>
    </w:div>
    <w:div w:id="1518084208">
      <w:bodyDiv w:val="1"/>
      <w:marLeft w:val="0"/>
      <w:marRight w:val="0"/>
      <w:marTop w:val="0"/>
      <w:marBottom w:val="0"/>
      <w:divBdr>
        <w:top w:val="none" w:sz="0" w:space="0" w:color="auto"/>
        <w:left w:val="none" w:sz="0" w:space="0" w:color="auto"/>
        <w:bottom w:val="none" w:sz="0" w:space="0" w:color="auto"/>
        <w:right w:val="none" w:sz="0" w:space="0" w:color="auto"/>
      </w:divBdr>
    </w:div>
    <w:div w:id="1521241150">
      <w:bodyDiv w:val="1"/>
      <w:marLeft w:val="0"/>
      <w:marRight w:val="0"/>
      <w:marTop w:val="0"/>
      <w:marBottom w:val="0"/>
      <w:divBdr>
        <w:top w:val="none" w:sz="0" w:space="0" w:color="auto"/>
        <w:left w:val="none" w:sz="0" w:space="0" w:color="auto"/>
        <w:bottom w:val="none" w:sz="0" w:space="0" w:color="auto"/>
        <w:right w:val="none" w:sz="0" w:space="0" w:color="auto"/>
      </w:divBdr>
    </w:div>
    <w:div w:id="1534152266">
      <w:bodyDiv w:val="1"/>
      <w:marLeft w:val="0"/>
      <w:marRight w:val="0"/>
      <w:marTop w:val="0"/>
      <w:marBottom w:val="0"/>
      <w:divBdr>
        <w:top w:val="none" w:sz="0" w:space="0" w:color="auto"/>
        <w:left w:val="none" w:sz="0" w:space="0" w:color="auto"/>
        <w:bottom w:val="none" w:sz="0" w:space="0" w:color="auto"/>
        <w:right w:val="none" w:sz="0" w:space="0" w:color="auto"/>
      </w:divBdr>
    </w:div>
    <w:div w:id="1553349498">
      <w:bodyDiv w:val="1"/>
      <w:marLeft w:val="0"/>
      <w:marRight w:val="0"/>
      <w:marTop w:val="0"/>
      <w:marBottom w:val="0"/>
      <w:divBdr>
        <w:top w:val="none" w:sz="0" w:space="0" w:color="auto"/>
        <w:left w:val="none" w:sz="0" w:space="0" w:color="auto"/>
        <w:bottom w:val="none" w:sz="0" w:space="0" w:color="auto"/>
        <w:right w:val="none" w:sz="0" w:space="0" w:color="auto"/>
      </w:divBdr>
    </w:div>
    <w:div w:id="1570848741">
      <w:bodyDiv w:val="1"/>
      <w:marLeft w:val="0"/>
      <w:marRight w:val="0"/>
      <w:marTop w:val="0"/>
      <w:marBottom w:val="0"/>
      <w:divBdr>
        <w:top w:val="none" w:sz="0" w:space="0" w:color="auto"/>
        <w:left w:val="none" w:sz="0" w:space="0" w:color="auto"/>
        <w:bottom w:val="none" w:sz="0" w:space="0" w:color="auto"/>
        <w:right w:val="none" w:sz="0" w:space="0" w:color="auto"/>
      </w:divBdr>
    </w:div>
    <w:div w:id="1642421067">
      <w:bodyDiv w:val="1"/>
      <w:marLeft w:val="0"/>
      <w:marRight w:val="0"/>
      <w:marTop w:val="0"/>
      <w:marBottom w:val="0"/>
      <w:divBdr>
        <w:top w:val="none" w:sz="0" w:space="0" w:color="auto"/>
        <w:left w:val="none" w:sz="0" w:space="0" w:color="auto"/>
        <w:bottom w:val="none" w:sz="0" w:space="0" w:color="auto"/>
        <w:right w:val="none" w:sz="0" w:space="0" w:color="auto"/>
      </w:divBdr>
    </w:div>
    <w:div w:id="1690987853">
      <w:bodyDiv w:val="1"/>
      <w:marLeft w:val="0"/>
      <w:marRight w:val="0"/>
      <w:marTop w:val="0"/>
      <w:marBottom w:val="0"/>
      <w:divBdr>
        <w:top w:val="none" w:sz="0" w:space="0" w:color="auto"/>
        <w:left w:val="none" w:sz="0" w:space="0" w:color="auto"/>
        <w:bottom w:val="none" w:sz="0" w:space="0" w:color="auto"/>
        <w:right w:val="none" w:sz="0" w:space="0" w:color="auto"/>
      </w:divBdr>
    </w:div>
    <w:div w:id="1696228819">
      <w:bodyDiv w:val="1"/>
      <w:marLeft w:val="0"/>
      <w:marRight w:val="0"/>
      <w:marTop w:val="0"/>
      <w:marBottom w:val="0"/>
      <w:divBdr>
        <w:top w:val="none" w:sz="0" w:space="0" w:color="auto"/>
        <w:left w:val="none" w:sz="0" w:space="0" w:color="auto"/>
        <w:bottom w:val="none" w:sz="0" w:space="0" w:color="auto"/>
        <w:right w:val="none" w:sz="0" w:space="0" w:color="auto"/>
      </w:divBdr>
    </w:div>
    <w:div w:id="1776557891">
      <w:bodyDiv w:val="1"/>
      <w:marLeft w:val="0"/>
      <w:marRight w:val="0"/>
      <w:marTop w:val="0"/>
      <w:marBottom w:val="0"/>
      <w:divBdr>
        <w:top w:val="none" w:sz="0" w:space="0" w:color="auto"/>
        <w:left w:val="none" w:sz="0" w:space="0" w:color="auto"/>
        <w:bottom w:val="none" w:sz="0" w:space="0" w:color="auto"/>
        <w:right w:val="none" w:sz="0" w:space="0" w:color="auto"/>
      </w:divBdr>
    </w:div>
    <w:div w:id="1862357802">
      <w:bodyDiv w:val="1"/>
      <w:marLeft w:val="0"/>
      <w:marRight w:val="0"/>
      <w:marTop w:val="0"/>
      <w:marBottom w:val="0"/>
      <w:divBdr>
        <w:top w:val="none" w:sz="0" w:space="0" w:color="auto"/>
        <w:left w:val="none" w:sz="0" w:space="0" w:color="auto"/>
        <w:bottom w:val="none" w:sz="0" w:space="0" w:color="auto"/>
        <w:right w:val="none" w:sz="0" w:space="0" w:color="auto"/>
      </w:divBdr>
    </w:div>
    <w:div w:id="1953904072">
      <w:bodyDiv w:val="1"/>
      <w:marLeft w:val="0"/>
      <w:marRight w:val="0"/>
      <w:marTop w:val="0"/>
      <w:marBottom w:val="0"/>
      <w:divBdr>
        <w:top w:val="none" w:sz="0" w:space="0" w:color="auto"/>
        <w:left w:val="none" w:sz="0" w:space="0" w:color="auto"/>
        <w:bottom w:val="none" w:sz="0" w:space="0" w:color="auto"/>
        <w:right w:val="none" w:sz="0" w:space="0" w:color="auto"/>
      </w:divBdr>
    </w:div>
    <w:div w:id="19670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Quenie Dawn Balindres</dc:creator>
  <cp:keywords/>
  <dc:description/>
  <cp:lastModifiedBy>jiem</cp:lastModifiedBy>
  <cp:revision>10</cp:revision>
  <cp:lastPrinted>2026-04-08T03:38:00Z</cp:lastPrinted>
  <dcterms:created xsi:type="dcterms:W3CDTF">2026-04-08T02:08:00Z</dcterms:created>
  <dcterms:modified xsi:type="dcterms:W3CDTF">2026-04-08T05:20:00Z</dcterms:modified>
</cp:coreProperties>
</file>