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7AB61" w14:textId="35E59491" w:rsidR="00D20EF1" w:rsidRDefault="00174B15" w:rsidP="00011003">
      <w:pPr>
        <w:spacing w:line="240" w:lineRule="auto"/>
        <w:jc w:val="center"/>
        <w:rPr>
          <w:rFonts w:ascii="Times New Roman" w:hAnsi="Times New Roman" w:cs="Times New Roman"/>
          <w:b/>
          <w:bCs/>
          <w:sz w:val="36"/>
          <w:szCs w:val="36"/>
        </w:rPr>
      </w:pPr>
      <w:r w:rsidRPr="00AA2C01">
        <w:rPr>
          <w:rFonts w:ascii="Times New Roman" w:hAnsi="Times New Roman" w:cs="Times New Roman"/>
          <w:b/>
          <w:bCs/>
          <w:sz w:val="36"/>
          <w:szCs w:val="36"/>
        </w:rPr>
        <w:t>Prevalence of Foodborne Microbial Pathogens in Raw Food Products Around Maasai Mara University, Narok County, Kenya</w:t>
      </w:r>
    </w:p>
    <w:p w14:paraId="5C47F22E" w14:textId="5CA46CFC" w:rsidR="00AA2C01" w:rsidRPr="00AA2C01" w:rsidRDefault="00AA2C01" w:rsidP="0001100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w:r>
      <w:r w:rsidRPr="00AA2C01">
        <w:rPr>
          <w:rFonts w:ascii="Times New Roman" w:hAnsi="Times New Roman" w:cs="Times New Roman"/>
          <w:b/>
          <w:bCs/>
          <w:sz w:val="24"/>
          <w:szCs w:val="24"/>
          <w:vertAlign w:val="superscript"/>
        </w:rPr>
        <w:t/>
      </w:r>
      <w:r>
        <w:rPr>
          <w:rFonts w:ascii="Times New Roman" w:hAnsi="Times New Roman" w:cs="Times New Roman"/>
          <w:b/>
          <w:bCs/>
          <w:sz w:val="24"/>
          <w:szCs w:val="24"/>
        </w:rPr>
        <w:t/>
      </w:r>
      <w:r w:rsidRPr="00AA2C01">
        <w:rPr>
          <w:rFonts w:ascii="Times New Roman" w:hAnsi="Times New Roman" w:cs="Times New Roman"/>
          <w:b/>
          <w:bCs/>
          <w:sz w:val="24"/>
          <w:szCs w:val="24"/>
          <w:vertAlign w:val="superscript"/>
        </w:rPr>
        <w:t/>
      </w:r>
      <w:r>
        <w:rPr>
          <w:rFonts w:ascii="Times New Roman" w:hAnsi="Times New Roman" w:cs="Times New Roman"/>
          <w:b/>
          <w:bCs/>
          <w:sz w:val="24"/>
          <w:szCs w:val="24"/>
        </w:rPr>
        <w:t xml:space="preserve"/>
      </w:r>
      <w:r w:rsidRPr="00AA2C01">
        <w:rPr>
          <w:rFonts w:ascii="Times New Roman" w:hAnsi="Times New Roman" w:cs="Times New Roman"/>
          <w:b/>
          <w:bCs/>
          <w:sz w:val="24"/>
          <w:szCs w:val="24"/>
          <w:vertAlign w:val="superscript"/>
        </w:rPr>
        <w:t/>
      </w:r>
    </w:p>
    <w:p w14:paraId="38DA4C03" w14:textId="2A3FC798" w:rsidR="00AA2C01" w:rsidRDefault="00AA2C01" w:rsidP="00011003">
      <w:pPr>
        <w:spacing w:line="240" w:lineRule="auto"/>
        <w:jc w:val="center"/>
        <w:rPr>
          <w:rFonts w:ascii="Times New Roman" w:hAnsi="Times New Roman" w:cs="Times New Roman"/>
          <w:b/>
          <w:bCs/>
          <w:sz w:val="24"/>
          <w:szCs w:val="24"/>
        </w:rPr>
      </w:pPr>
      <w:r w:rsidRPr="00AA2C01">
        <w:rPr>
          <w:rFonts w:ascii="Times New Roman" w:hAnsi="Times New Roman" w:cs="Times New Roman"/>
          <w:b/>
          <w:bCs/>
          <w:sz w:val="24"/>
          <w:szCs w:val="24"/>
          <w:vertAlign w:val="superscript"/>
        </w:rPr>
        <w:t/>
      </w:r>
      <w:r>
        <w:rPr>
          <w:rFonts w:ascii="Times New Roman" w:hAnsi="Times New Roman" w:cs="Times New Roman"/>
          <w:b/>
          <w:bCs/>
          <w:sz w:val="24"/>
          <w:szCs w:val="24"/>
        </w:rPr>
        <w:t/>
      </w:r>
    </w:p>
    <w:p w14:paraId="7A1BC1AE" w14:textId="7367B3BC" w:rsidR="00AA2C01" w:rsidRDefault="00AA2C01" w:rsidP="0001100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r>
      <w:hyperlink r:id="rId5" w:history="1">
        <w:r w:rsidRPr="00716AD7">
          <w:rPr>
            <w:rStyle w:val="Hyperlink"/>
            <w:rFonts w:ascii="Times New Roman" w:hAnsi="Times New Roman" w:cs="Times New Roman"/>
            <w:b/>
            <w:bCs/>
            <w:sz w:val="24"/>
            <w:szCs w:val="24"/>
          </w:rPr>
          <w:t/>
        </w:r>
      </w:hyperlink>
    </w:p>
    <w:p w14:paraId="749F7646" w14:textId="2AF5F58F" w:rsidR="00462838" w:rsidRPr="00462838" w:rsidRDefault="00462838"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 xml:space="preserve">ABSTRACT </w:t>
      </w:r>
    </w:p>
    <w:p w14:paraId="6330104D" w14:textId="0DC13BE5" w:rsidR="00462838" w:rsidRDefault="00B2173F" w:rsidP="00011003">
      <w:pPr>
        <w:spacing w:line="240" w:lineRule="auto"/>
        <w:jc w:val="both"/>
        <w:rPr>
          <w:rFonts w:ascii="Times New Roman" w:hAnsi="Times New Roman" w:cs="Times New Roman"/>
          <w:sz w:val="24"/>
          <w:szCs w:val="24"/>
        </w:rPr>
      </w:pPr>
      <w:r w:rsidRPr="00CF4FB8">
        <w:rPr>
          <w:rFonts w:ascii="Times New Roman" w:hAnsi="Times New Roman" w:cs="Times New Roman"/>
          <w:sz w:val="24"/>
          <w:szCs w:val="24"/>
        </w:rPr>
        <w:t xml:space="preserve">Foodborne diseases remain a major global public health challenge, with raw food products serving as key vehicles for transmission of microbial pathogens. This study determined the prevalence of foodborne microbial pathogens in raw food products sold around Maasai Mara University, Narok County, Kenya. A cross-sectional laboratory-based study design was used, involving collection of 120 raw food samples comprising beef, chicken, milk, and vegetables. Standard microbiological methods were applied for isolation and identification of </w:t>
      </w:r>
      <w:r w:rsidRPr="00CF4FB8">
        <w:rPr>
          <w:rFonts w:ascii="Times New Roman" w:hAnsi="Times New Roman" w:cs="Times New Roman"/>
          <w:i/>
          <w:iCs/>
          <w:sz w:val="24"/>
          <w:szCs w:val="24"/>
        </w:rPr>
        <w:t>Escherichia coli</w:t>
      </w:r>
      <w:r w:rsidRPr="00CF4FB8">
        <w:rPr>
          <w:rFonts w:ascii="Times New Roman" w:hAnsi="Times New Roman" w:cs="Times New Roman"/>
          <w:sz w:val="24"/>
          <w:szCs w:val="24"/>
        </w:rPr>
        <w:t xml:space="preserve">, </w:t>
      </w:r>
      <w:r w:rsidRPr="00CF4FB8">
        <w:rPr>
          <w:rFonts w:ascii="Times New Roman" w:hAnsi="Times New Roman" w:cs="Times New Roman"/>
          <w:i/>
          <w:iCs/>
          <w:sz w:val="24"/>
          <w:szCs w:val="24"/>
        </w:rPr>
        <w:t>Salmonella spp.</w:t>
      </w:r>
      <w:r w:rsidRPr="00CF4FB8">
        <w:rPr>
          <w:rFonts w:ascii="Times New Roman" w:hAnsi="Times New Roman" w:cs="Times New Roman"/>
          <w:sz w:val="24"/>
          <w:szCs w:val="24"/>
        </w:rPr>
        <w:t xml:space="preserve">, </w:t>
      </w:r>
      <w:r w:rsidRPr="00CF4FB8">
        <w:rPr>
          <w:rFonts w:ascii="Times New Roman" w:hAnsi="Times New Roman" w:cs="Times New Roman"/>
          <w:i/>
          <w:iCs/>
          <w:sz w:val="24"/>
          <w:szCs w:val="24"/>
        </w:rPr>
        <w:t>Staphylococcus aureus</w:t>
      </w:r>
      <w:r w:rsidRPr="00CF4FB8">
        <w:rPr>
          <w:rFonts w:ascii="Times New Roman" w:hAnsi="Times New Roman" w:cs="Times New Roman"/>
          <w:sz w:val="24"/>
          <w:szCs w:val="24"/>
        </w:rPr>
        <w:t xml:space="preserve">, and </w:t>
      </w:r>
      <w:r w:rsidRPr="00CF4FB8">
        <w:rPr>
          <w:rFonts w:ascii="Times New Roman" w:hAnsi="Times New Roman" w:cs="Times New Roman"/>
          <w:i/>
          <w:iCs/>
          <w:sz w:val="24"/>
          <w:szCs w:val="24"/>
        </w:rPr>
        <w:t>Campylobacter spp.</w:t>
      </w:r>
      <w:r w:rsidRPr="00CF4FB8">
        <w:rPr>
          <w:rFonts w:ascii="Times New Roman" w:hAnsi="Times New Roman" w:cs="Times New Roman"/>
          <w:sz w:val="24"/>
          <w:szCs w:val="24"/>
        </w:rPr>
        <w:t>, while antimicrobial susceptibility testing was conducted using the Kirby-Bauer disc diffusion method following CLSI guidelines.</w:t>
      </w:r>
      <w:r>
        <w:rPr>
          <w:rFonts w:ascii="Times New Roman" w:hAnsi="Times New Roman" w:cs="Times New Roman"/>
          <w:sz w:val="24"/>
          <w:szCs w:val="24"/>
        </w:rPr>
        <w:t xml:space="preserve"> </w:t>
      </w:r>
      <w:r w:rsidRPr="00CF4FB8">
        <w:rPr>
          <w:rFonts w:ascii="Times New Roman" w:hAnsi="Times New Roman" w:cs="Times New Roman"/>
          <w:sz w:val="24"/>
          <w:szCs w:val="24"/>
        </w:rPr>
        <w:t xml:space="preserve">Overall, 69.2% of samples were contaminated with at least one foodborne pathogen. </w:t>
      </w:r>
      <w:r w:rsidRPr="00CF4FB8">
        <w:rPr>
          <w:rFonts w:ascii="Times New Roman" w:hAnsi="Times New Roman" w:cs="Times New Roman"/>
          <w:i/>
          <w:iCs/>
          <w:sz w:val="24"/>
          <w:szCs w:val="24"/>
        </w:rPr>
        <w:t>Escherichia coli</w:t>
      </w:r>
      <w:r w:rsidRPr="00CF4FB8">
        <w:rPr>
          <w:rFonts w:ascii="Times New Roman" w:hAnsi="Times New Roman" w:cs="Times New Roman"/>
          <w:sz w:val="24"/>
          <w:szCs w:val="24"/>
        </w:rPr>
        <w:t xml:space="preserve"> was the most frequently isolated organism (29.2%), followed by </w:t>
      </w:r>
      <w:r w:rsidRPr="00CF4FB8">
        <w:rPr>
          <w:rFonts w:ascii="Times New Roman" w:hAnsi="Times New Roman" w:cs="Times New Roman"/>
          <w:i/>
          <w:iCs/>
          <w:sz w:val="24"/>
          <w:szCs w:val="24"/>
        </w:rPr>
        <w:t>Salmonella spp.</w:t>
      </w:r>
      <w:r w:rsidRPr="00CF4FB8">
        <w:rPr>
          <w:rFonts w:ascii="Times New Roman" w:hAnsi="Times New Roman" w:cs="Times New Roman"/>
          <w:sz w:val="24"/>
          <w:szCs w:val="24"/>
        </w:rPr>
        <w:t xml:space="preserve"> (17.5%), </w:t>
      </w:r>
      <w:r w:rsidRPr="00CF4FB8">
        <w:rPr>
          <w:rFonts w:ascii="Times New Roman" w:hAnsi="Times New Roman" w:cs="Times New Roman"/>
          <w:i/>
          <w:iCs/>
          <w:sz w:val="24"/>
          <w:szCs w:val="24"/>
        </w:rPr>
        <w:t>Staphylococcus aureus</w:t>
      </w:r>
      <w:r w:rsidRPr="00CF4FB8">
        <w:rPr>
          <w:rFonts w:ascii="Times New Roman" w:hAnsi="Times New Roman" w:cs="Times New Roman"/>
          <w:sz w:val="24"/>
          <w:szCs w:val="24"/>
        </w:rPr>
        <w:t xml:space="preserve"> (15.0%), and </w:t>
      </w:r>
      <w:r w:rsidRPr="00CF4FB8">
        <w:rPr>
          <w:rFonts w:ascii="Times New Roman" w:hAnsi="Times New Roman" w:cs="Times New Roman"/>
          <w:i/>
          <w:iCs/>
          <w:sz w:val="24"/>
          <w:szCs w:val="24"/>
        </w:rPr>
        <w:t>Campylobacter spp.</w:t>
      </w:r>
      <w:r w:rsidRPr="00CF4FB8">
        <w:rPr>
          <w:rFonts w:ascii="Times New Roman" w:hAnsi="Times New Roman" w:cs="Times New Roman"/>
          <w:sz w:val="24"/>
          <w:szCs w:val="24"/>
        </w:rPr>
        <w:t xml:space="preserve"> (7.5%). Chicken (90.0%) and beef (80.0%) exhibited higher contamination rates compared to milk (60.0%) and vegetables (46.7%). A significant association was observed between food type and pathogen prevalence (χ² = 16.06, p = 0.0011).</w:t>
      </w:r>
      <w:r>
        <w:rPr>
          <w:rFonts w:ascii="Times New Roman" w:hAnsi="Times New Roman" w:cs="Times New Roman"/>
          <w:sz w:val="24"/>
          <w:szCs w:val="24"/>
        </w:rPr>
        <w:t xml:space="preserve"> </w:t>
      </w:r>
      <w:r w:rsidRPr="00CF4FB8">
        <w:rPr>
          <w:rFonts w:ascii="Times New Roman" w:hAnsi="Times New Roman" w:cs="Times New Roman"/>
          <w:sz w:val="24"/>
          <w:szCs w:val="24"/>
        </w:rPr>
        <w:t>Logistic regression analysis identified lack of refrigeration, inadequate hand hygiene, and exposure of food to dust as significant risk factors for contamination (p &lt; 0.05). Antimicrobial susceptibility testing revealed high resistance to ampicillin and tetracycline, while ciprofloxacin and gentamicin remained largely effective against most isolates.</w:t>
      </w:r>
      <w:r>
        <w:rPr>
          <w:rFonts w:ascii="Times New Roman" w:hAnsi="Times New Roman" w:cs="Times New Roman"/>
          <w:sz w:val="24"/>
          <w:szCs w:val="24"/>
        </w:rPr>
        <w:t xml:space="preserve"> </w:t>
      </w:r>
      <w:r w:rsidRPr="00CF4FB8">
        <w:rPr>
          <w:rFonts w:ascii="Times New Roman" w:hAnsi="Times New Roman" w:cs="Times New Roman"/>
          <w:sz w:val="24"/>
          <w:szCs w:val="24"/>
        </w:rPr>
        <w:t>The study concludes that raw food products sold around Maasai Mara University are highly contaminated with foodborne pathogens, posing a significant public health risk. Strengthening food safety practices, improving hygiene standards, and enhancing antimicrobial stewardship are recommended to reduce foodborne disease transmission in the study area.</w:t>
      </w:r>
    </w:p>
    <w:p w14:paraId="50A1D085" w14:textId="52B4AA21" w:rsidR="00B2173F" w:rsidRPr="00B2173F" w:rsidRDefault="00B2173F" w:rsidP="00011003">
      <w:pPr>
        <w:spacing w:line="240" w:lineRule="auto"/>
        <w:jc w:val="both"/>
        <w:rPr>
          <w:rFonts w:ascii="Times New Roman" w:hAnsi="Times New Roman" w:cs="Times New Roman"/>
          <w:sz w:val="24"/>
          <w:szCs w:val="24"/>
        </w:rPr>
      </w:pPr>
      <w:r>
        <w:rPr>
          <w:rFonts w:ascii="Times New Roman" w:hAnsi="Times New Roman" w:cs="Times New Roman"/>
          <w:b/>
          <w:bCs/>
          <w:sz w:val="24"/>
          <w:szCs w:val="24"/>
        </w:rPr>
        <w:t>K</w:t>
      </w:r>
      <w:r w:rsidRPr="00B2173F">
        <w:rPr>
          <w:rFonts w:ascii="Times New Roman" w:hAnsi="Times New Roman" w:cs="Times New Roman"/>
          <w:b/>
          <w:bCs/>
          <w:sz w:val="24"/>
          <w:szCs w:val="24"/>
        </w:rPr>
        <w:t>ey words</w:t>
      </w:r>
      <w:r w:rsidRPr="00B2173F">
        <w:rPr>
          <w:rFonts w:ascii="Times New Roman" w:hAnsi="Times New Roman" w:cs="Times New Roman"/>
          <w:sz w:val="24"/>
          <w:szCs w:val="24"/>
        </w:rPr>
        <w:t>:</w:t>
      </w:r>
      <w:r>
        <w:rPr>
          <w:rFonts w:ascii="Times New Roman" w:hAnsi="Times New Roman" w:cs="Times New Roman"/>
          <w:sz w:val="24"/>
          <w:szCs w:val="24"/>
        </w:rPr>
        <w:t xml:space="preserve"> - </w:t>
      </w:r>
      <w:r w:rsidRPr="00B2173F">
        <w:rPr>
          <w:rFonts w:ascii="Times New Roman" w:hAnsi="Times New Roman" w:cs="Times New Roman"/>
          <w:sz w:val="24"/>
          <w:szCs w:val="24"/>
        </w:rPr>
        <w:t>Foodborne pathogens</w:t>
      </w:r>
      <w:r>
        <w:rPr>
          <w:rFonts w:ascii="Times New Roman" w:hAnsi="Times New Roman" w:cs="Times New Roman"/>
          <w:sz w:val="24"/>
          <w:szCs w:val="24"/>
        </w:rPr>
        <w:t xml:space="preserve">, </w:t>
      </w:r>
      <w:r w:rsidRPr="00B2173F">
        <w:rPr>
          <w:rFonts w:ascii="Times New Roman" w:hAnsi="Times New Roman" w:cs="Times New Roman"/>
          <w:sz w:val="24"/>
          <w:szCs w:val="24"/>
        </w:rPr>
        <w:t>Raw food products</w:t>
      </w:r>
      <w:r>
        <w:rPr>
          <w:rFonts w:ascii="Times New Roman" w:hAnsi="Times New Roman" w:cs="Times New Roman"/>
          <w:sz w:val="24"/>
          <w:szCs w:val="24"/>
        </w:rPr>
        <w:t xml:space="preserve">, </w:t>
      </w:r>
      <w:r w:rsidRPr="00B2173F">
        <w:rPr>
          <w:rFonts w:ascii="Times New Roman" w:hAnsi="Times New Roman" w:cs="Times New Roman"/>
          <w:sz w:val="24"/>
          <w:szCs w:val="24"/>
        </w:rPr>
        <w:t>Microbial contamination</w:t>
      </w:r>
      <w:r>
        <w:rPr>
          <w:rFonts w:ascii="Times New Roman" w:hAnsi="Times New Roman" w:cs="Times New Roman"/>
          <w:sz w:val="24"/>
          <w:szCs w:val="24"/>
        </w:rPr>
        <w:t xml:space="preserve">, </w:t>
      </w:r>
      <w:proofErr w:type="gramStart"/>
      <w:r w:rsidRPr="00B2173F">
        <w:rPr>
          <w:rFonts w:ascii="Times New Roman" w:hAnsi="Times New Roman" w:cs="Times New Roman"/>
          <w:sz w:val="24"/>
          <w:szCs w:val="24"/>
        </w:rPr>
        <w:t>Antimicrobial</w:t>
      </w:r>
      <w:proofErr w:type="gramEnd"/>
      <w:r w:rsidRPr="00B2173F">
        <w:rPr>
          <w:rFonts w:ascii="Times New Roman" w:hAnsi="Times New Roman" w:cs="Times New Roman"/>
          <w:sz w:val="24"/>
          <w:szCs w:val="24"/>
        </w:rPr>
        <w:t xml:space="preserve"> resistance</w:t>
      </w:r>
      <w:r>
        <w:rPr>
          <w:rFonts w:ascii="Times New Roman" w:hAnsi="Times New Roman" w:cs="Times New Roman"/>
          <w:sz w:val="24"/>
          <w:szCs w:val="24"/>
        </w:rPr>
        <w:t xml:space="preserve">, </w:t>
      </w:r>
      <w:r w:rsidRPr="00B2173F">
        <w:rPr>
          <w:rFonts w:ascii="Times New Roman" w:hAnsi="Times New Roman" w:cs="Times New Roman"/>
          <w:sz w:val="24"/>
          <w:szCs w:val="24"/>
        </w:rPr>
        <w:t>Maasai Mara University</w:t>
      </w:r>
    </w:p>
    <w:p w14:paraId="0BFFCD03" w14:textId="14417609" w:rsidR="00174B15" w:rsidRPr="007965A2" w:rsidRDefault="00174B15" w:rsidP="00011003">
      <w:pPr>
        <w:pStyle w:val="Heading1"/>
        <w:spacing w:line="240" w:lineRule="auto"/>
        <w:rPr>
          <w:rFonts w:ascii="Times New Roman" w:hAnsi="Times New Roman" w:cs="Times New Roman"/>
          <w:b/>
          <w:bCs/>
          <w:color w:val="000000" w:themeColor="text1"/>
          <w:sz w:val="28"/>
          <w:szCs w:val="28"/>
        </w:rPr>
      </w:pPr>
      <w:r w:rsidRPr="007965A2">
        <w:rPr>
          <w:rFonts w:ascii="Times New Roman" w:hAnsi="Times New Roman" w:cs="Times New Roman"/>
          <w:b/>
          <w:bCs/>
          <w:color w:val="000000" w:themeColor="text1"/>
          <w:sz w:val="28"/>
          <w:szCs w:val="28"/>
        </w:rPr>
        <w:t>INTRODUCTION</w:t>
      </w:r>
    </w:p>
    <w:p w14:paraId="6F68B046" w14:textId="77777777" w:rsidR="00174B15" w:rsidRPr="00462838" w:rsidRDefault="00174B15"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Foodborne diseases remain a major public health challenge globally, affecting millions of people annually and contributing substantially to morbidity, mortality, and economic losses. The World Health Organization (WHO) estimated that approximately 600 million people fall ill each year following consumption of contaminated food, resulting in nearly 420,000 deaths worldwide [1]. Food contamination can occur at any point along the food production chain, including production, processing, transportation, storage, distribution, and preparation. Raw food products are particularly vulnerable to microbial contamination because they often bypass thermal processing steps capable of eliminating pathogenic microorganisms [2].</w:t>
      </w:r>
    </w:p>
    <w:p w14:paraId="1E3F5283" w14:textId="77777777" w:rsidR="00174B15" w:rsidRPr="00462838" w:rsidRDefault="00174B15"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 xml:space="preserve">Foodborne microbial pathogens comprise a diverse group of bacteria, viruses, fungi, and parasites that cause illness in humans. Among bacterial pathogens, </w:t>
      </w:r>
      <w:r w:rsidRPr="00462838">
        <w:rPr>
          <w:rFonts w:ascii="Times New Roman" w:hAnsi="Times New Roman" w:cs="Times New Roman"/>
          <w:i/>
          <w:iCs/>
          <w:sz w:val="24"/>
          <w:szCs w:val="24"/>
        </w:rPr>
        <w:t>Salmonella</w:t>
      </w:r>
      <w:r w:rsidRPr="00462838">
        <w:rPr>
          <w:rFonts w:ascii="Times New Roman" w:hAnsi="Times New Roman" w:cs="Times New Roman"/>
          <w:sz w:val="24"/>
          <w:szCs w:val="24"/>
        </w:rPr>
        <w:t xml:space="preserve"> spp., </w:t>
      </w:r>
      <w:r w:rsidRPr="00462838">
        <w:rPr>
          <w:rFonts w:ascii="Times New Roman" w:hAnsi="Times New Roman" w:cs="Times New Roman"/>
          <w:i/>
          <w:iCs/>
          <w:sz w:val="24"/>
          <w:szCs w:val="24"/>
        </w:rPr>
        <w:t>Escherichia coli</w:t>
      </w:r>
      <w:r w:rsidRPr="00462838">
        <w:rPr>
          <w:rFonts w:ascii="Times New Roman" w:hAnsi="Times New Roman" w:cs="Times New Roman"/>
          <w:sz w:val="24"/>
          <w:szCs w:val="24"/>
        </w:rPr>
        <w:t xml:space="preserve">, </w:t>
      </w:r>
      <w:r w:rsidRPr="00462838">
        <w:rPr>
          <w:rFonts w:ascii="Times New Roman" w:hAnsi="Times New Roman" w:cs="Times New Roman"/>
          <w:i/>
          <w:iCs/>
          <w:sz w:val="24"/>
          <w:szCs w:val="24"/>
        </w:rPr>
        <w:t>Staphylococcus aureus</w:t>
      </w:r>
      <w:r w:rsidRPr="00462838">
        <w:rPr>
          <w:rFonts w:ascii="Times New Roman" w:hAnsi="Times New Roman" w:cs="Times New Roman"/>
          <w:sz w:val="24"/>
          <w:szCs w:val="24"/>
        </w:rPr>
        <w:t xml:space="preserve">, </w:t>
      </w:r>
      <w:r w:rsidRPr="00462838">
        <w:rPr>
          <w:rFonts w:ascii="Times New Roman" w:hAnsi="Times New Roman" w:cs="Times New Roman"/>
          <w:i/>
          <w:iCs/>
          <w:sz w:val="24"/>
          <w:szCs w:val="24"/>
        </w:rPr>
        <w:t>Campylobacter</w:t>
      </w:r>
      <w:r w:rsidRPr="00462838">
        <w:rPr>
          <w:rFonts w:ascii="Times New Roman" w:hAnsi="Times New Roman" w:cs="Times New Roman"/>
          <w:sz w:val="24"/>
          <w:szCs w:val="24"/>
        </w:rPr>
        <w:t xml:space="preserve"> spp., </w:t>
      </w:r>
      <w:r w:rsidRPr="00462838">
        <w:rPr>
          <w:rFonts w:ascii="Times New Roman" w:hAnsi="Times New Roman" w:cs="Times New Roman"/>
          <w:i/>
          <w:iCs/>
          <w:sz w:val="24"/>
          <w:szCs w:val="24"/>
        </w:rPr>
        <w:t>Listeria monocytogenes</w:t>
      </w:r>
      <w:r w:rsidRPr="00462838">
        <w:rPr>
          <w:rFonts w:ascii="Times New Roman" w:hAnsi="Times New Roman" w:cs="Times New Roman"/>
          <w:sz w:val="24"/>
          <w:szCs w:val="24"/>
        </w:rPr>
        <w:t xml:space="preserve">, and </w:t>
      </w:r>
      <w:r w:rsidRPr="00462838">
        <w:rPr>
          <w:rFonts w:ascii="Times New Roman" w:hAnsi="Times New Roman" w:cs="Times New Roman"/>
          <w:i/>
          <w:iCs/>
          <w:sz w:val="24"/>
          <w:szCs w:val="24"/>
        </w:rPr>
        <w:t>Shigella</w:t>
      </w:r>
      <w:r w:rsidRPr="00462838">
        <w:rPr>
          <w:rFonts w:ascii="Times New Roman" w:hAnsi="Times New Roman" w:cs="Times New Roman"/>
          <w:sz w:val="24"/>
          <w:szCs w:val="24"/>
        </w:rPr>
        <w:t xml:space="preserve"> spp. are among the most frequently implicated in foodborne disease outbreaks worldwide [3]. These microorganisms contaminate food products through various pathways including contaminated water, soil, animal feces, poor hygienic practices during handling, and inadequate storage conditions [4].</w:t>
      </w:r>
    </w:p>
    <w:p w14:paraId="7E4D2069" w14:textId="77777777" w:rsidR="00174B15" w:rsidRPr="00462838" w:rsidRDefault="00174B15"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 xml:space="preserve">Raw food products such as meat, milk, fruits, vegetables, fish, and poultry are important vehicles for the transmission of foodborne pathogens. Fresh produce may become contaminated through irrigation with contaminated water, use of untreated animal manure, or improper handling during harvesting and marketing. Similarly, meat and dairy products may acquire microbial contaminants during slaughter, processing, transportation, and retail handling [5]. Consumption of contaminated food has been associated with </w:t>
      </w:r>
      <w:r w:rsidRPr="00462838">
        <w:rPr>
          <w:rFonts w:ascii="Times New Roman" w:hAnsi="Times New Roman" w:cs="Times New Roman"/>
          <w:sz w:val="24"/>
          <w:szCs w:val="24"/>
        </w:rPr>
        <w:lastRenderedPageBreak/>
        <w:t>gastrointestinal infections characterized by diarrhea, vomiting, abdominal pain, fever, and in severe cases systemic illness and death, particularly among vulnerable populations including children, pregnant women, the elderly, and immunocompromised individuals [6].</w:t>
      </w:r>
    </w:p>
    <w:p w14:paraId="6FE15E84" w14:textId="77777777" w:rsidR="00174B15" w:rsidRPr="00462838" w:rsidRDefault="00174B15"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 xml:space="preserve">Globally, </w:t>
      </w:r>
      <w:r w:rsidRPr="00462838">
        <w:rPr>
          <w:rFonts w:ascii="Times New Roman" w:hAnsi="Times New Roman" w:cs="Times New Roman"/>
          <w:i/>
          <w:iCs/>
          <w:sz w:val="24"/>
          <w:szCs w:val="24"/>
        </w:rPr>
        <w:t>Salmonella</w:t>
      </w:r>
      <w:r w:rsidRPr="00462838">
        <w:rPr>
          <w:rFonts w:ascii="Times New Roman" w:hAnsi="Times New Roman" w:cs="Times New Roman"/>
          <w:sz w:val="24"/>
          <w:szCs w:val="24"/>
        </w:rPr>
        <w:t xml:space="preserve"> spp. and pathogenic </w:t>
      </w:r>
      <w:r w:rsidRPr="00462838">
        <w:rPr>
          <w:rFonts w:ascii="Times New Roman" w:hAnsi="Times New Roman" w:cs="Times New Roman"/>
          <w:i/>
          <w:iCs/>
          <w:sz w:val="24"/>
          <w:szCs w:val="24"/>
        </w:rPr>
        <w:t>E. coli</w:t>
      </w:r>
      <w:r w:rsidRPr="00462838">
        <w:rPr>
          <w:rFonts w:ascii="Times New Roman" w:hAnsi="Times New Roman" w:cs="Times New Roman"/>
          <w:sz w:val="24"/>
          <w:szCs w:val="24"/>
        </w:rPr>
        <w:t xml:space="preserve"> strains have remained among the leading causes of foodborne illness. </w:t>
      </w:r>
      <w:r w:rsidRPr="00462838">
        <w:rPr>
          <w:rFonts w:ascii="Times New Roman" w:hAnsi="Times New Roman" w:cs="Times New Roman"/>
          <w:i/>
          <w:iCs/>
          <w:sz w:val="24"/>
          <w:szCs w:val="24"/>
        </w:rPr>
        <w:t>Salmonella</w:t>
      </w:r>
      <w:r w:rsidRPr="00462838">
        <w:rPr>
          <w:rFonts w:ascii="Times New Roman" w:hAnsi="Times New Roman" w:cs="Times New Roman"/>
          <w:sz w:val="24"/>
          <w:szCs w:val="24"/>
        </w:rPr>
        <w:t xml:space="preserve"> infections are commonly associated with poultry, beef, eggs, and fresh produce, while pathogenic </w:t>
      </w:r>
      <w:r w:rsidRPr="00462838">
        <w:rPr>
          <w:rFonts w:ascii="Times New Roman" w:hAnsi="Times New Roman" w:cs="Times New Roman"/>
          <w:i/>
          <w:iCs/>
          <w:sz w:val="24"/>
          <w:szCs w:val="24"/>
        </w:rPr>
        <w:t>E. coli</w:t>
      </w:r>
      <w:r w:rsidRPr="00462838">
        <w:rPr>
          <w:rFonts w:ascii="Times New Roman" w:hAnsi="Times New Roman" w:cs="Times New Roman"/>
          <w:sz w:val="24"/>
          <w:szCs w:val="24"/>
        </w:rPr>
        <w:t xml:space="preserve"> strains are frequently isolated from meat products, vegetables, and unpasteurized dairy products [7]. Likewise, </w:t>
      </w:r>
      <w:r w:rsidRPr="00462838">
        <w:rPr>
          <w:rFonts w:ascii="Times New Roman" w:hAnsi="Times New Roman" w:cs="Times New Roman"/>
          <w:i/>
          <w:iCs/>
          <w:sz w:val="24"/>
          <w:szCs w:val="24"/>
        </w:rPr>
        <w:t>Staphylococcus aureus</w:t>
      </w:r>
      <w:r w:rsidRPr="00462838">
        <w:rPr>
          <w:rFonts w:ascii="Times New Roman" w:hAnsi="Times New Roman" w:cs="Times New Roman"/>
          <w:sz w:val="24"/>
          <w:szCs w:val="24"/>
        </w:rPr>
        <w:t xml:space="preserve"> contamination has often been linked to poor food handling practices, whereas </w:t>
      </w:r>
      <w:r w:rsidRPr="00462838">
        <w:rPr>
          <w:rFonts w:ascii="Times New Roman" w:hAnsi="Times New Roman" w:cs="Times New Roman"/>
          <w:i/>
          <w:iCs/>
          <w:sz w:val="24"/>
          <w:szCs w:val="24"/>
        </w:rPr>
        <w:t>Campylobacter</w:t>
      </w:r>
      <w:r w:rsidRPr="00462838">
        <w:rPr>
          <w:rFonts w:ascii="Times New Roman" w:hAnsi="Times New Roman" w:cs="Times New Roman"/>
          <w:sz w:val="24"/>
          <w:szCs w:val="24"/>
        </w:rPr>
        <w:t xml:space="preserve"> species are commonly associated with poultry products and contaminated water sources [8].</w:t>
      </w:r>
    </w:p>
    <w:p w14:paraId="33F3F041" w14:textId="77777777" w:rsidR="00174B15" w:rsidRPr="00462838" w:rsidRDefault="00174B15"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In Africa, foodborne diseases continue to impose a significant burden due to inadequate food safety systems, poor sanitation infrastructure, limited surveillance programs, and weak enforcement of food safety regulations [9]. Rapid urbanization, growth of informal food markets, and increasing demand for fresh and ready-to-eat foods have further heightened the risk of food contamination. Studies conducted in several African countries have reported high prevalence rates of pathogenic microorganisms in raw meat, milk, vegetables, and fish sold in informal markets and retail outlets [10].</w:t>
      </w:r>
    </w:p>
    <w:p w14:paraId="3054C2A8" w14:textId="77777777" w:rsidR="00174B15" w:rsidRPr="00462838" w:rsidRDefault="00174B15"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 xml:space="preserve">In Kenya, foodborne illnesses remain an important public health concern despite efforts to strengthen food safety regulations and surveillance systems. Previous studies have reported contamination of raw meat, milk, vegetables, and street-vended foods with pathogenic bacteria including </w:t>
      </w:r>
      <w:r w:rsidRPr="00462838">
        <w:rPr>
          <w:rFonts w:ascii="Times New Roman" w:hAnsi="Times New Roman" w:cs="Times New Roman"/>
          <w:i/>
          <w:iCs/>
          <w:sz w:val="24"/>
          <w:szCs w:val="24"/>
        </w:rPr>
        <w:t>Salmonella</w:t>
      </w:r>
      <w:r w:rsidRPr="00462838">
        <w:rPr>
          <w:rFonts w:ascii="Times New Roman" w:hAnsi="Times New Roman" w:cs="Times New Roman"/>
          <w:sz w:val="24"/>
          <w:szCs w:val="24"/>
        </w:rPr>
        <w:t xml:space="preserve"> spp., </w:t>
      </w:r>
      <w:r w:rsidRPr="00462838">
        <w:rPr>
          <w:rFonts w:ascii="Times New Roman" w:hAnsi="Times New Roman" w:cs="Times New Roman"/>
          <w:i/>
          <w:iCs/>
          <w:sz w:val="24"/>
          <w:szCs w:val="24"/>
        </w:rPr>
        <w:t>Escherichia coli</w:t>
      </w:r>
      <w:r w:rsidRPr="00462838">
        <w:rPr>
          <w:rFonts w:ascii="Times New Roman" w:hAnsi="Times New Roman" w:cs="Times New Roman"/>
          <w:sz w:val="24"/>
          <w:szCs w:val="24"/>
        </w:rPr>
        <w:t xml:space="preserve">, </w:t>
      </w:r>
      <w:r w:rsidRPr="00462838">
        <w:rPr>
          <w:rFonts w:ascii="Times New Roman" w:hAnsi="Times New Roman" w:cs="Times New Roman"/>
          <w:i/>
          <w:iCs/>
          <w:sz w:val="24"/>
          <w:szCs w:val="24"/>
        </w:rPr>
        <w:t>Staphylococcus aureus</w:t>
      </w:r>
      <w:r w:rsidRPr="00462838">
        <w:rPr>
          <w:rFonts w:ascii="Times New Roman" w:hAnsi="Times New Roman" w:cs="Times New Roman"/>
          <w:sz w:val="24"/>
          <w:szCs w:val="24"/>
        </w:rPr>
        <w:t xml:space="preserve">, and </w:t>
      </w:r>
      <w:r w:rsidRPr="00462838">
        <w:rPr>
          <w:rFonts w:ascii="Times New Roman" w:hAnsi="Times New Roman" w:cs="Times New Roman"/>
          <w:i/>
          <w:iCs/>
          <w:sz w:val="24"/>
          <w:szCs w:val="24"/>
        </w:rPr>
        <w:t>Campylobacter</w:t>
      </w:r>
      <w:r w:rsidRPr="00462838">
        <w:rPr>
          <w:rFonts w:ascii="Times New Roman" w:hAnsi="Times New Roman" w:cs="Times New Roman"/>
          <w:sz w:val="24"/>
          <w:szCs w:val="24"/>
        </w:rPr>
        <w:t xml:space="preserve"> spp. [11,12]. Such contamination poses considerable health risks to consumers and undermines efforts aimed at improving food security and public health outcomes.</w:t>
      </w:r>
    </w:p>
    <w:p w14:paraId="3EBC8717" w14:textId="77777777" w:rsidR="00174B15" w:rsidRPr="00462838" w:rsidRDefault="00174B15"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Narok County is an important livestock- and agriculture-producing region in Kenya. The area surrounding Maasai Mara University hosts numerous food vendors, butcheries, supermarkets, restaurants, and informal food markets that serve students, staff, and the surrounding community. The high demand for food products coupled with varying food handling and storage practices creates conditions that may facilitate microbial contamination. Prior to this study, information regarding the prevalence of foodborne microbial pathogens in raw food products sold within the Maasai Mara University environs was limited. Consequently, this study was conducted to determine the prevalence of foodborne microbial pathogens in selected raw food products sold around Maasai Mara University and to identify factors associated with contamination.</w:t>
      </w:r>
    </w:p>
    <w:p w14:paraId="27C0A151" w14:textId="6114FE8D" w:rsidR="00174B15" w:rsidRPr="00462838" w:rsidRDefault="00174B15"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Statement of the Problem</w:t>
      </w:r>
    </w:p>
    <w:p w14:paraId="23F979E4" w14:textId="77777777" w:rsidR="00174B15" w:rsidRPr="00462838" w:rsidRDefault="00174B15"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 xml:space="preserve">Foodborne diseases continue to pose a major threat to public health globally, with contaminated food responsible for millions of illnesses and thousands of deaths annually [1]. Raw food products are particularly susceptible to microbial contamination because they are exposed to environmental contaminants during production, transportation, storage, and retail handling. Consumption of contaminated foods may result in outbreaks of diseases caused by pathogens such as </w:t>
      </w:r>
      <w:r w:rsidRPr="00462838">
        <w:rPr>
          <w:rFonts w:ascii="Times New Roman" w:hAnsi="Times New Roman" w:cs="Times New Roman"/>
          <w:i/>
          <w:iCs/>
          <w:sz w:val="24"/>
          <w:szCs w:val="24"/>
        </w:rPr>
        <w:t>Salmonella</w:t>
      </w:r>
      <w:r w:rsidRPr="00462838">
        <w:rPr>
          <w:rFonts w:ascii="Times New Roman" w:hAnsi="Times New Roman" w:cs="Times New Roman"/>
          <w:sz w:val="24"/>
          <w:szCs w:val="24"/>
        </w:rPr>
        <w:t xml:space="preserve"> spp., </w:t>
      </w:r>
      <w:r w:rsidRPr="00462838">
        <w:rPr>
          <w:rFonts w:ascii="Times New Roman" w:hAnsi="Times New Roman" w:cs="Times New Roman"/>
          <w:i/>
          <w:iCs/>
          <w:sz w:val="24"/>
          <w:szCs w:val="24"/>
        </w:rPr>
        <w:t>Escherichia coli</w:t>
      </w:r>
      <w:r w:rsidRPr="00462838">
        <w:rPr>
          <w:rFonts w:ascii="Times New Roman" w:hAnsi="Times New Roman" w:cs="Times New Roman"/>
          <w:sz w:val="24"/>
          <w:szCs w:val="24"/>
        </w:rPr>
        <w:t xml:space="preserve">, </w:t>
      </w:r>
      <w:r w:rsidRPr="00462838">
        <w:rPr>
          <w:rFonts w:ascii="Times New Roman" w:hAnsi="Times New Roman" w:cs="Times New Roman"/>
          <w:i/>
          <w:iCs/>
          <w:sz w:val="24"/>
          <w:szCs w:val="24"/>
        </w:rPr>
        <w:t>Staphylococcus aureus</w:t>
      </w:r>
      <w:r w:rsidRPr="00462838">
        <w:rPr>
          <w:rFonts w:ascii="Times New Roman" w:hAnsi="Times New Roman" w:cs="Times New Roman"/>
          <w:sz w:val="24"/>
          <w:szCs w:val="24"/>
        </w:rPr>
        <w:t xml:space="preserve">, and </w:t>
      </w:r>
      <w:r w:rsidRPr="00462838">
        <w:rPr>
          <w:rFonts w:ascii="Times New Roman" w:hAnsi="Times New Roman" w:cs="Times New Roman"/>
          <w:i/>
          <w:iCs/>
          <w:sz w:val="24"/>
          <w:szCs w:val="24"/>
        </w:rPr>
        <w:t>Campylobacter</w:t>
      </w:r>
      <w:r w:rsidRPr="00462838">
        <w:rPr>
          <w:rFonts w:ascii="Times New Roman" w:hAnsi="Times New Roman" w:cs="Times New Roman"/>
          <w:sz w:val="24"/>
          <w:szCs w:val="24"/>
        </w:rPr>
        <w:t xml:space="preserve"> spp. [13].</w:t>
      </w:r>
    </w:p>
    <w:p w14:paraId="34C5F506" w14:textId="77777777" w:rsidR="00174B15" w:rsidRPr="00462838" w:rsidRDefault="00174B15"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In Kenya, increasing demand for fresh food products has expanded food supply chains and informal food markets. However, inadequate sanitation, poor food handling practices, insufficient cold storage facilities, and limited food safety monitoring continue to contribute to microbial contamination of food products [11,12]. Although several studies have documented the occurrence of foodborne pathogens in different regions of Kenya, limited information was available regarding the prevalence of these pathogens in raw food products sold around Maasai Mara University.</w:t>
      </w:r>
    </w:p>
    <w:p w14:paraId="2955AED0" w14:textId="77777777" w:rsidR="00174B15" w:rsidRPr="00462838" w:rsidRDefault="00174B15"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The absence of such information hindered evidence-based interventions aimed at improving food safety within the university environment and surrounding communities. Therefore, this study investigated the prevalence of foodborne microbial pathogens in selected raw food products and assessed factors associated with contamination to provide baseline information for food safety management and public health interventions.</w:t>
      </w:r>
    </w:p>
    <w:p w14:paraId="52BD1102" w14:textId="77777777" w:rsidR="000D5DBE" w:rsidRPr="00462838" w:rsidRDefault="000D5DBE"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Objectives of the Study</w:t>
      </w:r>
    </w:p>
    <w:p w14:paraId="3A426C5E" w14:textId="77777777" w:rsidR="000D5DBE" w:rsidRDefault="000D5DBE"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The study was guided by the following objectives:</w:t>
      </w:r>
    </w:p>
    <w:p w14:paraId="6AB28C6B" w14:textId="77777777" w:rsidR="000D5DBE" w:rsidRPr="000D5DBE" w:rsidRDefault="000D5DBE" w:rsidP="00011003">
      <w:pPr>
        <w:spacing w:line="240" w:lineRule="auto"/>
        <w:jc w:val="both"/>
        <w:rPr>
          <w:rFonts w:ascii="Times New Roman" w:hAnsi="Times New Roman" w:cs="Times New Roman"/>
          <w:b/>
          <w:bCs/>
          <w:sz w:val="24"/>
          <w:szCs w:val="24"/>
        </w:rPr>
      </w:pPr>
      <w:r w:rsidRPr="000D5DBE">
        <w:rPr>
          <w:rFonts w:ascii="Times New Roman" w:hAnsi="Times New Roman" w:cs="Times New Roman"/>
          <w:b/>
          <w:bCs/>
          <w:sz w:val="24"/>
          <w:szCs w:val="24"/>
        </w:rPr>
        <w:lastRenderedPageBreak/>
        <w:t>General Objective</w:t>
      </w:r>
    </w:p>
    <w:p w14:paraId="5014D765" w14:textId="77777777" w:rsidR="000D5DBE" w:rsidRPr="000D5DBE" w:rsidRDefault="000D5DBE" w:rsidP="00011003">
      <w:pPr>
        <w:spacing w:line="240" w:lineRule="auto"/>
        <w:jc w:val="both"/>
        <w:rPr>
          <w:rFonts w:ascii="Times New Roman" w:hAnsi="Times New Roman" w:cs="Times New Roman"/>
          <w:sz w:val="24"/>
          <w:szCs w:val="24"/>
        </w:rPr>
      </w:pPr>
      <w:r w:rsidRPr="000D5DBE">
        <w:rPr>
          <w:rFonts w:ascii="Times New Roman" w:hAnsi="Times New Roman" w:cs="Times New Roman"/>
          <w:sz w:val="24"/>
          <w:szCs w:val="24"/>
        </w:rPr>
        <w:t>To investigate the prevalence, distribution, and determinants of foodborne microbial contamination in selected raw food products sold around Maasai Mara University.</w:t>
      </w:r>
    </w:p>
    <w:p w14:paraId="0E2D4C3E" w14:textId="4548519A" w:rsidR="000D5DBE" w:rsidRPr="000D5DBE" w:rsidRDefault="000D5DBE" w:rsidP="00011003">
      <w:pPr>
        <w:spacing w:line="240" w:lineRule="auto"/>
        <w:jc w:val="both"/>
        <w:rPr>
          <w:rFonts w:ascii="Times New Roman" w:hAnsi="Times New Roman" w:cs="Times New Roman"/>
          <w:b/>
          <w:bCs/>
          <w:sz w:val="24"/>
          <w:szCs w:val="24"/>
        </w:rPr>
      </w:pPr>
      <w:r w:rsidRPr="000D5DBE">
        <w:rPr>
          <w:rFonts w:ascii="Times New Roman" w:hAnsi="Times New Roman" w:cs="Times New Roman"/>
          <w:b/>
          <w:bCs/>
          <w:sz w:val="24"/>
          <w:szCs w:val="24"/>
        </w:rPr>
        <w:t>Specific Objectives</w:t>
      </w:r>
    </w:p>
    <w:p w14:paraId="2144288B" w14:textId="77777777" w:rsidR="000D5DBE" w:rsidRPr="0025161C" w:rsidRDefault="000D5DBE" w:rsidP="00011003">
      <w:pPr>
        <w:pStyle w:val="ListParagraph"/>
        <w:numPr>
          <w:ilvl w:val="0"/>
          <w:numId w:val="13"/>
        </w:numPr>
        <w:spacing w:line="240" w:lineRule="auto"/>
        <w:ind w:left="360"/>
        <w:jc w:val="both"/>
        <w:rPr>
          <w:rFonts w:ascii="Times New Roman" w:hAnsi="Times New Roman" w:cs="Times New Roman"/>
          <w:sz w:val="24"/>
          <w:szCs w:val="24"/>
        </w:rPr>
      </w:pPr>
      <w:r w:rsidRPr="0025161C">
        <w:rPr>
          <w:rFonts w:ascii="Times New Roman" w:hAnsi="Times New Roman" w:cs="Times New Roman"/>
          <w:sz w:val="24"/>
          <w:szCs w:val="24"/>
        </w:rPr>
        <w:t>To isolate and identify major foodborne microbial pathogens from selected raw food products sold around Maasai Mara University.</w:t>
      </w:r>
    </w:p>
    <w:p w14:paraId="4ED42088" w14:textId="77777777" w:rsidR="000D5DBE" w:rsidRPr="0025161C" w:rsidRDefault="000D5DBE" w:rsidP="00011003">
      <w:pPr>
        <w:pStyle w:val="ListParagraph"/>
        <w:numPr>
          <w:ilvl w:val="0"/>
          <w:numId w:val="13"/>
        </w:numPr>
        <w:spacing w:line="240" w:lineRule="auto"/>
        <w:ind w:left="360"/>
        <w:jc w:val="both"/>
        <w:rPr>
          <w:rFonts w:ascii="Times New Roman" w:hAnsi="Times New Roman" w:cs="Times New Roman"/>
          <w:sz w:val="24"/>
          <w:szCs w:val="24"/>
        </w:rPr>
      </w:pPr>
      <w:r w:rsidRPr="0025161C">
        <w:rPr>
          <w:rFonts w:ascii="Times New Roman" w:hAnsi="Times New Roman" w:cs="Times New Roman"/>
          <w:sz w:val="24"/>
          <w:szCs w:val="24"/>
        </w:rPr>
        <w:t>To determine the prevalence of foodborne microbial pathogens in different categories of raw food products.</w:t>
      </w:r>
    </w:p>
    <w:p w14:paraId="3AF0D88C" w14:textId="77777777" w:rsidR="000D5DBE" w:rsidRPr="0025161C" w:rsidRDefault="000D5DBE" w:rsidP="00011003">
      <w:pPr>
        <w:pStyle w:val="ListParagraph"/>
        <w:numPr>
          <w:ilvl w:val="0"/>
          <w:numId w:val="13"/>
        </w:numPr>
        <w:spacing w:line="240" w:lineRule="auto"/>
        <w:ind w:left="360"/>
        <w:jc w:val="both"/>
        <w:rPr>
          <w:rFonts w:ascii="Times New Roman" w:hAnsi="Times New Roman" w:cs="Times New Roman"/>
          <w:sz w:val="24"/>
          <w:szCs w:val="24"/>
        </w:rPr>
      </w:pPr>
      <w:r w:rsidRPr="0025161C">
        <w:rPr>
          <w:rFonts w:ascii="Times New Roman" w:hAnsi="Times New Roman" w:cs="Times New Roman"/>
          <w:sz w:val="24"/>
          <w:szCs w:val="24"/>
        </w:rPr>
        <w:t>To compare the occurrence of microbial pathogens among different food product types.</w:t>
      </w:r>
    </w:p>
    <w:p w14:paraId="44B05637" w14:textId="77777777" w:rsidR="000D5DBE" w:rsidRPr="0025161C" w:rsidRDefault="000D5DBE" w:rsidP="00011003">
      <w:pPr>
        <w:pStyle w:val="ListParagraph"/>
        <w:numPr>
          <w:ilvl w:val="0"/>
          <w:numId w:val="13"/>
        </w:numPr>
        <w:spacing w:line="240" w:lineRule="auto"/>
        <w:ind w:left="360"/>
        <w:jc w:val="both"/>
        <w:rPr>
          <w:rFonts w:ascii="Times New Roman" w:hAnsi="Times New Roman" w:cs="Times New Roman"/>
          <w:sz w:val="24"/>
          <w:szCs w:val="24"/>
        </w:rPr>
      </w:pPr>
      <w:r w:rsidRPr="0025161C">
        <w:rPr>
          <w:rFonts w:ascii="Times New Roman" w:hAnsi="Times New Roman" w:cs="Times New Roman"/>
          <w:sz w:val="24"/>
          <w:szCs w:val="24"/>
        </w:rPr>
        <w:t>To determine the potential risk factors contributing to microbial contamination of raw food products.</w:t>
      </w:r>
    </w:p>
    <w:p w14:paraId="57202DEA" w14:textId="0A285A8A" w:rsidR="00174B15" w:rsidRPr="00462838" w:rsidRDefault="00174B15"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Null Hypotheses</w:t>
      </w:r>
    </w:p>
    <w:p w14:paraId="088E475F" w14:textId="77777777" w:rsidR="00174B15" w:rsidRPr="00462838" w:rsidRDefault="00174B15"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The study tested the following null hypotheses:</w:t>
      </w:r>
    </w:p>
    <w:p w14:paraId="5554C76D" w14:textId="77777777" w:rsidR="00174B15" w:rsidRPr="0025161C" w:rsidRDefault="00174B15" w:rsidP="00011003">
      <w:pPr>
        <w:pStyle w:val="ListParagraph"/>
        <w:numPr>
          <w:ilvl w:val="0"/>
          <w:numId w:val="14"/>
        </w:numPr>
        <w:spacing w:line="240" w:lineRule="auto"/>
        <w:ind w:left="360"/>
        <w:jc w:val="both"/>
        <w:rPr>
          <w:rFonts w:ascii="Times New Roman" w:hAnsi="Times New Roman" w:cs="Times New Roman"/>
          <w:sz w:val="24"/>
          <w:szCs w:val="24"/>
        </w:rPr>
      </w:pPr>
      <w:r w:rsidRPr="0025161C">
        <w:rPr>
          <w:rFonts w:ascii="Times New Roman" w:hAnsi="Times New Roman" w:cs="Times New Roman"/>
          <w:sz w:val="24"/>
          <w:szCs w:val="24"/>
        </w:rPr>
        <w:t xml:space="preserve">H01: There was no significant difference in the prevalence of </w:t>
      </w:r>
      <w:r w:rsidRPr="0025161C">
        <w:rPr>
          <w:rFonts w:ascii="Times New Roman" w:hAnsi="Times New Roman" w:cs="Times New Roman"/>
          <w:i/>
          <w:iCs/>
          <w:sz w:val="24"/>
          <w:szCs w:val="24"/>
        </w:rPr>
        <w:t>Salmonella</w:t>
      </w:r>
      <w:r w:rsidRPr="0025161C">
        <w:rPr>
          <w:rFonts w:ascii="Times New Roman" w:hAnsi="Times New Roman" w:cs="Times New Roman"/>
          <w:sz w:val="24"/>
          <w:szCs w:val="24"/>
        </w:rPr>
        <w:t xml:space="preserve"> spp. between poultry products and beef products sold around Maasai Mara University.</w:t>
      </w:r>
    </w:p>
    <w:p w14:paraId="3073781D" w14:textId="77777777" w:rsidR="00174B15" w:rsidRPr="0025161C" w:rsidRDefault="00174B15" w:rsidP="00011003">
      <w:pPr>
        <w:pStyle w:val="ListParagraph"/>
        <w:numPr>
          <w:ilvl w:val="0"/>
          <w:numId w:val="14"/>
        </w:numPr>
        <w:spacing w:line="240" w:lineRule="auto"/>
        <w:ind w:left="360"/>
        <w:jc w:val="both"/>
        <w:rPr>
          <w:rFonts w:ascii="Times New Roman" w:hAnsi="Times New Roman" w:cs="Times New Roman"/>
          <w:sz w:val="24"/>
          <w:szCs w:val="24"/>
        </w:rPr>
      </w:pPr>
      <w:r w:rsidRPr="0025161C">
        <w:rPr>
          <w:rFonts w:ascii="Times New Roman" w:hAnsi="Times New Roman" w:cs="Times New Roman"/>
          <w:sz w:val="24"/>
          <w:szCs w:val="24"/>
        </w:rPr>
        <w:t>H02: There was no significant association between the type of raw food product and the prevalence of foodborne microbial pathogens.</w:t>
      </w:r>
    </w:p>
    <w:p w14:paraId="58D3D05E" w14:textId="77777777" w:rsidR="00174B15" w:rsidRPr="0025161C" w:rsidRDefault="00174B15" w:rsidP="00011003">
      <w:pPr>
        <w:pStyle w:val="ListParagraph"/>
        <w:numPr>
          <w:ilvl w:val="0"/>
          <w:numId w:val="14"/>
        </w:numPr>
        <w:spacing w:line="240" w:lineRule="auto"/>
        <w:ind w:left="360"/>
        <w:jc w:val="both"/>
        <w:rPr>
          <w:rFonts w:ascii="Times New Roman" w:hAnsi="Times New Roman" w:cs="Times New Roman"/>
          <w:sz w:val="24"/>
          <w:szCs w:val="24"/>
        </w:rPr>
      </w:pPr>
      <w:r w:rsidRPr="0025161C">
        <w:rPr>
          <w:rFonts w:ascii="Times New Roman" w:hAnsi="Times New Roman" w:cs="Times New Roman"/>
          <w:sz w:val="24"/>
          <w:szCs w:val="24"/>
        </w:rPr>
        <w:t xml:space="preserve">H03: The prevalence of </w:t>
      </w:r>
      <w:r w:rsidRPr="0025161C">
        <w:rPr>
          <w:rFonts w:ascii="Times New Roman" w:hAnsi="Times New Roman" w:cs="Times New Roman"/>
          <w:i/>
          <w:iCs/>
          <w:sz w:val="24"/>
          <w:szCs w:val="24"/>
        </w:rPr>
        <w:t>Escherichia coli</w:t>
      </w:r>
      <w:r w:rsidRPr="0025161C">
        <w:rPr>
          <w:rFonts w:ascii="Times New Roman" w:hAnsi="Times New Roman" w:cs="Times New Roman"/>
          <w:sz w:val="24"/>
          <w:szCs w:val="24"/>
        </w:rPr>
        <w:t xml:space="preserve"> contamination did not differ significantly among different categories of raw food products.</w:t>
      </w:r>
    </w:p>
    <w:p w14:paraId="50ED8C33" w14:textId="77777777" w:rsidR="00174B15" w:rsidRPr="0025161C" w:rsidRDefault="00174B15" w:rsidP="00011003">
      <w:pPr>
        <w:pStyle w:val="ListParagraph"/>
        <w:numPr>
          <w:ilvl w:val="0"/>
          <w:numId w:val="14"/>
        </w:numPr>
        <w:spacing w:line="240" w:lineRule="auto"/>
        <w:ind w:left="360"/>
        <w:jc w:val="both"/>
        <w:rPr>
          <w:rFonts w:ascii="Times New Roman" w:hAnsi="Times New Roman" w:cs="Times New Roman"/>
          <w:sz w:val="24"/>
          <w:szCs w:val="24"/>
        </w:rPr>
      </w:pPr>
      <w:r w:rsidRPr="0025161C">
        <w:rPr>
          <w:rFonts w:ascii="Times New Roman" w:hAnsi="Times New Roman" w:cs="Times New Roman"/>
          <w:sz w:val="24"/>
          <w:szCs w:val="24"/>
        </w:rPr>
        <w:t>H04: There was no significant association between food handling and storage practices and the occurrence of foodborne microbial pathogens in raw food products.</w:t>
      </w:r>
    </w:p>
    <w:p w14:paraId="44286980" w14:textId="519BFD97" w:rsidR="00174B15" w:rsidRPr="00462838" w:rsidRDefault="00174B15"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 xml:space="preserve">Significance of </w:t>
      </w:r>
      <w:r w:rsidR="0025161C" w:rsidRPr="00462838">
        <w:rPr>
          <w:rFonts w:ascii="Times New Roman" w:hAnsi="Times New Roman" w:cs="Times New Roman"/>
          <w:b/>
          <w:bCs/>
          <w:sz w:val="24"/>
          <w:szCs w:val="24"/>
        </w:rPr>
        <w:t>Study</w:t>
      </w:r>
    </w:p>
    <w:p w14:paraId="145EE462" w14:textId="77777777" w:rsidR="000D5DBE" w:rsidRPr="000D5DBE" w:rsidRDefault="000D5DBE" w:rsidP="00011003">
      <w:pPr>
        <w:spacing w:line="240" w:lineRule="auto"/>
        <w:jc w:val="both"/>
        <w:rPr>
          <w:rFonts w:ascii="Times New Roman" w:hAnsi="Times New Roman" w:cs="Times New Roman"/>
          <w:sz w:val="24"/>
          <w:szCs w:val="24"/>
        </w:rPr>
      </w:pPr>
      <w:r w:rsidRPr="000D5DBE">
        <w:rPr>
          <w:rFonts w:ascii="Times New Roman" w:hAnsi="Times New Roman" w:cs="Times New Roman"/>
          <w:sz w:val="24"/>
          <w:szCs w:val="24"/>
        </w:rPr>
        <w:t>The findings of this study contributed significantly to understanding the microbial safety status of raw food products sold around Maasai Mara University. The study provided critical information for protecting consumer health by identifying potential foodborne microbial hazards associated with the consumption of raw foods. It generated evidence that can be used to strengthen food safety monitoring, inspection, and surveillance programs within the study area and beyond. Additionally, the study identified possible sources and risk factors contributing to food contamination, thereby providing a basis for targeted interventions to reduce foodborne disease risks.</w:t>
      </w:r>
    </w:p>
    <w:p w14:paraId="176C3788" w14:textId="77777777" w:rsidR="000D5DBE" w:rsidRPr="000D5DBE" w:rsidRDefault="000D5DBE" w:rsidP="00011003">
      <w:pPr>
        <w:spacing w:line="240" w:lineRule="auto"/>
        <w:jc w:val="both"/>
        <w:rPr>
          <w:rFonts w:ascii="Times New Roman" w:hAnsi="Times New Roman" w:cs="Times New Roman"/>
          <w:sz w:val="24"/>
          <w:szCs w:val="24"/>
        </w:rPr>
      </w:pPr>
      <w:r w:rsidRPr="000D5DBE">
        <w:rPr>
          <w:rFonts w:ascii="Times New Roman" w:hAnsi="Times New Roman" w:cs="Times New Roman"/>
          <w:sz w:val="24"/>
          <w:szCs w:val="24"/>
        </w:rPr>
        <w:t>The findings also offered scientific data to support the formulation and implementation of food safety policies, regulations, and public health interventions at both county and national levels. Furthermore, the study contributed to ongoing efforts aimed at improving food quality, enhancing consumer confidence in food products, and promoting food security through safer food handling and distribution practices. Finally, the research added to the growing body of scientific knowledge on the occurrence and distribution of foodborne pathogens in Kenya, thereby serving as a valuable reference for future studies and public health initiatives.</w:t>
      </w:r>
    </w:p>
    <w:p w14:paraId="5DA63CB4" w14:textId="432CD98A" w:rsidR="00174B15" w:rsidRPr="00462838" w:rsidRDefault="00174B15"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Scope of the Study</w:t>
      </w:r>
    </w:p>
    <w:p w14:paraId="4D739C9B" w14:textId="77777777" w:rsidR="00174B15" w:rsidRPr="00462838" w:rsidRDefault="00174B15"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The study investigated the prevalence of foodborne microbial pathogens in selected raw food products sold around Maasai Mara University in Narok County, Kenya. Samples were collected from local markets, butcheries, supermarkets, and food vendors operating within the study area.</w:t>
      </w:r>
    </w:p>
    <w:p w14:paraId="674BD0A1" w14:textId="77777777" w:rsidR="00174B15" w:rsidRPr="00462838" w:rsidRDefault="00174B15"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 xml:space="preserve">Laboratory analyses involved the isolation, identification, and characterization of major bacterial foodborne pathogens including </w:t>
      </w:r>
      <w:r w:rsidRPr="00462838">
        <w:rPr>
          <w:rFonts w:ascii="Times New Roman" w:hAnsi="Times New Roman" w:cs="Times New Roman"/>
          <w:i/>
          <w:iCs/>
          <w:sz w:val="24"/>
          <w:szCs w:val="24"/>
        </w:rPr>
        <w:t>Salmonella</w:t>
      </w:r>
      <w:r w:rsidRPr="00462838">
        <w:rPr>
          <w:rFonts w:ascii="Times New Roman" w:hAnsi="Times New Roman" w:cs="Times New Roman"/>
          <w:sz w:val="24"/>
          <w:szCs w:val="24"/>
        </w:rPr>
        <w:t xml:space="preserve"> spp., </w:t>
      </w:r>
      <w:r w:rsidRPr="00462838">
        <w:rPr>
          <w:rFonts w:ascii="Times New Roman" w:hAnsi="Times New Roman" w:cs="Times New Roman"/>
          <w:i/>
          <w:iCs/>
          <w:sz w:val="24"/>
          <w:szCs w:val="24"/>
        </w:rPr>
        <w:t>Escherichia coli</w:t>
      </w:r>
      <w:r w:rsidRPr="00462838">
        <w:rPr>
          <w:rFonts w:ascii="Times New Roman" w:hAnsi="Times New Roman" w:cs="Times New Roman"/>
          <w:sz w:val="24"/>
          <w:szCs w:val="24"/>
        </w:rPr>
        <w:t xml:space="preserve">, </w:t>
      </w:r>
      <w:r w:rsidRPr="00462838">
        <w:rPr>
          <w:rFonts w:ascii="Times New Roman" w:hAnsi="Times New Roman" w:cs="Times New Roman"/>
          <w:i/>
          <w:iCs/>
          <w:sz w:val="24"/>
          <w:szCs w:val="24"/>
        </w:rPr>
        <w:t>Staphylococcus aureus</w:t>
      </w:r>
      <w:r w:rsidRPr="00462838">
        <w:rPr>
          <w:rFonts w:ascii="Times New Roman" w:hAnsi="Times New Roman" w:cs="Times New Roman"/>
          <w:sz w:val="24"/>
          <w:szCs w:val="24"/>
        </w:rPr>
        <w:t xml:space="preserve">, and </w:t>
      </w:r>
      <w:r w:rsidRPr="00462838">
        <w:rPr>
          <w:rFonts w:ascii="Times New Roman" w:hAnsi="Times New Roman" w:cs="Times New Roman"/>
          <w:i/>
          <w:iCs/>
          <w:sz w:val="24"/>
          <w:szCs w:val="24"/>
        </w:rPr>
        <w:t>Campylobacter</w:t>
      </w:r>
      <w:r w:rsidRPr="00462838">
        <w:rPr>
          <w:rFonts w:ascii="Times New Roman" w:hAnsi="Times New Roman" w:cs="Times New Roman"/>
          <w:sz w:val="24"/>
          <w:szCs w:val="24"/>
        </w:rPr>
        <w:t xml:space="preserve"> spp. Standard microbiological procedures were used to determine the prevalence of these pathogens in different food categories. Additionally, information on food handling, storage, and hygiene practices was collected to assess potential risk factors associated with contamination.</w:t>
      </w:r>
    </w:p>
    <w:p w14:paraId="628FA706" w14:textId="77777777" w:rsidR="00174B15" w:rsidRPr="00462838" w:rsidRDefault="00174B15"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The study was geographically limited to the environs of Maasai Mara University and focused exclusively on food samples. Clinical samples from human patients were not included. The findings provided baseline information on the occurrence and distribution of foodborne microbial pathogens within the local food supply chain and informed recommendations for improving food safety practices.</w:t>
      </w:r>
    </w:p>
    <w:p w14:paraId="244CFE5C" w14:textId="77777777" w:rsidR="001207E7" w:rsidRPr="0025161C" w:rsidRDefault="001207E7" w:rsidP="00011003">
      <w:pPr>
        <w:spacing w:line="240" w:lineRule="auto"/>
        <w:jc w:val="both"/>
        <w:rPr>
          <w:rFonts w:ascii="Times New Roman" w:hAnsi="Times New Roman" w:cs="Times New Roman"/>
          <w:b/>
          <w:bCs/>
          <w:sz w:val="28"/>
          <w:szCs w:val="28"/>
        </w:rPr>
      </w:pPr>
      <w:r w:rsidRPr="0025161C">
        <w:rPr>
          <w:rFonts w:ascii="Times New Roman" w:hAnsi="Times New Roman" w:cs="Times New Roman"/>
          <w:b/>
          <w:bCs/>
          <w:sz w:val="28"/>
          <w:szCs w:val="28"/>
        </w:rPr>
        <w:lastRenderedPageBreak/>
        <w:t>MATERIALS AND METHODS</w:t>
      </w:r>
    </w:p>
    <w:p w14:paraId="38C6DAF3" w14:textId="05D20DC3" w:rsidR="001207E7" w:rsidRPr="00462838" w:rsidRDefault="001207E7"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Study Area</w:t>
      </w:r>
    </w:p>
    <w:p w14:paraId="3FCA79B7" w14:textId="5ED622B9" w:rsidR="001207E7" w:rsidRPr="00462838" w:rsidRDefault="001207E7"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 xml:space="preserve">The study was conducted around Maasai Mara University in Narok Town, Narok County, Kenya. Narok County </w:t>
      </w:r>
      <w:r w:rsidR="0025161C" w:rsidRPr="00462838">
        <w:rPr>
          <w:rFonts w:ascii="Times New Roman" w:hAnsi="Times New Roman" w:cs="Times New Roman"/>
          <w:sz w:val="24"/>
          <w:szCs w:val="24"/>
        </w:rPr>
        <w:t>is in</w:t>
      </w:r>
      <w:r w:rsidRPr="00462838">
        <w:rPr>
          <w:rFonts w:ascii="Times New Roman" w:hAnsi="Times New Roman" w:cs="Times New Roman"/>
          <w:sz w:val="24"/>
          <w:szCs w:val="24"/>
        </w:rPr>
        <w:t xml:space="preserve"> the southern part of Kenya between latitudes 0°50′S and 2°05′S and longitudes 34°45′E and 36°00′E. The area experiences a bimodal rainfall pattern with annual precipitation ranging from 500 mm to 1,800 mm and temperatures ranging from 12°C to 28°C [16]. Maasai Mara University serves a large student and staff population and is surrounded by numerous food outlets including restaurants, butcheries, food stalls, and retail shops. Three major food vending </w:t>
      </w:r>
      <w:r w:rsidR="0025161C" w:rsidRPr="00462838">
        <w:rPr>
          <w:rFonts w:ascii="Times New Roman" w:hAnsi="Times New Roman" w:cs="Times New Roman"/>
          <w:sz w:val="24"/>
          <w:szCs w:val="24"/>
        </w:rPr>
        <w:t>points,</w:t>
      </w:r>
      <w:r w:rsidRPr="00462838">
        <w:rPr>
          <w:rFonts w:ascii="Times New Roman" w:hAnsi="Times New Roman" w:cs="Times New Roman"/>
          <w:sz w:val="24"/>
          <w:szCs w:val="24"/>
        </w:rPr>
        <w:t xml:space="preserve"> namely Gate </w:t>
      </w:r>
      <w:proofErr w:type="gramStart"/>
      <w:r w:rsidRPr="00462838">
        <w:rPr>
          <w:rFonts w:ascii="Times New Roman" w:hAnsi="Times New Roman" w:cs="Times New Roman"/>
          <w:sz w:val="24"/>
          <w:szCs w:val="24"/>
        </w:rPr>
        <w:t>A</w:t>
      </w:r>
      <w:proofErr w:type="gramEnd"/>
      <w:r w:rsidRPr="00462838">
        <w:rPr>
          <w:rFonts w:ascii="Times New Roman" w:hAnsi="Times New Roman" w:cs="Times New Roman"/>
          <w:sz w:val="24"/>
          <w:szCs w:val="24"/>
        </w:rPr>
        <w:t xml:space="preserve"> Food Stall, Gate C Food Stall, and the Student Centre Food </w:t>
      </w:r>
      <w:r w:rsidR="0025161C" w:rsidRPr="00462838">
        <w:rPr>
          <w:rFonts w:ascii="Times New Roman" w:hAnsi="Times New Roman" w:cs="Times New Roman"/>
          <w:sz w:val="24"/>
          <w:szCs w:val="24"/>
        </w:rPr>
        <w:t>Stall,</w:t>
      </w:r>
      <w:r w:rsidRPr="00462838">
        <w:rPr>
          <w:rFonts w:ascii="Times New Roman" w:hAnsi="Times New Roman" w:cs="Times New Roman"/>
          <w:sz w:val="24"/>
          <w:szCs w:val="24"/>
        </w:rPr>
        <w:t xml:space="preserve"> were selected for sample collection because they serve a large proportion of the university population.</w:t>
      </w:r>
    </w:p>
    <w:p w14:paraId="55AC285D" w14:textId="2ABE1C8B" w:rsidR="001207E7" w:rsidRPr="00462838" w:rsidRDefault="001207E7"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Study Design</w:t>
      </w:r>
    </w:p>
    <w:p w14:paraId="48954B2E" w14:textId="77777777" w:rsidR="001207E7" w:rsidRPr="00462838" w:rsidRDefault="001207E7"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A cross-sectional laboratory-based study design was employed to determine the prevalence of foodborne microbial pathogens in raw food products sold around Maasai Mara University. The study involved collection of food samples from selected food outlets, isolation and identification of microbial pathogens, antimicrobial susceptibility testing of bacterial isolates, and statistical analysis of the resulting data [17].</w:t>
      </w:r>
    </w:p>
    <w:p w14:paraId="227203EC" w14:textId="767ADAF7" w:rsidR="001207E7" w:rsidRPr="00462838" w:rsidRDefault="001207E7"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Study Population</w:t>
      </w:r>
    </w:p>
    <w:p w14:paraId="0B0D30E8" w14:textId="77777777" w:rsidR="001207E7" w:rsidRPr="00462838" w:rsidRDefault="001207E7"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The study population comprised raw food products commonly sold and consumed within the university environment. The food categories investigated included raw beef, raw chicken meat, raw milk, and fresh vegetables such as tomatoes, cabbage, kale, spinach, and lettuce. These products were selected because they are among the most frequently consumed foods and have been implicated in foodborne disease transmission globally [18].</w:t>
      </w:r>
    </w:p>
    <w:p w14:paraId="1419E24A" w14:textId="3729C431" w:rsidR="001207E7" w:rsidRPr="00462838" w:rsidRDefault="001207E7"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Inclusion and Exclusion Criteria</w:t>
      </w:r>
    </w:p>
    <w:p w14:paraId="400AF897" w14:textId="7CF82CAF" w:rsidR="001207E7" w:rsidRPr="00462838" w:rsidRDefault="001207E7"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Inclusion Criteria</w:t>
      </w:r>
    </w:p>
    <w:p w14:paraId="646E124A" w14:textId="77777777" w:rsidR="0091117B" w:rsidRDefault="0091117B" w:rsidP="00011003">
      <w:pPr>
        <w:spacing w:line="240" w:lineRule="auto"/>
        <w:jc w:val="both"/>
        <w:rPr>
          <w:rFonts w:ascii="Times New Roman" w:hAnsi="Times New Roman" w:cs="Times New Roman"/>
          <w:sz w:val="24"/>
          <w:szCs w:val="24"/>
        </w:rPr>
      </w:pPr>
      <w:r w:rsidRPr="0091117B">
        <w:rPr>
          <w:rFonts w:ascii="Times New Roman" w:hAnsi="Times New Roman" w:cs="Times New Roman"/>
          <w:sz w:val="24"/>
          <w:szCs w:val="24"/>
        </w:rPr>
        <w:t>The study focused on raw food products intended for human consumption and commonly sold around Maasai Mara University. These included fresh beef and chicken meat obtained from selected food stalls, unpasteurized raw milk sold within the study area, and fresh vegetables purchased from selected food vending outlets. All samples were collected during the study period and transported to the laboratory under recommended cold-chain conditions to preserve their integrity and prevent changes in microbial composition prior to analysis.</w:t>
      </w:r>
    </w:p>
    <w:p w14:paraId="12768590" w14:textId="64CE966F" w:rsidR="001207E7" w:rsidRPr="00462838" w:rsidRDefault="001207E7"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Exclusion Criteria</w:t>
      </w:r>
    </w:p>
    <w:p w14:paraId="3CB068CB" w14:textId="77777777" w:rsidR="0091117B" w:rsidRDefault="0091117B" w:rsidP="00011003">
      <w:pPr>
        <w:spacing w:line="240" w:lineRule="auto"/>
        <w:jc w:val="both"/>
        <w:rPr>
          <w:rFonts w:ascii="Times New Roman" w:hAnsi="Times New Roman" w:cs="Times New Roman"/>
          <w:sz w:val="24"/>
          <w:szCs w:val="24"/>
        </w:rPr>
      </w:pPr>
      <w:r w:rsidRPr="0091117B">
        <w:rPr>
          <w:rFonts w:ascii="Times New Roman" w:hAnsi="Times New Roman" w:cs="Times New Roman"/>
          <w:sz w:val="24"/>
          <w:szCs w:val="24"/>
        </w:rPr>
        <w:t>The study excluded cooked and processed food products, as well as canned and commercially packaged foods, since the focus was on raw foods intended for human consumption. Food products obtained from locations outside the designated study area were also excluded to ensure consistency and relevance to the study objectives. Additionally, samples exhibiting extensive physical spoilage unrelated to microbial contamination were not considered, as such deterioration could compromise the accuracy of laboratory findings. Samples that were improperly labeled or insufficient in quantity for comprehensive laboratory analysis were likewise excluded from the study.</w:t>
      </w:r>
    </w:p>
    <w:p w14:paraId="711AD218" w14:textId="515172DD" w:rsidR="001207E7" w:rsidRPr="00462838" w:rsidRDefault="001207E7"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Sample Size Determination</w:t>
      </w:r>
    </w:p>
    <w:p w14:paraId="2CFAD92F" w14:textId="77777777" w:rsidR="001207E7" w:rsidRPr="00462838" w:rsidRDefault="001207E7"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The sample size was determined using Cochran’s formula for prevalence studies [19]:</w:t>
      </w:r>
    </w:p>
    <w:p w14:paraId="2E6A9A4B" w14:textId="77777777" w:rsidR="001207E7" w:rsidRPr="00462838" w:rsidRDefault="001207E7"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n = Z²P(1−P)/d²</w:t>
      </w:r>
    </w:p>
    <w:p w14:paraId="4AAE0E41" w14:textId="77777777" w:rsidR="001207E7" w:rsidRPr="00462838" w:rsidRDefault="001207E7"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Where:</w:t>
      </w:r>
    </w:p>
    <w:p w14:paraId="1265B9BE" w14:textId="77777777" w:rsidR="001207E7" w:rsidRPr="0025161C" w:rsidRDefault="001207E7" w:rsidP="00011003">
      <w:pPr>
        <w:pStyle w:val="NoSpacing"/>
        <w:jc w:val="both"/>
        <w:rPr>
          <w:rFonts w:ascii="Times New Roman" w:hAnsi="Times New Roman" w:cs="Times New Roman"/>
          <w:sz w:val="24"/>
          <w:szCs w:val="24"/>
        </w:rPr>
      </w:pPr>
      <w:r w:rsidRPr="0025161C">
        <w:rPr>
          <w:rFonts w:ascii="Times New Roman" w:hAnsi="Times New Roman" w:cs="Times New Roman"/>
          <w:sz w:val="24"/>
          <w:szCs w:val="24"/>
        </w:rPr>
        <w:t>n = required sample size</w:t>
      </w:r>
    </w:p>
    <w:p w14:paraId="6393779A" w14:textId="77777777" w:rsidR="001207E7" w:rsidRPr="0025161C" w:rsidRDefault="001207E7" w:rsidP="00011003">
      <w:pPr>
        <w:pStyle w:val="NoSpacing"/>
        <w:jc w:val="both"/>
        <w:rPr>
          <w:rFonts w:ascii="Times New Roman" w:hAnsi="Times New Roman" w:cs="Times New Roman"/>
          <w:sz w:val="24"/>
          <w:szCs w:val="24"/>
        </w:rPr>
      </w:pPr>
      <w:r w:rsidRPr="0025161C">
        <w:rPr>
          <w:rFonts w:ascii="Times New Roman" w:hAnsi="Times New Roman" w:cs="Times New Roman"/>
          <w:sz w:val="24"/>
          <w:szCs w:val="24"/>
        </w:rPr>
        <w:t>Z = standard normal deviate corresponding to a 95% confidence interval (1.96)</w:t>
      </w:r>
    </w:p>
    <w:p w14:paraId="2B603706" w14:textId="77777777" w:rsidR="001207E7" w:rsidRPr="0025161C" w:rsidRDefault="001207E7" w:rsidP="00011003">
      <w:pPr>
        <w:pStyle w:val="NoSpacing"/>
        <w:jc w:val="both"/>
        <w:rPr>
          <w:rFonts w:ascii="Times New Roman" w:hAnsi="Times New Roman" w:cs="Times New Roman"/>
          <w:sz w:val="24"/>
          <w:szCs w:val="24"/>
        </w:rPr>
      </w:pPr>
      <w:r w:rsidRPr="0025161C">
        <w:rPr>
          <w:rFonts w:ascii="Times New Roman" w:hAnsi="Times New Roman" w:cs="Times New Roman"/>
          <w:sz w:val="24"/>
          <w:szCs w:val="24"/>
        </w:rPr>
        <w:t>P = estimated prevalence of foodborne pathogens from previous studies</w:t>
      </w:r>
    </w:p>
    <w:p w14:paraId="252BA01F" w14:textId="77777777" w:rsidR="001207E7" w:rsidRDefault="001207E7" w:rsidP="00011003">
      <w:pPr>
        <w:pStyle w:val="NoSpacing"/>
        <w:jc w:val="both"/>
        <w:rPr>
          <w:rFonts w:ascii="Times New Roman" w:hAnsi="Times New Roman" w:cs="Times New Roman"/>
          <w:sz w:val="24"/>
          <w:szCs w:val="24"/>
        </w:rPr>
      </w:pPr>
      <w:r w:rsidRPr="0025161C">
        <w:rPr>
          <w:rFonts w:ascii="Times New Roman" w:hAnsi="Times New Roman" w:cs="Times New Roman"/>
          <w:sz w:val="24"/>
          <w:szCs w:val="24"/>
        </w:rPr>
        <w:t>d = desired level of precision (0.05)</w:t>
      </w:r>
    </w:p>
    <w:p w14:paraId="2FDEAC62" w14:textId="77777777" w:rsidR="0025161C" w:rsidRPr="0025161C" w:rsidRDefault="0025161C" w:rsidP="00011003">
      <w:pPr>
        <w:pStyle w:val="NoSpacing"/>
        <w:jc w:val="both"/>
        <w:rPr>
          <w:rFonts w:ascii="Times New Roman" w:hAnsi="Times New Roman" w:cs="Times New Roman"/>
          <w:sz w:val="24"/>
          <w:szCs w:val="24"/>
        </w:rPr>
      </w:pPr>
    </w:p>
    <w:p w14:paraId="15AA8EEB" w14:textId="5C57CFEB" w:rsidR="001207E7" w:rsidRPr="00462838" w:rsidRDefault="001207E7"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Based on the calculated sample size, a total of 120 food samples were collected proportionately from the selected food categories and sampling sites.</w:t>
      </w:r>
    </w:p>
    <w:p w14:paraId="4B39960D" w14:textId="56F44B49" w:rsidR="001207E7" w:rsidRPr="00462838" w:rsidRDefault="001207E7"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Sample Collection</w:t>
      </w:r>
    </w:p>
    <w:p w14:paraId="7B3E51E7" w14:textId="0DEF4B8B" w:rsidR="001207E7" w:rsidRPr="00462838" w:rsidRDefault="001207E7"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Food samples were collected aseptically from Gate A Food Stall, Gate C Food Stall, and the Student Centre Food Stall</w:t>
      </w:r>
      <w:r w:rsidR="00D45906">
        <w:rPr>
          <w:rFonts w:ascii="Times New Roman" w:hAnsi="Times New Roman" w:cs="Times New Roman"/>
          <w:sz w:val="24"/>
          <w:szCs w:val="24"/>
        </w:rPr>
        <w:t xml:space="preserve"> in the vicinity of Maasai Mara University that are frequented by students and members of staff plus the neighboring community</w:t>
      </w:r>
      <w:r w:rsidRPr="00462838">
        <w:rPr>
          <w:rFonts w:ascii="Times New Roman" w:hAnsi="Times New Roman" w:cs="Times New Roman"/>
          <w:sz w:val="24"/>
          <w:szCs w:val="24"/>
        </w:rPr>
        <w:t>. Approximately 250 g of beef and chicken meat were collected in sterile sampling bags. Raw milk samples were collected in sterile screw-capped bottles, while vegetable samples were placed in sterile polyethylene bags. Each sample was labeled with a unique identification code indicating sample type, collection site, and date of collection.</w:t>
      </w:r>
    </w:p>
    <w:p w14:paraId="20D8FB50" w14:textId="3019CE33" w:rsidR="001207E7" w:rsidRPr="00462838" w:rsidRDefault="001207E7"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The samples were transported to the microbiology laboratory</w:t>
      </w:r>
      <w:r w:rsidR="00D45906">
        <w:rPr>
          <w:rFonts w:ascii="Times New Roman" w:hAnsi="Times New Roman" w:cs="Times New Roman"/>
          <w:sz w:val="24"/>
          <w:szCs w:val="24"/>
        </w:rPr>
        <w:t xml:space="preserve"> at the university </w:t>
      </w:r>
      <w:r w:rsidRPr="00462838">
        <w:rPr>
          <w:rFonts w:ascii="Times New Roman" w:hAnsi="Times New Roman" w:cs="Times New Roman"/>
          <w:sz w:val="24"/>
          <w:szCs w:val="24"/>
        </w:rPr>
        <w:t>in insulated cool boxes maintained at 4°C and processed within four hours of collection to minimize microbial changes during transportation [20].</w:t>
      </w:r>
    </w:p>
    <w:p w14:paraId="3F2DF139" w14:textId="0C349F3B" w:rsidR="001207E7" w:rsidRPr="00462838" w:rsidRDefault="001207E7"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Sample Processing</w:t>
      </w:r>
    </w:p>
    <w:p w14:paraId="505ACA0C" w14:textId="77777777" w:rsidR="0091117B" w:rsidRDefault="0091117B" w:rsidP="00011003">
      <w:pPr>
        <w:spacing w:line="240" w:lineRule="auto"/>
        <w:jc w:val="both"/>
        <w:rPr>
          <w:rFonts w:ascii="Times New Roman" w:hAnsi="Times New Roman" w:cs="Times New Roman"/>
          <w:sz w:val="24"/>
          <w:szCs w:val="24"/>
        </w:rPr>
      </w:pPr>
      <w:r w:rsidRPr="0091117B">
        <w:rPr>
          <w:rFonts w:ascii="Times New Roman" w:hAnsi="Times New Roman" w:cs="Times New Roman"/>
          <w:sz w:val="24"/>
          <w:szCs w:val="24"/>
        </w:rPr>
        <w:t>Upon arrival at the Department of Biological Sciences Laboratory at Maasai Mara University, all samples were processed according to standard microbiological procedures [21]. For meat samples, 25 g of each beef or chicken sample were aseptically weighed and homogenized in 225 mL of Buffered Peptone Water (BPW) to obtain an initial 10⁻¹ dilution. Homogenization was carried out using a laboratory stomacher for two minutes to ensure uniform distribution of microorganisms. Milk samples were thoroughly mixed prior to analysis, after which 25 mL of each sample was transferred into 225 mL of Buffered Peptone Water and homogenized. For vegetable samples, 25 g of tissue were aseptically weighed, washed with sterile physiological saline to remove loosely attached debris, and subsequently homogenized in Buffered Peptone Water. Following sample preparation, serial dilutions ranging from 10⁻¹ to 10⁻⁶ were prepared for subsequent microbiological examination.</w:t>
      </w:r>
    </w:p>
    <w:p w14:paraId="55E58BA9" w14:textId="775D4631" w:rsidR="001207E7" w:rsidRPr="00462838" w:rsidRDefault="001207E7"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Isolation and Identification of Foodborne Pathogens</w:t>
      </w:r>
    </w:p>
    <w:p w14:paraId="11CE2490" w14:textId="77777777" w:rsidR="0091117B" w:rsidRPr="0091117B" w:rsidRDefault="0091117B" w:rsidP="00011003">
      <w:pPr>
        <w:spacing w:line="240" w:lineRule="auto"/>
        <w:jc w:val="both"/>
        <w:rPr>
          <w:rFonts w:ascii="Times New Roman" w:hAnsi="Times New Roman" w:cs="Times New Roman"/>
          <w:sz w:val="24"/>
          <w:szCs w:val="24"/>
        </w:rPr>
      </w:pPr>
      <w:r w:rsidRPr="0091117B">
        <w:rPr>
          <w:rFonts w:ascii="Times New Roman" w:hAnsi="Times New Roman" w:cs="Times New Roman"/>
          <w:sz w:val="24"/>
          <w:szCs w:val="24"/>
        </w:rPr>
        <w:t xml:space="preserve">Isolation and identification of bacterial pathogens were conducted using standard microbiological procedures described by the International Organization for Standardization (ISO) and the Food and Drug Administration Bacteriological Analytical Manual [22,23]. For the isolation of </w:t>
      </w:r>
      <w:r w:rsidRPr="0091117B">
        <w:rPr>
          <w:rFonts w:ascii="Times New Roman" w:hAnsi="Times New Roman" w:cs="Times New Roman"/>
          <w:i/>
          <w:iCs/>
          <w:sz w:val="24"/>
          <w:szCs w:val="24"/>
        </w:rPr>
        <w:t>Escherichia coli</w:t>
      </w:r>
      <w:r w:rsidRPr="0091117B">
        <w:rPr>
          <w:rFonts w:ascii="Times New Roman" w:hAnsi="Times New Roman" w:cs="Times New Roman"/>
          <w:sz w:val="24"/>
          <w:szCs w:val="24"/>
        </w:rPr>
        <w:t>, aliquots obtained from serially diluted samples were streaked onto MacConkey Agar and incubated aerobically at 37°C for 24 hours. Colonies exhibiting pink coloration due to lactose fermentation were selected and purified on nutrient agar for further identification [22].</w:t>
      </w:r>
    </w:p>
    <w:p w14:paraId="2C5D5E90" w14:textId="77777777" w:rsidR="0091117B" w:rsidRPr="0091117B" w:rsidRDefault="0091117B" w:rsidP="00011003">
      <w:pPr>
        <w:spacing w:line="240" w:lineRule="auto"/>
        <w:jc w:val="both"/>
        <w:rPr>
          <w:rFonts w:ascii="Times New Roman" w:hAnsi="Times New Roman" w:cs="Times New Roman"/>
          <w:sz w:val="24"/>
          <w:szCs w:val="24"/>
        </w:rPr>
      </w:pPr>
      <w:r w:rsidRPr="0091117B">
        <w:rPr>
          <w:rFonts w:ascii="Times New Roman" w:hAnsi="Times New Roman" w:cs="Times New Roman"/>
          <w:sz w:val="24"/>
          <w:szCs w:val="24"/>
        </w:rPr>
        <w:t xml:space="preserve">For the isolation of </w:t>
      </w:r>
      <w:r w:rsidRPr="0091117B">
        <w:rPr>
          <w:rFonts w:ascii="Times New Roman" w:hAnsi="Times New Roman" w:cs="Times New Roman"/>
          <w:i/>
          <w:iCs/>
          <w:sz w:val="24"/>
          <w:szCs w:val="24"/>
        </w:rPr>
        <w:t>Salmonella</w:t>
      </w:r>
      <w:r w:rsidRPr="0091117B">
        <w:rPr>
          <w:rFonts w:ascii="Times New Roman" w:hAnsi="Times New Roman" w:cs="Times New Roman"/>
          <w:sz w:val="24"/>
          <w:szCs w:val="24"/>
        </w:rPr>
        <w:t xml:space="preserve"> species, samples were initially enriched in Selenite F Broth and incubated at 37°C for 24 hours. The enriched cultures were subsequently streaked onto Salmonella-Shigella Agar and incubated at 37°C for a further 24 hours. Colonies displaying characteristic black centers resulting from hydrogen sulfide production were presumptively identified as </w:t>
      </w:r>
      <w:r w:rsidRPr="0091117B">
        <w:rPr>
          <w:rFonts w:ascii="Times New Roman" w:hAnsi="Times New Roman" w:cs="Times New Roman"/>
          <w:i/>
          <w:iCs/>
          <w:sz w:val="24"/>
          <w:szCs w:val="24"/>
        </w:rPr>
        <w:t>Salmonella</w:t>
      </w:r>
      <w:r w:rsidRPr="0091117B">
        <w:rPr>
          <w:rFonts w:ascii="Times New Roman" w:hAnsi="Times New Roman" w:cs="Times New Roman"/>
          <w:sz w:val="24"/>
          <w:szCs w:val="24"/>
        </w:rPr>
        <w:t xml:space="preserve"> species [23].</w:t>
      </w:r>
    </w:p>
    <w:p w14:paraId="15018146" w14:textId="77777777" w:rsidR="0091117B" w:rsidRPr="0091117B" w:rsidRDefault="0091117B" w:rsidP="00011003">
      <w:pPr>
        <w:spacing w:line="240" w:lineRule="auto"/>
        <w:jc w:val="both"/>
        <w:rPr>
          <w:rFonts w:ascii="Times New Roman" w:hAnsi="Times New Roman" w:cs="Times New Roman"/>
          <w:sz w:val="24"/>
          <w:szCs w:val="24"/>
        </w:rPr>
      </w:pPr>
      <w:r w:rsidRPr="0091117B">
        <w:rPr>
          <w:rFonts w:ascii="Times New Roman" w:hAnsi="Times New Roman" w:cs="Times New Roman"/>
          <w:sz w:val="24"/>
          <w:szCs w:val="24"/>
        </w:rPr>
        <w:t xml:space="preserve">Isolation of </w:t>
      </w:r>
      <w:r w:rsidRPr="0091117B">
        <w:rPr>
          <w:rFonts w:ascii="Times New Roman" w:hAnsi="Times New Roman" w:cs="Times New Roman"/>
          <w:i/>
          <w:iCs/>
          <w:sz w:val="24"/>
          <w:szCs w:val="24"/>
        </w:rPr>
        <w:t>Campylobacter</w:t>
      </w:r>
      <w:r w:rsidRPr="0091117B">
        <w:rPr>
          <w:rFonts w:ascii="Times New Roman" w:hAnsi="Times New Roman" w:cs="Times New Roman"/>
          <w:sz w:val="24"/>
          <w:szCs w:val="24"/>
        </w:rPr>
        <w:t xml:space="preserve"> species was performed by culturing samples on Campylobacter Selective Agar supplemented with selective antibiotics. The inoculated media were incubated under microaerophilic conditions at 42°C for 48 hours. Colonies exhibiting characteristic morphology were sub-cultured for purification and confirmation [24].</w:t>
      </w:r>
    </w:p>
    <w:p w14:paraId="75C90E6D" w14:textId="77777777" w:rsidR="0091117B" w:rsidRPr="0091117B" w:rsidRDefault="0091117B" w:rsidP="00011003">
      <w:pPr>
        <w:spacing w:line="240" w:lineRule="auto"/>
        <w:jc w:val="both"/>
        <w:rPr>
          <w:rFonts w:ascii="Times New Roman" w:hAnsi="Times New Roman" w:cs="Times New Roman"/>
          <w:sz w:val="24"/>
          <w:szCs w:val="24"/>
        </w:rPr>
      </w:pPr>
      <w:r w:rsidRPr="0091117B">
        <w:rPr>
          <w:rFonts w:ascii="Times New Roman" w:hAnsi="Times New Roman" w:cs="Times New Roman"/>
          <w:sz w:val="24"/>
          <w:szCs w:val="24"/>
        </w:rPr>
        <w:t xml:space="preserve">For the detection of </w:t>
      </w:r>
      <w:r w:rsidRPr="0091117B">
        <w:rPr>
          <w:rFonts w:ascii="Times New Roman" w:hAnsi="Times New Roman" w:cs="Times New Roman"/>
          <w:i/>
          <w:iCs/>
          <w:sz w:val="24"/>
          <w:szCs w:val="24"/>
        </w:rPr>
        <w:t>Staphylococcus aureus</w:t>
      </w:r>
      <w:r w:rsidRPr="0091117B">
        <w:rPr>
          <w:rFonts w:ascii="Times New Roman" w:hAnsi="Times New Roman" w:cs="Times New Roman"/>
          <w:sz w:val="24"/>
          <w:szCs w:val="24"/>
        </w:rPr>
        <w:t xml:space="preserve">, samples were inoculated onto Mannitol Salt Agar and incubated at 37°C for 24 hours. Yellow colonies surrounded by yellow zones resulting from mannitol fermentation were presumptively identified as </w:t>
      </w:r>
      <w:r w:rsidRPr="0091117B">
        <w:rPr>
          <w:rFonts w:ascii="Times New Roman" w:hAnsi="Times New Roman" w:cs="Times New Roman"/>
          <w:i/>
          <w:iCs/>
          <w:sz w:val="24"/>
          <w:szCs w:val="24"/>
        </w:rPr>
        <w:t>Staphylococcus aureus</w:t>
      </w:r>
      <w:r w:rsidRPr="0091117B">
        <w:rPr>
          <w:rFonts w:ascii="Times New Roman" w:hAnsi="Times New Roman" w:cs="Times New Roman"/>
          <w:sz w:val="24"/>
          <w:szCs w:val="24"/>
        </w:rPr>
        <w:t xml:space="preserve"> [21].</w:t>
      </w:r>
    </w:p>
    <w:p w14:paraId="3D3B6E0C" w14:textId="77777777" w:rsidR="0091117B" w:rsidRPr="0091117B" w:rsidRDefault="0091117B" w:rsidP="00011003">
      <w:pPr>
        <w:spacing w:line="240" w:lineRule="auto"/>
        <w:jc w:val="both"/>
        <w:rPr>
          <w:rFonts w:ascii="Times New Roman" w:hAnsi="Times New Roman" w:cs="Times New Roman"/>
          <w:sz w:val="24"/>
          <w:szCs w:val="24"/>
        </w:rPr>
      </w:pPr>
      <w:r w:rsidRPr="0091117B">
        <w:rPr>
          <w:rFonts w:ascii="Times New Roman" w:hAnsi="Times New Roman" w:cs="Times New Roman"/>
          <w:sz w:val="24"/>
          <w:szCs w:val="24"/>
        </w:rPr>
        <w:t xml:space="preserve">Pure bacterial isolates obtained from the various culture media were further characterized using Gram staining according to the method described by Beveridge [25]. Briefly, bacterial smears were prepared on clean microscope slides, heat-fixed, and stained sequentially with crystal violet for one minute and Gram’s iodine for one minute. The smears were then decolorized with 95% ethanol for 15 seconds and counterstained with safranin for one minute. After air drying, the stained preparations were examined microscopically under oil immersion using a 100× objective lens. Gram-positive bacteria appeared purple due to retention of the crystal violet–iodine </w:t>
      </w:r>
      <w:r w:rsidRPr="0091117B">
        <w:rPr>
          <w:rFonts w:ascii="Times New Roman" w:hAnsi="Times New Roman" w:cs="Times New Roman"/>
          <w:sz w:val="24"/>
          <w:szCs w:val="24"/>
        </w:rPr>
        <w:lastRenderedPageBreak/>
        <w:t>complex, whereas Gram-negative bacteria appeared pink following uptake of the safranin counterstain. These cultural, morphological, and staining characteristics were used to aid the identification and confirmation of bacterial pathogens isolated from the food samples.</w:t>
      </w:r>
    </w:p>
    <w:p w14:paraId="5C832782" w14:textId="499FEE8B" w:rsidR="001207E7" w:rsidRPr="00462838" w:rsidRDefault="001207E7"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Biochemical Characterization</w:t>
      </w:r>
    </w:p>
    <w:p w14:paraId="55DC893A" w14:textId="77777777" w:rsidR="0091117B" w:rsidRPr="0091117B" w:rsidRDefault="0091117B" w:rsidP="00011003">
      <w:pPr>
        <w:spacing w:line="240" w:lineRule="auto"/>
        <w:jc w:val="both"/>
        <w:rPr>
          <w:rFonts w:ascii="Times New Roman" w:hAnsi="Times New Roman" w:cs="Times New Roman"/>
          <w:sz w:val="24"/>
          <w:szCs w:val="24"/>
        </w:rPr>
      </w:pPr>
      <w:r w:rsidRPr="0091117B">
        <w:rPr>
          <w:rFonts w:ascii="Times New Roman" w:hAnsi="Times New Roman" w:cs="Times New Roman"/>
          <w:sz w:val="24"/>
          <w:szCs w:val="24"/>
        </w:rPr>
        <w:t>Bacterial isolates were subjected to a series of biochemical tests to confirm their identities following standard microbiological procedures [21]. The indole test was performed using Tryptone broth, and after incubation, Kovac’s reagent was added. The formation of a red ring at the surface of the medium was interpreted as a positive reaction, indicating the production of indole. The methyl red test was conducted to determine the ability of isolates to carry out mixed-acid fermentation, with the development of a red coloration following the addition of methyl red reagent indicating a positive result.</w:t>
      </w:r>
    </w:p>
    <w:p w14:paraId="088965F1" w14:textId="77777777" w:rsidR="0091117B" w:rsidRPr="0091117B" w:rsidRDefault="0091117B" w:rsidP="00011003">
      <w:pPr>
        <w:spacing w:line="240" w:lineRule="auto"/>
        <w:jc w:val="both"/>
        <w:rPr>
          <w:rFonts w:ascii="Times New Roman" w:hAnsi="Times New Roman" w:cs="Times New Roman"/>
          <w:sz w:val="24"/>
          <w:szCs w:val="24"/>
        </w:rPr>
      </w:pPr>
      <w:r w:rsidRPr="0091117B">
        <w:rPr>
          <w:rFonts w:ascii="Times New Roman" w:hAnsi="Times New Roman" w:cs="Times New Roman"/>
          <w:sz w:val="24"/>
          <w:szCs w:val="24"/>
        </w:rPr>
        <w:t xml:space="preserve">The Voges–Proskauer test was used to detect acetoin production as a product of glucose fermentation. A pink to red coloration observed after the addition of the appropriate reagents was considered a positive reaction. Citrate utilization was assessed using Simmons Citrate Agar, where a </w:t>
      </w:r>
      <w:proofErr w:type="spellStart"/>
      <w:r w:rsidRPr="0091117B">
        <w:rPr>
          <w:rFonts w:ascii="Times New Roman" w:hAnsi="Times New Roman" w:cs="Times New Roman"/>
          <w:sz w:val="24"/>
          <w:szCs w:val="24"/>
        </w:rPr>
        <w:t>colour</w:t>
      </w:r>
      <w:proofErr w:type="spellEnd"/>
      <w:r w:rsidRPr="0091117B">
        <w:rPr>
          <w:rFonts w:ascii="Times New Roman" w:hAnsi="Times New Roman" w:cs="Times New Roman"/>
          <w:sz w:val="24"/>
          <w:szCs w:val="24"/>
        </w:rPr>
        <w:t xml:space="preserve"> change of the medium from green to blue indicated the ability of the organism to utilize citrate as its sole carbon source and was therefore recorded as a positive result.</w:t>
      </w:r>
    </w:p>
    <w:p w14:paraId="1A18894C" w14:textId="77777777" w:rsidR="0091117B" w:rsidRPr="0091117B" w:rsidRDefault="0091117B" w:rsidP="00011003">
      <w:pPr>
        <w:spacing w:line="240" w:lineRule="auto"/>
        <w:jc w:val="both"/>
        <w:rPr>
          <w:rFonts w:ascii="Times New Roman" w:hAnsi="Times New Roman" w:cs="Times New Roman"/>
          <w:sz w:val="24"/>
          <w:szCs w:val="24"/>
        </w:rPr>
      </w:pPr>
      <w:r w:rsidRPr="0091117B">
        <w:rPr>
          <w:rFonts w:ascii="Times New Roman" w:hAnsi="Times New Roman" w:cs="Times New Roman"/>
          <w:sz w:val="24"/>
          <w:szCs w:val="24"/>
        </w:rPr>
        <w:t xml:space="preserve">In addition to the </w:t>
      </w:r>
      <w:proofErr w:type="spellStart"/>
      <w:r w:rsidRPr="0091117B">
        <w:rPr>
          <w:rFonts w:ascii="Times New Roman" w:hAnsi="Times New Roman" w:cs="Times New Roman"/>
          <w:sz w:val="24"/>
          <w:szCs w:val="24"/>
        </w:rPr>
        <w:t>IMViC</w:t>
      </w:r>
      <w:proofErr w:type="spellEnd"/>
      <w:r w:rsidRPr="0091117B">
        <w:rPr>
          <w:rFonts w:ascii="Times New Roman" w:hAnsi="Times New Roman" w:cs="Times New Roman"/>
          <w:sz w:val="24"/>
          <w:szCs w:val="24"/>
        </w:rPr>
        <w:t xml:space="preserve"> tests, other biochemical assays including catalase, coagulase, oxidase, urease, and Triple Sugar Iron (TSI) tests were performed where necessary to provide further confirmation of bacterial identity [21]. The combined results of these biochemical, cultural, and morphological characteristics were used to accurately identify and differentiate the bacterial pathogens isolated from the food samples.</w:t>
      </w:r>
    </w:p>
    <w:p w14:paraId="1D4A6649" w14:textId="00E1DFFF" w:rsidR="001207E7" w:rsidRPr="00462838" w:rsidRDefault="001207E7"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Antimicrobial Susceptibility Testing</w:t>
      </w:r>
    </w:p>
    <w:p w14:paraId="785E410E" w14:textId="77777777" w:rsidR="00AD4612" w:rsidRPr="00AD4612" w:rsidRDefault="00AD4612" w:rsidP="00011003">
      <w:pPr>
        <w:spacing w:line="240" w:lineRule="auto"/>
        <w:jc w:val="both"/>
        <w:rPr>
          <w:rFonts w:ascii="Times New Roman" w:hAnsi="Times New Roman" w:cs="Times New Roman"/>
          <w:sz w:val="24"/>
          <w:szCs w:val="24"/>
        </w:rPr>
      </w:pPr>
      <w:r w:rsidRPr="00AD4612">
        <w:rPr>
          <w:rFonts w:ascii="Times New Roman" w:hAnsi="Times New Roman" w:cs="Times New Roman"/>
          <w:sz w:val="24"/>
          <w:szCs w:val="24"/>
        </w:rPr>
        <w:t>Antimicrobial susceptibility testing of the bacterial isolates was carried out using the Kirby–Bauer disc diffusion method on Mueller–Hinton Agar in accordance with the guidelines of the Clinical and Laboratory Standards Institute (CLSI) [26]. Pure bacterial colonies were first emulsified in sterile physiological saline and adjusted to the turbidity of a 0.5 McFarland standard, corresponding to approximately 1.5 × 10⁸ CFU/</w:t>
      </w:r>
      <w:proofErr w:type="spellStart"/>
      <w:r w:rsidRPr="00AD4612">
        <w:rPr>
          <w:rFonts w:ascii="Times New Roman" w:hAnsi="Times New Roman" w:cs="Times New Roman"/>
          <w:sz w:val="24"/>
          <w:szCs w:val="24"/>
        </w:rPr>
        <w:t>mL.</w:t>
      </w:r>
      <w:proofErr w:type="spellEnd"/>
      <w:r w:rsidRPr="00AD4612">
        <w:rPr>
          <w:rFonts w:ascii="Times New Roman" w:hAnsi="Times New Roman" w:cs="Times New Roman"/>
          <w:sz w:val="24"/>
          <w:szCs w:val="24"/>
        </w:rPr>
        <w:t xml:space="preserve"> A sterile cotton swab was then dipped into the standardized bacterial suspension and used to evenly inoculate the surface of Mueller–Hinton Agar plates to produce a uniform bacterial lawn.</w:t>
      </w:r>
    </w:p>
    <w:p w14:paraId="52F2B40A" w14:textId="77777777" w:rsidR="00AD4612" w:rsidRPr="00AD4612" w:rsidRDefault="00AD4612" w:rsidP="00011003">
      <w:pPr>
        <w:spacing w:line="240" w:lineRule="auto"/>
        <w:jc w:val="both"/>
        <w:rPr>
          <w:rFonts w:ascii="Times New Roman" w:hAnsi="Times New Roman" w:cs="Times New Roman"/>
          <w:sz w:val="24"/>
          <w:szCs w:val="24"/>
        </w:rPr>
      </w:pPr>
      <w:r w:rsidRPr="00AD4612">
        <w:rPr>
          <w:rFonts w:ascii="Times New Roman" w:hAnsi="Times New Roman" w:cs="Times New Roman"/>
          <w:sz w:val="24"/>
          <w:szCs w:val="24"/>
        </w:rPr>
        <w:t>Commercial antibiotic discs representing commonly used antibiotics in both human and veterinary medicine were aseptically placed onto the inoculated agar surface using sterile forceps. The plates were subsequently incubated aerobically at 37°C for 18–24 hours to allow bacterial growth and interaction with the antimicrobial agents. Following incubation, the diameters of the zones of inhibition surrounding each antibiotic disc were measured in millimeters using a Vernier caliper. The susceptibility profiles of the isolates were then interpreted as susceptible, intermediate, or resistant based on the CLSI interpretive breakpoints [26]. The results provided information on the antimicrobial resistance patterns of bacterial pathogens isolated from the food samples and contributed to the assessment of potential public health risks associated with antimicrobial-resistant foodborne bacteria.</w:t>
      </w:r>
    </w:p>
    <w:p w14:paraId="5B814346" w14:textId="7F1A5A34" w:rsidR="001207E7" w:rsidRPr="00462838" w:rsidRDefault="001207E7"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Quality Control</w:t>
      </w:r>
    </w:p>
    <w:p w14:paraId="08FEAE92" w14:textId="71A688F3" w:rsidR="001207E7" w:rsidRPr="00462838" w:rsidRDefault="001207E7"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 xml:space="preserve">Quality control procedures were implemented throughout the study. Culture media were prepared according to manufacturers' instructions and sterility was confirmed before use. Standard reference strains including </w:t>
      </w:r>
      <w:r w:rsidRPr="00D45906">
        <w:rPr>
          <w:rFonts w:ascii="Times New Roman" w:hAnsi="Times New Roman" w:cs="Times New Roman"/>
          <w:i/>
          <w:iCs/>
          <w:sz w:val="24"/>
          <w:szCs w:val="24"/>
        </w:rPr>
        <w:t>Escherichia coli</w:t>
      </w:r>
      <w:r w:rsidRPr="00462838">
        <w:rPr>
          <w:rFonts w:ascii="Times New Roman" w:hAnsi="Times New Roman" w:cs="Times New Roman"/>
          <w:sz w:val="24"/>
          <w:szCs w:val="24"/>
        </w:rPr>
        <w:t xml:space="preserve"> ATCC 25922, </w:t>
      </w:r>
      <w:r w:rsidRPr="00D45906">
        <w:rPr>
          <w:rFonts w:ascii="Times New Roman" w:hAnsi="Times New Roman" w:cs="Times New Roman"/>
          <w:i/>
          <w:iCs/>
          <w:sz w:val="24"/>
          <w:szCs w:val="24"/>
        </w:rPr>
        <w:t>Staphylococcus aureus</w:t>
      </w:r>
      <w:r w:rsidRPr="00462838">
        <w:rPr>
          <w:rFonts w:ascii="Times New Roman" w:hAnsi="Times New Roman" w:cs="Times New Roman"/>
          <w:sz w:val="24"/>
          <w:szCs w:val="24"/>
        </w:rPr>
        <w:t xml:space="preserve"> ATCC 25923, and </w:t>
      </w:r>
      <w:r w:rsidRPr="00D45906">
        <w:rPr>
          <w:rFonts w:ascii="Times New Roman" w:hAnsi="Times New Roman" w:cs="Times New Roman"/>
          <w:i/>
          <w:iCs/>
          <w:sz w:val="24"/>
          <w:szCs w:val="24"/>
        </w:rPr>
        <w:t>Salmonella Typhimurium</w:t>
      </w:r>
      <w:r w:rsidRPr="00462838">
        <w:rPr>
          <w:rFonts w:ascii="Times New Roman" w:hAnsi="Times New Roman" w:cs="Times New Roman"/>
          <w:sz w:val="24"/>
          <w:szCs w:val="24"/>
        </w:rPr>
        <w:t xml:space="preserve"> ATCC 14028 were used as quality control organisms during pathogen isolation, </w:t>
      </w:r>
      <w:r w:rsidR="00D45906" w:rsidRPr="00462838">
        <w:rPr>
          <w:rFonts w:ascii="Times New Roman" w:hAnsi="Times New Roman" w:cs="Times New Roman"/>
          <w:sz w:val="24"/>
          <w:szCs w:val="24"/>
        </w:rPr>
        <w:t>identification,</w:t>
      </w:r>
      <w:r w:rsidRPr="00462838">
        <w:rPr>
          <w:rFonts w:ascii="Times New Roman" w:hAnsi="Times New Roman" w:cs="Times New Roman"/>
          <w:sz w:val="24"/>
          <w:szCs w:val="24"/>
        </w:rPr>
        <w:t xml:space="preserve"> antimicrobial susceptibility testing [26].</w:t>
      </w:r>
    </w:p>
    <w:p w14:paraId="2D7BDE39" w14:textId="2446D13F" w:rsidR="001207E7" w:rsidRPr="00462838" w:rsidRDefault="001207E7"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Data Management and Statistical Analysis</w:t>
      </w:r>
    </w:p>
    <w:p w14:paraId="6C761DC0" w14:textId="5E5046EB" w:rsidR="001207E7" w:rsidRPr="00462838" w:rsidRDefault="001207E7"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Data obtained from laboratory analyses and observational checklists were entered into Microsoft Excel 2021 and exported to Statistical Package for Social Sciences (SPSS) version 26.0 for analysis [27].</w:t>
      </w:r>
      <w:r w:rsidR="00AD4612">
        <w:rPr>
          <w:rFonts w:ascii="Times New Roman" w:hAnsi="Times New Roman" w:cs="Times New Roman"/>
          <w:sz w:val="24"/>
          <w:szCs w:val="24"/>
        </w:rPr>
        <w:t xml:space="preserve"> </w:t>
      </w:r>
      <w:r w:rsidRPr="00462838">
        <w:rPr>
          <w:rFonts w:ascii="Times New Roman" w:hAnsi="Times New Roman" w:cs="Times New Roman"/>
          <w:sz w:val="24"/>
          <w:szCs w:val="24"/>
        </w:rPr>
        <w:t>Descriptive statistics including frequencies, percentages, means, and standard deviations were used to summarize pathogen prevalence and contamination levels.</w:t>
      </w:r>
      <w:r w:rsidR="00AD4612">
        <w:rPr>
          <w:rFonts w:ascii="Times New Roman" w:hAnsi="Times New Roman" w:cs="Times New Roman"/>
          <w:sz w:val="24"/>
          <w:szCs w:val="24"/>
        </w:rPr>
        <w:t xml:space="preserve"> </w:t>
      </w:r>
      <w:r w:rsidRPr="00462838">
        <w:rPr>
          <w:rFonts w:ascii="Times New Roman" w:hAnsi="Times New Roman" w:cs="Times New Roman"/>
          <w:sz w:val="24"/>
          <w:szCs w:val="24"/>
        </w:rPr>
        <w:t>Prevalence was calculated as:</w:t>
      </w:r>
      <w:r w:rsidR="00AD4612">
        <w:rPr>
          <w:rFonts w:ascii="Times New Roman" w:hAnsi="Times New Roman" w:cs="Times New Roman"/>
          <w:sz w:val="24"/>
          <w:szCs w:val="24"/>
        </w:rPr>
        <w:t xml:space="preserve"> </w:t>
      </w:r>
      <w:r w:rsidRPr="00462838">
        <w:rPr>
          <w:rFonts w:ascii="Times New Roman" w:hAnsi="Times New Roman" w:cs="Times New Roman"/>
          <w:sz w:val="24"/>
          <w:szCs w:val="24"/>
        </w:rPr>
        <w:t xml:space="preserve">Prevalence (%) = (Number of positive samples / Total </w:t>
      </w:r>
      <w:r w:rsidRPr="00462838">
        <w:rPr>
          <w:rFonts w:ascii="Times New Roman" w:hAnsi="Times New Roman" w:cs="Times New Roman"/>
          <w:sz w:val="24"/>
          <w:szCs w:val="24"/>
        </w:rPr>
        <w:lastRenderedPageBreak/>
        <w:t>number of samples examined) × 100</w:t>
      </w:r>
      <w:r w:rsidR="00AD4612">
        <w:rPr>
          <w:rFonts w:ascii="Times New Roman" w:hAnsi="Times New Roman" w:cs="Times New Roman"/>
          <w:sz w:val="24"/>
          <w:szCs w:val="24"/>
        </w:rPr>
        <w:t xml:space="preserve">. </w:t>
      </w:r>
      <w:r w:rsidRPr="00462838">
        <w:rPr>
          <w:rFonts w:ascii="Times New Roman" w:hAnsi="Times New Roman" w:cs="Times New Roman"/>
          <w:sz w:val="24"/>
          <w:szCs w:val="24"/>
        </w:rPr>
        <w:t>Chi-square (χ²) tests were used to determine associations between food type and pathogen occurrence. One-way analysis of variance (ANOVA) was used to compare mean contamination levels among food categories. Logistic regression analysis was performed to identify factors associated with food contamination. Statistical significance was determined at P &lt; 0.05 [28].</w:t>
      </w:r>
    </w:p>
    <w:p w14:paraId="0A603781" w14:textId="72E25C98" w:rsidR="001207E7" w:rsidRPr="00462838" w:rsidRDefault="001207E7"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Ethical Considerations</w:t>
      </w:r>
    </w:p>
    <w:p w14:paraId="283E00F1" w14:textId="77777777" w:rsidR="001207E7" w:rsidRPr="00462838" w:rsidRDefault="001207E7"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Ethical approval for the study was obtained from the relevant institutional authorities of Maasai Mara University. Permission to collect food samples was obtained from food vendors and stall operators before commencement of sampling. Confidentiality was maintained throughout the study by assigning coded identifiers to vendors and sampling locations. Laboratory procedures complied with accepted biosafety and microbiological handling standards [29].</w:t>
      </w:r>
    </w:p>
    <w:p w14:paraId="29376EFD" w14:textId="4E8A2C91" w:rsidR="001207E7" w:rsidRPr="00462838" w:rsidRDefault="001207E7" w:rsidP="00011003">
      <w:pPr>
        <w:spacing w:before="100" w:beforeAutospacing="1" w:after="100" w:afterAutospacing="1" w:line="240" w:lineRule="auto"/>
        <w:jc w:val="both"/>
        <w:outlineLvl w:val="0"/>
        <w:rPr>
          <w:rFonts w:ascii="Times New Roman" w:eastAsia="Times New Roman" w:hAnsi="Times New Roman" w:cs="Times New Roman"/>
          <w:b/>
          <w:bCs/>
          <w:kern w:val="36"/>
          <w:sz w:val="24"/>
          <w:szCs w:val="24"/>
          <w14:ligatures w14:val="none"/>
        </w:rPr>
      </w:pPr>
      <w:r w:rsidRPr="00462838">
        <w:rPr>
          <w:rFonts w:ascii="Times New Roman" w:eastAsia="Times New Roman" w:hAnsi="Times New Roman" w:cs="Times New Roman"/>
          <w:b/>
          <w:bCs/>
          <w:kern w:val="36"/>
          <w:sz w:val="24"/>
          <w:szCs w:val="24"/>
          <w14:ligatures w14:val="none"/>
        </w:rPr>
        <w:t>RESULTS</w:t>
      </w:r>
      <w:r w:rsidR="00042AE3">
        <w:rPr>
          <w:rFonts w:ascii="Times New Roman" w:eastAsia="Times New Roman" w:hAnsi="Times New Roman" w:cs="Times New Roman"/>
          <w:b/>
          <w:bCs/>
          <w:kern w:val="36"/>
          <w:sz w:val="24"/>
          <w:szCs w:val="24"/>
          <w14:ligatures w14:val="none"/>
        </w:rPr>
        <w:t xml:space="preserve"> AND DISCUSSION</w:t>
      </w:r>
    </w:p>
    <w:p w14:paraId="4EA9AAFD" w14:textId="624DA82B" w:rsidR="001207E7" w:rsidRPr="00462838" w:rsidRDefault="001207E7" w:rsidP="00011003">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b/>
          <w:bCs/>
          <w:kern w:val="0"/>
          <w:sz w:val="24"/>
          <w:szCs w:val="24"/>
          <w14:ligatures w14:val="none"/>
        </w:rPr>
        <w:t>Distribution of Food Samples Collected</w:t>
      </w:r>
    </w:p>
    <w:p w14:paraId="7F4590BD" w14:textId="5602AD3F" w:rsidR="00042AE3" w:rsidRDefault="00042AE3" w:rsidP="00011003">
      <w:pPr>
        <w:spacing w:before="100" w:beforeAutospacing="1" w:after="100" w:afterAutospacing="1" w:line="240" w:lineRule="auto"/>
        <w:jc w:val="both"/>
        <w:outlineLvl w:val="2"/>
        <w:rPr>
          <w:rFonts w:ascii="Times New Roman" w:eastAsia="Times New Roman" w:hAnsi="Times New Roman" w:cs="Times New Roman"/>
          <w:kern w:val="0"/>
          <w:sz w:val="24"/>
          <w:szCs w:val="24"/>
          <w14:ligatures w14:val="none"/>
        </w:rPr>
      </w:pPr>
      <w:r w:rsidRPr="00042AE3">
        <w:rPr>
          <w:rFonts w:ascii="Times New Roman" w:eastAsia="Times New Roman" w:hAnsi="Times New Roman" w:cs="Times New Roman"/>
          <w:kern w:val="0"/>
          <w:sz w:val="24"/>
          <w:szCs w:val="24"/>
          <w14:ligatures w14:val="none"/>
        </w:rPr>
        <w:t>A total of 120 raw food samples comprising beef, chicken, milk, and vegetables were collected from selected food vending outlets around Maasai Mara University. Each food category contributed 30 samples, representing 25% of the total sample size (Table 1).</w:t>
      </w:r>
    </w:p>
    <w:p w14:paraId="614AA829" w14:textId="03200AA8" w:rsidR="001207E7" w:rsidRDefault="001207E7" w:rsidP="00011003">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b/>
          <w:bCs/>
          <w:kern w:val="0"/>
          <w:sz w:val="24"/>
          <w:szCs w:val="24"/>
          <w14:ligatures w14:val="none"/>
        </w:rPr>
        <w:t>Table 1</w:t>
      </w:r>
      <w:r w:rsidR="00D45906">
        <w:rPr>
          <w:rFonts w:ascii="Times New Roman" w:eastAsia="Times New Roman" w:hAnsi="Times New Roman" w:cs="Times New Roman"/>
          <w:b/>
          <w:bCs/>
          <w:kern w:val="0"/>
          <w:sz w:val="24"/>
          <w:szCs w:val="24"/>
          <w14:ligatures w14:val="none"/>
        </w:rPr>
        <w:t>.</w:t>
      </w:r>
      <w:r w:rsidRPr="00462838">
        <w:rPr>
          <w:rFonts w:ascii="Times New Roman" w:eastAsia="Times New Roman" w:hAnsi="Times New Roman" w:cs="Times New Roman"/>
          <w:b/>
          <w:bCs/>
          <w:kern w:val="0"/>
          <w:sz w:val="24"/>
          <w:szCs w:val="24"/>
          <w14:ligatures w14:val="none"/>
        </w:rPr>
        <w:t xml:space="preserve"> Distribution of Food Samples by Type</w:t>
      </w:r>
    </w:p>
    <w:tbl>
      <w:tblPr>
        <w:tblStyle w:val="TableGrid"/>
        <w:tblW w:w="0" w:type="auto"/>
        <w:tblLook w:val="04A0" w:firstRow="1" w:lastRow="0" w:firstColumn="1" w:lastColumn="0" w:noHBand="0" w:noVBand="1"/>
      </w:tblPr>
      <w:tblGrid>
        <w:gridCol w:w="3563"/>
        <w:gridCol w:w="3563"/>
        <w:gridCol w:w="3563"/>
      </w:tblGrid>
      <w:tr w:rsidR="00D45906" w14:paraId="4929739E" w14:textId="77777777" w:rsidTr="005D3EA7">
        <w:tc>
          <w:tcPr>
            <w:tcW w:w="3563" w:type="dxa"/>
            <w:vAlign w:val="center"/>
          </w:tcPr>
          <w:p w14:paraId="4A789501" w14:textId="5B3C41A9" w:rsidR="00D45906" w:rsidRDefault="00D4590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b/>
                <w:bCs/>
                <w:kern w:val="0"/>
                <w:sz w:val="24"/>
                <w:szCs w:val="24"/>
                <w14:ligatures w14:val="none"/>
              </w:rPr>
              <w:t>Food Type</w:t>
            </w:r>
          </w:p>
        </w:tc>
        <w:tc>
          <w:tcPr>
            <w:tcW w:w="3563" w:type="dxa"/>
            <w:vAlign w:val="center"/>
          </w:tcPr>
          <w:p w14:paraId="0EF9143E" w14:textId="31AFDE77" w:rsidR="00D45906" w:rsidRDefault="00D4590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b/>
                <w:bCs/>
                <w:kern w:val="0"/>
                <w:sz w:val="24"/>
                <w:szCs w:val="24"/>
                <w14:ligatures w14:val="none"/>
              </w:rPr>
              <w:t>Number of Samples (n)</w:t>
            </w:r>
          </w:p>
        </w:tc>
        <w:tc>
          <w:tcPr>
            <w:tcW w:w="3563" w:type="dxa"/>
            <w:vAlign w:val="center"/>
          </w:tcPr>
          <w:p w14:paraId="048A4FF1" w14:textId="42F64E8D" w:rsidR="00D45906" w:rsidRDefault="00D4590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b/>
                <w:bCs/>
                <w:kern w:val="0"/>
                <w:sz w:val="24"/>
                <w:szCs w:val="24"/>
                <w14:ligatures w14:val="none"/>
              </w:rPr>
              <w:t>Percentage (%)</w:t>
            </w:r>
          </w:p>
        </w:tc>
      </w:tr>
      <w:tr w:rsidR="00D45906" w14:paraId="101FAB9B" w14:textId="77777777" w:rsidTr="009F5B3B">
        <w:tc>
          <w:tcPr>
            <w:tcW w:w="3563" w:type="dxa"/>
            <w:vAlign w:val="center"/>
          </w:tcPr>
          <w:p w14:paraId="56454E89" w14:textId="37EC4003" w:rsidR="00D45906" w:rsidRDefault="00D4590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Beef</w:t>
            </w:r>
          </w:p>
        </w:tc>
        <w:tc>
          <w:tcPr>
            <w:tcW w:w="3563" w:type="dxa"/>
            <w:vAlign w:val="center"/>
          </w:tcPr>
          <w:p w14:paraId="3BE2CB51" w14:textId="7D6075EC" w:rsidR="00D45906" w:rsidRDefault="00D4590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30</w:t>
            </w:r>
          </w:p>
        </w:tc>
        <w:tc>
          <w:tcPr>
            <w:tcW w:w="3563" w:type="dxa"/>
            <w:vAlign w:val="center"/>
          </w:tcPr>
          <w:p w14:paraId="069EAB56" w14:textId="7898DFD5" w:rsidR="00D45906" w:rsidRDefault="00D4590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25.0</w:t>
            </w:r>
          </w:p>
        </w:tc>
      </w:tr>
      <w:tr w:rsidR="00D45906" w14:paraId="60831F2D" w14:textId="77777777" w:rsidTr="00925790">
        <w:tc>
          <w:tcPr>
            <w:tcW w:w="3563" w:type="dxa"/>
            <w:vAlign w:val="center"/>
          </w:tcPr>
          <w:p w14:paraId="2A0716FA" w14:textId="6697E8FF" w:rsidR="00D45906" w:rsidRDefault="00D4590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Chicken</w:t>
            </w:r>
          </w:p>
        </w:tc>
        <w:tc>
          <w:tcPr>
            <w:tcW w:w="3563" w:type="dxa"/>
            <w:vAlign w:val="center"/>
          </w:tcPr>
          <w:p w14:paraId="6D093B1A" w14:textId="6CD25FF7" w:rsidR="00D45906" w:rsidRDefault="00D4590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30</w:t>
            </w:r>
          </w:p>
        </w:tc>
        <w:tc>
          <w:tcPr>
            <w:tcW w:w="3563" w:type="dxa"/>
            <w:vAlign w:val="center"/>
          </w:tcPr>
          <w:p w14:paraId="162D3CD3" w14:textId="5DB8850F" w:rsidR="00D45906" w:rsidRDefault="00D4590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25.0</w:t>
            </w:r>
          </w:p>
        </w:tc>
      </w:tr>
      <w:tr w:rsidR="00D45906" w14:paraId="75EAF5CD" w14:textId="77777777" w:rsidTr="001040B7">
        <w:tc>
          <w:tcPr>
            <w:tcW w:w="3563" w:type="dxa"/>
            <w:vAlign w:val="center"/>
          </w:tcPr>
          <w:p w14:paraId="214FE7DA" w14:textId="68B0247C" w:rsidR="00D45906" w:rsidRDefault="00D4590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Milk</w:t>
            </w:r>
          </w:p>
        </w:tc>
        <w:tc>
          <w:tcPr>
            <w:tcW w:w="3563" w:type="dxa"/>
            <w:vAlign w:val="center"/>
          </w:tcPr>
          <w:p w14:paraId="117E5C42" w14:textId="48749E62" w:rsidR="00D45906" w:rsidRDefault="00D4590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30</w:t>
            </w:r>
          </w:p>
        </w:tc>
        <w:tc>
          <w:tcPr>
            <w:tcW w:w="3563" w:type="dxa"/>
            <w:vAlign w:val="center"/>
          </w:tcPr>
          <w:p w14:paraId="37A5FD16" w14:textId="3CED00AD" w:rsidR="00D45906" w:rsidRDefault="00D4590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25.0</w:t>
            </w:r>
          </w:p>
        </w:tc>
      </w:tr>
      <w:tr w:rsidR="00D45906" w14:paraId="0F7A205A" w14:textId="77777777" w:rsidTr="000D5F1E">
        <w:tc>
          <w:tcPr>
            <w:tcW w:w="3563" w:type="dxa"/>
            <w:vAlign w:val="center"/>
          </w:tcPr>
          <w:p w14:paraId="51E4BE3F" w14:textId="573E2E49" w:rsidR="00D45906" w:rsidRDefault="00D4590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Vegetables</w:t>
            </w:r>
          </w:p>
        </w:tc>
        <w:tc>
          <w:tcPr>
            <w:tcW w:w="3563" w:type="dxa"/>
            <w:vAlign w:val="center"/>
          </w:tcPr>
          <w:p w14:paraId="4F634BA1" w14:textId="078285D5" w:rsidR="00D45906" w:rsidRDefault="00D4590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30</w:t>
            </w:r>
          </w:p>
        </w:tc>
        <w:tc>
          <w:tcPr>
            <w:tcW w:w="3563" w:type="dxa"/>
            <w:vAlign w:val="center"/>
          </w:tcPr>
          <w:p w14:paraId="2F594A0A" w14:textId="3554F1A7" w:rsidR="00D45906" w:rsidRDefault="00D4590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25.0</w:t>
            </w:r>
          </w:p>
        </w:tc>
      </w:tr>
      <w:tr w:rsidR="00D45906" w14:paraId="153BFFE9" w14:textId="77777777" w:rsidTr="00955D6A">
        <w:tc>
          <w:tcPr>
            <w:tcW w:w="3563" w:type="dxa"/>
            <w:vAlign w:val="center"/>
          </w:tcPr>
          <w:p w14:paraId="5B37D172" w14:textId="6CDB0DB4" w:rsidR="00D45906" w:rsidRDefault="00D4590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b/>
                <w:bCs/>
                <w:kern w:val="0"/>
                <w:sz w:val="24"/>
                <w:szCs w:val="24"/>
                <w14:ligatures w14:val="none"/>
              </w:rPr>
              <w:t>Total</w:t>
            </w:r>
          </w:p>
        </w:tc>
        <w:tc>
          <w:tcPr>
            <w:tcW w:w="3563" w:type="dxa"/>
            <w:vAlign w:val="center"/>
          </w:tcPr>
          <w:p w14:paraId="076AD776" w14:textId="2AA99CCA" w:rsidR="00D45906" w:rsidRDefault="00D4590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b/>
                <w:bCs/>
                <w:kern w:val="0"/>
                <w:sz w:val="24"/>
                <w:szCs w:val="24"/>
                <w14:ligatures w14:val="none"/>
              </w:rPr>
              <w:t>120</w:t>
            </w:r>
          </w:p>
        </w:tc>
        <w:tc>
          <w:tcPr>
            <w:tcW w:w="3563" w:type="dxa"/>
            <w:vAlign w:val="center"/>
          </w:tcPr>
          <w:p w14:paraId="28D88390" w14:textId="47F0C886" w:rsidR="00D45906" w:rsidRDefault="00D4590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b/>
                <w:bCs/>
                <w:kern w:val="0"/>
                <w:sz w:val="24"/>
                <w:szCs w:val="24"/>
                <w14:ligatures w14:val="none"/>
              </w:rPr>
              <w:t>100.0</w:t>
            </w:r>
          </w:p>
        </w:tc>
      </w:tr>
    </w:tbl>
    <w:p w14:paraId="1C83A864" w14:textId="28F68D8A" w:rsidR="00042AE3" w:rsidRPr="00042AE3" w:rsidRDefault="00042AE3" w:rsidP="00011003">
      <w:pPr>
        <w:spacing w:before="100" w:beforeAutospacing="1" w:after="100" w:afterAutospacing="1" w:line="240" w:lineRule="auto"/>
        <w:jc w:val="both"/>
        <w:outlineLvl w:val="1"/>
        <w:rPr>
          <w:rFonts w:ascii="Times New Roman" w:eastAsia="Times New Roman" w:hAnsi="Times New Roman" w:cs="Times New Roman"/>
          <w:kern w:val="0"/>
          <w:sz w:val="24"/>
          <w:szCs w:val="24"/>
          <w14:ligatures w14:val="none"/>
        </w:rPr>
      </w:pPr>
      <w:r w:rsidRPr="00042AE3">
        <w:rPr>
          <w:rFonts w:ascii="Times New Roman" w:eastAsia="Times New Roman" w:hAnsi="Times New Roman" w:cs="Times New Roman"/>
          <w:kern w:val="0"/>
          <w:sz w:val="24"/>
          <w:szCs w:val="24"/>
          <w14:ligatures w14:val="none"/>
        </w:rPr>
        <w:t>The equal representation of food categories facilitated comparative assessment of contamination patterns among different food products.</w:t>
      </w:r>
    </w:p>
    <w:p w14:paraId="61913D91" w14:textId="048CDFA2" w:rsidR="001207E7" w:rsidRPr="00462838" w:rsidRDefault="001207E7" w:rsidP="00011003">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b/>
          <w:bCs/>
          <w:kern w:val="0"/>
          <w:sz w:val="24"/>
          <w:szCs w:val="24"/>
          <w14:ligatures w14:val="none"/>
        </w:rPr>
        <w:t>Isolation and Identification of Foodborne Pathogens</w:t>
      </w:r>
    </w:p>
    <w:p w14:paraId="1BF3C6F6" w14:textId="322F75CA" w:rsidR="001207E7" w:rsidRPr="00462838" w:rsidRDefault="00042AE3" w:rsidP="0001100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42AE3">
        <w:rPr>
          <w:rFonts w:ascii="Times New Roman" w:eastAsia="Times New Roman" w:hAnsi="Times New Roman" w:cs="Times New Roman"/>
          <w:kern w:val="0"/>
          <w:sz w:val="24"/>
          <w:szCs w:val="24"/>
          <w14:ligatures w14:val="none"/>
        </w:rPr>
        <w:t xml:space="preserve">Out of the 120 food samples analyzed, 83 (69.2%) were positive for at least one foodborne bacterial pathogen, while 37 (30.8%) showed no detectable pathogen. Four major bacterial pathogens were isolated, namely </w:t>
      </w:r>
      <w:r w:rsidRPr="00042AE3">
        <w:rPr>
          <w:rFonts w:ascii="Times New Roman" w:eastAsia="Times New Roman" w:hAnsi="Times New Roman" w:cs="Times New Roman"/>
          <w:i/>
          <w:iCs/>
          <w:kern w:val="0"/>
          <w:sz w:val="24"/>
          <w:szCs w:val="24"/>
          <w14:ligatures w14:val="none"/>
        </w:rPr>
        <w:t>Escherichia coli</w:t>
      </w:r>
      <w:r w:rsidRPr="00042AE3">
        <w:rPr>
          <w:rFonts w:ascii="Times New Roman" w:eastAsia="Times New Roman" w:hAnsi="Times New Roman" w:cs="Times New Roman"/>
          <w:kern w:val="0"/>
          <w:sz w:val="24"/>
          <w:szCs w:val="24"/>
          <w14:ligatures w14:val="none"/>
        </w:rPr>
        <w:t xml:space="preserve">, </w:t>
      </w:r>
      <w:r w:rsidRPr="00042AE3">
        <w:rPr>
          <w:rFonts w:ascii="Times New Roman" w:eastAsia="Times New Roman" w:hAnsi="Times New Roman" w:cs="Times New Roman"/>
          <w:i/>
          <w:iCs/>
          <w:kern w:val="0"/>
          <w:sz w:val="24"/>
          <w:szCs w:val="24"/>
          <w14:ligatures w14:val="none"/>
        </w:rPr>
        <w:t>Salmonella</w:t>
      </w:r>
      <w:r w:rsidRPr="00042AE3">
        <w:rPr>
          <w:rFonts w:ascii="Times New Roman" w:eastAsia="Times New Roman" w:hAnsi="Times New Roman" w:cs="Times New Roman"/>
          <w:kern w:val="0"/>
          <w:sz w:val="24"/>
          <w:szCs w:val="24"/>
          <w14:ligatures w14:val="none"/>
        </w:rPr>
        <w:t xml:space="preserve"> spp., </w:t>
      </w:r>
      <w:r w:rsidRPr="00042AE3">
        <w:rPr>
          <w:rFonts w:ascii="Times New Roman" w:eastAsia="Times New Roman" w:hAnsi="Times New Roman" w:cs="Times New Roman"/>
          <w:i/>
          <w:iCs/>
          <w:kern w:val="0"/>
          <w:sz w:val="24"/>
          <w:szCs w:val="24"/>
          <w14:ligatures w14:val="none"/>
        </w:rPr>
        <w:t>Staphylococcus aureus</w:t>
      </w:r>
      <w:r w:rsidRPr="00042AE3">
        <w:rPr>
          <w:rFonts w:ascii="Times New Roman" w:eastAsia="Times New Roman" w:hAnsi="Times New Roman" w:cs="Times New Roman"/>
          <w:kern w:val="0"/>
          <w:sz w:val="24"/>
          <w:szCs w:val="24"/>
          <w14:ligatures w14:val="none"/>
        </w:rPr>
        <w:t xml:space="preserve">, and </w:t>
      </w:r>
      <w:r w:rsidRPr="00042AE3">
        <w:rPr>
          <w:rFonts w:ascii="Times New Roman" w:eastAsia="Times New Roman" w:hAnsi="Times New Roman" w:cs="Times New Roman"/>
          <w:i/>
          <w:iCs/>
          <w:kern w:val="0"/>
          <w:sz w:val="24"/>
          <w:szCs w:val="24"/>
          <w14:ligatures w14:val="none"/>
        </w:rPr>
        <w:t>Campylobacter</w:t>
      </w:r>
      <w:r w:rsidRPr="00042AE3">
        <w:rPr>
          <w:rFonts w:ascii="Times New Roman" w:eastAsia="Times New Roman" w:hAnsi="Times New Roman" w:cs="Times New Roman"/>
          <w:kern w:val="0"/>
          <w:sz w:val="24"/>
          <w:szCs w:val="24"/>
          <w14:ligatures w14:val="none"/>
        </w:rPr>
        <w:t xml:space="preserve"> spp. (Table 2).</w:t>
      </w:r>
      <w:r>
        <w:rPr>
          <w:rFonts w:ascii="Times New Roman" w:eastAsia="Times New Roman" w:hAnsi="Times New Roman" w:cs="Times New Roman"/>
          <w:kern w:val="0"/>
          <w:sz w:val="24"/>
          <w:szCs w:val="24"/>
          <w14:ligatures w14:val="none"/>
        </w:rPr>
        <w:t xml:space="preserve"> </w:t>
      </w:r>
    </w:p>
    <w:p w14:paraId="72248955" w14:textId="2AAA01EB" w:rsidR="001207E7" w:rsidRDefault="001207E7" w:rsidP="00011003">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b/>
          <w:bCs/>
          <w:kern w:val="0"/>
          <w:sz w:val="24"/>
          <w:szCs w:val="24"/>
          <w14:ligatures w14:val="none"/>
        </w:rPr>
        <w:t>Table 2</w:t>
      </w:r>
      <w:r w:rsidR="00FF7EAF">
        <w:rPr>
          <w:rFonts w:ascii="Times New Roman" w:eastAsia="Times New Roman" w:hAnsi="Times New Roman" w:cs="Times New Roman"/>
          <w:b/>
          <w:bCs/>
          <w:kern w:val="0"/>
          <w:sz w:val="24"/>
          <w:szCs w:val="24"/>
          <w14:ligatures w14:val="none"/>
        </w:rPr>
        <w:t>.</w:t>
      </w:r>
      <w:r w:rsidRPr="00462838">
        <w:rPr>
          <w:rFonts w:ascii="Times New Roman" w:eastAsia="Times New Roman" w:hAnsi="Times New Roman" w:cs="Times New Roman"/>
          <w:b/>
          <w:bCs/>
          <w:kern w:val="0"/>
          <w:sz w:val="24"/>
          <w:szCs w:val="24"/>
          <w14:ligatures w14:val="none"/>
        </w:rPr>
        <w:t xml:space="preserve"> Prevalence of Foodborne Pathogens Isolated from Raw Food Products</w:t>
      </w:r>
    </w:p>
    <w:tbl>
      <w:tblPr>
        <w:tblStyle w:val="TableGrid"/>
        <w:tblW w:w="0" w:type="auto"/>
        <w:tblLook w:val="04A0" w:firstRow="1" w:lastRow="0" w:firstColumn="1" w:lastColumn="0" w:noHBand="0" w:noVBand="1"/>
      </w:tblPr>
      <w:tblGrid>
        <w:gridCol w:w="2605"/>
        <w:gridCol w:w="2430"/>
        <w:gridCol w:w="1890"/>
        <w:gridCol w:w="1235"/>
        <w:gridCol w:w="1122"/>
        <w:gridCol w:w="1407"/>
      </w:tblGrid>
      <w:tr w:rsidR="003A0C93" w14:paraId="7B80A461" w14:textId="1B49894A" w:rsidTr="00926C92">
        <w:tc>
          <w:tcPr>
            <w:tcW w:w="2605" w:type="dxa"/>
            <w:vAlign w:val="center"/>
          </w:tcPr>
          <w:p w14:paraId="54B84127" w14:textId="011F843C" w:rsidR="003A0C93" w:rsidRDefault="003A0C93"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FF7EAF">
              <w:rPr>
                <w:rFonts w:ascii="Times New Roman" w:eastAsia="Times New Roman" w:hAnsi="Times New Roman" w:cs="Times New Roman"/>
                <w:b/>
                <w:bCs/>
                <w:kern w:val="0"/>
                <w:sz w:val="24"/>
                <w:szCs w:val="24"/>
                <w14:ligatures w14:val="none"/>
              </w:rPr>
              <w:t>Pathogen</w:t>
            </w:r>
          </w:p>
        </w:tc>
        <w:tc>
          <w:tcPr>
            <w:tcW w:w="2430" w:type="dxa"/>
            <w:vAlign w:val="center"/>
          </w:tcPr>
          <w:p w14:paraId="3BA8511B" w14:textId="31209863" w:rsidR="003A0C93" w:rsidRDefault="003A0C93"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FF7EAF">
              <w:rPr>
                <w:rFonts w:ascii="Times New Roman" w:eastAsia="Times New Roman" w:hAnsi="Times New Roman" w:cs="Times New Roman"/>
                <w:b/>
                <w:bCs/>
                <w:kern w:val="0"/>
                <w:sz w:val="24"/>
                <w:szCs w:val="24"/>
                <w14:ligatures w14:val="none"/>
              </w:rPr>
              <w:t>Positive Samples (n)</w:t>
            </w:r>
          </w:p>
        </w:tc>
        <w:tc>
          <w:tcPr>
            <w:tcW w:w="1890" w:type="dxa"/>
            <w:vAlign w:val="center"/>
          </w:tcPr>
          <w:p w14:paraId="433C4DC7" w14:textId="4A82D659" w:rsidR="003A0C93" w:rsidRDefault="003A0C93"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FF7EAF">
              <w:rPr>
                <w:rFonts w:ascii="Times New Roman" w:eastAsia="Times New Roman" w:hAnsi="Times New Roman" w:cs="Times New Roman"/>
                <w:b/>
                <w:bCs/>
                <w:kern w:val="0"/>
                <w:sz w:val="24"/>
                <w:szCs w:val="24"/>
                <w14:ligatures w14:val="none"/>
              </w:rPr>
              <w:t>Prevalence (%)</w:t>
            </w:r>
          </w:p>
        </w:tc>
        <w:tc>
          <w:tcPr>
            <w:tcW w:w="1235" w:type="dxa"/>
          </w:tcPr>
          <w:p w14:paraId="59722894" w14:textId="4F720DF5" w:rsidR="003A0C93" w:rsidRPr="003A0C93" w:rsidRDefault="003A0C93"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3A0C93">
              <w:rPr>
                <w:rFonts w:ascii="Times New Roman" w:eastAsia="Times New Roman" w:hAnsi="Times New Roman" w:cs="Times New Roman"/>
                <w:b/>
                <w:bCs/>
                <w:kern w:val="0"/>
                <w:sz w:val="24"/>
                <w:szCs w:val="24"/>
                <w14:ligatures w14:val="none"/>
              </w:rPr>
              <w:t xml:space="preserve">χ² </w:t>
            </w:r>
          </w:p>
        </w:tc>
        <w:tc>
          <w:tcPr>
            <w:tcW w:w="1122" w:type="dxa"/>
          </w:tcPr>
          <w:p w14:paraId="7A9D1529" w14:textId="3B3190D6" w:rsidR="003A0C93" w:rsidRDefault="003A0C93"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df</w:t>
            </w:r>
            <w:proofErr w:type="spellEnd"/>
          </w:p>
        </w:tc>
        <w:tc>
          <w:tcPr>
            <w:tcW w:w="1407" w:type="dxa"/>
          </w:tcPr>
          <w:p w14:paraId="6F249979" w14:textId="7F51A7BE" w:rsidR="003A0C93" w:rsidRPr="00FF7EAF" w:rsidRDefault="003A0C93"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 value</w:t>
            </w:r>
          </w:p>
        </w:tc>
      </w:tr>
      <w:tr w:rsidR="00926C92" w14:paraId="59C363C4" w14:textId="6A209CA2" w:rsidTr="00926C92">
        <w:tc>
          <w:tcPr>
            <w:tcW w:w="2605" w:type="dxa"/>
            <w:vAlign w:val="center"/>
          </w:tcPr>
          <w:p w14:paraId="112F1C52" w14:textId="263156D1" w:rsidR="00926C92" w:rsidRPr="00FF7EAF" w:rsidRDefault="00926C92" w:rsidP="00011003">
            <w:pPr>
              <w:spacing w:before="100" w:beforeAutospacing="1" w:after="100" w:afterAutospacing="1"/>
              <w:jc w:val="both"/>
              <w:outlineLvl w:val="2"/>
              <w:rPr>
                <w:rFonts w:ascii="Times New Roman" w:eastAsia="Times New Roman" w:hAnsi="Times New Roman" w:cs="Times New Roman"/>
                <w:b/>
                <w:bCs/>
                <w:i/>
                <w:iCs/>
                <w:kern w:val="0"/>
                <w:sz w:val="24"/>
                <w:szCs w:val="24"/>
                <w14:ligatures w14:val="none"/>
              </w:rPr>
            </w:pPr>
            <w:r w:rsidRPr="00FF7EAF">
              <w:rPr>
                <w:rFonts w:ascii="Times New Roman" w:eastAsia="Times New Roman" w:hAnsi="Times New Roman" w:cs="Times New Roman"/>
                <w:i/>
                <w:iCs/>
                <w:kern w:val="0"/>
                <w:sz w:val="24"/>
                <w:szCs w:val="24"/>
                <w14:ligatures w14:val="none"/>
              </w:rPr>
              <w:t>Escherichia coli</w:t>
            </w:r>
          </w:p>
        </w:tc>
        <w:tc>
          <w:tcPr>
            <w:tcW w:w="2430" w:type="dxa"/>
            <w:vAlign w:val="center"/>
          </w:tcPr>
          <w:p w14:paraId="575E2BA9" w14:textId="4DDC46D9" w:rsidR="00926C92" w:rsidRDefault="00926C92"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35</w:t>
            </w:r>
          </w:p>
        </w:tc>
        <w:tc>
          <w:tcPr>
            <w:tcW w:w="1890" w:type="dxa"/>
            <w:vAlign w:val="center"/>
          </w:tcPr>
          <w:p w14:paraId="52BDE33C" w14:textId="1696D225" w:rsidR="00926C92" w:rsidRDefault="00926C92"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29.2</w:t>
            </w:r>
          </w:p>
        </w:tc>
        <w:tc>
          <w:tcPr>
            <w:tcW w:w="1235" w:type="dxa"/>
          </w:tcPr>
          <w:p w14:paraId="08834BC5" w14:textId="30EDD4B3" w:rsidR="00926C92" w:rsidRPr="00462838" w:rsidRDefault="00926C92"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sidRPr="003A0C93">
              <w:rPr>
                <w:rFonts w:ascii="Times New Roman" w:eastAsia="Times New Roman" w:hAnsi="Times New Roman" w:cs="Times New Roman"/>
                <w:kern w:val="0"/>
                <w:sz w:val="24"/>
                <w:szCs w:val="24"/>
                <w14:ligatures w14:val="none"/>
              </w:rPr>
              <w:t>5.04</w:t>
            </w:r>
          </w:p>
        </w:tc>
        <w:tc>
          <w:tcPr>
            <w:tcW w:w="1122" w:type="dxa"/>
            <w:vMerge w:val="restart"/>
          </w:tcPr>
          <w:p w14:paraId="32BDE9A3" w14:textId="77777777" w:rsidR="00EC4D4E" w:rsidRDefault="00EC4D4E"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p>
          <w:p w14:paraId="32F76C35" w14:textId="2AC3C088" w:rsidR="00926C92" w:rsidRPr="003A0C93" w:rsidRDefault="00926C92"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p>
        </w:tc>
        <w:tc>
          <w:tcPr>
            <w:tcW w:w="1407" w:type="dxa"/>
            <w:vMerge w:val="restart"/>
          </w:tcPr>
          <w:p w14:paraId="63DA2008" w14:textId="77777777" w:rsidR="00EC4D4E" w:rsidRDefault="00EC4D4E"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p>
          <w:p w14:paraId="0025DF6D" w14:textId="3AB8EFF3" w:rsidR="00926C92" w:rsidRPr="00462838" w:rsidRDefault="00926C92"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sidRPr="003A0C93">
              <w:rPr>
                <w:rFonts w:ascii="Times New Roman" w:eastAsia="Times New Roman" w:hAnsi="Times New Roman" w:cs="Times New Roman"/>
                <w:kern w:val="0"/>
                <w:sz w:val="24"/>
                <w:szCs w:val="24"/>
                <w14:ligatures w14:val="none"/>
              </w:rPr>
              <w:t>0.00011</w:t>
            </w:r>
            <w:r>
              <w:rPr>
                <w:rFonts w:ascii="Times New Roman" w:eastAsia="Times New Roman" w:hAnsi="Times New Roman" w:cs="Times New Roman"/>
                <w:kern w:val="0"/>
                <w:sz w:val="24"/>
                <w:szCs w:val="24"/>
                <w14:ligatures w14:val="none"/>
              </w:rPr>
              <w:t>***</w:t>
            </w:r>
          </w:p>
        </w:tc>
      </w:tr>
      <w:tr w:rsidR="00926C92" w14:paraId="387854D4" w14:textId="47F913A4" w:rsidTr="00926C92">
        <w:tc>
          <w:tcPr>
            <w:tcW w:w="2605" w:type="dxa"/>
            <w:vAlign w:val="center"/>
          </w:tcPr>
          <w:p w14:paraId="37D7306B" w14:textId="2FEEE625" w:rsidR="00926C92" w:rsidRDefault="00926C92"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FF7EAF">
              <w:rPr>
                <w:rFonts w:ascii="Times New Roman" w:eastAsia="Times New Roman" w:hAnsi="Times New Roman" w:cs="Times New Roman"/>
                <w:i/>
                <w:iCs/>
                <w:kern w:val="0"/>
                <w:sz w:val="24"/>
                <w:szCs w:val="24"/>
                <w14:ligatures w14:val="none"/>
              </w:rPr>
              <w:t>Salmonella</w:t>
            </w:r>
            <w:r w:rsidRPr="00462838">
              <w:rPr>
                <w:rFonts w:ascii="Times New Roman" w:eastAsia="Times New Roman" w:hAnsi="Times New Roman" w:cs="Times New Roman"/>
                <w:kern w:val="0"/>
                <w:sz w:val="24"/>
                <w:szCs w:val="24"/>
                <w14:ligatures w14:val="none"/>
              </w:rPr>
              <w:t xml:space="preserve"> spp.</w:t>
            </w:r>
          </w:p>
        </w:tc>
        <w:tc>
          <w:tcPr>
            <w:tcW w:w="2430" w:type="dxa"/>
            <w:vAlign w:val="center"/>
          </w:tcPr>
          <w:p w14:paraId="55694705" w14:textId="7AFFF287" w:rsidR="00926C92" w:rsidRDefault="00926C92"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21</w:t>
            </w:r>
          </w:p>
        </w:tc>
        <w:tc>
          <w:tcPr>
            <w:tcW w:w="1890" w:type="dxa"/>
            <w:vAlign w:val="center"/>
          </w:tcPr>
          <w:p w14:paraId="42D675F7" w14:textId="4808241F" w:rsidR="00926C92" w:rsidRDefault="00926C92"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17.5</w:t>
            </w:r>
          </w:p>
        </w:tc>
        <w:tc>
          <w:tcPr>
            <w:tcW w:w="1235" w:type="dxa"/>
          </w:tcPr>
          <w:p w14:paraId="52E531EC" w14:textId="40F239D6" w:rsidR="00926C92" w:rsidRPr="00462838" w:rsidRDefault="00926C92"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sidRPr="00926C92">
              <w:rPr>
                <w:rFonts w:ascii="Times New Roman" w:eastAsia="Times New Roman" w:hAnsi="Times New Roman" w:cs="Times New Roman"/>
                <w:kern w:val="0"/>
                <w:sz w:val="24"/>
                <w:szCs w:val="24"/>
                <w14:ligatures w14:val="none"/>
              </w:rPr>
              <w:t>0.38</w:t>
            </w:r>
          </w:p>
        </w:tc>
        <w:tc>
          <w:tcPr>
            <w:tcW w:w="1122" w:type="dxa"/>
            <w:vMerge/>
          </w:tcPr>
          <w:p w14:paraId="490B090C" w14:textId="77777777" w:rsidR="00926C92" w:rsidRPr="00462838" w:rsidRDefault="00926C92"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p>
        </w:tc>
        <w:tc>
          <w:tcPr>
            <w:tcW w:w="1407" w:type="dxa"/>
            <w:vMerge/>
          </w:tcPr>
          <w:p w14:paraId="39735984" w14:textId="58FEFBB4" w:rsidR="00926C92" w:rsidRPr="00462838" w:rsidRDefault="00926C92"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p>
        </w:tc>
      </w:tr>
      <w:tr w:rsidR="00926C92" w14:paraId="163BC3DF" w14:textId="193DE423" w:rsidTr="00926C92">
        <w:tc>
          <w:tcPr>
            <w:tcW w:w="2605" w:type="dxa"/>
            <w:vAlign w:val="center"/>
          </w:tcPr>
          <w:p w14:paraId="7B5B2985" w14:textId="1BAC784D" w:rsidR="00926C92" w:rsidRPr="00FF7EAF" w:rsidRDefault="00926C92" w:rsidP="00011003">
            <w:pPr>
              <w:spacing w:before="100" w:beforeAutospacing="1" w:after="100" w:afterAutospacing="1"/>
              <w:jc w:val="both"/>
              <w:outlineLvl w:val="2"/>
              <w:rPr>
                <w:rFonts w:ascii="Times New Roman" w:eastAsia="Times New Roman" w:hAnsi="Times New Roman" w:cs="Times New Roman"/>
                <w:b/>
                <w:bCs/>
                <w:i/>
                <w:iCs/>
                <w:kern w:val="0"/>
                <w:sz w:val="24"/>
                <w:szCs w:val="24"/>
                <w14:ligatures w14:val="none"/>
              </w:rPr>
            </w:pPr>
            <w:r w:rsidRPr="00FF7EAF">
              <w:rPr>
                <w:rFonts w:ascii="Times New Roman" w:eastAsia="Times New Roman" w:hAnsi="Times New Roman" w:cs="Times New Roman"/>
                <w:i/>
                <w:iCs/>
                <w:kern w:val="0"/>
                <w:sz w:val="24"/>
                <w:szCs w:val="24"/>
                <w14:ligatures w14:val="none"/>
              </w:rPr>
              <w:t>Staphylococcus aureus</w:t>
            </w:r>
          </w:p>
        </w:tc>
        <w:tc>
          <w:tcPr>
            <w:tcW w:w="2430" w:type="dxa"/>
            <w:vAlign w:val="center"/>
          </w:tcPr>
          <w:p w14:paraId="7354D1B8" w14:textId="428FE5A2" w:rsidR="00926C92" w:rsidRDefault="00926C92"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18</w:t>
            </w:r>
          </w:p>
        </w:tc>
        <w:tc>
          <w:tcPr>
            <w:tcW w:w="1890" w:type="dxa"/>
            <w:vAlign w:val="center"/>
          </w:tcPr>
          <w:p w14:paraId="17FE6A2B" w14:textId="25695284" w:rsidR="00926C92" w:rsidRDefault="00926C92"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15.0</w:t>
            </w:r>
          </w:p>
        </w:tc>
        <w:tc>
          <w:tcPr>
            <w:tcW w:w="1235" w:type="dxa"/>
          </w:tcPr>
          <w:p w14:paraId="7F8F3A73" w14:textId="0C14682B" w:rsidR="00926C92" w:rsidRPr="00462838" w:rsidRDefault="00926C92"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sidRPr="00926C92">
              <w:rPr>
                <w:rFonts w:ascii="Times New Roman" w:eastAsia="Times New Roman" w:hAnsi="Times New Roman" w:cs="Times New Roman"/>
                <w:kern w:val="0"/>
                <w:sz w:val="24"/>
                <w:szCs w:val="24"/>
                <w14:ligatures w14:val="none"/>
              </w:rPr>
              <w:t>1.50</w:t>
            </w:r>
          </w:p>
        </w:tc>
        <w:tc>
          <w:tcPr>
            <w:tcW w:w="1122" w:type="dxa"/>
            <w:vMerge/>
          </w:tcPr>
          <w:p w14:paraId="542B803F" w14:textId="77777777" w:rsidR="00926C92" w:rsidRPr="00462838" w:rsidRDefault="00926C92"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p>
        </w:tc>
        <w:tc>
          <w:tcPr>
            <w:tcW w:w="1407" w:type="dxa"/>
            <w:vMerge/>
          </w:tcPr>
          <w:p w14:paraId="7665DB9E" w14:textId="4766F756" w:rsidR="00926C92" w:rsidRPr="00462838" w:rsidRDefault="00926C92"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p>
        </w:tc>
      </w:tr>
      <w:tr w:rsidR="00926C92" w14:paraId="0025D6CE" w14:textId="3CA7327C" w:rsidTr="00926C92">
        <w:tc>
          <w:tcPr>
            <w:tcW w:w="2605" w:type="dxa"/>
            <w:vAlign w:val="center"/>
          </w:tcPr>
          <w:p w14:paraId="0DD60A19" w14:textId="5C876ADA" w:rsidR="00926C92" w:rsidRDefault="00926C92"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FF7EAF">
              <w:rPr>
                <w:rFonts w:ascii="Times New Roman" w:eastAsia="Times New Roman" w:hAnsi="Times New Roman" w:cs="Times New Roman"/>
                <w:i/>
                <w:iCs/>
                <w:kern w:val="0"/>
                <w:sz w:val="24"/>
                <w:szCs w:val="24"/>
                <w14:ligatures w14:val="none"/>
              </w:rPr>
              <w:t>Campylobacter</w:t>
            </w:r>
            <w:r w:rsidRPr="00462838">
              <w:rPr>
                <w:rFonts w:ascii="Times New Roman" w:eastAsia="Times New Roman" w:hAnsi="Times New Roman" w:cs="Times New Roman"/>
                <w:kern w:val="0"/>
                <w:sz w:val="24"/>
                <w:szCs w:val="24"/>
                <w14:ligatures w14:val="none"/>
              </w:rPr>
              <w:t xml:space="preserve"> spp.</w:t>
            </w:r>
          </w:p>
        </w:tc>
        <w:tc>
          <w:tcPr>
            <w:tcW w:w="2430" w:type="dxa"/>
            <w:vAlign w:val="center"/>
          </w:tcPr>
          <w:p w14:paraId="674E0A84" w14:textId="521B26E1" w:rsidR="00926C92" w:rsidRDefault="00926C92"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9</w:t>
            </w:r>
          </w:p>
        </w:tc>
        <w:tc>
          <w:tcPr>
            <w:tcW w:w="1890" w:type="dxa"/>
            <w:vAlign w:val="center"/>
          </w:tcPr>
          <w:p w14:paraId="37F654F4" w14:textId="76AF5EFA" w:rsidR="00926C92" w:rsidRDefault="00926C92"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7.5</w:t>
            </w:r>
          </w:p>
        </w:tc>
        <w:tc>
          <w:tcPr>
            <w:tcW w:w="1235" w:type="dxa"/>
          </w:tcPr>
          <w:p w14:paraId="1A7347BF" w14:textId="527880CC" w:rsidR="00926C92" w:rsidRPr="00462838" w:rsidRDefault="00926C92"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sidRPr="00926C92">
              <w:rPr>
                <w:rFonts w:ascii="Times New Roman" w:eastAsia="Times New Roman" w:hAnsi="Times New Roman" w:cs="Times New Roman"/>
                <w:kern w:val="0"/>
                <w:sz w:val="24"/>
                <w:szCs w:val="24"/>
                <w14:ligatures w14:val="none"/>
              </w:rPr>
              <w:t>9.38</w:t>
            </w:r>
          </w:p>
        </w:tc>
        <w:tc>
          <w:tcPr>
            <w:tcW w:w="1122" w:type="dxa"/>
            <w:vMerge/>
          </w:tcPr>
          <w:p w14:paraId="78436C71" w14:textId="77777777" w:rsidR="00926C92" w:rsidRPr="00462838" w:rsidRDefault="00926C92"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p>
        </w:tc>
        <w:tc>
          <w:tcPr>
            <w:tcW w:w="1407" w:type="dxa"/>
            <w:vMerge/>
          </w:tcPr>
          <w:p w14:paraId="7548A313" w14:textId="23E3E135" w:rsidR="00926C92" w:rsidRPr="00462838" w:rsidRDefault="00926C92"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p>
        </w:tc>
      </w:tr>
      <w:tr w:rsidR="00926C92" w14:paraId="6ABD8CAE" w14:textId="7EA4FC8B" w:rsidTr="00926C92">
        <w:tc>
          <w:tcPr>
            <w:tcW w:w="2605" w:type="dxa"/>
            <w:vAlign w:val="center"/>
          </w:tcPr>
          <w:p w14:paraId="46AE5F39" w14:textId="6221B7DD" w:rsidR="00926C92" w:rsidRDefault="00926C92"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No pathogen detected</w:t>
            </w:r>
          </w:p>
        </w:tc>
        <w:tc>
          <w:tcPr>
            <w:tcW w:w="2430" w:type="dxa"/>
            <w:vAlign w:val="center"/>
          </w:tcPr>
          <w:p w14:paraId="2A87E500" w14:textId="42977526" w:rsidR="00926C92" w:rsidRDefault="00926C92"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37</w:t>
            </w:r>
          </w:p>
        </w:tc>
        <w:tc>
          <w:tcPr>
            <w:tcW w:w="1890" w:type="dxa"/>
            <w:vAlign w:val="center"/>
          </w:tcPr>
          <w:p w14:paraId="3A690A51" w14:textId="477600CE" w:rsidR="00926C92" w:rsidRDefault="00926C92"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30.8</w:t>
            </w:r>
          </w:p>
        </w:tc>
        <w:tc>
          <w:tcPr>
            <w:tcW w:w="1235" w:type="dxa"/>
          </w:tcPr>
          <w:p w14:paraId="77B73182" w14:textId="45B5709D" w:rsidR="00926C92" w:rsidRPr="00462838" w:rsidRDefault="00926C92"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sidRPr="00926C92">
              <w:rPr>
                <w:rFonts w:ascii="Times New Roman" w:eastAsia="Times New Roman" w:hAnsi="Times New Roman" w:cs="Times New Roman"/>
                <w:kern w:val="0"/>
                <w:sz w:val="24"/>
                <w:szCs w:val="24"/>
                <w14:ligatures w14:val="none"/>
              </w:rPr>
              <w:t>7.04</w:t>
            </w:r>
          </w:p>
        </w:tc>
        <w:tc>
          <w:tcPr>
            <w:tcW w:w="1122" w:type="dxa"/>
            <w:vMerge/>
          </w:tcPr>
          <w:p w14:paraId="2CBD7E24" w14:textId="77777777" w:rsidR="00926C92" w:rsidRPr="00462838" w:rsidRDefault="00926C92"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p>
        </w:tc>
        <w:tc>
          <w:tcPr>
            <w:tcW w:w="1407" w:type="dxa"/>
            <w:vMerge/>
          </w:tcPr>
          <w:p w14:paraId="1A796F63" w14:textId="4DA4221D" w:rsidR="00926C92" w:rsidRPr="00462838" w:rsidRDefault="00926C92"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p>
        </w:tc>
      </w:tr>
      <w:tr w:rsidR="00926C92" w14:paraId="6E74B50D" w14:textId="3FB2EB6D" w:rsidTr="00926C92">
        <w:tc>
          <w:tcPr>
            <w:tcW w:w="2605" w:type="dxa"/>
            <w:vAlign w:val="center"/>
          </w:tcPr>
          <w:p w14:paraId="0EE70DB5" w14:textId="3618C1A4" w:rsidR="00926C92" w:rsidRPr="00FF7EAF" w:rsidRDefault="00926C92"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FF7EAF">
              <w:rPr>
                <w:rFonts w:ascii="Times New Roman" w:eastAsia="Times New Roman" w:hAnsi="Times New Roman" w:cs="Times New Roman"/>
                <w:b/>
                <w:bCs/>
                <w:kern w:val="0"/>
                <w:sz w:val="24"/>
                <w:szCs w:val="24"/>
                <w14:ligatures w14:val="none"/>
              </w:rPr>
              <w:t>Total</w:t>
            </w:r>
          </w:p>
        </w:tc>
        <w:tc>
          <w:tcPr>
            <w:tcW w:w="2430" w:type="dxa"/>
            <w:vAlign w:val="center"/>
          </w:tcPr>
          <w:p w14:paraId="51058629" w14:textId="6EC983F9" w:rsidR="00926C92" w:rsidRPr="00FF7EAF" w:rsidRDefault="00926C92"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FF7EAF">
              <w:rPr>
                <w:rFonts w:ascii="Times New Roman" w:eastAsia="Times New Roman" w:hAnsi="Times New Roman" w:cs="Times New Roman"/>
                <w:b/>
                <w:bCs/>
                <w:kern w:val="0"/>
                <w:sz w:val="24"/>
                <w:szCs w:val="24"/>
                <w14:ligatures w14:val="none"/>
              </w:rPr>
              <w:t>120</w:t>
            </w:r>
          </w:p>
        </w:tc>
        <w:tc>
          <w:tcPr>
            <w:tcW w:w="1890" w:type="dxa"/>
            <w:vAlign w:val="center"/>
          </w:tcPr>
          <w:p w14:paraId="5BF8AF94" w14:textId="43D8C7AA" w:rsidR="00926C92" w:rsidRPr="00FF7EAF" w:rsidRDefault="00926C92"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FF7EAF">
              <w:rPr>
                <w:rFonts w:ascii="Times New Roman" w:eastAsia="Times New Roman" w:hAnsi="Times New Roman" w:cs="Times New Roman"/>
                <w:b/>
                <w:bCs/>
                <w:kern w:val="0"/>
                <w:sz w:val="24"/>
                <w:szCs w:val="24"/>
                <w14:ligatures w14:val="none"/>
              </w:rPr>
              <w:t>100</w:t>
            </w:r>
          </w:p>
        </w:tc>
        <w:tc>
          <w:tcPr>
            <w:tcW w:w="1235" w:type="dxa"/>
          </w:tcPr>
          <w:p w14:paraId="167906EA" w14:textId="2F7EE14A" w:rsidR="00926C92" w:rsidRPr="00FF7EAF" w:rsidRDefault="00926C92"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B74EC5">
              <w:rPr>
                <w:rFonts w:ascii="Times New Roman" w:eastAsia="Times New Roman" w:hAnsi="Times New Roman" w:cs="Times New Roman"/>
                <w:kern w:val="0"/>
                <w:sz w:val="24"/>
                <w:szCs w:val="24"/>
                <w14:ligatures w14:val="none"/>
              </w:rPr>
              <w:t>23.34</w:t>
            </w:r>
          </w:p>
        </w:tc>
        <w:tc>
          <w:tcPr>
            <w:tcW w:w="1122" w:type="dxa"/>
            <w:vMerge/>
          </w:tcPr>
          <w:p w14:paraId="2AA80D06" w14:textId="77777777" w:rsidR="00926C92" w:rsidRPr="00FF7EAF" w:rsidRDefault="00926C92"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p>
        </w:tc>
        <w:tc>
          <w:tcPr>
            <w:tcW w:w="1407" w:type="dxa"/>
            <w:vMerge/>
          </w:tcPr>
          <w:p w14:paraId="4DFE92DB" w14:textId="7C9CE91E" w:rsidR="00926C92" w:rsidRPr="00FF7EAF" w:rsidRDefault="00926C92"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p>
        </w:tc>
      </w:tr>
    </w:tbl>
    <w:p w14:paraId="0ADEF09C" w14:textId="77777777" w:rsidR="00042AE3" w:rsidRPr="00042AE3" w:rsidRDefault="00042AE3" w:rsidP="00011003">
      <w:pPr>
        <w:spacing w:before="100" w:beforeAutospacing="1" w:after="100" w:afterAutospacing="1" w:line="240" w:lineRule="auto"/>
        <w:jc w:val="both"/>
        <w:outlineLvl w:val="1"/>
        <w:rPr>
          <w:rFonts w:ascii="Times New Roman" w:eastAsia="Times New Roman" w:hAnsi="Times New Roman" w:cs="Times New Roman"/>
          <w:kern w:val="0"/>
          <w:sz w:val="24"/>
          <w:szCs w:val="24"/>
          <w14:ligatures w14:val="none"/>
        </w:rPr>
      </w:pPr>
      <w:r w:rsidRPr="00042AE3">
        <w:rPr>
          <w:rFonts w:ascii="Times New Roman" w:eastAsia="Times New Roman" w:hAnsi="Times New Roman" w:cs="Times New Roman"/>
          <w:kern w:val="0"/>
          <w:sz w:val="24"/>
          <w:szCs w:val="24"/>
          <w14:ligatures w14:val="none"/>
        </w:rPr>
        <w:t xml:space="preserve">A Chi-square goodness-of-fit test showed a statistically significant difference in pathogen distribution (χ² = 23.34, </w:t>
      </w:r>
      <w:proofErr w:type="spellStart"/>
      <w:r w:rsidRPr="00042AE3">
        <w:rPr>
          <w:rFonts w:ascii="Times New Roman" w:eastAsia="Times New Roman" w:hAnsi="Times New Roman" w:cs="Times New Roman"/>
          <w:kern w:val="0"/>
          <w:sz w:val="24"/>
          <w:szCs w:val="24"/>
          <w14:ligatures w14:val="none"/>
        </w:rPr>
        <w:t>df</w:t>
      </w:r>
      <w:proofErr w:type="spellEnd"/>
      <w:r w:rsidRPr="00042AE3">
        <w:rPr>
          <w:rFonts w:ascii="Times New Roman" w:eastAsia="Times New Roman" w:hAnsi="Times New Roman" w:cs="Times New Roman"/>
          <w:kern w:val="0"/>
          <w:sz w:val="24"/>
          <w:szCs w:val="24"/>
          <w14:ligatures w14:val="none"/>
        </w:rPr>
        <w:t xml:space="preserve"> = 4, p &lt; 0.001), indicating that contamination was not uniformly distributed among pathogen categories.</w:t>
      </w:r>
    </w:p>
    <w:p w14:paraId="25C13EE8" w14:textId="77777777" w:rsidR="00042AE3" w:rsidRPr="00042AE3" w:rsidRDefault="00042AE3" w:rsidP="00011003">
      <w:pPr>
        <w:spacing w:before="100" w:beforeAutospacing="1" w:after="100" w:afterAutospacing="1" w:line="240" w:lineRule="auto"/>
        <w:jc w:val="both"/>
        <w:outlineLvl w:val="1"/>
        <w:rPr>
          <w:rFonts w:ascii="Times New Roman" w:eastAsia="Times New Roman" w:hAnsi="Times New Roman" w:cs="Times New Roman"/>
          <w:kern w:val="0"/>
          <w:sz w:val="24"/>
          <w:szCs w:val="24"/>
          <w14:ligatures w14:val="none"/>
        </w:rPr>
      </w:pPr>
      <w:r w:rsidRPr="00042AE3">
        <w:rPr>
          <w:rFonts w:ascii="Times New Roman" w:eastAsia="Times New Roman" w:hAnsi="Times New Roman" w:cs="Times New Roman"/>
          <w:kern w:val="0"/>
          <w:sz w:val="24"/>
          <w:szCs w:val="24"/>
          <w14:ligatures w14:val="none"/>
        </w:rPr>
        <w:t xml:space="preserve">The predominance of </w:t>
      </w:r>
      <w:r w:rsidRPr="00042AE3">
        <w:rPr>
          <w:rFonts w:ascii="Times New Roman" w:eastAsia="Times New Roman" w:hAnsi="Times New Roman" w:cs="Times New Roman"/>
          <w:i/>
          <w:iCs/>
          <w:kern w:val="0"/>
          <w:sz w:val="24"/>
          <w:szCs w:val="24"/>
          <w14:ligatures w14:val="none"/>
        </w:rPr>
        <w:t>Escherichia coli</w:t>
      </w:r>
      <w:r w:rsidRPr="00042AE3">
        <w:rPr>
          <w:rFonts w:ascii="Times New Roman" w:eastAsia="Times New Roman" w:hAnsi="Times New Roman" w:cs="Times New Roman"/>
          <w:kern w:val="0"/>
          <w:sz w:val="24"/>
          <w:szCs w:val="24"/>
          <w14:ligatures w14:val="none"/>
        </w:rPr>
        <w:t xml:space="preserve"> suggests widespread fecal contamination within the food supply chain. Similar findings have been reported in Kenya and other developing countries where inadequate sanitation, poor </w:t>
      </w:r>
      <w:r w:rsidRPr="00042AE3">
        <w:rPr>
          <w:rFonts w:ascii="Times New Roman" w:eastAsia="Times New Roman" w:hAnsi="Times New Roman" w:cs="Times New Roman"/>
          <w:kern w:val="0"/>
          <w:sz w:val="24"/>
          <w:szCs w:val="24"/>
          <w14:ligatures w14:val="none"/>
        </w:rPr>
        <w:lastRenderedPageBreak/>
        <w:t xml:space="preserve">personal hygiene, and contaminated water are major contributors to food contamination [30,31]. The occurrence of </w:t>
      </w:r>
      <w:r w:rsidRPr="00042AE3">
        <w:rPr>
          <w:rFonts w:ascii="Times New Roman" w:eastAsia="Times New Roman" w:hAnsi="Times New Roman" w:cs="Times New Roman"/>
          <w:i/>
          <w:iCs/>
          <w:kern w:val="0"/>
          <w:sz w:val="24"/>
          <w:szCs w:val="24"/>
          <w14:ligatures w14:val="none"/>
        </w:rPr>
        <w:t>Salmonella</w:t>
      </w:r>
      <w:r w:rsidRPr="00042AE3">
        <w:rPr>
          <w:rFonts w:ascii="Times New Roman" w:eastAsia="Times New Roman" w:hAnsi="Times New Roman" w:cs="Times New Roman"/>
          <w:kern w:val="0"/>
          <w:sz w:val="24"/>
          <w:szCs w:val="24"/>
          <w14:ligatures w14:val="none"/>
        </w:rPr>
        <w:t xml:space="preserve"> spp. further indicates contamination during slaughtering, processing, transportation, or marketing of food products [34]. Isolation of </w:t>
      </w:r>
      <w:r w:rsidRPr="00042AE3">
        <w:rPr>
          <w:rFonts w:ascii="Times New Roman" w:eastAsia="Times New Roman" w:hAnsi="Times New Roman" w:cs="Times New Roman"/>
          <w:i/>
          <w:iCs/>
          <w:kern w:val="0"/>
          <w:sz w:val="24"/>
          <w:szCs w:val="24"/>
          <w14:ligatures w14:val="none"/>
        </w:rPr>
        <w:t>Staphylococcus aureus</w:t>
      </w:r>
      <w:r w:rsidRPr="00042AE3">
        <w:rPr>
          <w:rFonts w:ascii="Times New Roman" w:eastAsia="Times New Roman" w:hAnsi="Times New Roman" w:cs="Times New Roman"/>
          <w:kern w:val="0"/>
          <w:sz w:val="24"/>
          <w:szCs w:val="24"/>
          <w14:ligatures w14:val="none"/>
        </w:rPr>
        <w:t xml:space="preserve"> points to contamination arising from food handlers, given that the organism commonly colonizes human skin and nasal passages [35]. Although </w:t>
      </w:r>
      <w:r w:rsidRPr="00042AE3">
        <w:rPr>
          <w:rFonts w:ascii="Times New Roman" w:eastAsia="Times New Roman" w:hAnsi="Times New Roman" w:cs="Times New Roman"/>
          <w:i/>
          <w:iCs/>
          <w:kern w:val="0"/>
          <w:sz w:val="24"/>
          <w:szCs w:val="24"/>
          <w14:ligatures w14:val="none"/>
        </w:rPr>
        <w:t>Campylobacter</w:t>
      </w:r>
      <w:r w:rsidRPr="00042AE3">
        <w:rPr>
          <w:rFonts w:ascii="Times New Roman" w:eastAsia="Times New Roman" w:hAnsi="Times New Roman" w:cs="Times New Roman"/>
          <w:kern w:val="0"/>
          <w:sz w:val="24"/>
          <w:szCs w:val="24"/>
          <w14:ligatures w14:val="none"/>
        </w:rPr>
        <w:t xml:space="preserve"> spp. exhibited the lowest prevalence, its detection remains epidemiologically significant because of its low infectious dose and its established role in bacterial gastroenteritis worldwide [36].</w:t>
      </w:r>
    </w:p>
    <w:p w14:paraId="423E3A4A" w14:textId="77777777" w:rsidR="00042AE3" w:rsidRPr="00042AE3" w:rsidRDefault="00042AE3" w:rsidP="00011003">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042AE3">
        <w:rPr>
          <w:rFonts w:ascii="Times New Roman" w:eastAsia="Times New Roman" w:hAnsi="Times New Roman" w:cs="Times New Roman"/>
          <w:b/>
          <w:bCs/>
          <w:kern w:val="0"/>
          <w:sz w:val="24"/>
          <w:szCs w:val="24"/>
          <w14:ligatures w14:val="none"/>
        </w:rPr>
        <w:t>Prevalence of Pathogens in Different Food Products</w:t>
      </w:r>
    </w:p>
    <w:p w14:paraId="684F0D6F" w14:textId="4BBBF34C" w:rsidR="00042AE3" w:rsidRPr="00042AE3" w:rsidRDefault="00042AE3" w:rsidP="00011003">
      <w:pPr>
        <w:spacing w:before="100" w:beforeAutospacing="1" w:after="100" w:afterAutospacing="1" w:line="240" w:lineRule="auto"/>
        <w:jc w:val="both"/>
        <w:outlineLvl w:val="1"/>
        <w:rPr>
          <w:rFonts w:ascii="Times New Roman" w:eastAsia="Times New Roman" w:hAnsi="Times New Roman" w:cs="Times New Roman"/>
          <w:kern w:val="0"/>
          <w:sz w:val="24"/>
          <w:szCs w:val="24"/>
          <w14:ligatures w14:val="none"/>
        </w:rPr>
      </w:pPr>
      <w:r w:rsidRPr="00042AE3">
        <w:rPr>
          <w:rFonts w:ascii="Times New Roman" w:eastAsia="Times New Roman" w:hAnsi="Times New Roman" w:cs="Times New Roman"/>
          <w:kern w:val="0"/>
          <w:sz w:val="24"/>
          <w:szCs w:val="24"/>
          <w14:ligatures w14:val="none"/>
        </w:rPr>
        <w:t>The prevalence of contamination varied significantly across food categories (Table 3). Chicken samples exhibited the highest contamination rate (90.0%), followed by beef (80.0%), milk (60.0%), and vegetables (46.7%).</w:t>
      </w:r>
    </w:p>
    <w:p w14:paraId="188013A4" w14:textId="6E70A749" w:rsidR="001207E7" w:rsidRDefault="001207E7" w:rsidP="00011003">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b/>
          <w:bCs/>
          <w:kern w:val="0"/>
          <w:sz w:val="24"/>
          <w:szCs w:val="24"/>
          <w14:ligatures w14:val="none"/>
        </w:rPr>
        <w:t>Table 3. Prevalence of Pathogens by Food Type</w:t>
      </w:r>
    </w:p>
    <w:tbl>
      <w:tblPr>
        <w:tblStyle w:val="TableGrid"/>
        <w:tblW w:w="0" w:type="auto"/>
        <w:tblLook w:val="04A0" w:firstRow="1" w:lastRow="0" w:firstColumn="1" w:lastColumn="0" w:noHBand="0" w:noVBand="1"/>
      </w:tblPr>
      <w:tblGrid>
        <w:gridCol w:w="1795"/>
        <w:gridCol w:w="1980"/>
        <w:gridCol w:w="2070"/>
        <w:gridCol w:w="1890"/>
        <w:gridCol w:w="990"/>
        <w:gridCol w:w="720"/>
        <w:gridCol w:w="1244"/>
      </w:tblGrid>
      <w:tr w:rsidR="00E11000" w14:paraId="01F356FF" w14:textId="650131B8" w:rsidTr="00EC4D4E">
        <w:tc>
          <w:tcPr>
            <w:tcW w:w="1795" w:type="dxa"/>
            <w:vAlign w:val="center"/>
          </w:tcPr>
          <w:p w14:paraId="59EE4767" w14:textId="1AA41966" w:rsidR="00E11000" w:rsidRDefault="00E11000"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076E41">
              <w:rPr>
                <w:rFonts w:ascii="Times New Roman" w:eastAsia="Times New Roman" w:hAnsi="Times New Roman" w:cs="Times New Roman"/>
                <w:b/>
                <w:bCs/>
                <w:kern w:val="0"/>
                <w:sz w:val="24"/>
                <w:szCs w:val="24"/>
                <w14:ligatures w14:val="none"/>
              </w:rPr>
              <w:t>Food Type</w:t>
            </w:r>
          </w:p>
        </w:tc>
        <w:tc>
          <w:tcPr>
            <w:tcW w:w="1980" w:type="dxa"/>
            <w:vAlign w:val="center"/>
          </w:tcPr>
          <w:p w14:paraId="25361C6D" w14:textId="246F1FEB" w:rsidR="00E11000" w:rsidRDefault="00E11000"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076E41">
              <w:rPr>
                <w:rFonts w:ascii="Times New Roman" w:eastAsia="Times New Roman" w:hAnsi="Times New Roman" w:cs="Times New Roman"/>
                <w:b/>
                <w:bCs/>
                <w:kern w:val="0"/>
                <w:sz w:val="24"/>
                <w:szCs w:val="24"/>
                <w14:ligatures w14:val="none"/>
              </w:rPr>
              <w:t>Samples Tested</w:t>
            </w:r>
          </w:p>
        </w:tc>
        <w:tc>
          <w:tcPr>
            <w:tcW w:w="2070" w:type="dxa"/>
            <w:vAlign w:val="center"/>
          </w:tcPr>
          <w:p w14:paraId="27ED4B8E" w14:textId="5628473F" w:rsidR="00E11000" w:rsidRDefault="00E11000"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076E41">
              <w:rPr>
                <w:rFonts w:ascii="Times New Roman" w:eastAsia="Times New Roman" w:hAnsi="Times New Roman" w:cs="Times New Roman"/>
                <w:b/>
                <w:bCs/>
                <w:kern w:val="0"/>
                <w:sz w:val="24"/>
                <w:szCs w:val="24"/>
                <w14:ligatures w14:val="none"/>
              </w:rPr>
              <w:t>Positive Samples</w:t>
            </w:r>
          </w:p>
        </w:tc>
        <w:tc>
          <w:tcPr>
            <w:tcW w:w="1890" w:type="dxa"/>
            <w:vAlign w:val="center"/>
          </w:tcPr>
          <w:p w14:paraId="557844C7" w14:textId="624223A9" w:rsidR="00E11000" w:rsidRDefault="00E11000"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076E41">
              <w:rPr>
                <w:rFonts w:ascii="Times New Roman" w:eastAsia="Times New Roman" w:hAnsi="Times New Roman" w:cs="Times New Roman"/>
                <w:b/>
                <w:bCs/>
                <w:kern w:val="0"/>
                <w:sz w:val="24"/>
                <w:szCs w:val="24"/>
                <w14:ligatures w14:val="none"/>
              </w:rPr>
              <w:t>Prevalence (%)</w:t>
            </w:r>
          </w:p>
        </w:tc>
        <w:tc>
          <w:tcPr>
            <w:tcW w:w="990" w:type="dxa"/>
          </w:tcPr>
          <w:p w14:paraId="2F5A4AF6" w14:textId="5878813B" w:rsidR="00E11000" w:rsidRPr="00076E41" w:rsidRDefault="00E11000"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3A0C93">
              <w:rPr>
                <w:rFonts w:ascii="Times New Roman" w:eastAsia="Times New Roman" w:hAnsi="Times New Roman" w:cs="Times New Roman"/>
                <w:b/>
                <w:bCs/>
                <w:kern w:val="0"/>
                <w:sz w:val="24"/>
                <w:szCs w:val="24"/>
                <w14:ligatures w14:val="none"/>
              </w:rPr>
              <w:t>χ²</w:t>
            </w:r>
          </w:p>
        </w:tc>
        <w:tc>
          <w:tcPr>
            <w:tcW w:w="720" w:type="dxa"/>
          </w:tcPr>
          <w:p w14:paraId="0ED5E691" w14:textId="3B310C19" w:rsidR="00E11000" w:rsidRPr="00076E41" w:rsidRDefault="00E11000"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df</w:t>
            </w:r>
            <w:proofErr w:type="spellEnd"/>
          </w:p>
        </w:tc>
        <w:tc>
          <w:tcPr>
            <w:tcW w:w="1244" w:type="dxa"/>
          </w:tcPr>
          <w:p w14:paraId="79DD3B7A" w14:textId="5166C0AC" w:rsidR="00E11000" w:rsidRPr="00076E41" w:rsidRDefault="00E11000"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p-value</w:t>
            </w:r>
          </w:p>
        </w:tc>
      </w:tr>
      <w:tr w:rsidR="00EC4D4E" w14:paraId="1D160655" w14:textId="373FBD25" w:rsidTr="00EC4D4E">
        <w:tc>
          <w:tcPr>
            <w:tcW w:w="1795" w:type="dxa"/>
            <w:vAlign w:val="center"/>
          </w:tcPr>
          <w:p w14:paraId="6F5D19CC" w14:textId="210F5389" w:rsidR="00EC4D4E"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Beef</w:t>
            </w:r>
          </w:p>
        </w:tc>
        <w:tc>
          <w:tcPr>
            <w:tcW w:w="1980" w:type="dxa"/>
            <w:vAlign w:val="center"/>
          </w:tcPr>
          <w:p w14:paraId="61B3AAE9" w14:textId="64046098" w:rsidR="00EC4D4E"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30</w:t>
            </w:r>
          </w:p>
        </w:tc>
        <w:tc>
          <w:tcPr>
            <w:tcW w:w="2070" w:type="dxa"/>
            <w:vAlign w:val="center"/>
          </w:tcPr>
          <w:p w14:paraId="44B08A88" w14:textId="16FA9F68" w:rsidR="00EC4D4E"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24</w:t>
            </w:r>
          </w:p>
        </w:tc>
        <w:tc>
          <w:tcPr>
            <w:tcW w:w="1890" w:type="dxa"/>
            <w:vAlign w:val="center"/>
          </w:tcPr>
          <w:p w14:paraId="43BF4DBC" w14:textId="27C219BF" w:rsidR="00EC4D4E"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80.0</w:t>
            </w:r>
          </w:p>
        </w:tc>
        <w:tc>
          <w:tcPr>
            <w:tcW w:w="990" w:type="dxa"/>
          </w:tcPr>
          <w:p w14:paraId="6A1F1490" w14:textId="24F933CC" w:rsidR="00EC4D4E" w:rsidRPr="00462838" w:rsidRDefault="00EC4D4E"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sidRPr="00E11000">
              <w:rPr>
                <w:rFonts w:ascii="Times New Roman" w:eastAsia="Times New Roman" w:hAnsi="Times New Roman" w:cs="Times New Roman"/>
                <w:kern w:val="0"/>
                <w:sz w:val="24"/>
                <w:szCs w:val="24"/>
                <w14:ligatures w14:val="none"/>
              </w:rPr>
              <w:t>1.65</w:t>
            </w:r>
          </w:p>
        </w:tc>
        <w:tc>
          <w:tcPr>
            <w:tcW w:w="720" w:type="dxa"/>
            <w:vMerge w:val="restart"/>
          </w:tcPr>
          <w:p w14:paraId="2404A105" w14:textId="77777777" w:rsidR="00EC4D4E" w:rsidRDefault="00EC4D4E"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p>
          <w:p w14:paraId="411AAE23" w14:textId="756AF9F8" w:rsidR="00EC4D4E" w:rsidRPr="00462838" w:rsidRDefault="00EC4D4E"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1244" w:type="dxa"/>
            <w:vMerge w:val="restart"/>
          </w:tcPr>
          <w:p w14:paraId="451DFEC6" w14:textId="77777777" w:rsidR="00EC4D4E" w:rsidRDefault="00EC4D4E"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p>
          <w:p w14:paraId="2347F7CE" w14:textId="60A21574" w:rsidR="00EC4D4E" w:rsidRPr="00462838" w:rsidRDefault="00EC4D4E"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0.0011***</w:t>
            </w:r>
          </w:p>
        </w:tc>
      </w:tr>
      <w:tr w:rsidR="00EC4D4E" w14:paraId="53805D51" w14:textId="1AFA58A1" w:rsidTr="00EC4D4E">
        <w:tc>
          <w:tcPr>
            <w:tcW w:w="1795" w:type="dxa"/>
            <w:vAlign w:val="center"/>
          </w:tcPr>
          <w:p w14:paraId="70FDA6F8" w14:textId="2CF53334" w:rsidR="00EC4D4E"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Chicken</w:t>
            </w:r>
          </w:p>
        </w:tc>
        <w:tc>
          <w:tcPr>
            <w:tcW w:w="1980" w:type="dxa"/>
            <w:vAlign w:val="center"/>
          </w:tcPr>
          <w:p w14:paraId="4DFB6BDC" w14:textId="55BA1015" w:rsidR="00EC4D4E"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30</w:t>
            </w:r>
          </w:p>
        </w:tc>
        <w:tc>
          <w:tcPr>
            <w:tcW w:w="2070" w:type="dxa"/>
            <w:vAlign w:val="center"/>
          </w:tcPr>
          <w:p w14:paraId="4165A2D3" w14:textId="5E07C653" w:rsidR="00EC4D4E"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27</w:t>
            </w:r>
          </w:p>
        </w:tc>
        <w:tc>
          <w:tcPr>
            <w:tcW w:w="1890" w:type="dxa"/>
            <w:vAlign w:val="center"/>
          </w:tcPr>
          <w:p w14:paraId="73245290" w14:textId="6B50500B" w:rsidR="00EC4D4E"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90.0</w:t>
            </w:r>
          </w:p>
        </w:tc>
        <w:tc>
          <w:tcPr>
            <w:tcW w:w="990" w:type="dxa"/>
          </w:tcPr>
          <w:p w14:paraId="4432C6E8" w14:textId="1E45CE03" w:rsidR="00EC4D4E" w:rsidRPr="00462838" w:rsidRDefault="00EC4D4E"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sidRPr="00EC4D4E">
              <w:rPr>
                <w:rFonts w:ascii="Times New Roman" w:eastAsia="Times New Roman" w:hAnsi="Times New Roman" w:cs="Times New Roman"/>
                <w:kern w:val="0"/>
                <w:sz w:val="24"/>
                <w:szCs w:val="24"/>
                <w14:ligatures w14:val="none"/>
              </w:rPr>
              <w:t>6.10</w:t>
            </w:r>
          </w:p>
        </w:tc>
        <w:tc>
          <w:tcPr>
            <w:tcW w:w="720" w:type="dxa"/>
            <w:vMerge/>
          </w:tcPr>
          <w:p w14:paraId="42BBCE9C" w14:textId="77777777" w:rsidR="00EC4D4E" w:rsidRPr="00462838" w:rsidRDefault="00EC4D4E"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p>
        </w:tc>
        <w:tc>
          <w:tcPr>
            <w:tcW w:w="1244" w:type="dxa"/>
            <w:vMerge/>
          </w:tcPr>
          <w:p w14:paraId="1126D436" w14:textId="37974EEE" w:rsidR="00EC4D4E" w:rsidRPr="00462838" w:rsidRDefault="00EC4D4E"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p>
        </w:tc>
      </w:tr>
      <w:tr w:rsidR="00EC4D4E" w14:paraId="0F1DE1DC" w14:textId="19A7C62E" w:rsidTr="00EC4D4E">
        <w:tc>
          <w:tcPr>
            <w:tcW w:w="1795" w:type="dxa"/>
            <w:vAlign w:val="center"/>
          </w:tcPr>
          <w:p w14:paraId="7E88C1C4" w14:textId="53C2961E" w:rsidR="00EC4D4E"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Milk</w:t>
            </w:r>
          </w:p>
        </w:tc>
        <w:tc>
          <w:tcPr>
            <w:tcW w:w="1980" w:type="dxa"/>
            <w:vAlign w:val="center"/>
          </w:tcPr>
          <w:p w14:paraId="5F7E7822" w14:textId="6B05E0ED" w:rsidR="00EC4D4E"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30</w:t>
            </w:r>
          </w:p>
        </w:tc>
        <w:tc>
          <w:tcPr>
            <w:tcW w:w="2070" w:type="dxa"/>
            <w:vAlign w:val="center"/>
          </w:tcPr>
          <w:p w14:paraId="11D39AFA" w14:textId="5B92D0BE" w:rsidR="00EC4D4E"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18</w:t>
            </w:r>
          </w:p>
        </w:tc>
        <w:tc>
          <w:tcPr>
            <w:tcW w:w="1890" w:type="dxa"/>
            <w:vAlign w:val="center"/>
          </w:tcPr>
          <w:p w14:paraId="7DED2E80" w14:textId="2A5EF18D" w:rsidR="00EC4D4E"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60.0</w:t>
            </w:r>
          </w:p>
        </w:tc>
        <w:tc>
          <w:tcPr>
            <w:tcW w:w="990" w:type="dxa"/>
          </w:tcPr>
          <w:p w14:paraId="504782A3" w14:textId="57A62EBF" w:rsidR="00EC4D4E" w:rsidRPr="00462838" w:rsidRDefault="00EC4D4E"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sidRPr="00EC4D4E">
              <w:rPr>
                <w:rFonts w:ascii="Times New Roman" w:eastAsia="Times New Roman" w:hAnsi="Times New Roman" w:cs="Times New Roman"/>
                <w:kern w:val="0"/>
                <w:sz w:val="24"/>
                <w:szCs w:val="24"/>
                <w14:ligatures w14:val="none"/>
              </w:rPr>
              <w:t>1.18</w:t>
            </w:r>
          </w:p>
        </w:tc>
        <w:tc>
          <w:tcPr>
            <w:tcW w:w="720" w:type="dxa"/>
            <w:vMerge/>
          </w:tcPr>
          <w:p w14:paraId="19084564" w14:textId="77777777" w:rsidR="00EC4D4E" w:rsidRPr="00462838" w:rsidRDefault="00EC4D4E"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p>
        </w:tc>
        <w:tc>
          <w:tcPr>
            <w:tcW w:w="1244" w:type="dxa"/>
            <w:vMerge/>
          </w:tcPr>
          <w:p w14:paraId="546A8CC8" w14:textId="39F221D2" w:rsidR="00EC4D4E" w:rsidRPr="00462838" w:rsidRDefault="00EC4D4E"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p>
        </w:tc>
      </w:tr>
      <w:tr w:rsidR="00EC4D4E" w14:paraId="3DC7C892" w14:textId="16A7A5BB" w:rsidTr="00EC4D4E">
        <w:tc>
          <w:tcPr>
            <w:tcW w:w="1795" w:type="dxa"/>
            <w:vAlign w:val="center"/>
          </w:tcPr>
          <w:p w14:paraId="086E640E" w14:textId="3530163F" w:rsidR="00EC4D4E"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Vegetables</w:t>
            </w:r>
          </w:p>
        </w:tc>
        <w:tc>
          <w:tcPr>
            <w:tcW w:w="1980" w:type="dxa"/>
            <w:vAlign w:val="center"/>
          </w:tcPr>
          <w:p w14:paraId="0E012A3B" w14:textId="10D248A7" w:rsidR="00EC4D4E"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30</w:t>
            </w:r>
          </w:p>
        </w:tc>
        <w:tc>
          <w:tcPr>
            <w:tcW w:w="2070" w:type="dxa"/>
            <w:vAlign w:val="center"/>
          </w:tcPr>
          <w:p w14:paraId="5DBDD54D" w14:textId="6E39F95E" w:rsidR="00EC4D4E"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14</w:t>
            </w:r>
          </w:p>
        </w:tc>
        <w:tc>
          <w:tcPr>
            <w:tcW w:w="1890" w:type="dxa"/>
            <w:vAlign w:val="center"/>
          </w:tcPr>
          <w:p w14:paraId="56ACC9D5" w14:textId="41208F06" w:rsidR="00EC4D4E"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46.7</w:t>
            </w:r>
          </w:p>
        </w:tc>
        <w:tc>
          <w:tcPr>
            <w:tcW w:w="990" w:type="dxa"/>
          </w:tcPr>
          <w:p w14:paraId="53DDA9C1" w14:textId="3B354277" w:rsidR="00EC4D4E" w:rsidRPr="00462838" w:rsidRDefault="00EC4D4E"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r w:rsidRPr="00EC4D4E">
              <w:rPr>
                <w:rFonts w:ascii="Times New Roman" w:eastAsia="Times New Roman" w:hAnsi="Times New Roman" w:cs="Times New Roman"/>
                <w:kern w:val="0"/>
                <w:sz w:val="24"/>
                <w:szCs w:val="24"/>
                <w14:ligatures w14:val="none"/>
              </w:rPr>
              <w:t>7.13</w:t>
            </w:r>
          </w:p>
        </w:tc>
        <w:tc>
          <w:tcPr>
            <w:tcW w:w="720" w:type="dxa"/>
            <w:vMerge/>
          </w:tcPr>
          <w:p w14:paraId="4EA344FF" w14:textId="77777777" w:rsidR="00EC4D4E" w:rsidRPr="00462838" w:rsidRDefault="00EC4D4E"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p>
        </w:tc>
        <w:tc>
          <w:tcPr>
            <w:tcW w:w="1244" w:type="dxa"/>
            <w:vMerge/>
          </w:tcPr>
          <w:p w14:paraId="388DBEF1" w14:textId="6D5AC778" w:rsidR="00EC4D4E" w:rsidRPr="00462838" w:rsidRDefault="00EC4D4E"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p>
        </w:tc>
      </w:tr>
      <w:tr w:rsidR="00EC4D4E" w14:paraId="39198AE8" w14:textId="30E2EC62" w:rsidTr="00EC4D4E">
        <w:tc>
          <w:tcPr>
            <w:tcW w:w="1795" w:type="dxa"/>
            <w:vAlign w:val="center"/>
          </w:tcPr>
          <w:p w14:paraId="34665ADD" w14:textId="6CFBA401" w:rsidR="00EC4D4E"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076E41">
              <w:rPr>
                <w:rFonts w:ascii="Times New Roman" w:eastAsia="Times New Roman" w:hAnsi="Times New Roman" w:cs="Times New Roman"/>
                <w:b/>
                <w:bCs/>
                <w:kern w:val="0"/>
                <w:sz w:val="24"/>
                <w:szCs w:val="24"/>
                <w14:ligatures w14:val="none"/>
              </w:rPr>
              <w:t>Total</w:t>
            </w:r>
          </w:p>
        </w:tc>
        <w:tc>
          <w:tcPr>
            <w:tcW w:w="1980" w:type="dxa"/>
            <w:vAlign w:val="center"/>
          </w:tcPr>
          <w:p w14:paraId="55B8913F" w14:textId="0CCFA43E" w:rsidR="00EC4D4E"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076E41">
              <w:rPr>
                <w:rFonts w:ascii="Times New Roman" w:eastAsia="Times New Roman" w:hAnsi="Times New Roman" w:cs="Times New Roman"/>
                <w:b/>
                <w:bCs/>
                <w:kern w:val="0"/>
                <w:sz w:val="24"/>
                <w:szCs w:val="24"/>
                <w14:ligatures w14:val="none"/>
              </w:rPr>
              <w:t>120</w:t>
            </w:r>
          </w:p>
        </w:tc>
        <w:tc>
          <w:tcPr>
            <w:tcW w:w="2070" w:type="dxa"/>
            <w:vAlign w:val="center"/>
          </w:tcPr>
          <w:p w14:paraId="24A90A3C" w14:textId="14DC84F7" w:rsidR="00EC4D4E"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076E41">
              <w:rPr>
                <w:rFonts w:ascii="Times New Roman" w:eastAsia="Times New Roman" w:hAnsi="Times New Roman" w:cs="Times New Roman"/>
                <w:b/>
                <w:bCs/>
                <w:kern w:val="0"/>
                <w:sz w:val="24"/>
                <w:szCs w:val="24"/>
                <w14:ligatures w14:val="none"/>
              </w:rPr>
              <w:t>83</w:t>
            </w:r>
          </w:p>
        </w:tc>
        <w:tc>
          <w:tcPr>
            <w:tcW w:w="1890" w:type="dxa"/>
            <w:vAlign w:val="center"/>
          </w:tcPr>
          <w:p w14:paraId="03FA6C4D" w14:textId="6AE5B22C" w:rsidR="00EC4D4E"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076E41">
              <w:rPr>
                <w:rFonts w:ascii="Times New Roman" w:eastAsia="Times New Roman" w:hAnsi="Times New Roman" w:cs="Times New Roman"/>
                <w:b/>
                <w:bCs/>
                <w:kern w:val="0"/>
                <w:sz w:val="24"/>
                <w:szCs w:val="24"/>
                <w14:ligatures w14:val="none"/>
              </w:rPr>
              <w:t>69.2</w:t>
            </w:r>
          </w:p>
        </w:tc>
        <w:tc>
          <w:tcPr>
            <w:tcW w:w="990" w:type="dxa"/>
          </w:tcPr>
          <w:p w14:paraId="42CC5FEA" w14:textId="6369F1A1" w:rsidR="00EC4D4E" w:rsidRPr="00076E41"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16.06</w:t>
            </w:r>
          </w:p>
        </w:tc>
        <w:tc>
          <w:tcPr>
            <w:tcW w:w="720" w:type="dxa"/>
            <w:vMerge/>
          </w:tcPr>
          <w:p w14:paraId="16E8B18B" w14:textId="77777777" w:rsidR="00EC4D4E" w:rsidRPr="00076E41"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p>
        </w:tc>
        <w:tc>
          <w:tcPr>
            <w:tcW w:w="1244" w:type="dxa"/>
            <w:vMerge/>
          </w:tcPr>
          <w:p w14:paraId="0C93345C" w14:textId="689AD4F5" w:rsidR="00EC4D4E" w:rsidRPr="00076E41" w:rsidRDefault="00EC4D4E"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p>
        </w:tc>
      </w:tr>
    </w:tbl>
    <w:p w14:paraId="2B230C27" w14:textId="77777777" w:rsidR="00960FB6" w:rsidRPr="00960FB6" w:rsidRDefault="00960FB6" w:rsidP="00011003">
      <w:pPr>
        <w:spacing w:before="100" w:beforeAutospacing="1" w:after="100" w:afterAutospacing="1" w:line="240" w:lineRule="auto"/>
        <w:jc w:val="both"/>
        <w:outlineLvl w:val="1"/>
        <w:rPr>
          <w:rFonts w:ascii="Times New Roman" w:eastAsia="Times New Roman" w:hAnsi="Times New Roman" w:cs="Times New Roman"/>
          <w:kern w:val="0"/>
          <w:sz w:val="24"/>
          <w:szCs w:val="24"/>
          <w14:ligatures w14:val="none"/>
        </w:rPr>
      </w:pPr>
      <w:r w:rsidRPr="00960FB6">
        <w:rPr>
          <w:rFonts w:ascii="Times New Roman" w:eastAsia="Times New Roman" w:hAnsi="Times New Roman" w:cs="Times New Roman"/>
          <w:kern w:val="0"/>
          <w:sz w:val="24"/>
          <w:szCs w:val="24"/>
          <w14:ligatures w14:val="none"/>
        </w:rPr>
        <w:t xml:space="preserve">The Chi-square test revealed a statistically significant association between food type and pathogen occurrence (χ² = 16.06, </w:t>
      </w:r>
      <w:proofErr w:type="spellStart"/>
      <w:r w:rsidRPr="00960FB6">
        <w:rPr>
          <w:rFonts w:ascii="Times New Roman" w:eastAsia="Times New Roman" w:hAnsi="Times New Roman" w:cs="Times New Roman"/>
          <w:kern w:val="0"/>
          <w:sz w:val="24"/>
          <w:szCs w:val="24"/>
          <w14:ligatures w14:val="none"/>
        </w:rPr>
        <w:t>df</w:t>
      </w:r>
      <w:proofErr w:type="spellEnd"/>
      <w:r w:rsidRPr="00960FB6">
        <w:rPr>
          <w:rFonts w:ascii="Times New Roman" w:eastAsia="Times New Roman" w:hAnsi="Times New Roman" w:cs="Times New Roman"/>
          <w:kern w:val="0"/>
          <w:sz w:val="24"/>
          <w:szCs w:val="24"/>
          <w14:ligatures w14:val="none"/>
        </w:rPr>
        <w:t xml:space="preserve"> = 3, p = 0.0011), indicating that contamination levels differed significantly among food categories.</w:t>
      </w:r>
    </w:p>
    <w:p w14:paraId="48119C47" w14:textId="77777777" w:rsidR="00960FB6" w:rsidRDefault="00960FB6" w:rsidP="00011003">
      <w:pPr>
        <w:spacing w:before="100" w:beforeAutospacing="1" w:after="100" w:afterAutospacing="1" w:line="240" w:lineRule="auto"/>
        <w:jc w:val="both"/>
        <w:outlineLvl w:val="1"/>
        <w:rPr>
          <w:rFonts w:ascii="Times New Roman" w:eastAsia="Times New Roman" w:hAnsi="Times New Roman" w:cs="Times New Roman"/>
          <w:kern w:val="0"/>
          <w:sz w:val="24"/>
          <w:szCs w:val="24"/>
          <w14:ligatures w14:val="none"/>
        </w:rPr>
      </w:pPr>
      <w:r w:rsidRPr="00960FB6">
        <w:rPr>
          <w:rFonts w:ascii="Times New Roman" w:eastAsia="Times New Roman" w:hAnsi="Times New Roman" w:cs="Times New Roman"/>
          <w:kern w:val="0"/>
          <w:sz w:val="24"/>
          <w:szCs w:val="24"/>
          <w14:ligatures w14:val="none"/>
        </w:rPr>
        <w:t>The significantly higher contamination observed in chicken and beef may be attributed to contamination during slaughter, dressing, transportation, storage, and retail handling [37]. Poultry products are particularly vulnerable because intestinal contents may contaminate carcasses during evisceration. Milk contamination may be associated with poor milking hygiene, contaminated containers, and lack of pasteurization [38]. Vegetable contamination is likely linked to irrigation using contaminated water, application of untreated manure, and unhygienic handling during marketing [39]. These findings demonstrate that animal-derived foods constitute a greater microbial risk than plant-derived foods within the study area.</w:t>
      </w:r>
    </w:p>
    <w:p w14:paraId="664FC445" w14:textId="77777777" w:rsidR="00960FB6" w:rsidRPr="00960FB6" w:rsidRDefault="00960FB6" w:rsidP="00011003">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960FB6">
        <w:rPr>
          <w:rFonts w:ascii="Times New Roman" w:eastAsia="Times New Roman" w:hAnsi="Times New Roman" w:cs="Times New Roman"/>
          <w:b/>
          <w:bCs/>
          <w:kern w:val="0"/>
          <w:sz w:val="24"/>
          <w:szCs w:val="24"/>
          <w14:ligatures w14:val="none"/>
        </w:rPr>
        <w:t>Distribution of Individual Pathogens Across Food Categories</w:t>
      </w:r>
    </w:p>
    <w:p w14:paraId="1D297970" w14:textId="4B254E69" w:rsidR="00960FB6" w:rsidRDefault="00960FB6" w:rsidP="00011003">
      <w:pPr>
        <w:spacing w:before="100" w:beforeAutospacing="1" w:after="100" w:afterAutospacing="1" w:line="240" w:lineRule="auto"/>
        <w:jc w:val="both"/>
        <w:outlineLvl w:val="1"/>
        <w:rPr>
          <w:rFonts w:ascii="Times New Roman" w:eastAsia="Times New Roman" w:hAnsi="Times New Roman" w:cs="Times New Roman"/>
          <w:kern w:val="0"/>
          <w:sz w:val="24"/>
          <w:szCs w:val="24"/>
          <w14:ligatures w14:val="none"/>
        </w:rPr>
      </w:pPr>
      <w:r w:rsidRPr="00960FB6">
        <w:rPr>
          <w:rFonts w:ascii="Times New Roman" w:eastAsia="Times New Roman" w:hAnsi="Times New Roman" w:cs="Times New Roman"/>
          <w:kern w:val="0"/>
          <w:sz w:val="24"/>
          <w:szCs w:val="24"/>
          <w14:ligatures w14:val="none"/>
        </w:rPr>
        <w:t>The distribution of specific pathogens among food categories is presented in Table 4.</w:t>
      </w:r>
    </w:p>
    <w:p w14:paraId="21631375" w14:textId="77777777" w:rsidR="004A5C4C" w:rsidRDefault="004A5C4C" w:rsidP="00011003">
      <w:pPr>
        <w:spacing w:before="100" w:beforeAutospacing="1" w:after="100" w:afterAutospacing="1" w:line="240" w:lineRule="auto"/>
        <w:jc w:val="both"/>
        <w:outlineLvl w:val="1"/>
        <w:rPr>
          <w:rFonts w:ascii="Times New Roman" w:eastAsia="Times New Roman" w:hAnsi="Times New Roman" w:cs="Times New Roman"/>
          <w:kern w:val="0"/>
          <w:sz w:val="24"/>
          <w:szCs w:val="24"/>
          <w14:ligatures w14:val="none"/>
        </w:rPr>
      </w:pPr>
      <w:r w:rsidRPr="00462838">
        <w:rPr>
          <w:rFonts w:ascii="Times New Roman" w:eastAsia="Times New Roman" w:hAnsi="Times New Roman" w:cs="Times New Roman"/>
          <w:b/>
          <w:bCs/>
          <w:kern w:val="0"/>
          <w:sz w:val="24"/>
          <w:szCs w:val="24"/>
          <w14:ligatures w14:val="none"/>
        </w:rPr>
        <w:t>Table 4</w:t>
      </w:r>
      <w:r>
        <w:rPr>
          <w:rFonts w:ascii="Times New Roman" w:eastAsia="Times New Roman" w:hAnsi="Times New Roman" w:cs="Times New Roman"/>
          <w:b/>
          <w:bCs/>
          <w:kern w:val="0"/>
          <w:sz w:val="24"/>
          <w:szCs w:val="24"/>
          <w14:ligatures w14:val="none"/>
        </w:rPr>
        <w:t>.</w:t>
      </w:r>
      <w:r w:rsidRPr="00462838">
        <w:rPr>
          <w:rFonts w:ascii="Times New Roman" w:eastAsia="Times New Roman" w:hAnsi="Times New Roman" w:cs="Times New Roman"/>
          <w:b/>
          <w:bCs/>
          <w:kern w:val="0"/>
          <w:sz w:val="24"/>
          <w:szCs w:val="24"/>
          <w14:ligatures w14:val="none"/>
        </w:rPr>
        <w:t xml:space="preserve"> Distribution of Individual Pathogens Across Food Categories</w:t>
      </w:r>
      <w:r w:rsidRPr="004A5C4C">
        <w:rPr>
          <w:rFonts w:ascii="Times New Roman" w:eastAsia="Times New Roman" w:hAnsi="Times New Roman" w:cs="Times New Roman"/>
          <w:kern w:val="0"/>
          <w:sz w:val="24"/>
          <w:szCs w:val="24"/>
          <w14:ligatures w14:val="none"/>
        </w:rPr>
        <w:t xml:space="preserve"> </w:t>
      </w:r>
    </w:p>
    <w:tbl>
      <w:tblPr>
        <w:tblStyle w:val="TableGrid"/>
        <w:tblW w:w="0" w:type="auto"/>
        <w:tblLook w:val="04A0" w:firstRow="1" w:lastRow="0" w:firstColumn="1" w:lastColumn="0" w:noHBand="0" w:noVBand="1"/>
      </w:tblPr>
      <w:tblGrid>
        <w:gridCol w:w="2065"/>
        <w:gridCol w:w="1350"/>
        <w:gridCol w:w="1350"/>
        <w:gridCol w:w="1170"/>
        <w:gridCol w:w="1440"/>
        <w:gridCol w:w="900"/>
        <w:gridCol w:w="810"/>
        <w:gridCol w:w="540"/>
        <w:gridCol w:w="1064"/>
      </w:tblGrid>
      <w:tr w:rsidR="00145881" w:rsidRPr="004A5C4C" w14:paraId="40DC4F66" w14:textId="18E88F41" w:rsidTr="00145881">
        <w:tc>
          <w:tcPr>
            <w:tcW w:w="2065" w:type="dxa"/>
            <w:vAlign w:val="center"/>
          </w:tcPr>
          <w:p w14:paraId="39B8F773"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b/>
                <w:bCs/>
                <w:sz w:val="24"/>
                <w:szCs w:val="24"/>
              </w:rPr>
              <w:t>Pathogen</w:t>
            </w:r>
          </w:p>
        </w:tc>
        <w:tc>
          <w:tcPr>
            <w:tcW w:w="1350" w:type="dxa"/>
            <w:vAlign w:val="center"/>
          </w:tcPr>
          <w:p w14:paraId="07F9D45E"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b/>
                <w:bCs/>
                <w:sz w:val="24"/>
                <w:szCs w:val="24"/>
              </w:rPr>
              <w:t>Beef n (%)</w:t>
            </w:r>
          </w:p>
        </w:tc>
        <w:tc>
          <w:tcPr>
            <w:tcW w:w="1350" w:type="dxa"/>
            <w:vAlign w:val="center"/>
          </w:tcPr>
          <w:p w14:paraId="1654C89B"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b/>
                <w:bCs/>
                <w:sz w:val="24"/>
                <w:szCs w:val="24"/>
              </w:rPr>
              <w:t>Chicken n (%)</w:t>
            </w:r>
          </w:p>
        </w:tc>
        <w:tc>
          <w:tcPr>
            <w:tcW w:w="1170" w:type="dxa"/>
            <w:vAlign w:val="center"/>
          </w:tcPr>
          <w:p w14:paraId="4DA0AD76"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b/>
                <w:bCs/>
                <w:sz w:val="24"/>
                <w:szCs w:val="24"/>
              </w:rPr>
              <w:t>Milk n (%)</w:t>
            </w:r>
          </w:p>
        </w:tc>
        <w:tc>
          <w:tcPr>
            <w:tcW w:w="1440" w:type="dxa"/>
            <w:vAlign w:val="center"/>
          </w:tcPr>
          <w:p w14:paraId="282B68D4"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b/>
                <w:bCs/>
                <w:sz w:val="24"/>
                <w:szCs w:val="24"/>
              </w:rPr>
              <w:t>Vegetables n (%)</w:t>
            </w:r>
          </w:p>
        </w:tc>
        <w:tc>
          <w:tcPr>
            <w:tcW w:w="900" w:type="dxa"/>
            <w:vAlign w:val="center"/>
          </w:tcPr>
          <w:p w14:paraId="24614224"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b/>
                <w:bCs/>
                <w:sz w:val="24"/>
                <w:szCs w:val="24"/>
              </w:rPr>
              <w:t>Total</w:t>
            </w:r>
          </w:p>
        </w:tc>
        <w:tc>
          <w:tcPr>
            <w:tcW w:w="810" w:type="dxa"/>
          </w:tcPr>
          <w:p w14:paraId="4233309A"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b/>
                <w:bCs/>
                <w:sz w:val="24"/>
                <w:szCs w:val="24"/>
              </w:rPr>
              <w:t>χ²</w:t>
            </w:r>
          </w:p>
        </w:tc>
        <w:tc>
          <w:tcPr>
            <w:tcW w:w="540" w:type="dxa"/>
          </w:tcPr>
          <w:p w14:paraId="78C1F8B4" w14:textId="3A731EC5" w:rsidR="00145881" w:rsidRPr="004A5C4C" w:rsidRDefault="00145881" w:rsidP="00011003">
            <w:pPr>
              <w:rPr>
                <w:rFonts w:ascii="Times New Roman" w:hAnsi="Times New Roman" w:cs="Times New Roman"/>
                <w:b/>
                <w:bCs/>
                <w:sz w:val="24"/>
                <w:szCs w:val="24"/>
              </w:rPr>
            </w:pPr>
            <w:proofErr w:type="spellStart"/>
            <w:r>
              <w:rPr>
                <w:rFonts w:ascii="Times New Roman" w:hAnsi="Times New Roman" w:cs="Times New Roman"/>
                <w:b/>
                <w:bCs/>
                <w:sz w:val="24"/>
                <w:szCs w:val="24"/>
              </w:rPr>
              <w:t>df</w:t>
            </w:r>
            <w:proofErr w:type="spellEnd"/>
          </w:p>
        </w:tc>
        <w:tc>
          <w:tcPr>
            <w:tcW w:w="1064" w:type="dxa"/>
          </w:tcPr>
          <w:p w14:paraId="2CCC6584" w14:textId="0CFAAA25" w:rsidR="00145881" w:rsidRPr="004A5C4C" w:rsidRDefault="00145881" w:rsidP="00011003">
            <w:pPr>
              <w:rPr>
                <w:rFonts w:ascii="Times New Roman" w:hAnsi="Times New Roman" w:cs="Times New Roman"/>
                <w:b/>
                <w:bCs/>
                <w:sz w:val="24"/>
                <w:szCs w:val="24"/>
              </w:rPr>
            </w:pPr>
            <w:r>
              <w:rPr>
                <w:rFonts w:ascii="Times New Roman" w:hAnsi="Times New Roman" w:cs="Times New Roman"/>
                <w:b/>
                <w:bCs/>
                <w:sz w:val="24"/>
                <w:szCs w:val="24"/>
              </w:rPr>
              <w:t>p-value</w:t>
            </w:r>
          </w:p>
        </w:tc>
      </w:tr>
      <w:tr w:rsidR="00145881" w:rsidRPr="004A5C4C" w14:paraId="1268FB17" w14:textId="385F3592" w:rsidTr="00145881">
        <w:tc>
          <w:tcPr>
            <w:tcW w:w="2065" w:type="dxa"/>
            <w:vAlign w:val="center"/>
          </w:tcPr>
          <w:p w14:paraId="5EDED285"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i/>
                <w:iCs/>
                <w:sz w:val="24"/>
                <w:szCs w:val="24"/>
              </w:rPr>
              <w:t>E. coli</w:t>
            </w:r>
          </w:p>
        </w:tc>
        <w:tc>
          <w:tcPr>
            <w:tcW w:w="1350" w:type="dxa"/>
            <w:vAlign w:val="center"/>
          </w:tcPr>
          <w:p w14:paraId="253F29AF"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sz w:val="24"/>
                <w:szCs w:val="24"/>
              </w:rPr>
              <w:t>9 (30.0)</w:t>
            </w:r>
          </w:p>
        </w:tc>
        <w:tc>
          <w:tcPr>
            <w:tcW w:w="1350" w:type="dxa"/>
            <w:vAlign w:val="center"/>
          </w:tcPr>
          <w:p w14:paraId="032EF199"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sz w:val="24"/>
                <w:szCs w:val="24"/>
              </w:rPr>
              <w:t>12 (40.0)</w:t>
            </w:r>
          </w:p>
        </w:tc>
        <w:tc>
          <w:tcPr>
            <w:tcW w:w="1170" w:type="dxa"/>
            <w:vAlign w:val="center"/>
          </w:tcPr>
          <w:p w14:paraId="3AF737F3"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sz w:val="24"/>
                <w:szCs w:val="24"/>
              </w:rPr>
              <w:t>5 (16.7)</w:t>
            </w:r>
          </w:p>
        </w:tc>
        <w:tc>
          <w:tcPr>
            <w:tcW w:w="1440" w:type="dxa"/>
            <w:vAlign w:val="center"/>
          </w:tcPr>
          <w:p w14:paraId="392A360E"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sz w:val="24"/>
                <w:szCs w:val="24"/>
              </w:rPr>
              <w:t>9 (30.0)</w:t>
            </w:r>
          </w:p>
        </w:tc>
        <w:tc>
          <w:tcPr>
            <w:tcW w:w="900" w:type="dxa"/>
            <w:vAlign w:val="center"/>
          </w:tcPr>
          <w:p w14:paraId="23687A39"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sz w:val="24"/>
                <w:szCs w:val="24"/>
              </w:rPr>
              <w:t>35</w:t>
            </w:r>
          </w:p>
        </w:tc>
        <w:tc>
          <w:tcPr>
            <w:tcW w:w="810" w:type="dxa"/>
          </w:tcPr>
          <w:p w14:paraId="7A25ACF4" w14:textId="77777777" w:rsidR="00145881" w:rsidRPr="004A5C4C" w:rsidRDefault="00145881" w:rsidP="00011003">
            <w:pPr>
              <w:rPr>
                <w:rFonts w:ascii="Times New Roman" w:hAnsi="Times New Roman" w:cs="Times New Roman"/>
                <w:sz w:val="24"/>
                <w:szCs w:val="24"/>
              </w:rPr>
            </w:pPr>
            <w:r w:rsidRPr="004A5C4C">
              <w:rPr>
                <w:rFonts w:ascii="Times New Roman" w:hAnsi="Times New Roman" w:cs="Times New Roman"/>
                <w:sz w:val="24"/>
                <w:szCs w:val="24"/>
              </w:rPr>
              <w:t>2.85</w:t>
            </w:r>
          </w:p>
        </w:tc>
        <w:tc>
          <w:tcPr>
            <w:tcW w:w="540" w:type="dxa"/>
            <w:vMerge w:val="restart"/>
          </w:tcPr>
          <w:p w14:paraId="0FDB3B7F" w14:textId="77777777" w:rsidR="00145881" w:rsidRDefault="00145881" w:rsidP="00011003">
            <w:pPr>
              <w:rPr>
                <w:rFonts w:ascii="Times New Roman" w:hAnsi="Times New Roman" w:cs="Times New Roman"/>
                <w:sz w:val="24"/>
                <w:szCs w:val="24"/>
              </w:rPr>
            </w:pPr>
          </w:p>
          <w:p w14:paraId="7D09A71E" w14:textId="77777777" w:rsidR="00145881" w:rsidRDefault="00145881" w:rsidP="00011003">
            <w:pPr>
              <w:rPr>
                <w:rFonts w:ascii="Times New Roman" w:hAnsi="Times New Roman" w:cs="Times New Roman"/>
                <w:sz w:val="24"/>
                <w:szCs w:val="24"/>
              </w:rPr>
            </w:pPr>
          </w:p>
          <w:p w14:paraId="716DA3B5" w14:textId="6886236B" w:rsidR="00145881" w:rsidRPr="004A5C4C" w:rsidRDefault="00145881" w:rsidP="00011003">
            <w:pPr>
              <w:rPr>
                <w:rFonts w:ascii="Times New Roman" w:hAnsi="Times New Roman" w:cs="Times New Roman"/>
                <w:sz w:val="24"/>
                <w:szCs w:val="24"/>
              </w:rPr>
            </w:pPr>
            <w:r>
              <w:rPr>
                <w:rFonts w:ascii="Times New Roman" w:hAnsi="Times New Roman" w:cs="Times New Roman"/>
                <w:sz w:val="24"/>
                <w:szCs w:val="24"/>
              </w:rPr>
              <w:t>9</w:t>
            </w:r>
          </w:p>
        </w:tc>
        <w:tc>
          <w:tcPr>
            <w:tcW w:w="1064" w:type="dxa"/>
            <w:vMerge w:val="restart"/>
          </w:tcPr>
          <w:p w14:paraId="70DFA546" w14:textId="77777777" w:rsidR="00145881" w:rsidRDefault="00145881" w:rsidP="00011003">
            <w:pPr>
              <w:rPr>
                <w:rFonts w:ascii="Times New Roman" w:hAnsi="Times New Roman" w:cs="Times New Roman"/>
                <w:sz w:val="24"/>
                <w:szCs w:val="24"/>
              </w:rPr>
            </w:pPr>
          </w:p>
          <w:p w14:paraId="4482E72C" w14:textId="77777777" w:rsidR="00145881" w:rsidRDefault="00145881" w:rsidP="00011003">
            <w:pPr>
              <w:rPr>
                <w:rFonts w:ascii="Times New Roman" w:hAnsi="Times New Roman" w:cs="Times New Roman"/>
                <w:sz w:val="24"/>
                <w:szCs w:val="24"/>
              </w:rPr>
            </w:pPr>
          </w:p>
          <w:p w14:paraId="3796F9DB" w14:textId="19EAD822" w:rsidR="00145881" w:rsidRPr="004A5C4C" w:rsidRDefault="00145881" w:rsidP="00011003">
            <w:pPr>
              <w:rPr>
                <w:rFonts w:ascii="Times New Roman" w:hAnsi="Times New Roman" w:cs="Times New Roman"/>
                <w:sz w:val="24"/>
                <w:szCs w:val="24"/>
              </w:rPr>
            </w:pPr>
            <w:r w:rsidRPr="00145881">
              <w:rPr>
                <w:rFonts w:ascii="Times New Roman" w:hAnsi="Times New Roman" w:cs="Times New Roman"/>
                <w:sz w:val="24"/>
                <w:szCs w:val="24"/>
              </w:rPr>
              <w:t>0.069</w:t>
            </w:r>
            <w:r w:rsidRPr="00145881">
              <w:rPr>
                <w:rFonts w:ascii="Times New Roman" w:hAnsi="Times New Roman" w:cs="Times New Roman"/>
                <w:sz w:val="24"/>
                <w:szCs w:val="24"/>
                <w:vertAlign w:val="superscript"/>
              </w:rPr>
              <w:t>NS</w:t>
            </w:r>
          </w:p>
        </w:tc>
      </w:tr>
      <w:tr w:rsidR="00145881" w:rsidRPr="004A5C4C" w14:paraId="4C28B407" w14:textId="35FC1BE7" w:rsidTr="00145881">
        <w:tc>
          <w:tcPr>
            <w:tcW w:w="2065" w:type="dxa"/>
            <w:vAlign w:val="center"/>
          </w:tcPr>
          <w:p w14:paraId="60754AF0"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i/>
                <w:iCs/>
                <w:sz w:val="24"/>
                <w:szCs w:val="24"/>
              </w:rPr>
              <w:t>Salmonella</w:t>
            </w:r>
            <w:r w:rsidRPr="004A5C4C">
              <w:rPr>
                <w:rFonts w:ascii="Times New Roman" w:hAnsi="Times New Roman" w:cs="Times New Roman"/>
                <w:sz w:val="24"/>
                <w:szCs w:val="24"/>
              </w:rPr>
              <w:t xml:space="preserve"> spp.</w:t>
            </w:r>
          </w:p>
        </w:tc>
        <w:tc>
          <w:tcPr>
            <w:tcW w:w="1350" w:type="dxa"/>
            <w:vAlign w:val="center"/>
          </w:tcPr>
          <w:p w14:paraId="0EC8D220"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sz w:val="24"/>
                <w:szCs w:val="24"/>
              </w:rPr>
              <w:t>6 (20.0)</w:t>
            </w:r>
          </w:p>
        </w:tc>
        <w:tc>
          <w:tcPr>
            <w:tcW w:w="1350" w:type="dxa"/>
            <w:vAlign w:val="center"/>
          </w:tcPr>
          <w:p w14:paraId="4931CF8B"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sz w:val="24"/>
                <w:szCs w:val="24"/>
              </w:rPr>
              <w:t>10 (33.3)</w:t>
            </w:r>
          </w:p>
        </w:tc>
        <w:tc>
          <w:tcPr>
            <w:tcW w:w="1170" w:type="dxa"/>
            <w:vAlign w:val="center"/>
          </w:tcPr>
          <w:p w14:paraId="16F3F0FF"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sz w:val="24"/>
                <w:szCs w:val="24"/>
              </w:rPr>
              <w:t>2 (6.7)</w:t>
            </w:r>
          </w:p>
        </w:tc>
        <w:tc>
          <w:tcPr>
            <w:tcW w:w="1440" w:type="dxa"/>
            <w:vAlign w:val="center"/>
          </w:tcPr>
          <w:p w14:paraId="277136E3"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sz w:val="24"/>
                <w:szCs w:val="24"/>
              </w:rPr>
              <w:t>3 (10.0)</w:t>
            </w:r>
          </w:p>
        </w:tc>
        <w:tc>
          <w:tcPr>
            <w:tcW w:w="900" w:type="dxa"/>
            <w:vAlign w:val="center"/>
          </w:tcPr>
          <w:p w14:paraId="3D536A8C"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sz w:val="24"/>
                <w:szCs w:val="24"/>
              </w:rPr>
              <w:t>21</w:t>
            </w:r>
          </w:p>
        </w:tc>
        <w:tc>
          <w:tcPr>
            <w:tcW w:w="810" w:type="dxa"/>
          </w:tcPr>
          <w:p w14:paraId="442B4CA8" w14:textId="77777777" w:rsidR="00145881" w:rsidRPr="004A5C4C" w:rsidRDefault="00145881" w:rsidP="00011003">
            <w:pPr>
              <w:rPr>
                <w:rFonts w:ascii="Times New Roman" w:hAnsi="Times New Roman" w:cs="Times New Roman"/>
                <w:sz w:val="24"/>
                <w:szCs w:val="24"/>
              </w:rPr>
            </w:pPr>
            <w:r w:rsidRPr="004A5C4C">
              <w:rPr>
                <w:rFonts w:ascii="Times New Roman" w:hAnsi="Times New Roman" w:cs="Times New Roman"/>
                <w:sz w:val="24"/>
                <w:szCs w:val="24"/>
              </w:rPr>
              <w:t>2.30</w:t>
            </w:r>
          </w:p>
        </w:tc>
        <w:tc>
          <w:tcPr>
            <w:tcW w:w="540" w:type="dxa"/>
            <w:vMerge/>
          </w:tcPr>
          <w:p w14:paraId="0A15AED4" w14:textId="77777777" w:rsidR="00145881" w:rsidRPr="004A5C4C" w:rsidRDefault="00145881" w:rsidP="00011003">
            <w:pPr>
              <w:rPr>
                <w:rFonts w:ascii="Times New Roman" w:hAnsi="Times New Roman" w:cs="Times New Roman"/>
                <w:sz w:val="24"/>
                <w:szCs w:val="24"/>
              </w:rPr>
            </w:pPr>
          </w:p>
        </w:tc>
        <w:tc>
          <w:tcPr>
            <w:tcW w:w="1064" w:type="dxa"/>
            <w:vMerge/>
          </w:tcPr>
          <w:p w14:paraId="23C7427D" w14:textId="77777777" w:rsidR="00145881" w:rsidRPr="004A5C4C" w:rsidRDefault="00145881" w:rsidP="00011003">
            <w:pPr>
              <w:rPr>
                <w:rFonts w:ascii="Times New Roman" w:hAnsi="Times New Roman" w:cs="Times New Roman"/>
                <w:sz w:val="24"/>
                <w:szCs w:val="24"/>
              </w:rPr>
            </w:pPr>
          </w:p>
        </w:tc>
      </w:tr>
      <w:tr w:rsidR="00145881" w:rsidRPr="004A5C4C" w14:paraId="08A5EA60" w14:textId="2E4E7985" w:rsidTr="00145881">
        <w:tc>
          <w:tcPr>
            <w:tcW w:w="2065" w:type="dxa"/>
            <w:vAlign w:val="center"/>
          </w:tcPr>
          <w:p w14:paraId="508F5911"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i/>
                <w:iCs/>
                <w:sz w:val="24"/>
                <w:szCs w:val="24"/>
              </w:rPr>
              <w:t>S. aureus</w:t>
            </w:r>
          </w:p>
        </w:tc>
        <w:tc>
          <w:tcPr>
            <w:tcW w:w="1350" w:type="dxa"/>
            <w:vAlign w:val="center"/>
          </w:tcPr>
          <w:p w14:paraId="2658C9ED"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sz w:val="24"/>
                <w:szCs w:val="24"/>
              </w:rPr>
              <w:t>5 (16.7)</w:t>
            </w:r>
          </w:p>
        </w:tc>
        <w:tc>
          <w:tcPr>
            <w:tcW w:w="1350" w:type="dxa"/>
            <w:vAlign w:val="center"/>
          </w:tcPr>
          <w:p w14:paraId="37476064"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sz w:val="24"/>
                <w:szCs w:val="24"/>
              </w:rPr>
              <w:t>3 (10.0)</w:t>
            </w:r>
          </w:p>
        </w:tc>
        <w:tc>
          <w:tcPr>
            <w:tcW w:w="1170" w:type="dxa"/>
            <w:vAlign w:val="center"/>
          </w:tcPr>
          <w:p w14:paraId="4849A742"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sz w:val="24"/>
                <w:szCs w:val="24"/>
              </w:rPr>
              <w:t>8 (26.7)</w:t>
            </w:r>
          </w:p>
        </w:tc>
        <w:tc>
          <w:tcPr>
            <w:tcW w:w="1440" w:type="dxa"/>
            <w:vAlign w:val="center"/>
          </w:tcPr>
          <w:p w14:paraId="4CA25B07"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sz w:val="24"/>
                <w:szCs w:val="24"/>
              </w:rPr>
              <w:t>2 (6.7)</w:t>
            </w:r>
          </w:p>
        </w:tc>
        <w:tc>
          <w:tcPr>
            <w:tcW w:w="900" w:type="dxa"/>
            <w:vAlign w:val="center"/>
          </w:tcPr>
          <w:p w14:paraId="0B8B0366"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sz w:val="24"/>
                <w:szCs w:val="24"/>
              </w:rPr>
              <w:t>18</w:t>
            </w:r>
          </w:p>
        </w:tc>
        <w:tc>
          <w:tcPr>
            <w:tcW w:w="810" w:type="dxa"/>
          </w:tcPr>
          <w:p w14:paraId="6F0E0A16" w14:textId="77777777" w:rsidR="00145881" w:rsidRPr="004A5C4C" w:rsidRDefault="00145881" w:rsidP="00011003">
            <w:pPr>
              <w:rPr>
                <w:rFonts w:ascii="Times New Roman" w:hAnsi="Times New Roman" w:cs="Times New Roman"/>
                <w:sz w:val="24"/>
                <w:szCs w:val="24"/>
              </w:rPr>
            </w:pPr>
            <w:r w:rsidRPr="004A5C4C">
              <w:rPr>
                <w:rFonts w:ascii="Times New Roman" w:hAnsi="Times New Roman" w:cs="Times New Roman"/>
                <w:sz w:val="24"/>
                <w:szCs w:val="24"/>
              </w:rPr>
              <w:t>5.42</w:t>
            </w:r>
          </w:p>
        </w:tc>
        <w:tc>
          <w:tcPr>
            <w:tcW w:w="540" w:type="dxa"/>
            <w:vMerge/>
          </w:tcPr>
          <w:p w14:paraId="512B999C" w14:textId="77777777" w:rsidR="00145881" w:rsidRPr="004A5C4C" w:rsidRDefault="00145881" w:rsidP="00011003">
            <w:pPr>
              <w:rPr>
                <w:rFonts w:ascii="Times New Roman" w:hAnsi="Times New Roman" w:cs="Times New Roman"/>
                <w:sz w:val="24"/>
                <w:szCs w:val="24"/>
              </w:rPr>
            </w:pPr>
          </w:p>
        </w:tc>
        <w:tc>
          <w:tcPr>
            <w:tcW w:w="1064" w:type="dxa"/>
            <w:vMerge/>
          </w:tcPr>
          <w:p w14:paraId="1398C16E" w14:textId="77777777" w:rsidR="00145881" w:rsidRPr="004A5C4C" w:rsidRDefault="00145881" w:rsidP="00011003">
            <w:pPr>
              <w:rPr>
                <w:rFonts w:ascii="Times New Roman" w:hAnsi="Times New Roman" w:cs="Times New Roman"/>
                <w:sz w:val="24"/>
                <w:szCs w:val="24"/>
              </w:rPr>
            </w:pPr>
          </w:p>
        </w:tc>
      </w:tr>
      <w:tr w:rsidR="00145881" w:rsidRPr="004A5C4C" w14:paraId="623FFA2E" w14:textId="664151D4" w:rsidTr="00145881">
        <w:tc>
          <w:tcPr>
            <w:tcW w:w="2065" w:type="dxa"/>
            <w:vAlign w:val="center"/>
          </w:tcPr>
          <w:p w14:paraId="601D2C6E"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i/>
                <w:iCs/>
                <w:sz w:val="24"/>
                <w:szCs w:val="24"/>
              </w:rPr>
              <w:t>Campylobacter</w:t>
            </w:r>
            <w:r w:rsidRPr="004A5C4C">
              <w:rPr>
                <w:rFonts w:ascii="Times New Roman" w:hAnsi="Times New Roman" w:cs="Times New Roman"/>
                <w:sz w:val="24"/>
                <w:szCs w:val="24"/>
              </w:rPr>
              <w:t xml:space="preserve"> spp.</w:t>
            </w:r>
          </w:p>
        </w:tc>
        <w:tc>
          <w:tcPr>
            <w:tcW w:w="1350" w:type="dxa"/>
            <w:vAlign w:val="center"/>
          </w:tcPr>
          <w:p w14:paraId="5A3E63B5"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sz w:val="24"/>
                <w:szCs w:val="24"/>
              </w:rPr>
              <w:t>4 (13.3)</w:t>
            </w:r>
          </w:p>
        </w:tc>
        <w:tc>
          <w:tcPr>
            <w:tcW w:w="1350" w:type="dxa"/>
            <w:vAlign w:val="center"/>
          </w:tcPr>
          <w:p w14:paraId="2683F83D"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sz w:val="24"/>
                <w:szCs w:val="24"/>
              </w:rPr>
              <w:t>5 (16.7)</w:t>
            </w:r>
          </w:p>
        </w:tc>
        <w:tc>
          <w:tcPr>
            <w:tcW w:w="1170" w:type="dxa"/>
            <w:vAlign w:val="center"/>
          </w:tcPr>
          <w:p w14:paraId="2FD6FBB3"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sz w:val="24"/>
                <w:szCs w:val="24"/>
              </w:rPr>
              <w:t>0 (0.0)</w:t>
            </w:r>
          </w:p>
        </w:tc>
        <w:tc>
          <w:tcPr>
            <w:tcW w:w="1440" w:type="dxa"/>
            <w:vAlign w:val="center"/>
          </w:tcPr>
          <w:p w14:paraId="6582DD10"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sz w:val="24"/>
                <w:szCs w:val="24"/>
              </w:rPr>
              <w:t>0 (0.0)</w:t>
            </w:r>
          </w:p>
        </w:tc>
        <w:tc>
          <w:tcPr>
            <w:tcW w:w="900" w:type="dxa"/>
            <w:vAlign w:val="center"/>
          </w:tcPr>
          <w:p w14:paraId="6867A340"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sz w:val="24"/>
                <w:szCs w:val="24"/>
              </w:rPr>
              <w:t>9</w:t>
            </w:r>
          </w:p>
        </w:tc>
        <w:tc>
          <w:tcPr>
            <w:tcW w:w="810" w:type="dxa"/>
          </w:tcPr>
          <w:p w14:paraId="6AEEB26D" w14:textId="77777777" w:rsidR="00145881" w:rsidRPr="004A5C4C" w:rsidRDefault="00145881" w:rsidP="00011003">
            <w:pPr>
              <w:rPr>
                <w:rFonts w:ascii="Times New Roman" w:hAnsi="Times New Roman" w:cs="Times New Roman"/>
                <w:sz w:val="24"/>
                <w:szCs w:val="24"/>
              </w:rPr>
            </w:pPr>
            <w:r w:rsidRPr="004A5C4C">
              <w:rPr>
                <w:rFonts w:ascii="Times New Roman" w:hAnsi="Times New Roman" w:cs="Times New Roman"/>
                <w:sz w:val="24"/>
                <w:szCs w:val="24"/>
              </w:rPr>
              <w:t>5.31</w:t>
            </w:r>
          </w:p>
        </w:tc>
        <w:tc>
          <w:tcPr>
            <w:tcW w:w="540" w:type="dxa"/>
            <w:vMerge/>
          </w:tcPr>
          <w:p w14:paraId="6C7CCA95" w14:textId="77777777" w:rsidR="00145881" w:rsidRPr="004A5C4C" w:rsidRDefault="00145881" w:rsidP="00011003">
            <w:pPr>
              <w:rPr>
                <w:rFonts w:ascii="Times New Roman" w:hAnsi="Times New Roman" w:cs="Times New Roman"/>
                <w:sz w:val="24"/>
                <w:szCs w:val="24"/>
              </w:rPr>
            </w:pPr>
          </w:p>
        </w:tc>
        <w:tc>
          <w:tcPr>
            <w:tcW w:w="1064" w:type="dxa"/>
            <w:vMerge/>
          </w:tcPr>
          <w:p w14:paraId="72ED2D0C" w14:textId="77777777" w:rsidR="00145881" w:rsidRPr="004A5C4C" w:rsidRDefault="00145881" w:rsidP="00011003">
            <w:pPr>
              <w:rPr>
                <w:rFonts w:ascii="Times New Roman" w:hAnsi="Times New Roman" w:cs="Times New Roman"/>
                <w:sz w:val="24"/>
                <w:szCs w:val="24"/>
              </w:rPr>
            </w:pPr>
          </w:p>
        </w:tc>
      </w:tr>
      <w:tr w:rsidR="00145881" w:rsidRPr="004A5C4C" w14:paraId="562D4996" w14:textId="0FE608F1" w:rsidTr="00145881">
        <w:tc>
          <w:tcPr>
            <w:tcW w:w="2065" w:type="dxa"/>
            <w:vAlign w:val="center"/>
          </w:tcPr>
          <w:p w14:paraId="4B6D96D8"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b/>
                <w:bCs/>
                <w:sz w:val="24"/>
                <w:szCs w:val="24"/>
              </w:rPr>
              <w:t>Total</w:t>
            </w:r>
          </w:p>
        </w:tc>
        <w:tc>
          <w:tcPr>
            <w:tcW w:w="1350" w:type="dxa"/>
            <w:vAlign w:val="center"/>
          </w:tcPr>
          <w:p w14:paraId="4640B808"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b/>
                <w:bCs/>
                <w:sz w:val="24"/>
                <w:szCs w:val="24"/>
              </w:rPr>
              <w:t>24</w:t>
            </w:r>
          </w:p>
        </w:tc>
        <w:tc>
          <w:tcPr>
            <w:tcW w:w="1350" w:type="dxa"/>
            <w:vAlign w:val="center"/>
          </w:tcPr>
          <w:p w14:paraId="3BE0E366"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b/>
                <w:bCs/>
                <w:sz w:val="24"/>
                <w:szCs w:val="24"/>
              </w:rPr>
              <w:t>30</w:t>
            </w:r>
          </w:p>
        </w:tc>
        <w:tc>
          <w:tcPr>
            <w:tcW w:w="1170" w:type="dxa"/>
            <w:vAlign w:val="center"/>
          </w:tcPr>
          <w:p w14:paraId="3D808763"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b/>
                <w:bCs/>
                <w:sz w:val="24"/>
                <w:szCs w:val="24"/>
              </w:rPr>
              <w:t>15</w:t>
            </w:r>
          </w:p>
        </w:tc>
        <w:tc>
          <w:tcPr>
            <w:tcW w:w="1440" w:type="dxa"/>
            <w:vAlign w:val="center"/>
          </w:tcPr>
          <w:p w14:paraId="06D6B7D0"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b/>
                <w:bCs/>
                <w:sz w:val="24"/>
                <w:szCs w:val="24"/>
              </w:rPr>
              <w:t>14</w:t>
            </w:r>
          </w:p>
        </w:tc>
        <w:tc>
          <w:tcPr>
            <w:tcW w:w="900" w:type="dxa"/>
            <w:vAlign w:val="center"/>
          </w:tcPr>
          <w:p w14:paraId="765647AE"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b/>
                <w:bCs/>
                <w:sz w:val="24"/>
                <w:szCs w:val="24"/>
              </w:rPr>
              <w:t>83</w:t>
            </w:r>
          </w:p>
        </w:tc>
        <w:tc>
          <w:tcPr>
            <w:tcW w:w="810" w:type="dxa"/>
          </w:tcPr>
          <w:p w14:paraId="6708C2FD" w14:textId="77777777" w:rsidR="00145881" w:rsidRPr="004A5C4C" w:rsidRDefault="00145881" w:rsidP="00011003">
            <w:pPr>
              <w:rPr>
                <w:rFonts w:ascii="Times New Roman" w:hAnsi="Times New Roman" w:cs="Times New Roman"/>
                <w:b/>
                <w:bCs/>
                <w:sz w:val="24"/>
                <w:szCs w:val="24"/>
              </w:rPr>
            </w:pPr>
            <w:r w:rsidRPr="004A5C4C">
              <w:rPr>
                <w:rFonts w:ascii="Times New Roman" w:hAnsi="Times New Roman" w:cs="Times New Roman"/>
                <w:b/>
                <w:bCs/>
                <w:sz w:val="24"/>
                <w:szCs w:val="24"/>
              </w:rPr>
              <w:t>15.88</w:t>
            </w:r>
          </w:p>
        </w:tc>
        <w:tc>
          <w:tcPr>
            <w:tcW w:w="540" w:type="dxa"/>
            <w:vMerge/>
          </w:tcPr>
          <w:p w14:paraId="3A83ACA0" w14:textId="77777777" w:rsidR="00145881" w:rsidRPr="004A5C4C" w:rsidRDefault="00145881" w:rsidP="00011003">
            <w:pPr>
              <w:rPr>
                <w:rFonts w:ascii="Times New Roman" w:hAnsi="Times New Roman" w:cs="Times New Roman"/>
                <w:b/>
                <w:bCs/>
                <w:sz w:val="24"/>
                <w:szCs w:val="24"/>
              </w:rPr>
            </w:pPr>
          </w:p>
        </w:tc>
        <w:tc>
          <w:tcPr>
            <w:tcW w:w="1064" w:type="dxa"/>
            <w:vMerge/>
          </w:tcPr>
          <w:p w14:paraId="06F1C877" w14:textId="77777777" w:rsidR="00145881" w:rsidRPr="004A5C4C" w:rsidRDefault="00145881" w:rsidP="00011003">
            <w:pPr>
              <w:rPr>
                <w:rFonts w:ascii="Times New Roman" w:hAnsi="Times New Roman" w:cs="Times New Roman"/>
                <w:b/>
                <w:bCs/>
                <w:sz w:val="24"/>
                <w:szCs w:val="24"/>
              </w:rPr>
            </w:pPr>
          </w:p>
        </w:tc>
      </w:tr>
    </w:tbl>
    <w:p w14:paraId="6D812FE5" w14:textId="77777777" w:rsidR="00960FB6" w:rsidRPr="00960FB6" w:rsidRDefault="00960FB6" w:rsidP="00011003">
      <w:pPr>
        <w:spacing w:before="100" w:beforeAutospacing="1" w:after="100" w:afterAutospacing="1" w:line="240" w:lineRule="auto"/>
        <w:jc w:val="both"/>
        <w:outlineLvl w:val="1"/>
        <w:rPr>
          <w:rFonts w:ascii="Times New Roman" w:eastAsia="Times New Roman" w:hAnsi="Times New Roman" w:cs="Times New Roman"/>
          <w:kern w:val="0"/>
          <w:sz w:val="24"/>
          <w:szCs w:val="24"/>
          <w14:ligatures w14:val="none"/>
        </w:rPr>
      </w:pPr>
      <w:r w:rsidRPr="00960FB6">
        <w:rPr>
          <w:rFonts w:ascii="Times New Roman" w:eastAsia="Times New Roman" w:hAnsi="Times New Roman" w:cs="Times New Roman"/>
          <w:kern w:val="0"/>
          <w:sz w:val="24"/>
          <w:szCs w:val="24"/>
          <w14:ligatures w14:val="none"/>
        </w:rPr>
        <w:t xml:space="preserve">Although </w:t>
      </w:r>
      <w:r w:rsidRPr="00960FB6">
        <w:rPr>
          <w:rFonts w:ascii="Times New Roman" w:eastAsia="Times New Roman" w:hAnsi="Times New Roman" w:cs="Times New Roman"/>
          <w:i/>
          <w:iCs/>
          <w:kern w:val="0"/>
          <w:sz w:val="24"/>
          <w:szCs w:val="24"/>
          <w14:ligatures w14:val="none"/>
        </w:rPr>
        <w:t>E. coli</w:t>
      </w:r>
      <w:r w:rsidRPr="00960FB6">
        <w:rPr>
          <w:rFonts w:ascii="Times New Roman" w:eastAsia="Times New Roman" w:hAnsi="Times New Roman" w:cs="Times New Roman"/>
          <w:kern w:val="0"/>
          <w:sz w:val="24"/>
          <w:szCs w:val="24"/>
          <w14:ligatures w14:val="none"/>
        </w:rPr>
        <w:t xml:space="preserve"> was the dominant pathogen across all food types, statistical analysis revealed no significant association between pathogen type and food category (χ² = 15.88, </w:t>
      </w:r>
      <w:proofErr w:type="spellStart"/>
      <w:r w:rsidRPr="00960FB6">
        <w:rPr>
          <w:rFonts w:ascii="Times New Roman" w:eastAsia="Times New Roman" w:hAnsi="Times New Roman" w:cs="Times New Roman"/>
          <w:kern w:val="0"/>
          <w:sz w:val="24"/>
          <w:szCs w:val="24"/>
          <w14:ligatures w14:val="none"/>
        </w:rPr>
        <w:t>df</w:t>
      </w:r>
      <w:proofErr w:type="spellEnd"/>
      <w:r w:rsidRPr="00960FB6">
        <w:rPr>
          <w:rFonts w:ascii="Times New Roman" w:eastAsia="Times New Roman" w:hAnsi="Times New Roman" w:cs="Times New Roman"/>
          <w:kern w:val="0"/>
          <w:sz w:val="24"/>
          <w:szCs w:val="24"/>
          <w14:ligatures w14:val="none"/>
        </w:rPr>
        <w:t xml:space="preserve"> = 9, p = 0.069).</w:t>
      </w:r>
    </w:p>
    <w:p w14:paraId="10175244" w14:textId="77777777" w:rsidR="00960FB6" w:rsidRPr="00960FB6" w:rsidRDefault="00960FB6" w:rsidP="00011003">
      <w:pPr>
        <w:spacing w:before="100" w:beforeAutospacing="1" w:after="100" w:afterAutospacing="1" w:line="240" w:lineRule="auto"/>
        <w:jc w:val="both"/>
        <w:outlineLvl w:val="1"/>
        <w:rPr>
          <w:rFonts w:ascii="Times New Roman" w:eastAsia="Times New Roman" w:hAnsi="Times New Roman" w:cs="Times New Roman"/>
          <w:kern w:val="0"/>
          <w:sz w:val="24"/>
          <w:szCs w:val="24"/>
          <w14:ligatures w14:val="none"/>
        </w:rPr>
      </w:pPr>
      <w:r w:rsidRPr="00960FB6">
        <w:rPr>
          <w:rFonts w:ascii="Times New Roman" w:eastAsia="Times New Roman" w:hAnsi="Times New Roman" w:cs="Times New Roman"/>
          <w:kern w:val="0"/>
          <w:sz w:val="24"/>
          <w:szCs w:val="24"/>
          <w14:ligatures w14:val="none"/>
        </w:rPr>
        <w:t xml:space="preserve">The predominance of </w:t>
      </w:r>
      <w:r w:rsidRPr="00960FB6">
        <w:rPr>
          <w:rFonts w:ascii="Times New Roman" w:eastAsia="Times New Roman" w:hAnsi="Times New Roman" w:cs="Times New Roman"/>
          <w:i/>
          <w:iCs/>
          <w:kern w:val="0"/>
          <w:sz w:val="24"/>
          <w:szCs w:val="24"/>
          <w14:ligatures w14:val="none"/>
        </w:rPr>
        <w:t>E. coli</w:t>
      </w:r>
      <w:r w:rsidRPr="00960FB6">
        <w:rPr>
          <w:rFonts w:ascii="Times New Roman" w:eastAsia="Times New Roman" w:hAnsi="Times New Roman" w:cs="Times New Roman"/>
          <w:kern w:val="0"/>
          <w:sz w:val="24"/>
          <w:szCs w:val="24"/>
          <w14:ligatures w14:val="none"/>
        </w:rPr>
        <w:t xml:space="preserve"> in chicken and beef supports the role of livestock as important reservoirs of fecal contamination [33]. The high occurrence of </w:t>
      </w:r>
      <w:r w:rsidRPr="00960FB6">
        <w:rPr>
          <w:rFonts w:ascii="Times New Roman" w:eastAsia="Times New Roman" w:hAnsi="Times New Roman" w:cs="Times New Roman"/>
          <w:i/>
          <w:iCs/>
          <w:kern w:val="0"/>
          <w:sz w:val="24"/>
          <w:szCs w:val="24"/>
          <w14:ligatures w14:val="none"/>
        </w:rPr>
        <w:t>Salmonella</w:t>
      </w:r>
      <w:r w:rsidRPr="00960FB6">
        <w:rPr>
          <w:rFonts w:ascii="Times New Roman" w:eastAsia="Times New Roman" w:hAnsi="Times New Roman" w:cs="Times New Roman"/>
          <w:kern w:val="0"/>
          <w:sz w:val="24"/>
          <w:szCs w:val="24"/>
          <w14:ligatures w14:val="none"/>
        </w:rPr>
        <w:t xml:space="preserve"> spp. in chicken samples is consistent with previous studies identifying poultry as a major source of human salmonellosis [34]. The predominance of </w:t>
      </w:r>
      <w:r w:rsidRPr="00960FB6">
        <w:rPr>
          <w:rFonts w:ascii="Times New Roman" w:eastAsia="Times New Roman" w:hAnsi="Times New Roman" w:cs="Times New Roman"/>
          <w:i/>
          <w:iCs/>
          <w:kern w:val="0"/>
          <w:sz w:val="24"/>
          <w:szCs w:val="24"/>
          <w14:ligatures w14:val="none"/>
        </w:rPr>
        <w:t xml:space="preserve">Staphylococcus </w:t>
      </w:r>
      <w:r w:rsidRPr="00960FB6">
        <w:rPr>
          <w:rFonts w:ascii="Times New Roman" w:eastAsia="Times New Roman" w:hAnsi="Times New Roman" w:cs="Times New Roman"/>
          <w:i/>
          <w:iCs/>
          <w:kern w:val="0"/>
          <w:sz w:val="24"/>
          <w:szCs w:val="24"/>
          <w14:ligatures w14:val="none"/>
        </w:rPr>
        <w:lastRenderedPageBreak/>
        <w:t>aureus</w:t>
      </w:r>
      <w:r w:rsidRPr="00960FB6">
        <w:rPr>
          <w:rFonts w:ascii="Times New Roman" w:eastAsia="Times New Roman" w:hAnsi="Times New Roman" w:cs="Times New Roman"/>
          <w:kern w:val="0"/>
          <w:sz w:val="24"/>
          <w:szCs w:val="24"/>
          <w14:ligatures w14:val="none"/>
        </w:rPr>
        <w:t xml:space="preserve"> in milk suggests contamination during milking, handling, storage, or distribution [35]. Isolation of </w:t>
      </w:r>
      <w:r w:rsidRPr="00960FB6">
        <w:rPr>
          <w:rFonts w:ascii="Times New Roman" w:eastAsia="Times New Roman" w:hAnsi="Times New Roman" w:cs="Times New Roman"/>
          <w:i/>
          <w:iCs/>
          <w:kern w:val="0"/>
          <w:sz w:val="24"/>
          <w:szCs w:val="24"/>
          <w14:ligatures w14:val="none"/>
        </w:rPr>
        <w:t>Campylobacter</w:t>
      </w:r>
      <w:r w:rsidRPr="00960FB6">
        <w:rPr>
          <w:rFonts w:ascii="Times New Roman" w:eastAsia="Times New Roman" w:hAnsi="Times New Roman" w:cs="Times New Roman"/>
          <w:kern w:val="0"/>
          <w:sz w:val="24"/>
          <w:szCs w:val="24"/>
          <w14:ligatures w14:val="none"/>
        </w:rPr>
        <w:t xml:space="preserve"> spp. exclusively from meat products agrees with reports that poultry and livestock constitute the principal reservoirs of this pathogen [36].</w:t>
      </w:r>
    </w:p>
    <w:p w14:paraId="69BBA7BC" w14:textId="77777777" w:rsidR="00960FB6" w:rsidRPr="00960FB6" w:rsidRDefault="00960FB6" w:rsidP="00011003">
      <w:pPr>
        <w:spacing w:before="100" w:beforeAutospacing="1" w:after="100" w:afterAutospacing="1" w:line="240" w:lineRule="auto"/>
        <w:jc w:val="both"/>
        <w:outlineLvl w:val="1"/>
        <w:rPr>
          <w:rFonts w:ascii="Times New Roman" w:eastAsia="Times New Roman" w:hAnsi="Times New Roman" w:cs="Times New Roman"/>
          <w:kern w:val="0"/>
          <w:sz w:val="24"/>
          <w:szCs w:val="24"/>
          <w14:ligatures w14:val="none"/>
        </w:rPr>
      </w:pPr>
      <w:r w:rsidRPr="00960FB6">
        <w:rPr>
          <w:rFonts w:ascii="Times New Roman" w:eastAsia="Times New Roman" w:hAnsi="Times New Roman" w:cs="Times New Roman"/>
          <w:kern w:val="0"/>
          <w:sz w:val="24"/>
          <w:szCs w:val="24"/>
          <w14:ligatures w14:val="none"/>
        </w:rPr>
        <w:t>Despite variations in prevalence, the lack of statistical significance suggests that contamination pathways overlap considerably across food products, exposing consumers to multiple foodborne hazards.</w:t>
      </w:r>
    </w:p>
    <w:p w14:paraId="4FB74B03" w14:textId="12342887" w:rsidR="001207E7" w:rsidRDefault="001207E7" w:rsidP="00011003">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b/>
          <w:bCs/>
          <w:kern w:val="0"/>
          <w:sz w:val="24"/>
          <w:szCs w:val="24"/>
          <w14:ligatures w14:val="none"/>
        </w:rPr>
        <w:t>Risk Factors Associated with Food Contamination</w:t>
      </w:r>
    </w:p>
    <w:p w14:paraId="009E3EB2" w14:textId="58C77E33" w:rsidR="00960FB6" w:rsidRDefault="00960FB6" w:rsidP="00011003">
      <w:pPr>
        <w:spacing w:before="100" w:beforeAutospacing="1" w:after="100" w:afterAutospacing="1" w:line="240" w:lineRule="auto"/>
        <w:jc w:val="both"/>
        <w:outlineLvl w:val="1"/>
        <w:rPr>
          <w:rFonts w:ascii="Times New Roman" w:eastAsia="Times New Roman" w:hAnsi="Times New Roman" w:cs="Times New Roman"/>
          <w:kern w:val="0"/>
          <w:sz w:val="24"/>
          <w:szCs w:val="24"/>
          <w14:ligatures w14:val="none"/>
        </w:rPr>
      </w:pPr>
      <w:r w:rsidRPr="00960FB6">
        <w:rPr>
          <w:rFonts w:ascii="Times New Roman" w:eastAsia="Times New Roman" w:hAnsi="Times New Roman" w:cs="Times New Roman"/>
          <w:kern w:val="0"/>
          <w:sz w:val="24"/>
          <w:szCs w:val="24"/>
          <w14:ligatures w14:val="none"/>
        </w:rPr>
        <w:t>Several food handling practices associated with contamination were identified among vendors (Table 5).</w:t>
      </w:r>
    </w:p>
    <w:p w14:paraId="5FF9AED2" w14:textId="77777777" w:rsidR="00314326" w:rsidRDefault="00314326" w:rsidP="00011003">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b/>
          <w:bCs/>
          <w:kern w:val="0"/>
          <w:sz w:val="24"/>
          <w:szCs w:val="24"/>
          <w14:ligatures w14:val="none"/>
        </w:rPr>
        <w:t>Table 5</w:t>
      </w:r>
      <w:r>
        <w:rPr>
          <w:rFonts w:ascii="Times New Roman" w:eastAsia="Times New Roman" w:hAnsi="Times New Roman" w:cs="Times New Roman"/>
          <w:b/>
          <w:bCs/>
          <w:kern w:val="0"/>
          <w:sz w:val="24"/>
          <w:szCs w:val="24"/>
          <w14:ligatures w14:val="none"/>
        </w:rPr>
        <w:t>.</w:t>
      </w:r>
      <w:r w:rsidRPr="00462838">
        <w:rPr>
          <w:rFonts w:ascii="Times New Roman" w:eastAsia="Times New Roman" w:hAnsi="Times New Roman" w:cs="Times New Roman"/>
          <w:b/>
          <w:bCs/>
          <w:kern w:val="0"/>
          <w:sz w:val="24"/>
          <w:szCs w:val="24"/>
          <w14:ligatures w14:val="none"/>
        </w:rPr>
        <w:t xml:space="preserve"> Food Handling Practices Observed Among Vendors</w:t>
      </w:r>
    </w:p>
    <w:tbl>
      <w:tblPr>
        <w:tblStyle w:val="TableGrid"/>
        <w:tblW w:w="0" w:type="auto"/>
        <w:tblLook w:val="04A0" w:firstRow="1" w:lastRow="0" w:firstColumn="1" w:lastColumn="0" w:noHBand="0" w:noVBand="1"/>
      </w:tblPr>
      <w:tblGrid>
        <w:gridCol w:w="2857"/>
        <w:gridCol w:w="1310"/>
        <w:gridCol w:w="1706"/>
        <w:gridCol w:w="2321"/>
        <w:gridCol w:w="1254"/>
        <w:gridCol w:w="1241"/>
      </w:tblGrid>
      <w:tr w:rsidR="00314326" w14:paraId="03BE3F7E" w14:textId="77777777" w:rsidTr="00960FB6">
        <w:tc>
          <w:tcPr>
            <w:tcW w:w="2857" w:type="dxa"/>
            <w:vMerge w:val="restart"/>
            <w:vAlign w:val="center"/>
          </w:tcPr>
          <w:p w14:paraId="08B49685" w14:textId="77777777" w:rsidR="00314326" w:rsidRPr="00145881"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145881">
              <w:rPr>
                <w:rFonts w:ascii="Times New Roman" w:eastAsia="Times New Roman" w:hAnsi="Times New Roman" w:cs="Times New Roman"/>
                <w:b/>
                <w:bCs/>
                <w:kern w:val="0"/>
                <w:sz w:val="24"/>
                <w:szCs w:val="24"/>
                <w14:ligatures w14:val="none"/>
              </w:rPr>
              <w:t>Risk Factor</w:t>
            </w:r>
          </w:p>
        </w:tc>
        <w:tc>
          <w:tcPr>
            <w:tcW w:w="1310" w:type="dxa"/>
            <w:vMerge w:val="restart"/>
            <w:vAlign w:val="center"/>
          </w:tcPr>
          <w:p w14:paraId="12FF12D5" w14:textId="77777777" w:rsidR="00314326" w:rsidRPr="00145881"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145881">
              <w:rPr>
                <w:rFonts w:ascii="Times New Roman" w:eastAsia="Times New Roman" w:hAnsi="Times New Roman" w:cs="Times New Roman"/>
                <w:b/>
                <w:bCs/>
                <w:kern w:val="0"/>
                <w:sz w:val="24"/>
                <w:szCs w:val="24"/>
                <w14:ligatures w14:val="none"/>
              </w:rPr>
              <w:t>Frequency (n)</w:t>
            </w:r>
          </w:p>
        </w:tc>
        <w:tc>
          <w:tcPr>
            <w:tcW w:w="1706" w:type="dxa"/>
            <w:vMerge w:val="restart"/>
            <w:vAlign w:val="center"/>
          </w:tcPr>
          <w:p w14:paraId="5E8236CA" w14:textId="004DA568" w:rsidR="00314326" w:rsidRPr="00145881"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145881">
              <w:rPr>
                <w:rFonts w:ascii="Times New Roman" w:eastAsia="Times New Roman" w:hAnsi="Times New Roman" w:cs="Times New Roman"/>
                <w:b/>
                <w:bCs/>
                <w:kern w:val="0"/>
                <w:sz w:val="24"/>
                <w:szCs w:val="24"/>
                <w14:ligatures w14:val="none"/>
              </w:rPr>
              <w:t>Percentage</w:t>
            </w:r>
            <w:r>
              <w:rPr>
                <w:rFonts w:ascii="Times New Roman" w:eastAsia="Times New Roman" w:hAnsi="Times New Roman" w:cs="Times New Roman"/>
                <w:b/>
                <w:bCs/>
                <w:kern w:val="0"/>
                <w:sz w:val="24"/>
                <w:szCs w:val="24"/>
                <w14:ligatures w14:val="none"/>
              </w:rPr>
              <w:t xml:space="preserve"> </w:t>
            </w:r>
            <w:r w:rsidRPr="00145881">
              <w:rPr>
                <w:rFonts w:ascii="Times New Roman" w:eastAsia="Times New Roman" w:hAnsi="Times New Roman" w:cs="Times New Roman"/>
                <w:b/>
                <w:bCs/>
                <w:kern w:val="0"/>
                <w:sz w:val="24"/>
                <w:szCs w:val="24"/>
                <w14:ligatures w14:val="none"/>
              </w:rPr>
              <w:t>(%)</w:t>
            </w:r>
          </w:p>
        </w:tc>
        <w:tc>
          <w:tcPr>
            <w:tcW w:w="4816" w:type="dxa"/>
            <w:gridSpan w:val="3"/>
          </w:tcPr>
          <w:p w14:paraId="447CD32D" w14:textId="7777777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b/>
                <w:bCs/>
                <w:kern w:val="0"/>
                <w:sz w:val="24"/>
                <w:szCs w:val="24"/>
                <w14:ligatures w14:val="none"/>
              </w:rPr>
              <w:t>Logistic Regression Analysis of Risk Factors</w:t>
            </w:r>
          </w:p>
        </w:tc>
      </w:tr>
      <w:tr w:rsidR="00314326" w14:paraId="409049ED" w14:textId="77777777" w:rsidTr="00960FB6">
        <w:tc>
          <w:tcPr>
            <w:tcW w:w="2857" w:type="dxa"/>
            <w:vMerge/>
            <w:vAlign w:val="center"/>
          </w:tcPr>
          <w:p w14:paraId="34966598" w14:textId="77777777" w:rsidR="00314326" w:rsidRPr="00462838" w:rsidRDefault="00314326"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p>
        </w:tc>
        <w:tc>
          <w:tcPr>
            <w:tcW w:w="1310" w:type="dxa"/>
            <w:vMerge/>
            <w:vAlign w:val="center"/>
          </w:tcPr>
          <w:p w14:paraId="08C44121" w14:textId="77777777" w:rsidR="00314326" w:rsidRPr="00462838" w:rsidRDefault="00314326"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p>
        </w:tc>
        <w:tc>
          <w:tcPr>
            <w:tcW w:w="1706" w:type="dxa"/>
            <w:vMerge/>
            <w:vAlign w:val="center"/>
          </w:tcPr>
          <w:p w14:paraId="6C033859" w14:textId="77777777" w:rsidR="00314326" w:rsidRPr="00462838" w:rsidRDefault="00314326" w:rsidP="00011003">
            <w:pPr>
              <w:spacing w:before="100" w:beforeAutospacing="1" w:after="100" w:afterAutospacing="1"/>
              <w:jc w:val="both"/>
              <w:outlineLvl w:val="2"/>
              <w:rPr>
                <w:rFonts w:ascii="Times New Roman" w:eastAsia="Times New Roman" w:hAnsi="Times New Roman" w:cs="Times New Roman"/>
                <w:kern w:val="0"/>
                <w:sz w:val="24"/>
                <w:szCs w:val="24"/>
                <w14:ligatures w14:val="none"/>
              </w:rPr>
            </w:pPr>
          </w:p>
        </w:tc>
        <w:tc>
          <w:tcPr>
            <w:tcW w:w="2321" w:type="dxa"/>
            <w:vAlign w:val="center"/>
          </w:tcPr>
          <w:p w14:paraId="5295925C" w14:textId="77777777" w:rsidR="00314326" w:rsidRP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314326">
              <w:rPr>
                <w:rFonts w:ascii="Times New Roman" w:eastAsia="Times New Roman" w:hAnsi="Times New Roman" w:cs="Times New Roman"/>
                <w:b/>
                <w:bCs/>
                <w:kern w:val="0"/>
                <w:sz w:val="24"/>
                <w:szCs w:val="24"/>
                <w14:ligatures w14:val="none"/>
              </w:rPr>
              <w:t>Odds Ratio (OR)</w:t>
            </w:r>
          </w:p>
        </w:tc>
        <w:tc>
          <w:tcPr>
            <w:tcW w:w="1254" w:type="dxa"/>
            <w:vAlign w:val="center"/>
          </w:tcPr>
          <w:p w14:paraId="4F1CC024" w14:textId="77777777" w:rsidR="00314326" w:rsidRP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314326">
              <w:rPr>
                <w:rFonts w:ascii="Times New Roman" w:eastAsia="Times New Roman" w:hAnsi="Times New Roman" w:cs="Times New Roman"/>
                <w:b/>
                <w:bCs/>
                <w:kern w:val="0"/>
                <w:sz w:val="24"/>
                <w:szCs w:val="24"/>
                <w14:ligatures w14:val="none"/>
              </w:rPr>
              <w:t>95% CI</w:t>
            </w:r>
          </w:p>
        </w:tc>
        <w:tc>
          <w:tcPr>
            <w:tcW w:w="1241" w:type="dxa"/>
            <w:vAlign w:val="center"/>
          </w:tcPr>
          <w:p w14:paraId="1D04146D" w14:textId="77777777" w:rsidR="00314326" w:rsidRP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314326">
              <w:rPr>
                <w:rFonts w:ascii="Times New Roman" w:eastAsia="Times New Roman" w:hAnsi="Times New Roman" w:cs="Times New Roman"/>
                <w:b/>
                <w:bCs/>
                <w:kern w:val="0"/>
                <w:sz w:val="24"/>
                <w:szCs w:val="24"/>
                <w14:ligatures w14:val="none"/>
              </w:rPr>
              <w:t>P-value</w:t>
            </w:r>
          </w:p>
        </w:tc>
      </w:tr>
      <w:tr w:rsidR="00314326" w14:paraId="781DD58F" w14:textId="77777777" w:rsidTr="00960FB6">
        <w:tc>
          <w:tcPr>
            <w:tcW w:w="2857" w:type="dxa"/>
            <w:vAlign w:val="center"/>
          </w:tcPr>
          <w:p w14:paraId="7A70E901" w14:textId="7777777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No refrigeration</w:t>
            </w:r>
          </w:p>
        </w:tc>
        <w:tc>
          <w:tcPr>
            <w:tcW w:w="1310" w:type="dxa"/>
            <w:vAlign w:val="center"/>
          </w:tcPr>
          <w:p w14:paraId="58A7B862" w14:textId="7777777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19</w:t>
            </w:r>
          </w:p>
        </w:tc>
        <w:tc>
          <w:tcPr>
            <w:tcW w:w="1706" w:type="dxa"/>
            <w:vAlign w:val="center"/>
          </w:tcPr>
          <w:p w14:paraId="35596C88" w14:textId="7777777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63.3</w:t>
            </w:r>
          </w:p>
        </w:tc>
        <w:tc>
          <w:tcPr>
            <w:tcW w:w="2321" w:type="dxa"/>
            <w:vAlign w:val="center"/>
          </w:tcPr>
          <w:p w14:paraId="42A56A95" w14:textId="7777777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3.42</w:t>
            </w:r>
          </w:p>
        </w:tc>
        <w:tc>
          <w:tcPr>
            <w:tcW w:w="1254" w:type="dxa"/>
            <w:vAlign w:val="center"/>
          </w:tcPr>
          <w:p w14:paraId="5EF6B36A" w14:textId="7777777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1.45–8.08</w:t>
            </w:r>
          </w:p>
        </w:tc>
        <w:tc>
          <w:tcPr>
            <w:tcW w:w="1241" w:type="dxa"/>
            <w:vAlign w:val="center"/>
          </w:tcPr>
          <w:p w14:paraId="394DC8D1" w14:textId="78B0BDF8"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0.004</w:t>
            </w:r>
            <w:r w:rsidR="009C644B">
              <w:rPr>
                <w:rFonts w:ascii="Times New Roman" w:eastAsia="Times New Roman" w:hAnsi="Times New Roman" w:cs="Times New Roman"/>
                <w:kern w:val="0"/>
                <w:sz w:val="24"/>
                <w:szCs w:val="24"/>
                <w14:ligatures w14:val="none"/>
              </w:rPr>
              <w:t>*</w:t>
            </w:r>
          </w:p>
        </w:tc>
      </w:tr>
      <w:tr w:rsidR="00314326" w14:paraId="4900C487" w14:textId="77777777" w:rsidTr="00960FB6">
        <w:tc>
          <w:tcPr>
            <w:tcW w:w="2857" w:type="dxa"/>
            <w:vAlign w:val="center"/>
          </w:tcPr>
          <w:p w14:paraId="2B96D4C6" w14:textId="7777777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Inadequate hand washing</w:t>
            </w:r>
          </w:p>
        </w:tc>
        <w:tc>
          <w:tcPr>
            <w:tcW w:w="1310" w:type="dxa"/>
            <w:vAlign w:val="center"/>
          </w:tcPr>
          <w:p w14:paraId="546D734A" w14:textId="7777777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22</w:t>
            </w:r>
          </w:p>
        </w:tc>
        <w:tc>
          <w:tcPr>
            <w:tcW w:w="1706" w:type="dxa"/>
            <w:vAlign w:val="center"/>
          </w:tcPr>
          <w:p w14:paraId="05ECC30A" w14:textId="7777777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73.3</w:t>
            </w:r>
          </w:p>
        </w:tc>
        <w:tc>
          <w:tcPr>
            <w:tcW w:w="2321" w:type="dxa"/>
            <w:vAlign w:val="center"/>
          </w:tcPr>
          <w:p w14:paraId="67031259" w14:textId="7777777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2.91</w:t>
            </w:r>
          </w:p>
        </w:tc>
        <w:tc>
          <w:tcPr>
            <w:tcW w:w="1254" w:type="dxa"/>
            <w:vAlign w:val="center"/>
          </w:tcPr>
          <w:p w14:paraId="7BE3D79D" w14:textId="7777777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1.18–7.16</w:t>
            </w:r>
          </w:p>
        </w:tc>
        <w:tc>
          <w:tcPr>
            <w:tcW w:w="1241" w:type="dxa"/>
            <w:vAlign w:val="center"/>
          </w:tcPr>
          <w:p w14:paraId="6ED3A8D4" w14:textId="2F74DC24"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0.018</w:t>
            </w:r>
            <w:r w:rsidR="009C644B">
              <w:rPr>
                <w:rFonts w:ascii="Times New Roman" w:eastAsia="Times New Roman" w:hAnsi="Times New Roman" w:cs="Times New Roman"/>
                <w:kern w:val="0"/>
                <w:sz w:val="24"/>
                <w:szCs w:val="24"/>
                <w14:ligatures w14:val="none"/>
              </w:rPr>
              <w:t>*</w:t>
            </w:r>
          </w:p>
        </w:tc>
      </w:tr>
      <w:tr w:rsidR="00314326" w14:paraId="259C005B" w14:textId="77777777" w:rsidTr="00960FB6">
        <w:tc>
          <w:tcPr>
            <w:tcW w:w="2857" w:type="dxa"/>
            <w:vAlign w:val="center"/>
          </w:tcPr>
          <w:p w14:paraId="3D803E18" w14:textId="7777777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Exposure of food to dust</w:t>
            </w:r>
          </w:p>
        </w:tc>
        <w:tc>
          <w:tcPr>
            <w:tcW w:w="1310" w:type="dxa"/>
            <w:vAlign w:val="center"/>
          </w:tcPr>
          <w:p w14:paraId="7BDAEA65" w14:textId="7777777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18</w:t>
            </w:r>
          </w:p>
        </w:tc>
        <w:tc>
          <w:tcPr>
            <w:tcW w:w="1706" w:type="dxa"/>
            <w:vAlign w:val="center"/>
          </w:tcPr>
          <w:p w14:paraId="185F1011" w14:textId="7777777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60.0</w:t>
            </w:r>
          </w:p>
        </w:tc>
        <w:tc>
          <w:tcPr>
            <w:tcW w:w="2321" w:type="dxa"/>
            <w:vAlign w:val="center"/>
          </w:tcPr>
          <w:p w14:paraId="11F81AE5" w14:textId="7777777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2.36</w:t>
            </w:r>
          </w:p>
        </w:tc>
        <w:tc>
          <w:tcPr>
            <w:tcW w:w="1254" w:type="dxa"/>
            <w:vAlign w:val="center"/>
          </w:tcPr>
          <w:p w14:paraId="762C77F0" w14:textId="7777777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1.01–5.52</w:t>
            </w:r>
          </w:p>
        </w:tc>
        <w:tc>
          <w:tcPr>
            <w:tcW w:w="1241" w:type="dxa"/>
            <w:vAlign w:val="center"/>
          </w:tcPr>
          <w:p w14:paraId="23022D99" w14:textId="312E0D19"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0.046</w:t>
            </w:r>
            <w:r w:rsidR="009C644B">
              <w:rPr>
                <w:rFonts w:ascii="Times New Roman" w:eastAsia="Times New Roman" w:hAnsi="Times New Roman" w:cs="Times New Roman"/>
                <w:kern w:val="0"/>
                <w:sz w:val="24"/>
                <w:szCs w:val="24"/>
                <w14:ligatures w14:val="none"/>
              </w:rPr>
              <w:t>*</w:t>
            </w:r>
          </w:p>
        </w:tc>
      </w:tr>
      <w:tr w:rsidR="00314326" w14:paraId="282EC66B" w14:textId="77777777" w:rsidTr="00960FB6">
        <w:tc>
          <w:tcPr>
            <w:tcW w:w="2857" w:type="dxa"/>
            <w:vAlign w:val="center"/>
          </w:tcPr>
          <w:p w14:paraId="6CC65841" w14:textId="7777777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Lack of protective clothing</w:t>
            </w:r>
          </w:p>
        </w:tc>
        <w:tc>
          <w:tcPr>
            <w:tcW w:w="1310" w:type="dxa"/>
            <w:vAlign w:val="center"/>
          </w:tcPr>
          <w:p w14:paraId="1034B478" w14:textId="7777777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15</w:t>
            </w:r>
          </w:p>
        </w:tc>
        <w:tc>
          <w:tcPr>
            <w:tcW w:w="1706" w:type="dxa"/>
            <w:vAlign w:val="center"/>
          </w:tcPr>
          <w:p w14:paraId="50FC2700" w14:textId="7777777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50.0</w:t>
            </w:r>
          </w:p>
        </w:tc>
        <w:tc>
          <w:tcPr>
            <w:tcW w:w="2321" w:type="dxa"/>
            <w:vAlign w:val="center"/>
          </w:tcPr>
          <w:p w14:paraId="747108CF" w14:textId="7777777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1.74</w:t>
            </w:r>
          </w:p>
        </w:tc>
        <w:tc>
          <w:tcPr>
            <w:tcW w:w="1254" w:type="dxa"/>
            <w:vAlign w:val="center"/>
          </w:tcPr>
          <w:p w14:paraId="2F6BD6ED" w14:textId="7777777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0.73–4.15</w:t>
            </w:r>
          </w:p>
        </w:tc>
        <w:tc>
          <w:tcPr>
            <w:tcW w:w="1241" w:type="dxa"/>
            <w:vAlign w:val="center"/>
          </w:tcPr>
          <w:p w14:paraId="572100F6" w14:textId="33A01DE7" w:rsidR="00314326" w:rsidRDefault="00314326"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0.210</w:t>
            </w:r>
            <w:r w:rsidR="009C644B" w:rsidRPr="009C644B">
              <w:rPr>
                <w:rFonts w:ascii="Times New Roman" w:eastAsia="Times New Roman" w:hAnsi="Times New Roman" w:cs="Times New Roman"/>
                <w:kern w:val="0"/>
                <w:sz w:val="24"/>
                <w:szCs w:val="24"/>
                <w:vertAlign w:val="superscript"/>
                <w14:ligatures w14:val="none"/>
              </w:rPr>
              <w:t>NS</w:t>
            </w:r>
          </w:p>
        </w:tc>
      </w:tr>
    </w:tbl>
    <w:p w14:paraId="4D38D31F" w14:textId="77777777" w:rsidR="00960FB6" w:rsidRPr="00960FB6" w:rsidRDefault="00960FB6" w:rsidP="00011003">
      <w:pPr>
        <w:spacing w:before="100" w:beforeAutospacing="1" w:after="100" w:afterAutospacing="1" w:line="240" w:lineRule="auto"/>
        <w:jc w:val="both"/>
        <w:outlineLvl w:val="1"/>
        <w:rPr>
          <w:rFonts w:ascii="Times New Roman" w:eastAsia="Times New Roman" w:hAnsi="Times New Roman" w:cs="Times New Roman"/>
          <w:kern w:val="0"/>
          <w:sz w:val="24"/>
          <w:szCs w:val="24"/>
          <w14:ligatures w14:val="none"/>
        </w:rPr>
      </w:pPr>
      <w:r w:rsidRPr="00960FB6">
        <w:rPr>
          <w:rFonts w:ascii="Times New Roman" w:eastAsia="Times New Roman" w:hAnsi="Times New Roman" w:cs="Times New Roman"/>
          <w:kern w:val="0"/>
          <w:sz w:val="24"/>
          <w:szCs w:val="24"/>
          <w14:ligatures w14:val="none"/>
        </w:rPr>
        <w:t>Lack of refrigeration emerged as the strongest predictor of contamination, with vendors lacking refrigeration facilities being over three times more likely to sell contaminated food products. Temperature abuse is widely recognized as a critical factor promoting bacterial growth and multiplication in perishable foods [42].</w:t>
      </w:r>
    </w:p>
    <w:p w14:paraId="18081E9C" w14:textId="77777777" w:rsidR="00960FB6" w:rsidRPr="00960FB6" w:rsidRDefault="00960FB6" w:rsidP="00011003">
      <w:pPr>
        <w:spacing w:before="100" w:beforeAutospacing="1" w:after="100" w:afterAutospacing="1" w:line="240" w:lineRule="auto"/>
        <w:jc w:val="both"/>
        <w:outlineLvl w:val="1"/>
        <w:rPr>
          <w:rFonts w:ascii="Times New Roman" w:eastAsia="Times New Roman" w:hAnsi="Times New Roman" w:cs="Times New Roman"/>
          <w:kern w:val="0"/>
          <w:sz w:val="24"/>
          <w:szCs w:val="24"/>
          <w14:ligatures w14:val="none"/>
        </w:rPr>
      </w:pPr>
      <w:r w:rsidRPr="00960FB6">
        <w:rPr>
          <w:rFonts w:ascii="Times New Roman" w:eastAsia="Times New Roman" w:hAnsi="Times New Roman" w:cs="Times New Roman"/>
          <w:kern w:val="0"/>
          <w:sz w:val="24"/>
          <w:szCs w:val="24"/>
          <w14:ligatures w14:val="none"/>
        </w:rPr>
        <w:t>Inadequate hand washing was also significantly associated with contamination. Poor hand hygiene facilitates transfer of microorganisms from handlers to food and remains one of the most common causes of foodborne disease outbreaks [41]. Similarly, exposure of food to dust significantly increased contamination risk, reflecting the vulnerability of open-air vending systems to environmental pollutants [43].</w:t>
      </w:r>
    </w:p>
    <w:p w14:paraId="0A8B120E" w14:textId="77777777" w:rsidR="00960FB6" w:rsidRPr="00960FB6" w:rsidRDefault="00960FB6" w:rsidP="00011003">
      <w:pPr>
        <w:spacing w:before="100" w:beforeAutospacing="1" w:after="100" w:afterAutospacing="1" w:line="240" w:lineRule="auto"/>
        <w:jc w:val="both"/>
        <w:outlineLvl w:val="1"/>
        <w:rPr>
          <w:rFonts w:ascii="Times New Roman" w:eastAsia="Times New Roman" w:hAnsi="Times New Roman" w:cs="Times New Roman"/>
          <w:kern w:val="0"/>
          <w:sz w:val="24"/>
          <w:szCs w:val="24"/>
          <w14:ligatures w14:val="none"/>
        </w:rPr>
      </w:pPr>
      <w:r w:rsidRPr="00960FB6">
        <w:rPr>
          <w:rFonts w:ascii="Times New Roman" w:eastAsia="Times New Roman" w:hAnsi="Times New Roman" w:cs="Times New Roman"/>
          <w:kern w:val="0"/>
          <w:sz w:val="24"/>
          <w:szCs w:val="24"/>
          <w14:ligatures w14:val="none"/>
        </w:rPr>
        <w:t>Although lack of protective clothing increased contamination risk, the relationship was not statistically significant, suggesting that direct hygiene practices and environmental conditions may have a greater influence on microbial contamination than protective garments alone.</w:t>
      </w:r>
    </w:p>
    <w:p w14:paraId="56BF9B03" w14:textId="3DD1C75C" w:rsidR="001207E7" w:rsidRDefault="001207E7" w:rsidP="00011003">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b/>
          <w:bCs/>
          <w:kern w:val="0"/>
          <w:sz w:val="24"/>
          <w:szCs w:val="24"/>
          <w14:ligatures w14:val="none"/>
        </w:rPr>
        <w:t>Antimicrobial Susceptibility Profiles of Isolated Pathogens</w:t>
      </w:r>
    </w:p>
    <w:p w14:paraId="4990BDC8" w14:textId="77777777" w:rsidR="00960FB6" w:rsidRDefault="002E370F" w:rsidP="00011003">
      <w:pPr>
        <w:spacing w:before="100" w:beforeAutospacing="1" w:after="100" w:afterAutospacing="1" w:line="240" w:lineRule="auto"/>
        <w:jc w:val="both"/>
        <w:outlineLvl w:val="1"/>
        <w:rPr>
          <w:rFonts w:ascii="Times New Roman" w:eastAsia="Times New Roman" w:hAnsi="Times New Roman" w:cs="Times New Roman"/>
          <w:kern w:val="0"/>
          <w:sz w:val="24"/>
          <w:szCs w:val="24"/>
          <w14:ligatures w14:val="none"/>
        </w:rPr>
      </w:pPr>
      <w:r w:rsidRPr="002E370F">
        <w:rPr>
          <w:rFonts w:ascii="Times New Roman" w:eastAsia="Times New Roman" w:hAnsi="Times New Roman" w:cs="Times New Roman"/>
          <w:kern w:val="0"/>
          <w:sz w:val="24"/>
          <w:szCs w:val="24"/>
          <w14:ligatures w14:val="none"/>
        </w:rPr>
        <w:t xml:space="preserve">The antimicrobial resistance profiles of the isolated foodborne pathogens are presented in Table 6. </w:t>
      </w:r>
    </w:p>
    <w:p w14:paraId="754F682E" w14:textId="77777777" w:rsidR="002E370F" w:rsidRDefault="002E370F" w:rsidP="00011003">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b/>
          <w:bCs/>
          <w:kern w:val="0"/>
          <w:sz w:val="24"/>
          <w:szCs w:val="24"/>
          <w14:ligatures w14:val="none"/>
        </w:rPr>
        <w:t>Table 6</w:t>
      </w:r>
      <w:r>
        <w:rPr>
          <w:rFonts w:ascii="Times New Roman" w:eastAsia="Times New Roman" w:hAnsi="Times New Roman" w:cs="Times New Roman"/>
          <w:b/>
          <w:bCs/>
          <w:kern w:val="0"/>
          <w:sz w:val="24"/>
          <w:szCs w:val="24"/>
          <w14:ligatures w14:val="none"/>
        </w:rPr>
        <w:t>.</w:t>
      </w:r>
      <w:r w:rsidRPr="00462838">
        <w:rPr>
          <w:rFonts w:ascii="Times New Roman" w:eastAsia="Times New Roman" w:hAnsi="Times New Roman" w:cs="Times New Roman"/>
          <w:b/>
          <w:bCs/>
          <w:kern w:val="0"/>
          <w:sz w:val="24"/>
          <w:szCs w:val="24"/>
          <w14:ligatures w14:val="none"/>
        </w:rPr>
        <w:t xml:space="preserve"> Antibiotic Resistance Patterns of Isolated Pathogens (% Resistant)</w:t>
      </w:r>
    </w:p>
    <w:tbl>
      <w:tblPr>
        <w:tblStyle w:val="TableGrid"/>
        <w:tblW w:w="0" w:type="auto"/>
        <w:tblLook w:val="04A0" w:firstRow="1" w:lastRow="0" w:firstColumn="1" w:lastColumn="0" w:noHBand="0" w:noVBand="1"/>
      </w:tblPr>
      <w:tblGrid>
        <w:gridCol w:w="2137"/>
        <w:gridCol w:w="2138"/>
        <w:gridCol w:w="2138"/>
        <w:gridCol w:w="2138"/>
        <w:gridCol w:w="2138"/>
      </w:tblGrid>
      <w:tr w:rsidR="002A229B" w14:paraId="41CB9BFA" w14:textId="77777777" w:rsidTr="008E5294">
        <w:tc>
          <w:tcPr>
            <w:tcW w:w="2137" w:type="dxa"/>
            <w:vAlign w:val="center"/>
          </w:tcPr>
          <w:p w14:paraId="695E3E28" w14:textId="41554238"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2E370F">
              <w:rPr>
                <w:rFonts w:ascii="Times New Roman" w:eastAsia="Times New Roman" w:hAnsi="Times New Roman" w:cs="Times New Roman"/>
                <w:b/>
                <w:bCs/>
                <w:kern w:val="0"/>
                <w:sz w:val="24"/>
                <w:szCs w:val="24"/>
                <w14:ligatures w14:val="none"/>
              </w:rPr>
              <w:t>Antibiotic</w:t>
            </w:r>
          </w:p>
        </w:tc>
        <w:tc>
          <w:tcPr>
            <w:tcW w:w="2138" w:type="dxa"/>
            <w:vAlign w:val="center"/>
          </w:tcPr>
          <w:p w14:paraId="5F8369AF" w14:textId="7EDA43A5" w:rsidR="002A229B" w:rsidRPr="00BE48CF" w:rsidRDefault="002A229B" w:rsidP="00011003">
            <w:pPr>
              <w:spacing w:before="100" w:beforeAutospacing="1" w:after="100" w:afterAutospacing="1"/>
              <w:jc w:val="both"/>
              <w:outlineLvl w:val="2"/>
              <w:rPr>
                <w:rFonts w:ascii="Times New Roman" w:eastAsia="Times New Roman" w:hAnsi="Times New Roman" w:cs="Times New Roman"/>
                <w:b/>
                <w:bCs/>
                <w:i/>
                <w:iCs/>
                <w:kern w:val="0"/>
                <w:sz w:val="24"/>
                <w:szCs w:val="24"/>
                <w14:ligatures w14:val="none"/>
              </w:rPr>
            </w:pPr>
            <w:r w:rsidRPr="00BE48CF">
              <w:rPr>
                <w:rFonts w:ascii="Times New Roman" w:eastAsia="Times New Roman" w:hAnsi="Times New Roman" w:cs="Times New Roman"/>
                <w:b/>
                <w:bCs/>
                <w:i/>
                <w:iCs/>
                <w:kern w:val="0"/>
                <w:sz w:val="24"/>
                <w:szCs w:val="24"/>
                <w14:ligatures w14:val="none"/>
              </w:rPr>
              <w:t>E. coli</w:t>
            </w:r>
          </w:p>
        </w:tc>
        <w:tc>
          <w:tcPr>
            <w:tcW w:w="2138" w:type="dxa"/>
            <w:vAlign w:val="center"/>
          </w:tcPr>
          <w:p w14:paraId="4F7A40A8" w14:textId="166200F6" w:rsidR="002A229B" w:rsidRPr="00BE48CF" w:rsidRDefault="002A229B" w:rsidP="00011003">
            <w:pPr>
              <w:spacing w:before="100" w:beforeAutospacing="1" w:after="100" w:afterAutospacing="1"/>
              <w:jc w:val="both"/>
              <w:outlineLvl w:val="2"/>
              <w:rPr>
                <w:rFonts w:ascii="Times New Roman" w:eastAsia="Times New Roman" w:hAnsi="Times New Roman" w:cs="Times New Roman"/>
                <w:b/>
                <w:bCs/>
                <w:i/>
                <w:iCs/>
                <w:kern w:val="0"/>
                <w:sz w:val="24"/>
                <w:szCs w:val="24"/>
                <w14:ligatures w14:val="none"/>
              </w:rPr>
            </w:pPr>
            <w:r w:rsidRPr="00BE48CF">
              <w:rPr>
                <w:rFonts w:ascii="Times New Roman" w:eastAsia="Times New Roman" w:hAnsi="Times New Roman" w:cs="Times New Roman"/>
                <w:b/>
                <w:bCs/>
                <w:i/>
                <w:iCs/>
                <w:kern w:val="0"/>
                <w:sz w:val="24"/>
                <w:szCs w:val="24"/>
                <w14:ligatures w14:val="none"/>
              </w:rPr>
              <w:t>Salmonella</w:t>
            </w:r>
          </w:p>
        </w:tc>
        <w:tc>
          <w:tcPr>
            <w:tcW w:w="2138" w:type="dxa"/>
            <w:vAlign w:val="center"/>
          </w:tcPr>
          <w:p w14:paraId="200F3DF5" w14:textId="48CBA61F" w:rsidR="002A229B" w:rsidRPr="00BE48CF" w:rsidRDefault="002A229B" w:rsidP="00011003">
            <w:pPr>
              <w:spacing w:before="100" w:beforeAutospacing="1" w:after="100" w:afterAutospacing="1"/>
              <w:jc w:val="both"/>
              <w:outlineLvl w:val="2"/>
              <w:rPr>
                <w:rFonts w:ascii="Times New Roman" w:eastAsia="Times New Roman" w:hAnsi="Times New Roman" w:cs="Times New Roman"/>
                <w:b/>
                <w:bCs/>
                <w:i/>
                <w:iCs/>
                <w:kern w:val="0"/>
                <w:sz w:val="24"/>
                <w:szCs w:val="24"/>
                <w14:ligatures w14:val="none"/>
              </w:rPr>
            </w:pPr>
            <w:r w:rsidRPr="00BE48CF">
              <w:rPr>
                <w:rFonts w:ascii="Times New Roman" w:eastAsia="Times New Roman" w:hAnsi="Times New Roman" w:cs="Times New Roman"/>
                <w:b/>
                <w:bCs/>
                <w:i/>
                <w:iCs/>
                <w:kern w:val="0"/>
                <w:sz w:val="24"/>
                <w:szCs w:val="24"/>
                <w14:ligatures w14:val="none"/>
              </w:rPr>
              <w:t>S. aureus</w:t>
            </w:r>
          </w:p>
        </w:tc>
        <w:tc>
          <w:tcPr>
            <w:tcW w:w="2138" w:type="dxa"/>
            <w:vAlign w:val="center"/>
          </w:tcPr>
          <w:p w14:paraId="03C89A14" w14:textId="47B0DB69" w:rsidR="002A229B" w:rsidRPr="00BE48CF" w:rsidRDefault="002A229B" w:rsidP="00011003">
            <w:pPr>
              <w:spacing w:before="100" w:beforeAutospacing="1" w:after="100" w:afterAutospacing="1"/>
              <w:jc w:val="both"/>
              <w:outlineLvl w:val="2"/>
              <w:rPr>
                <w:rFonts w:ascii="Times New Roman" w:eastAsia="Times New Roman" w:hAnsi="Times New Roman" w:cs="Times New Roman"/>
                <w:b/>
                <w:bCs/>
                <w:i/>
                <w:iCs/>
                <w:kern w:val="0"/>
                <w:sz w:val="24"/>
                <w:szCs w:val="24"/>
                <w14:ligatures w14:val="none"/>
              </w:rPr>
            </w:pPr>
            <w:r w:rsidRPr="00BE48CF">
              <w:rPr>
                <w:rFonts w:ascii="Times New Roman" w:eastAsia="Times New Roman" w:hAnsi="Times New Roman" w:cs="Times New Roman"/>
                <w:b/>
                <w:bCs/>
                <w:i/>
                <w:iCs/>
                <w:kern w:val="0"/>
                <w:sz w:val="24"/>
                <w:szCs w:val="24"/>
                <w14:ligatures w14:val="none"/>
              </w:rPr>
              <w:t>Campylobacter</w:t>
            </w:r>
          </w:p>
        </w:tc>
      </w:tr>
      <w:tr w:rsidR="002A229B" w14:paraId="4CCAACBA" w14:textId="77777777" w:rsidTr="003D68ED">
        <w:tc>
          <w:tcPr>
            <w:tcW w:w="2137" w:type="dxa"/>
            <w:vAlign w:val="center"/>
          </w:tcPr>
          <w:p w14:paraId="3B2B8DD4" w14:textId="2A2A7820"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Ampicillin</w:t>
            </w:r>
          </w:p>
        </w:tc>
        <w:tc>
          <w:tcPr>
            <w:tcW w:w="2138" w:type="dxa"/>
            <w:vAlign w:val="center"/>
          </w:tcPr>
          <w:p w14:paraId="10ECC6D9" w14:textId="3A4F209E"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68.6</w:t>
            </w:r>
          </w:p>
        </w:tc>
        <w:tc>
          <w:tcPr>
            <w:tcW w:w="2138" w:type="dxa"/>
            <w:vAlign w:val="center"/>
          </w:tcPr>
          <w:p w14:paraId="66953B96" w14:textId="08A321B2"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61.9</w:t>
            </w:r>
          </w:p>
        </w:tc>
        <w:tc>
          <w:tcPr>
            <w:tcW w:w="2138" w:type="dxa"/>
            <w:vAlign w:val="center"/>
          </w:tcPr>
          <w:p w14:paraId="061BD1A5" w14:textId="75506A66"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55.6</w:t>
            </w:r>
          </w:p>
        </w:tc>
        <w:tc>
          <w:tcPr>
            <w:tcW w:w="2138" w:type="dxa"/>
            <w:vAlign w:val="center"/>
          </w:tcPr>
          <w:p w14:paraId="74466CD9" w14:textId="290EC8DC"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44.4</w:t>
            </w:r>
          </w:p>
        </w:tc>
      </w:tr>
      <w:tr w:rsidR="002A229B" w14:paraId="132CC845" w14:textId="77777777" w:rsidTr="00AE0E87">
        <w:tc>
          <w:tcPr>
            <w:tcW w:w="2137" w:type="dxa"/>
            <w:vAlign w:val="center"/>
          </w:tcPr>
          <w:p w14:paraId="16514AFE" w14:textId="0F898D4D"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Tetracycline</w:t>
            </w:r>
          </w:p>
        </w:tc>
        <w:tc>
          <w:tcPr>
            <w:tcW w:w="2138" w:type="dxa"/>
            <w:vAlign w:val="center"/>
          </w:tcPr>
          <w:p w14:paraId="47B6A992" w14:textId="2AFE746D"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57.1</w:t>
            </w:r>
          </w:p>
        </w:tc>
        <w:tc>
          <w:tcPr>
            <w:tcW w:w="2138" w:type="dxa"/>
            <w:vAlign w:val="center"/>
          </w:tcPr>
          <w:p w14:paraId="459421D4" w14:textId="7EC54EF0"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52.4</w:t>
            </w:r>
          </w:p>
        </w:tc>
        <w:tc>
          <w:tcPr>
            <w:tcW w:w="2138" w:type="dxa"/>
            <w:vAlign w:val="center"/>
          </w:tcPr>
          <w:p w14:paraId="5EE2890C" w14:textId="7272491E"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61.1</w:t>
            </w:r>
          </w:p>
        </w:tc>
        <w:tc>
          <w:tcPr>
            <w:tcW w:w="2138" w:type="dxa"/>
            <w:vAlign w:val="center"/>
          </w:tcPr>
          <w:p w14:paraId="33B072B1" w14:textId="256BEE86"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55.6</w:t>
            </w:r>
          </w:p>
        </w:tc>
      </w:tr>
      <w:tr w:rsidR="002A229B" w14:paraId="1F1D41E7" w14:textId="77777777" w:rsidTr="006F55BA">
        <w:tc>
          <w:tcPr>
            <w:tcW w:w="2137" w:type="dxa"/>
            <w:vAlign w:val="center"/>
          </w:tcPr>
          <w:p w14:paraId="380BBBFC" w14:textId="080D4EA1"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Ciprofloxacin</w:t>
            </w:r>
          </w:p>
        </w:tc>
        <w:tc>
          <w:tcPr>
            <w:tcW w:w="2138" w:type="dxa"/>
            <w:vAlign w:val="center"/>
          </w:tcPr>
          <w:p w14:paraId="35377FE0" w14:textId="018E3CB3"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11.4</w:t>
            </w:r>
          </w:p>
        </w:tc>
        <w:tc>
          <w:tcPr>
            <w:tcW w:w="2138" w:type="dxa"/>
            <w:vAlign w:val="center"/>
          </w:tcPr>
          <w:p w14:paraId="2D31793C" w14:textId="48BB5A12"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9.5</w:t>
            </w:r>
          </w:p>
        </w:tc>
        <w:tc>
          <w:tcPr>
            <w:tcW w:w="2138" w:type="dxa"/>
            <w:vAlign w:val="center"/>
          </w:tcPr>
          <w:p w14:paraId="5E04C9DD" w14:textId="567B4379"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5.6</w:t>
            </w:r>
          </w:p>
        </w:tc>
        <w:tc>
          <w:tcPr>
            <w:tcW w:w="2138" w:type="dxa"/>
            <w:vAlign w:val="center"/>
          </w:tcPr>
          <w:p w14:paraId="78C0FFAB" w14:textId="51D86394"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11.1</w:t>
            </w:r>
          </w:p>
        </w:tc>
      </w:tr>
      <w:tr w:rsidR="002A229B" w14:paraId="77F6C86A" w14:textId="77777777" w:rsidTr="00E91024">
        <w:tc>
          <w:tcPr>
            <w:tcW w:w="2137" w:type="dxa"/>
            <w:vAlign w:val="center"/>
          </w:tcPr>
          <w:p w14:paraId="4075FB48" w14:textId="7408570F"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Gentamicin</w:t>
            </w:r>
          </w:p>
        </w:tc>
        <w:tc>
          <w:tcPr>
            <w:tcW w:w="2138" w:type="dxa"/>
            <w:vAlign w:val="center"/>
          </w:tcPr>
          <w:p w14:paraId="0935D41F" w14:textId="7F00C72B"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8.6</w:t>
            </w:r>
          </w:p>
        </w:tc>
        <w:tc>
          <w:tcPr>
            <w:tcW w:w="2138" w:type="dxa"/>
            <w:vAlign w:val="center"/>
          </w:tcPr>
          <w:p w14:paraId="7117705E" w14:textId="5BE5AC0A"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4.8</w:t>
            </w:r>
          </w:p>
        </w:tc>
        <w:tc>
          <w:tcPr>
            <w:tcW w:w="2138" w:type="dxa"/>
            <w:vAlign w:val="center"/>
          </w:tcPr>
          <w:p w14:paraId="2B3EAE73" w14:textId="1505D95F"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5.6</w:t>
            </w:r>
          </w:p>
        </w:tc>
        <w:tc>
          <w:tcPr>
            <w:tcW w:w="2138" w:type="dxa"/>
            <w:vAlign w:val="center"/>
          </w:tcPr>
          <w:p w14:paraId="1EB745A0" w14:textId="1C70CDE8"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0</w:t>
            </w:r>
          </w:p>
        </w:tc>
      </w:tr>
      <w:tr w:rsidR="002A229B" w14:paraId="1E0CD0C3" w14:textId="77777777" w:rsidTr="009C6B70">
        <w:tc>
          <w:tcPr>
            <w:tcW w:w="2137" w:type="dxa"/>
            <w:vAlign w:val="center"/>
          </w:tcPr>
          <w:p w14:paraId="51737AAD" w14:textId="70FC5249"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Chloramphenicol</w:t>
            </w:r>
          </w:p>
        </w:tc>
        <w:tc>
          <w:tcPr>
            <w:tcW w:w="2138" w:type="dxa"/>
            <w:vAlign w:val="center"/>
          </w:tcPr>
          <w:p w14:paraId="5636158A" w14:textId="1AEDA00D"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20.0</w:t>
            </w:r>
          </w:p>
        </w:tc>
        <w:tc>
          <w:tcPr>
            <w:tcW w:w="2138" w:type="dxa"/>
            <w:vAlign w:val="center"/>
          </w:tcPr>
          <w:p w14:paraId="73E52F0A" w14:textId="2921CAFF"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14.3</w:t>
            </w:r>
          </w:p>
        </w:tc>
        <w:tc>
          <w:tcPr>
            <w:tcW w:w="2138" w:type="dxa"/>
            <w:vAlign w:val="center"/>
          </w:tcPr>
          <w:p w14:paraId="3A4A7FA7" w14:textId="10755BED"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16.7</w:t>
            </w:r>
          </w:p>
        </w:tc>
        <w:tc>
          <w:tcPr>
            <w:tcW w:w="2138" w:type="dxa"/>
            <w:vAlign w:val="center"/>
          </w:tcPr>
          <w:p w14:paraId="57100E98" w14:textId="01544AEC" w:rsidR="002A229B" w:rsidRDefault="002A229B" w:rsidP="00011003">
            <w:pPr>
              <w:spacing w:before="100" w:beforeAutospacing="1" w:after="100" w:afterAutospacing="1"/>
              <w:jc w:val="both"/>
              <w:outlineLvl w:val="2"/>
              <w:rPr>
                <w:rFonts w:ascii="Times New Roman" w:eastAsia="Times New Roman" w:hAnsi="Times New Roman" w:cs="Times New Roman"/>
                <w:b/>
                <w:bCs/>
                <w:kern w:val="0"/>
                <w:sz w:val="24"/>
                <w:szCs w:val="24"/>
                <w14:ligatures w14:val="none"/>
              </w:rPr>
            </w:pPr>
            <w:r w:rsidRPr="00462838">
              <w:rPr>
                <w:rFonts w:ascii="Times New Roman" w:eastAsia="Times New Roman" w:hAnsi="Times New Roman" w:cs="Times New Roman"/>
                <w:kern w:val="0"/>
                <w:sz w:val="24"/>
                <w:szCs w:val="24"/>
                <w14:ligatures w14:val="none"/>
              </w:rPr>
              <w:t>11.1</w:t>
            </w:r>
          </w:p>
        </w:tc>
      </w:tr>
    </w:tbl>
    <w:p w14:paraId="457F4C04" w14:textId="77777777" w:rsidR="00011003" w:rsidRDefault="00011003" w:rsidP="00011003">
      <w:pPr>
        <w:spacing w:line="240" w:lineRule="auto"/>
        <w:jc w:val="both"/>
        <w:rPr>
          <w:rFonts w:ascii="Times New Roman" w:eastAsia="Times New Roman" w:hAnsi="Times New Roman" w:cs="Times New Roman"/>
          <w:kern w:val="0"/>
          <w:sz w:val="24"/>
          <w:szCs w:val="24"/>
          <w14:ligatures w14:val="none"/>
        </w:rPr>
      </w:pPr>
    </w:p>
    <w:p w14:paraId="70D09CA8" w14:textId="4070E148" w:rsidR="00011003" w:rsidRPr="00011003" w:rsidRDefault="00011003" w:rsidP="00011003">
      <w:pPr>
        <w:spacing w:line="240" w:lineRule="auto"/>
        <w:jc w:val="both"/>
        <w:rPr>
          <w:rFonts w:ascii="Times New Roman" w:eastAsia="Times New Roman" w:hAnsi="Times New Roman" w:cs="Times New Roman"/>
          <w:kern w:val="0"/>
          <w:sz w:val="24"/>
          <w:szCs w:val="24"/>
          <w14:ligatures w14:val="none"/>
        </w:rPr>
      </w:pPr>
      <w:r w:rsidRPr="00011003">
        <w:rPr>
          <w:rFonts w:ascii="Times New Roman" w:eastAsia="Times New Roman" w:hAnsi="Times New Roman" w:cs="Times New Roman"/>
          <w:kern w:val="0"/>
          <w:sz w:val="24"/>
          <w:szCs w:val="24"/>
          <w14:ligatures w14:val="none"/>
        </w:rPr>
        <w:t>High resistance levels to ampicillin and tetracycline were observed across all bacterial isolates. These findings are consistent with global reports showing increasing resistance among foodborne pathogens due to widespread and often inappropriate antibiotic use in livestock production and human medicine [44,46].</w:t>
      </w:r>
    </w:p>
    <w:p w14:paraId="0E16D7F7" w14:textId="77777777" w:rsidR="00011003" w:rsidRPr="00011003" w:rsidRDefault="00011003" w:rsidP="00011003">
      <w:pPr>
        <w:spacing w:line="240" w:lineRule="auto"/>
        <w:jc w:val="both"/>
        <w:rPr>
          <w:rFonts w:ascii="Times New Roman" w:eastAsia="Times New Roman" w:hAnsi="Times New Roman" w:cs="Times New Roman"/>
          <w:kern w:val="0"/>
          <w:sz w:val="24"/>
          <w:szCs w:val="24"/>
          <w14:ligatures w14:val="none"/>
        </w:rPr>
      </w:pPr>
      <w:r w:rsidRPr="00011003">
        <w:rPr>
          <w:rFonts w:ascii="Times New Roman" w:eastAsia="Times New Roman" w:hAnsi="Times New Roman" w:cs="Times New Roman"/>
          <w:kern w:val="0"/>
          <w:sz w:val="24"/>
          <w:szCs w:val="24"/>
          <w14:ligatures w14:val="none"/>
        </w:rPr>
        <w:t xml:space="preserve">Conversely, ciprofloxacin and gentamicin remained highly effective against most isolates. The relatively low resistance rates suggest that these antibiotics continue to retain therapeutic value for the treatment of foodborne </w:t>
      </w:r>
      <w:r w:rsidRPr="00011003">
        <w:rPr>
          <w:rFonts w:ascii="Times New Roman" w:eastAsia="Times New Roman" w:hAnsi="Times New Roman" w:cs="Times New Roman"/>
          <w:kern w:val="0"/>
          <w:sz w:val="24"/>
          <w:szCs w:val="24"/>
          <w14:ligatures w14:val="none"/>
        </w:rPr>
        <w:lastRenderedPageBreak/>
        <w:t>bacterial infections. However, the emergence of resistance even at low levels warrants continuous surveillance because resistance can spread rapidly through bacterial populations [45].</w:t>
      </w:r>
    </w:p>
    <w:p w14:paraId="1D67C6D2" w14:textId="77777777" w:rsidR="00011003" w:rsidRPr="00011003" w:rsidRDefault="00011003" w:rsidP="00011003">
      <w:pPr>
        <w:spacing w:line="240" w:lineRule="auto"/>
        <w:jc w:val="both"/>
        <w:rPr>
          <w:rFonts w:ascii="Times New Roman" w:eastAsia="Times New Roman" w:hAnsi="Times New Roman" w:cs="Times New Roman"/>
          <w:kern w:val="0"/>
          <w:sz w:val="24"/>
          <w:szCs w:val="24"/>
          <w14:ligatures w14:val="none"/>
        </w:rPr>
      </w:pPr>
      <w:r w:rsidRPr="00011003">
        <w:rPr>
          <w:rFonts w:ascii="Times New Roman" w:eastAsia="Times New Roman" w:hAnsi="Times New Roman" w:cs="Times New Roman"/>
          <w:kern w:val="0"/>
          <w:sz w:val="24"/>
          <w:szCs w:val="24"/>
          <w14:ligatures w14:val="none"/>
        </w:rPr>
        <w:t>The detection of antimicrobial-resistant foodborne pathogens has serious public health implications, as resistant infections are associated with prolonged illness, increased treatment costs, and reduced therapeutic options [47].</w:t>
      </w:r>
    </w:p>
    <w:p w14:paraId="32298030" w14:textId="77777777" w:rsidR="00011003" w:rsidRPr="00011003" w:rsidRDefault="00011003" w:rsidP="00011003">
      <w:pPr>
        <w:spacing w:line="240" w:lineRule="auto"/>
        <w:jc w:val="both"/>
        <w:rPr>
          <w:rFonts w:ascii="Times New Roman" w:hAnsi="Times New Roman" w:cs="Times New Roman"/>
          <w:b/>
          <w:bCs/>
          <w:sz w:val="24"/>
          <w:szCs w:val="24"/>
        </w:rPr>
      </w:pPr>
      <w:r w:rsidRPr="00011003">
        <w:rPr>
          <w:rFonts w:ascii="Times New Roman" w:hAnsi="Times New Roman" w:cs="Times New Roman"/>
          <w:b/>
          <w:bCs/>
          <w:sz w:val="24"/>
          <w:szCs w:val="24"/>
        </w:rPr>
        <w:t>Public Health Implications and Comparison with Previous Studies</w:t>
      </w:r>
    </w:p>
    <w:p w14:paraId="0306D748" w14:textId="6AECCAF3" w:rsidR="00011003" w:rsidRPr="00011003" w:rsidRDefault="00011003" w:rsidP="00011003">
      <w:pPr>
        <w:spacing w:line="240" w:lineRule="auto"/>
        <w:jc w:val="both"/>
        <w:rPr>
          <w:rFonts w:ascii="Times New Roman" w:hAnsi="Times New Roman" w:cs="Times New Roman"/>
          <w:sz w:val="24"/>
          <w:szCs w:val="24"/>
        </w:rPr>
      </w:pPr>
      <w:r w:rsidRPr="00011003">
        <w:rPr>
          <w:rFonts w:ascii="Times New Roman" w:hAnsi="Times New Roman" w:cs="Times New Roman"/>
          <w:sz w:val="24"/>
          <w:szCs w:val="24"/>
        </w:rPr>
        <w:t>The high prevalence of foodborne pathogens observed in this study indicates substantial exposure of consumers to microbial hazards through raw food products sold around Maasai Mara University. The presence of multidrug-resistant organisms further increases the risk posed by foodborne infections and complicates treatment outcomes [47].</w:t>
      </w:r>
      <w:r>
        <w:rPr>
          <w:rFonts w:ascii="Times New Roman" w:hAnsi="Times New Roman" w:cs="Times New Roman"/>
          <w:sz w:val="24"/>
          <w:szCs w:val="24"/>
        </w:rPr>
        <w:t xml:space="preserve"> </w:t>
      </w:r>
      <w:r w:rsidRPr="00011003">
        <w:rPr>
          <w:rFonts w:ascii="Times New Roman" w:hAnsi="Times New Roman" w:cs="Times New Roman"/>
          <w:sz w:val="24"/>
          <w:szCs w:val="24"/>
        </w:rPr>
        <w:t xml:space="preserve">The findings are consistent with studies conducted in Kenya, Uganda, and Nigeria, which reported high prevalence rates of </w:t>
      </w:r>
      <w:r w:rsidRPr="00011003">
        <w:rPr>
          <w:rFonts w:ascii="Times New Roman" w:hAnsi="Times New Roman" w:cs="Times New Roman"/>
          <w:i/>
          <w:iCs/>
          <w:sz w:val="24"/>
          <w:szCs w:val="24"/>
        </w:rPr>
        <w:t>E. coli</w:t>
      </w:r>
      <w:r w:rsidRPr="00011003">
        <w:rPr>
          <w:rFonts w:ascii="Times New Roman" w:hAnsi="Times New Roman" w:cs="Times New Roman"/>
          <w:sz w:val="24"/>
          <w:szCs w:val="24"/>
        </w:rPr>
        <w:t xml:space="preserve">, </w:t>
      </w:r>
      <w:r w:rsidRPr="00011003">
        <w:rPr>
          <w:rFonts w:ascii="Times New Roman" w:hAnsi="Times New Roman" w:cs="Times New Roman"/>
          <w:i/>
          <w:iCs/>
          <w:sz w:val="24"/>
          <w:szCs w:val="24"/>
        </w:rPr>
        <w:t>Salmonella</w:t>
      </w:r>
      <w:r w:rsidRPr="00011003">
        <w:rPr>
          <w:rFonts w:ascii="Times New Roman" w:hAnsi="Times New Roman" w:cs="Times New Roman"/>
          <w:sz w:val="24"/>
          <w:szCs w:val="24"/>
        </w:rPr>
        <w:t xml:space="preserve">, and </w:t>
      </w:r>
      <w:r w:rsidRPr="00011003">
        <w:rPr>
          <w:rFonts w:ascii="Times New Roman" w:hAnsi="Times New Roman" w:cs="Times New Roman"/>
          <w:i/>
          <w:iCs/>
          <w:sz w:val="24"/>
          <w:szCs w:val="24"/>
        </w:rPr>
        <w:t>Staphylococcus aureus</w:t>
      </w:r>
      <w:r w:rsidRPr="00011003">
        <w:rPr>
          <w:rFonts w:ascii="Times New Roman" w:hAnsi="Times New Roman" w:cs="Times New Roman"/>
          <w:sz w:val="24"/>
          <w:szCs w:val="24"/>
        </w:rPr>
        <w:t xml:space="preserve"> in raw foods sold in informal markets [49,50]. However, the contamination levels observed in the present study were generally higher than those reported in some urban retail environments, likely reflecting differences in food handling practices, infrastructure, sanitation conditions, and regulatory oversight.</w:t>
      </w:r>
      <w:r>
        <w:rPr>
          <w:rFonts w:ascii="Times New Roman" w:hAnsi="Times New Roman" w:cs="Times New Roman"/>
          <w:sz w:val="24"/>
          <w:szCs w:val="24"/>
        </w:rPr>
        <w:t xml:space="preserve"> </w:t>
      </w:r>
      <w:r w:rsidRPr="00011003">
        <w:rPr>
          <w:rFonts w:ascii="Times New Roman" w:hAnsi="Times New Roman" w:cs="Times New Roman"/>
          <w:sz w:val="24"/>
          <w:szCs w:val="24"/>
        </w:rPr>
        <w:t>Overall, the results demonstrate that raw food products sold around Maasai Mara University constitute a potential public health risk. Strengthening food safety regulations, improving vendor hygiene practices, enhancing food storage conditions, and promoting antimicrobial stewardship are essential interventions for reducing contamination and safeguarding consumer health [48].</w:t>
      </w:r>
    </w:p>
    <w:p w14:paraId="387D8AD9" w14:textId="6597400E" w:rsidR="00011003" w:rsidRPr="00011003" w:rsidRDefault="00011003" w:rsidP="00011003">
      <w:pPr>
        <w:spacing w:line="240" w:lineRule="auto"/>
        <w:jc w:val="both"/>
        <w:rPr>
          <w:rFonts w:ascii="Times New Roman" w:hAnsi="Times New Roman" w:cs="Times New Roman"/>
          <w:b/>
          <w:bCs/>
          <w:sz w:val="24"/>
          <w:szCs w:val="24"/>
        </w:rPr>
      </w:pPr>
      <w:r w:rsidRPr="00011003">
        <w:rPr>
          <w:rFonts w:ascii="Times New Roman" w:hAnsi="Times New Roman" w:cs="Times New Roman"/>
          <w:b/>
          <w:bCs/>
          <w:sz w:val="24"/>
          <w:szCs w:val="24"/>
        </w:rPr>
        <w:t>Summary</w:t>
      </w:r>
    </w:p>
    <w:p w14:paraId="43446852" w14:textId="77777777" w:rsidR="00011003" w:rsidRPr="00011003" w:rsidRDefault="00011003" w:rsidP="00011003">
      <w:pPr>
        <w:spacing w:line="240" w:lineRule="auto"/>
        <w:jc w:val="both"/>
        <w:rPr>
          <w:rFonts w:ascii="Times New Roman" w:hAnsi="Times New Roman" w:cs="Times New Roman"/>
          <w:sz w:val="24"/>
          <w:szCs w:val="24"/>
        </w:rPr>
      </w:pPr>
      <w:r w:rsidRPr="00011003">
        <w:rPr>
          <w:rFonts w:ascii="Times New Roman" w:hAnsi="Times New Roman" w:cs="Times New Roman"/>
          <w:sz w:val="24"/>
          <w:szCs w:val="24"/>
        </w:rPr>
        <w:t xml:space="preserve">The study demonstrated a high prevalence of foodborne pathogens in raw food products sold around Maasai Mara University, with </w:t>
      </w:r>
      <w:r w:rsidRPr="00011003">
        <w:rPr>
          <w:rFonts w:ascii="Times New Roman" w:hAnsi="Times New Roman" w:cs="Times New Roman"/>
          <w:i/>
          <w:iCs/>
          <w:sz w:val="24"/>
          <w:szCs w:val="24"/>
        </w:rPr>
        <w:t>Escherichia coli</w:t>
      </w:r>
      <w:r w:rsidRPr="00011003">
        <w:rPr>
          <w:rFonts w:ascii="Times New Roman" w:hAnsi="Times New Roman" w:cs="Times New Roman"/>
          <w:sz w:val="24"/>
          <w:szCs w:val="24"/>
        </w:rPr>
        <w:t xml:space="preserve"> being the most frequently isolated organism. Contamination varied significantly among food categories, with chicken and beef presenting the highest risk. Poor refrigeration, inadequate hand hygiene, and exposure to dust were identified as significant determinants of contamination. Furthermore, high levels of resistance to ampicillin and tetracycline were observed among the isolated pathogens. These findings underscore the need for enhanced food safety management and continuous surveillance of foodborne pathogens and antimicrobial resistance in the study area.</w:t>
      </w:r>
    </w:p>
    <w:p w14:paraId="60B5A31F" w14:textId="77777777" w:rsidR="00011003" w:rsidRPr="00011003" w:rsidRDefault="00011003" w:rsidP="00011003">
      <w:pPr>
        <w:spacing w:line="240" w:lineRule="auto"/>
        <w:jc w:val="both"/>
        <w:rPr>
          <w:rFonts w:ascii="Times New Roman" w:hAnsi="Times New Roman" w:cs="Times New Roman"/>
          <w:b/>
          <w:bCs/>
          <w:vanish/>
          <w:sz w:val="24"/>
          <w:szCs w:val="24"/>
        </w:rPr>
      </w:pPr>
      <w:r w:rsidRPr="00011003">
        <w:rPr>
          <w:rFonts w:ascii="Times New Roman" w:hAnsi="Times New Roman" w:cs="Times New Roman"/>
          <w:b/>
          <w:bCs/>
          <w:vanish/>
          <w:sz w:val="24"/>
          <w:szCs w:val="24"/>
        </w:rPr>
        <w:t>Top of Form</w:t>
      </w:r>
    </w:p>
    <w:p w14:paraId="13C109AF" w14:textId="28AF7D02" w:rsidR="00BD6A2E" w:rsidRPr="00462838" w:rsidRDefault="00BD6A2E"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CONCLUSIONS AND RECOMMENDATIONS</w:t>
      </w:r>
    </w:p>
    <w:p w14:paraId="6F9D2815" w14:textId="60157BEC" w:rsidR="00BD6A2E" w:rsidRDefault="00BD6A2E" w:rsidP="00011003">
      <w:pPr>
        <w:spacing w:line="240" w:lineRule="auto"/>
        <w:jc w:val="both"/>
        <w:rPr>
          <w:rFonts w:ascii="Times New Roman" w:hAnsi="Times New Roman" w:cs="Times New Roman"/>
          <w:b/>
          <w:bCs/>
          <w:sz w:val="24"/>
          <w:szCs w:val="24"/>
        </w:rPr>
      </w:pPr>
      <w:r w:rsidRPr="00462838">
        <w:rPr>
          <w:rFonts w:ascii="Times New Roman" w:hAnsi="Times New Roman" w:cs="Times New Roman"/>
          <w:b/>
          <w:bCs/>
          <w:sz w:val="24"/>
          <w:szCs w:val="24"/>
        </w:rPr>
        <w:t>Conclusions</w:t>
      </w:r>
    </w:p>
    <w:p w14:paraId="57C948CE" w14:textId="77777777" w:rsidR="001F31A0" w:rsidRDefault="001F31A0" w:rsidP="00011003">
      <w:pPr>
        <w:pStyle w:val="NoSpacing"/>
        <w:jc w:val="both"/>
        <w:rPr>
          <w:rFonts w:ascii="Times New Roman" w:hAnsi="Times New Roman" w:cs="Times New Roman"/>
          <w:sz w:val="24"/>
          <w:szCs w:val="24"/>
        </w:rPr>
      </w:pPr>
      <w:r w:rsidRPr="001F31A0">
        <w:rPr>
          <w:rFonts w:ascii="Times New Roman" w:hAnsi="Times New Roman" w:cs="Times New Roman"/>
          <w:sz w:val="24"/>
          <w:szCs w:val="24"/>
        </w:rPr>
        <w:t>This study established the prevalence, distribution, and associated risk factors of foodborne microbial pathogens in raw food products sold around Maasai Mara University, Narok County, Kenya. The findings demonstrate that a substantial proportion of raw food products are contaminated, with an overall prevalence of 69.2%, confirming widespread microbial contamination within the local food supply chain and a significant public health risk to consumers.</w:t>
      </w:r>
    </w:p>
    <w:p w14:paraId="4C95221D" w14:textId="77777777" w:rsidR="009C644B" w:rsidRPr="001F31A0" w:rsidRDefault="009C644B" w:rsidP="00011003">
      <w:pPr>
        <w:pStyle w:val="NoSpacing"/>
        <w:jc w:val="both"/>
        <w:rPr>
          <w:rFonts w:ascii="Times New Roman" w:hAnsi="Times New Roman" w:cs="Times New Roman"/>
          <w:sz w:val="24"/>
          <w:szCs w:val="24"/>
        </w:rPr>
      </w:pPr>
    </w:p>
    <w:p w14:paraId="5FFAF43B" w14:textId="77777777" w:rsidR="001F31A0" w:rsidRDefault="001F31A0" w:rsidP="00011003">
      <w:pPr>
        <w:pStyle w:val="NoSpacing"/>
        <w:jc w:val="both"/>
        <w:rPr>
          <w:rFonts w:ascii="Times New Roman" w:hAnsi="Times New Roman" w:cs="Times New Roman"/>
          <w:sz w:val="24"/>
          <w:szCs w:val="24"/>
        </w:rPr>
      </w:pPr>
      <w:r w:rsidRPr="001F31A0">
        <w:rPr>
          <w:rFonts w:ascii="Times New Roman" w:hAnsi="Times New Roman" w:cs="Times New Roman"/>
          <w:sz w:val="24"/>
          <w:szCs w:val="24"/>
        </w:rPr>
        <w:t xml:space="preserve">The study successfully isolated and identified four key foodborne bacterial pathogens, namely </w:t>
      </w:r>
      <w:r w:rsidRPr="001F31A0">
        <w:rPr>
          <w:rFonts w:ascii="Times New Roman" w:hAnsi="Times New Roman" w:cs="Times New Roman"/>
          <w:i/>
          <w:iCs/>
          <w:sz w:val="24"/>
          <w:szCs w:val="24"/>
        </w:rPr>
        <w:t>Escherichia coli</w:t>
      </w:r>
      <w:r w:rsidRPr="001F31A0">
        <w:rPr>
          <w:rFonts w:ascii="Times New Roman" w:hAnsi="Times New Roman" w:cs="Times New Roman"/>
          <w:sz w:val="24"/>
          <w:szCs w:val="24"/>
        </w:rPr>
        <w:t xml:space="preserve">, </w:t>
      </w:r>
      <w:r w:rsidRPr="001F31A0">
        <w:rPr>
          <w:rFonts w:ascii="Times New Roman" w:hAnsi="Times New Roman" w:cs="Times New Roman"/>
          <w:i/>
          <w:iCs/>
          <w:sz w:val="24"/>
          <w:szCs w:val="24"/>
        </w:rPr>
        <w:t>Salmonella</w:t>
      </w:r>
      <w:r w:rsidRPr="001F31A0">
        <w:rPr>
          <w:rFonts w:ascii="Times New Roman" w:hAnsi="Times New Roman" w:cs="Times New Roman"/>
          <w:sz w:val="24"/>
          <w:szCs w:val="24"/>
        </w:rPr>
        <w:t xml:space="preserve"> spp., </w:t>
      </w:r>
      <w:r w:rsidRPr="001F31A0">
        <w:rPr>
          <w:rFonts w:ascii="Times New Roman" w:hAnsi="Times New Roman" w:cs="Times New Roman"/>
          <w:i/>
          <w:iCs/>
          <w:sz w:val="24"/>
          <w:szCs w:val="24"/>
        </w:rPr>
        <w:t>Staphylococcus aureus</w:t>
      </w:r>
      <w:r w:rsidRPr="001F31A0">
        <w:rPr>
          <w:rFonts w:ascii="Times New Roman" w:hAnsi="Times New Roman" w:cs="Times New Roman"/>
          <w:sz w:val="24"/>
          <w:szCs w:val="24"/>
        </w:rPr>
        <w:t xml:space="preserve">, and </w:t>
      </w:r>
      <w:r w:rsidRPr="001F31A0">
        <w:rPr>
          <w:rFonts w:ascii="Times New Roman" w:hAnsi="Times New Roman" w:cs="Times New Roman"/>
          <w:i/>
          <w:iCs/>
          <w:sz w:val="24"/>
          <w:szCs w:val="24"/>
        </w:rPr>
        <w:t>Campylobacter</w:t>
      </w:r>
      <w:r w:rsidRPr="001F31A0">
        <w:rPr>
          <w:rFonts w:ascii="Times New Roman" w:hAnsi="Times New Roman" w:cs="Times New Roman"/>
          <w:sz w:val="24"/>
          <w:szCs w:val="24"/>
        </w:rPr>
        <w:t xml:space="preserve"> spp. Among these, </w:t>
      </w:r>
      <w:r w:rsidRPr="001F31A0">
        <w:rPr>
          <w:rFonts w:ascii="Times New Roman" w:hAnsi="Times New Roman" w:cs="Times New Roman"/>
          <w:i/>
          <w:iCs/>
          <w:sz w:val="24"/>
          <w:szCs w:val="24"/>
        </w:rPr>
        <w:t>E. coli</w:t>
      </w:r>
      <w:r w:rsidRPr="001F31A0">
        <w:rPr>
          <w:rFonts w:ascii="Times New Roman" w:hAnsi="Times New Roman" w:cs="Times New Roman"/>
          <w:sz w:val="24"/>
          <w:szCs w:val="24"/>
        </w:rPr>
        <w:t xml:space="preserve"> was the most prevalent organism, indicating probable fecal contamination arising from poor hygiene practices, contaminated water sources, and inadequate sanitation during food handling and processing.</w:t>
      </w:r>
    </w:p>
    <w:p w14:paraId="17F5052B" w14:textId="77777777" w:rsidR="009C644B" w:rsidRPr="001F31A0" w:rsidRDefault="009C644B" w:rsidP="00011003">
      <w:pPr>
        <w:pStyle w:val="NoSpacing"/>
        <w:jc w:val="both"/>
        <w:rPr>
          <w:rFonts w:ascii="Times New Roman" w:hAnsi="Times New Roman" w:cs="Times New Roman"/>
          <w:sz w:val="24"/>
          <w:szCs w:val="24"/>
        </w:rPr>
      </w:pPr>
    </w:p>
    <w:p w14:paraId="39785CC4" w14:textId="77777777" w:rsidR="001F31A0" w:rsidRDefault="001F31A0" w:rsidP="00011003">
      <w:pPr>
        <w:pStyle w:val="NoSpacing"/>
        <w:jc w:val="both"/>
        <w:rPr>
          <w:rFonts w:ascii="Times New Roman" w:hAnsi="Times New Roman" w:cs="Times New Roman"/>
          <w:sz w:val="24"/>
          <w:szCs w:val="24"/>
        </w:rPr>
      </w:pPr>
      <w:r w:rsidRPr="001F31A0">
        <w:rPr>
          <w:rFonts w:ascii="Times New Roman" w:hAnsi="Times New Roman" w:cs="Times New Roman"/>
          <w:sz w:val="24"/>
          <w:szCs w:val="24"/>
        </w:rPr>
        <w:t>Chicken and beef products recorded the highest contamination rates compared to milk and vegetables, demonstrating that animal-derived food products are the principal reservoirs of foodborne pathogens in the study area. Statistical analysis confirmed a significant association between food type and pathogen occurrence (χ² = 16.06, p = 0.0011), indicating that the likelihood of contamination varies significantly across food categories and is influenced by handling and storage conditions.</w:t>
      </w:r>
    </w:p>
    <w:p w14:paraId="3AA88B52" w14:textId="77777777" w:rsidR="009C644B" w:rsidRPr="001F31A0" w:rsidRDefault="009C644B" w:rsidP="00011003">
      <w:pPr>
        <w:pStyle w:val="NoSpacing"/>
        <w:jc w:val="both"/>
        <w:rPr>
          <w:rFonts w:ascii="Times New Roman" w:hAnsi="Times New Roman" w:cs="Times New Roman"/>
          <w:sz w:val="24"/>
          <w:szCs w:val="24"/>
        </w:rPr>
      </w:pPr>
    </w:p>
    <w:p w14:paraId="598BA32B" w14:textId="77777777" w:rsidR="001F31A0" w:rsidRDefault="001F31A0" w:rsidP="00011003">
      <w:pPr>
        <w:pStyle w:val="NoSpacing"/>
        <w:jc w:val="both"/>
        <w:rPr>
          <w:rFonts w:ascii="Times New Roman" w:hAnsi="Times New Roman" w:cs="Times New Roman"/>
          <w:sz w:val="24"/>
          <w:szCs w:val="24"/>
        </w:rPr>
      </w:pPr>
      <w:r w:rsidRPr="001F31A0">
        <w:rPr>
          <w:rFonts w:ascii="Times New Roman" w:hAnsi="Times New Roman" w:cs="Times New Roman"/>
          <w:sz w:val="24"/>
          <w:szCs w:val="24"/>
        </w:rPr>
        <w:t>Risk factor analysis further revealed that inadequate hand hygiene, lack of refrigeration, and exposure of food to environmental contaminants were significant predictors of microbial contamination. These findings underscore the critical role of food handling practices in determining food safety outcomes in informal and semi-formal food vending environments around the university.</w:t>
      </w:r>
    </w:p>
    <w:p w14:paraId="5DDD69A5" w14:textId="77777777" w:rsidR="009C644B" w:rsidRPr="001F31A0" w:rsidRDefault="009C644B" w:rsidP="00011003">
      <w:pPr>
        <w:pStyle w:val="NoSpacing"/>
        <w:jc w:val="both"/>
        <w:rPr>
          <w:rFonts w:ascii="Times New Roman" w:hAnsi="Times New Roman" w:cs="Times New Roman"/>
          <w:sz w:val="24"/>
          <w:szCs w:val="24"/>
        </w:rPr>
      </w:pPr>
    </w:p>
    <w:p w14:paraId="5CFF8BE6" w14:textId="77777777" w:rsidR="001F31A0" w:rsidRDefault="001F31A0" w:rsidP="00011003">
      <w:pPr>
        <w:pStyle w:val="NoSpacing"/>
        <w:jc w:val="both"/>
        <w:rPr>
          <w:rFonts w:ascii="Times New Roman" w:hAnsi="Times New Roman" w:cs="Times New Roman"/>
          <w:sz w:val="24"/>
          <w:szCs w:val="24"/>
        </w:rPr>
      </w:pPr>
      <w:r w:rsidRPr="001F31A0">
        <w:rPr>
          <w:rFonts w:ascii="Times New Roman" w:hAnsi="Times New Roman" w:cs="Times New Roman"/>
          <w:sz w:val="24"/>
          <w:szCs w:val="24"/>
        </w:rPr>
        <w:lastRenderedPageBreak/>
        <w:t>The study also revealed high levels of antimicrobial resistance among the isolated pathogens, particularly to ampicillin and tetracycline, while ciprofloxacin and gentamicin remained relatively effective. This pattern suggests emerging antimicrobial resistance likely linked to misuse of antibiotics in human and animal production systems.</w:t>
      </w:r>
    </w:p>
    <w:p w14:paraId="0EC88242" w14:textId="77777777" w:rsidR="009C644B" w:rsidRPr="001F31A0" w:rsidRDefault="009C644B" w:rsidP="00011003">
      <w:pPr>
        <w:pStyle w:val="NoSpacing"/>
        <w:jc w:val="both"/>
        <w:rPr>
          <w:rFonts w:ascii="Times New Roman" w:hAnsi="Times New Roman" w:cs="Times New Roman"/>
          <w:sz w:val="24"/>
          <w:szCs w:val="24"/>
        </w:rPr>
      </w:pPr>
    </w:p>
    <w:p w14:paraId="3FBDCE9F" w14:textId="45573D06" w:rsidR="00BD6A2E" w:rsidRPr="002A229B" w:rsidRDefault="00BD6A2E" w:rsidP="00011003">
      <w:pPr>
        <w:spacing w:line="240" w:lineRule="auto"/>
        <w:jc w:val="both"/>
        <w:rPr>
          <w:rFonts w:ascii="Times New Roman" w:hAnsi="Times New Roman" w:cs="Times New Roman"/>
          <w:b/>
          <w:bCs/>
          <w:sz w:val="28"/>
          <w:szCs w:val="28"/>
        </w:rPr>
      </w:pPr>
      <w:r w:rsidRPr="002A229B">
        <w:rPr>
          <w:rFonts w:ascii="Times New Roman" w:hAnsi="Times New Roman" w:cs="Times New Roman"/>
          <w:b/>
          <w:bCs/>
          <w:sz w:val="28"/>
          <w:szCs w:val="28"/>
        </w:rPr>
        <w:t>Recommendations</w:t>
      </w:r>
    </w:p>
    <w:p w14:paraId="5C50D16A" w14:textId="77777777" w:rsidR="00DF172B" w:rsidRDefault="00DF172B" w:rsidP="00DF172B">
      <w:pPr>
        <w:pStyle w:val="NormalWeb"/>
        <w:jc w:val="both"/>
      </w:pPr>
      <w:r>
        <w:t>Based on the findings of this study, several key recommendations are proposed to improve food safety and reduce the risk of foodborne illnesses in the study area. Food vendors around Maasai Mara University should be routinely trained on good hygiene practices, with emphasis on proper handwashing, safe food handling techniques, and prevention of cross-contamination during food preparation and storage. In addition, county public health authorities should strengthen routine inspection and enforcement of existing food safety regulations across all food vending outlets to ensure compliance with established standards.</w:t>
      </w:r>
    </w:p>
    <w:p w14:paraId="237EC42C" w14:textId="77777777" w:rsidR="00DF172B" w:rsidRDefault="00DF172B" w:rsidP="00DF172B">
      <w:pPr>
        <w:pStyle w:val="NormalWeb"/>
        <w:jc w:val="both"/>
      </w:pPr>
      <w:r>
        <w:t>To further minimize microbial contamination, particularly in perishable products such as meat and milk, effective cold-chain systems should be implemented and consistently maintained to inhibit bacterial growth during storage and transportation. Public health education initiatives should also be intensified to raise awareness among consumers about the risks associated with the consumption of raw or improperly handled food products, thereby promoting safer food choices.</w:t>
      </w:r>
    </w:p>
    <w:p w14:paraId="51389EB4" w14:textId="77777777" w:rsidR="00DF172B" w:rsidRDefault="00DF172B" w:rsidP="00DF172B">
      <w:pPr>
        <w:pStyle w:val="NormalWeb"/>
        <w:jc w:val="both"/>
      </w:pPr>
      <w:r>
        <w:t>Moreover, routine microbiological surveillance of food products should be institutionalized to monitor contamination trends and detect emerging foodborne pathogens in a timely manner. At the same time, antimicrobial stewardship programs should be strengthened in both human and veterinary health sectors to help curb the emergence and spread of antimicrobial-resistant foodborne organisms. Finally, further research is recommended to broaden the scope of investigation to include viral and parasitic pathogens, as well as molecular characterization techniques, to provide a more comprehensive understanding of foodborne disease risks in the study area.</w:t>
      </w:r>
    </w:p>
    <w:p w14:paraId="3DAD926F" w14:textId="3F148D16" w:rsidR="00BD6A2E" w:rsidRPr="002A229B" w:rsidRDefault="00BD6A2E" w:rsidP="00011003">
      <w:pPr>
        <w:pStyle w:val="Heading1"/>
        <w:spacing w:line="240" w:lineRule="auto"/>
        <w:rPr>
          <w:b/>
          <w:bCs/>
          <w:color w:val="000000" w:themeColor="text1"/>
          <w:sz w:val="28"/>
          <w:szCs w:val="28"/>
        </w:rPr>
      </w:pPr>
      <w:r w:rsidRPr="002A229B">
        <w:rPr>
          <w:b/>
          <w:bCs/>
          <w:color w:val="000000" w:themeColor="text1"/>
          <w:sz w:val="28"/>
          <w:szCs w:val="28"/>
        </w:rPr>
        <w:t>Study Limitations</w:t>
      </w:r>
    </w:p>
    <w:p w14:paraId="46D7741B" w14:textId="77777777" w:rsidR="00BD6A2E" w:rsidRPr="00462838" w:rsidRDefault="00BD6A2E"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The study was limited to bacterial pathogens and did not include viral or parasitic agents, which may also contribute to foodborne illnesses. In addition, molecular characterization of resistance genes was not performed due to resource constraints.</w:t>
      </w:r>
    </w:p>
    <w:p w14:paraId="528E0A19" w14:textId="18BA670E" w:rsidR="00BD6A2E" w:rsidRPr="002A229B" w:rsidRDefault="00BD6A2E" w:rsidP="00011003">
      <w:pPr>
        <w:spacing w:line="240" w:lineRule="auto"/>
        <w:jc w:val="both"/>
        <w:rPr>
          <w:rFonts w:ascii="Times New Roman" w:hAnsi="Times New Roman" w:cs="Times New Roman"/>
          <w:b/>
          <w:bCs/>
          <w:sz w:val="28"/>
          <w:szCs w:val="28"/>
        </w:rPr>
      </w:pPr>
      <w:r w:rsidRPr="002A229B">
        <w:rPr>
          <w:rFonts w:ascii="Times New Roman" w:hAnsi="Times New Roman" w:cs="Times New Roman"/>
          <w:b/>
          <w:bCs/>
          <w:sz w:val="28"/>
          <w:szCs w:val="28"/>
        </w:rPr>
        <w:t>Availability of Data</w:t>
      </w:r>
    </w:p>
    <w:p w14:paraId="2E263634" w14:textId="77777777" w:rsidR="00BD6A2E" w:rsidRPr="00462838" w:rsidRDefault="00BD6A2E"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The datasets generated and analyzed during the current study are available from the corresponding author upon reasonable request. The raw laboratory records, questionnaire responses, and statistical outputs are stored securely in the Department of Biological Sciences, Maasai Mara University.</w:t>
      </w:r>
    </w:p>
    <w:p w14:paraId="0AFA298F" w14:textId="4679087E" w:rsidR="00BD6A2E" w:rsidRPr="002A229B" w:rsidRDefault="00BD6A2E" w:rsidP="00011003">
      <w:pPr>
        <w:spacing w:line="240" w:lineRule="auto"/>
        <w:jc w:val="both"/>
        <w:rPr>
          <w:rFonts w:ascii="Times New Roman" w:hAnsi="Times New Roman" w:cs="Times New Roman"/>
          <w:b/>
          <w:bCs/>
          <w:sz w:val="28"/>
          <w:szCs w:val="28"/>
        </w:rPr>
      </w:pPr>
      <w:r w:rsidRPr="002A229B">
        <w:rPr>
          <w:rFonts w:ascii="Times New Roman" w:hAnsi="Times New Roman" w:cs="Times New Roman"/>
          <w:b/>
          <w:bCs/>
          <w:sz w:val="28"/>
          <w:szCs w:val="28"/>
        </w:rPr>
        <w:t>Disclaimer</w:t>
      </w:r>
    </w:p>
    <w:p w14:paraId="3A18FD0F" w14:textId="33BAD489" w:rsidR="00BD6A2E" w:rsidRPr="00462838" w:rsidRDefault="00BD6A2E" w:rsidP="00011003">
      <w:pPr>
        <w:spacing w:line="240" w:lineRule="auto"/>
        <w:jc w:val="both"/>
        <w:rPr>
          <w:rFonts w:ascii="Times New Roman" w:hAnsi="Times New Roman" w:cs="Times New Roman"/>
          <w:sz w:val="24"/>
          <w:szCs w:val="24"/>
        </w:rPr>
      </w:pPr>
      <w:r w:rsidRPr="00462838">
        <w:rPr>
          <w:rFonts w:ascii="Times New Roman" w:hAnsi="Times New Roman" w:cs="Times New Roman"/>
          <w:sz w:val="24"/>
          <w:szCs w:val="24"/>
        </w:rPr>
        <w:t>The interpretations and conclusions presented in this study are solely those of the author</w:t>
      </w:r>
      <w:r w:rsidR="001D3C15">
        <w:rPr>
          <w:rFonts w:ascii="Times New Roman" w:hAnsi="Times New Roman" w:cs="Times New Roman"/>
          <w:sz w:val="24"/>
          <w:szCs w:val="24"/>
        </w:rPr>
        <w:t xml:space="preserve">s </w:t>
      </w:r>
      <w:r w:rsidRPr="00462838">
        <w:rPr>
          <w:rFonts w:ascii="Times New Roman" w:hAnsi="Times New Roman" w:cs="Times New Roman"/>
          <w:sz w:val="24"/>
          <w:szCs w:val="24"/>
        </w:rPr>
        <w:t>and do not necessarily reflect the official position of Maasai Mara University or any affiliated institution. The study was conducted for academic purposes, and any errors or omissions remain the responsibility of the author [51].</w:t>
      </w:r>
    </w:p>
    <w:p w14:paraId="6BB1056F" w14:textId="7087CDDB" w:rsidR="00BD6A2E" w:rsidRPr="001D3C15" w:rsidRDefault="00BD6A2E" w:rsidP="00011003">
      <w:pPr>
        <w:pStyle w:val="Heading1"/>
        <w:spacing w:line="240" w:lineRule="auto"/>
        <w:rPr>
          <w:rFonts w:ascii="Times New Roman" w:hAnsi="Times New Roman" w:cs="Times New Roman"/>
          <w:b/>
          <w:bCs/>
          <w:color w:val="000000" w:themeColor="text1"/>
          <w:sz w:val="28"/>
          <w:szCs w:val="28"/>
        </w:rPr>
      </w:pPr>
      <w:r w:rsidRPr="001D3C15">
        <w:rPr>
          <w:rFonts w:ascii="Times New Roman" w:hAnsi="Times New Roman" w:cs="Times New Roman"/>
          <w:b/>
          <w:bCs/>
          <w:color w:val="000000" w:themeColor="text1"/>
          <w:sz w:val="28"/>
          <w:szCs w:val="28"/>
        </w:rPr>
        <w:t>Acknowledgements</w:t>
      </w:r>
    </w:p>
    <w:p w14:paraId="43E7313B" w14:textId="0006793B" w:rsidR="00BD6A2E" w:rsidRPr="002A229B" w:rsidRDefault="008438D9" w:rsidP="0001100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was undertaken as part of the first author’s requirement for the dissertation for the degree of Bachelor of Science (BSc) in Microbiology in Maasai Mara University, Kenya. </w:t>
      </w:r>
      <w:r w:rsidR="00BD6A2E" w:rsidRPr="002A229B">
        <w:rPr>
          <w:rFonts w:ascii="Times New Roman" w:hAnsi="Times New Roman" w:cs="Times New Roman"/>
          <w:sz w:val="24"/>
          <w:szCs w:val="24"/>
        </w:rPr>
        <w:t>The author</w:t>
      </w:r>
      <w:r w:rsidR="002A229B" w:rsidRPr="002A229B">
        <w:rPr>
          <w:rFonts w:ascii="Times New Roman" w:hAnsi="Times New Roman" w:cs="Times New Roman"/>
          <w:sz w:val="24"/>
          <w:szCs w:val="24"/>
        </w:rPr>
        <w:t>s</w:t>
      </w:r>
      <w:r w:rsidR="00BD6A2E" w:rsidRPr="002A229B">
        <w:rPr>
          <w:rFonts w:ascii="Times New Roman" w:hAnsi="Times New Roman" w:cs="Times New Roman"/>
          <w:sz w:val="24"/>
          <w:szCs w:val="24"/>
        </w:rPr>
        <w:t xml:space="preserve"> </w:t>
      </w:r>
      <w:r>
        <w:rPr>
          <w:rFonts w:ascii="Times New Roman" w:hAnsi="Times New Roman" w:cs="Times New Roman"/>
          <w:sz w:val="24"/>
          <w:szCs w:val="24"/>
        </w:rPr>
        <w:t xml:space="preserve">therefore </w:t>
      </w:r>
      <w:r w:rsidR="00BD6A2E" w:rsidRPr="002A229B">
        <w:rPr>
          <w:rFonts w:ascii="Times New Roman" w:hAnsi="Times New Roman" w:cs="Times New Roman"/>
          <w:sz w:val="24"/>
          <w:szCs w:val="24"/>
        </w:rPr>
        <w:t>wish to express sincere gratitude to Maasai Mara University</w:t>
      </w:r>
      <w:r>
        <w:rPr>
          <w:rFonts w:ascii="Times New Roman" w:hAnsi="Times New Roman" w:cs="Times New Roman"/>
          <w:sz w:val="24"/>
          <w:szCs w:val="24"/>
        </w:rPr>
        <w:t xml:space="preserve"> and the </w:t>
      </w:r>
      <w:r w:rsidR="00BD6A2E" w:rsidRPr="002A229B">
        <w:rPr>
          <w:rFonts w:ascii="Times New Roman" w:hAnsi="Times New Roman" w:cs="Times New Roman"/>
          <w:sz w:val="24"/>
          <w:szCs w:val="24"/>
        </w:rPr>
        <w:t>Department of Biological Sciences, for granting permission and providing access to laboratory facilities used in this study.</w:t>
      </w:r>
      <w:r w:rsidR="002A229B" w:rsidRPr="002A229B">
        <w:rPr>
          <w:rFonts w:ascii="Times New Roman" w:hAnsi="Times New Roman" w:cs="Times New Roman"/>
          <w:sz w:val="24"/>
          <w:szCs w:val="24"/>
        </w:rPr>
        <w:t xml:space="preserve"> </w:t>
      </w:r>
      <w:r w:rsidR="00BD6A2E" w:rsidRPr="002A229B">
        <w:rPr>
          <w:rFonts w:ascii="Times New Roman" w:hAnsi="Times New Roman" w:cs="Times New Roman"/>
          <w:sz w:val="24"/>
          <w:szCs w:val="24"/>
        </w:rPr>
        <w:t>Special appreciation is extended to the laboratory technical team for their invaluable assistance during sample processing and analysis. In particular, the author</w:t>
      </w:r>
      <w:r w:rsidR="002A229B" w:rsidRPr="002A229B">
        <w:rPr>
          <w:rFonts w:ascii="Times New Roman" w:hAnsi="Times New Roman" w:cs="Times New Roman"/>
          <w:sz w:val="24"/>
          <w:szCs w:val="24"/>
        </w:rPr>
        <w:t xml:space="preserve">s </w:t>
      </w:r>
      <w:r w:rsidR="00BD6A2E" w:rsidRPr="002A229B">
        <w:rPr>
          <w:rFonts w:ascii="Times New Roman" w:hAnsi="Times New Roman" w:cs="Times New Roman"/>
          <w:sz w:val="24"/>
          <w:szCs w:val="24"/>
        </w:rPr>
        <w:t>acknowledge</w:t>
      </w:r>
      <w:r w:rsidR="002A229B" w:rsidRPr="002A229B">
        <w:rPr>
          <w:rFonts w:ascii="Times New Roman" w:hAnsi="Times New Roman" w:cs="Times New Roman"/>
          <w:sz w:val="24"/>
          <w:szCs w:val="24"/>
        </w:rPr>
        <w:t xml:space="preserve"> </w:t>
      </w:r>
      <w:r w:rsidR="00BD6A2E" w:rsidRPr="002A229B">
        <w:rPr>
          <w:rFonts w:ascii="Times New Roman" w:hAnsi="Times New Roman" w:cs="Times New Roman"/>
          <w:sz w:val="24"/>
          <w:szCs w:val="24"/>
        </w:rPr>
        <w:t>Simon Kirui (Technologist) for his technical guidance and support in laboratory procedures</w:t>
      </w:r>
      <w:r w:rsidR="002A229B" w:rsidRPr="002A229B">
        <w:rPr>
          <w:rFonts w:ascii="Times New Roman" w:hAnsi="Times New Roman" w:cs="Times New Roman"/>
          <w:sz w:val="24"/>
          <w:szCs w:val="24"/>
        </w:rPr>
        <w:t xml:space="preserve">, </w:t>
      </w:r>
      <w:r w:rsidR="00BD6A2E" w:rsidRPr="002A229B">
        <w:rPr>
          <w:rFonts w:ascii="Times New Roman" w:hAnsi="Times New Roman" w:cs="Times New Roman"/>
          <w:sz w:val="24"/>
          <w:szCs w:val="24"/>
        </w:rPr>
        <w:t xml:space="preserve">Abednego </w:t>
      </w:r>
      <w:proofErr w:type="spellStart"/>
      <w:r w:rsidR="00BD6A2E" w:rsidRPr="002A229B">
        <w:rPr>
          <w:rFonts w:ascii="Times New Roman" w:hAnsi="Times New Roman" w:cs="Times New Roman"/>
          <w:sz w:val="24"/>
          <w:szCs w:val="24"/>
        </w:rPr>
        <w:t>Nduva</w:t>
      </w:r>
      <w:proofErr w:type="spellEnd"/>
      <w:r w:rsidR="00BD6A2E" w:rsidRPr="002A229B">
        <w:rPr>
          <w:rFonts w:ascii="Times New Roman" w:hAnsi="Times New Roman" w:cs="Times New Roman"/>
          <w:sz w:val="24"/>
          <w:szCs w:val="24"/>
        </w:rPr>
        <w:t xml:space="preserve"> (Intern) for assistance in sample processing and data recording</w:t>
      </w:r>
      <w:r w:rsidR="002A229B" w:rsidRPr="002A229B">
        <w:rPr>
          <w:rFonts w:ascii="Times New Roman" w:hAnsi="Times New Roman" w:cs="Times New Roman"/>
          <w:sz w:val="24"/>
          <w:szCs w:val="24"/>
        </w:rPr>
        <w:t xml:space="preserve"> and </w:t>
      </w:r>
      <w:r w:rsidR="00BD6A2E" w:rsidRPr="002A229B">
        <w:rPr>
          <w:rFonts w:ascii="Times New Roman" w:hAnsi="Times New Roman" w:cs="Times New Roman"/>
          <w:sz w:val="24"/>
          <w:szCs w:val="24"/>
        </w:rPr>
        <w:t xml:space="preserve">Anne Lemiso </w:t>
      </w:r>
      <w:r w:rsidR="00BD6A2E" w:rsidRPr="002A229B">
        <w:rPr>
          <w:rFonts w:ascii="Times New Roman" w:hAnsi="Times New Roman" w:cs="Times New Roman"/>
          <w:sz w:val="24"/>
          <w:szCs w:val="24"/>
        </w:rPr>
        <w:lastRenderedPageBreak/>
        <w:t>(Intern) for support during microbiological analyses and laboratory organization</w:t>
      </w:r>
      <w:r w:rsidR="002A229B" w:rsidRPr="002A229B">
        <w:rPr>
          <w:rFonts w:ascii="Times New Roman" w:hAnsi="Times New Roman" w:cs="Times New Roman"/>
          <w:sz w:val="24"/>
          <w:szCs w:val="24"/>
        </w:rPr>
        <w:t xml:space="preserve">. </w:t>
      </w:r>
      <w:r w:rsidR="00BD6A2E" w:rsidRPr="002A229B">
        <w:rPr>
          <w:rFonts w:ascii="Times New Roman" w:hAnsi="Times New Roman" w:cs="Times New Roman"/>
          <w:sz w:val="24"/>
          <w:szCs w:val="24"/>
        </w:rPr>
        <w:t>Their contributions greatly enhanced the successful completion of this study.</w:t>
      </w:r>
    </w:p>
    <w:p w14:paraId="17588146" w14:textId="77777777" w:rsidR="00BD6A2E" w:rsidRPr="002A229B" w:rsidRDefault="00BD6A2E" w:rsidP="00011003">
      <w:pPr>
        <w:pStyle w:val="Heading1"/>
        <w:spacing w:line="240" w:lineRule="auto"/>
        <w:rPr>
          <w:rFonts w:ascii="Times New Roman" w:hAnsi="Times New Roman" w:cs="Times New Roman"/>
          <w:b/>
          <w:bCs/>
          <w:color w:val="000000" w:themeColor="text1"/>
          <w:sz w:val="28"/>
          <w:szCs w:val="28"/>
        </w:rPr>
      </w:pPr>
      <w:r w:rsidRPr="002A229B">
        <w:rPr>
          <w:rFonts w:ascii="Times New Roman" w:hAnsi="Times New Roman" w:cs="Times New Roman"/>
          <w:b/>
          <w:bCs/>
          <w:color w:val="000000" w:themeColor="text1"/>
          <w:sz w:val="28"/>
          <w:szCs w:val="28"/>
        </w:rPr>
        <w:t>REFERENCES</w:t>
      </w:r>
    </w:p>
    <w:p w14:paraId="14E35245"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World Health Organization. Estimates of the global burden of foodborne diseases. Geneva: WHO; 2015. </w:t>
      </w:r>
    </w:p>
    <w:p w14:paraId="6FD7D510"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Jay JM, Loessner MJ, Golden DA. Modern Food Microbiology. 7th ed. New York: Springer; 2005. </w:t>
      </w:r>
    </w:p>
    <w:p w14:paraId="4615C943"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Scallan E, Hoekstra RM, Angulo FJ, </w:t>
      </w:r>
      <w:proofErr w:type="spellStart"/>
      <w:r w:rsidRPr="002A229B">
        <w:rPr>
          <w:rFonts w:ascii="Times New Roman" w:hAnsi="Times New Roman" w:cs="Times New Roman"/>
          <w:sz w:val="24"/>
          <w:szCs w:val="24"/>
        </w:rPr>
        <w:t>Tauxe</w:t>
      </w:r>
      <w:proofErr w:type="spellEnd"/>
      <w:r w:rsidRPr="002A229B">
        <w:rPr>
          <w:rFonts w:ascii="Times New Roman" w:hAnsi="Times New Roman" w:cs="Times New Roman"/>
          <w:sz w:val="24"/>
          <w:szCs w:val="24"/>
        </w:rPr>
        <w:t xml:space="preserve"> RV, Widdowson MA, Roy SL, et al. Foodborne illness acquired in the United States. Emerg Infect Dis. 2011;17(1):7–15. </w:t>
      </w:r>
    </w:p>
    <w:p w14:paraId="4CD6F252"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Doyle MP, Buchanan RL. Food Microbiology: Fundamentals and Frontiers. 5th ed. Washington DC: ASM Press; 2019. </w:t>
      </w:r>
    </w:p>
    <w:p w14:paraId="6D1B0B9A"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Beuchat LR. Ecological factors influencing survival and growth of human pathogens on raw fruits and vegetables. Microbes Infect. 2002;4(4):413–23. </w:t>
      </w:r>
    </w:p>
    <w:p w14:paraId="41990EA7"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Centers for Disease Control and Prevention. Surveillance for Foodborne Disease Outbreaks, United States. Atlanta: CDC; 2023. </w:t>
      </w:r>
    </w:p>
    <w:p w14:paraId="27D3F250" w14:textId="6B5B651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Newell DG, Koopmans M, Verhoef L, </w:t>
      </w:r>
      <w:proofErr w:type="spellStart"/>
      <w:r w:rsidRPr="002A229B">
        <w:rPr>
          <w:rFonts w:ascii="Times New Roman" w:hAnsi="Times New Roman" w:cs="Times New Roman"/>
          <w:sz w:val="24"/>
          <w:szCs w:val="24"/>
        </w:rPr>
        <w:t>Duizer</w:t>
      </w:r>
      <w:proofErr w:type="spellEnd"/>
      <w:r w:rsidRPr="002A229B">
        <w:rPr>
          <w:rFonts w:ascii="Times New Roman" w:hAnsi="Times New Roman" w:cs="Times New Roman"/>
          <w:sz w:val="24"/>
          <w:szCs w:val="24"/>
        </w:rPr>
        <w:t xml:space="preserve"> E, Aidara-Kane A, Sprong H, </w:t>
      </w:r>
      <w:r w:rsidRPr="002A229B">
        <w:rPr>
          <w:rFonts w:ascii="Times New Roman" w:hAnsi="Times New Roman" w:cs="Times New Roman"/>
          <w:i/>
          <w:iCs/>
          <w:sz w:val="24"/>
          <w:szCs w:val="24"/>
        </w:rPr>
        <w:t>et al.</w:t>
      </w:r>
      <w:r w:rsidRPr="002A229B">
        <w:rPr>
          <w:rFonts w:ascii="Times New Roman" w:hAnsi="Times New Roman" w:cs="Times New Roman"/>
          <w:sz w:val="24"/>
          <w:szCs w:val="24"/>
        </w:rPr>
        <w:t xml:space="preserve"> Food-borne </w:t>
      </w:r>
      <w:r w:rsidR="002A229B" w:rsidRPr="002A229B">
        <w:rPr>
          <w:rFonts w:ascii="Times New Roman" w:hAnsi="Times New Roman" w:cs="Times New Roman"/>
          <w:sz w:val="24"/>
          <w:szCs w:val="24"/>
        </w:rPr>
        <w:t>diseases</w:t>
      </w:r>
      <w:r w:rsidRPr="002A229B">
        <w:rPr>
          <w:rFonts w:ascii="Times New Roman" w:hAnsi="Times New Roman" w:cs="Times New Roman"/>
          <w:sz w:val="24"/>
          <w:szCs w:val="24"/>
        </w:rPr>
        <w:t xml:space="preserve"> of 20 years ago </w:t>
      </w:r>
      <w:r w:rsidR="002A229B" w:rsidRPr="002A229B">
        <w:rPr>
          <w:rFonts w:ascii="Times New Roman" w:hAnsi="Times New Roman" w:cs="Times New Roman"/>
          <w:sz w:val="24"/>
          <w:szCs w:val="24"/>
        </w:rPr>
        <w:t>persist</w:t>
      </w:r>
      <w:r w:rsidRPr="002A229B">
        <w:rPr>
          <w:rFonts w:ascii="Times New Roman" w:hAnsi="Times New Roman" w:cs="Times New Roman"/>
          <w:sz w:val="24"/>
          <w:szCs w:val="24"/>
        </w:rPr>
        <w:t xml:space="preserve">. Int J Food </w:t>
      </w:r>
      <w:proofErr w:type="spellStart"/>
      <w:r w:rsidRPr="002A229B">
        <w:rPr>
          <w:rFonts w:ascii="Times New Roman" w:hAnsi="Times New Roman" w:cs="Times New Roman"/>
          <w:sz w:val="24"/>
          <w:szCs w:val="24"/>
        </w:rPr>
        <w:t>Microbiol</w:t>
      </w:r>
      <w:proofErr w:type="spellEnd"/>
      <w:r w:rsidRPr="002A229B">
        <w:rPr>
          <w:rFonts w:ascii="Times New Roman" w:hAnsi="Times New Roman" w:cs="Times New Roman"/>
          <w:sz w:val="24"/>
          <w:szCs w:val="24"/>
        </w:rPr>
        <w:t>. 2010;</w:t>
      </w:r>
      <w:r w:rsidR="002A229B" w:rsidRPr="002A229B">
        <w:rPr>
          <w:rFonts w:ascii="Times New Roman" w:hAnsi="Times New Roman" w:cs="Times New Roman"/>
          <w:sz w:val="24"/>
          <w:szCs w:val="24"/>
        </w:rPr>
        <w:t>139: S</w:t>
      </w:r>
      <w:r w:rsidRPr="002A229B">
        <w:rPr>
          <w:rFonts w:ascii="Times New Roman" w:hAnsi="Times New Roman" w:cs="Times New Roman"/>
          <w:sz w:val="24"/>
          <w:szCs w:val="24"/>
        </w:rPr>
        <w:t xml:space="preserve">3–15. </w:t>
      </w:r>
    </w:p>
    <w:p w14:paraId="0903B225"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Humphrey T, O’Brien S, Madsen M. Campylobacters as zoonotic pathogens. Int J Food </w:t>
      </w:r>
      <w:proofErr w:type="spellStart"/>
      <w:r w:rsidRPr="002A229B">
        <w:rPr>
          <w:rFonts w:ascii="Times New Roman" w:hAnsi="Times New Roman" w:cs="Times New Roman"/>
          <w:sz w:val="24"/>
          <w:szCs w:val="24"/>
        </w:rPr>
        <w:t>Microbiol</w:t>
      </w:r>
      <w:proofErr w:type="spellEnd"/>
      <w:r w:rsidRPr="002A229B">
        <w:rPr>
          <w:rFonts w:ascii="Times New Roman" w:hAnsi="Times New Roman" w:cs="Times New Roman"/>
          <w:sz w:val="24"/>
          <w:szCs w:val="24"/>
        </w:rPr>
        <w:t xml:space="preserve">. 2007;117(3):237–57. </w:t>
      </w:r>
    </w:p>
    <w:p w14:paraId="6DD5E911"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Grace D. Food safety in developing countries: research gaps and opportunities. White Paper. Nairobi: ILRI; 2015. </w:t>
      </w:r>
    </w:p>
    <w:p w14:paraId="425B10C9"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Mensah P, Yeboah-Manu D, Owusu-Darko K, </w:t>
      </w:r>
      <w:proofErr w:type="spellStart"/>
      <w:r w:rsidRPr="002A229B">
        <w:rPr>
          <w:rFonts w:ascii="Times New Roman" w:hAnsi="Times New Roman" w:cs="Times New Roman"/>
          <w:sz w:val="24"/>
          <w:szCs w:val="24"/>
        </w:rPr>
        <w:t>Ablordey</w:t>
      </w:r>
      <w:proofErr w:type="spellEnd"/>
      <w:r w:rsidRPr="002A229B">
        <w:rPr>
          <w:rFonts w:ascii="Times New Roman" w:hAnsi="Times New Roman" w:cs="Times New Roman"/>
          <w:sz w:val="24"/>
          <w:szCs w:val="24"/>
        </w:rPr>
        <w:t xml:space="preserve"> A. Street foods in Africa: microbiological quality and safety. Food Control. 2002;13(6-7):461–8. </w:t>
      </w:r>
    </w:p>
    <w:p w14:paraId="3A9FC02B"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Ministry of Health Kenya. National Food Safety Policy. Nairobi: Government of Kenya; 2021. </w:t>
      </w:r>
    </w:p>
    <w:p w14:paraId="1D9C0099"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Onyango DM, </w:t>
      </w:r>
      <w:proofErr w:type="spellStart"/>
      <w:r w:rsidRPr="002A229B">
        <w:rPr>
          <w:rFonts w:ascii="Times New Roman" w:hAnsi="Times New Roman" w:cs="Times New Roman"/>
          <w:sz w:val="24"/>
          <w:szCs w:val="24"/>
        </w:rPr>
        <w:t>Gathura</w:t>
      </w:r>
      <w:proofErr w:type="spellEnd"/>
      <w:r w:rsidRPr="002A229B">
        <w:rPr>
          <w:rFonts w:ascii="Times New Roman" w:hAnsi="Times New Roman" w:cs="Times New Roman"/>
          <w:sz w:val="24"/>
          <w:szCs w:val="24"/>
        </w:rPr>
        <w:t xml:space="preserve"> PB, Gitahi N. Microbial quality of raw vegetables marketed in Kenya. </w:t>
      </w:r>
      <w:proofErr w:type="spellStart"/>
      <w:r w:rsidRPr="002A229B">
        <w:rPr>
          <w:rFonts w:ascii="Times New Roman" w:hAnsi="Times New Roman" w:cs="Times New Roman"/>
          <w:sz w:val="24"/>
          <w:szCs w:val="24"/>
        </w:rPr>
        <w:t>Afr</w:t>
      </w:r>
      <w:proofErr w:type="spellEnd"/>
      <w:r w:rsidRPr="002A229B">
        <w:rPr>
          <w:rFonts w:ascii="Times New Roman" w:hAnsi="Times New Roman" w:cs="Times New Roman"/>
          <w:sz w:val="24"/>
          <w:szCs w:val="24"/>
        </w:rPr>
        <w:t xml:space="preserve"> J Food Agric </w:t>
      </w:r>
      <w:proofErr w:type="spellStart"/>
      <w:r w:rsidRPr="002A229B">
        <w:rPr>
          <w:rFonts w:ascii="Times New Roman" w:hAnsi="Times New Roman" w:cs="Times New Roman"/>
          <w:sz w:val="24"/>
          <w:szCs w:val="24"/>
        </w:rPr>
        <w:t>Nutr</w:t>
      </w:r>
      <w:proofErr w:type="spellEnd"/>
      <w:r w:rsidRPr="002A229B">
        <w:rPr>
          <w:rFonts w:ascii="Times New Roman" w:hAnsi="Times New Roman" w:cs="Times New Roman"/>
          <w:sz w:val="24"/>
          <w:szCs w:val="24"/>
        </w:rPr>
        <w:t xml:space="preserve"> Dev. 2018;18(2):13215–30. </w:t>
      </w:r>
    </w:p>
    <w:p w14:paraId="04CFB24C"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Kangethe EK, Langat AK, Kimani VN, </w:t>
      </w:r>
      <w:proofErr w:type="spellStart"/>
      <w:r w:rsidRPr="002A229B">
        <w:rPr>
          <w:rFonts w:ascii="Times New Roman" w:hAnsi="Times New Roman" w:cs="Times New Roman"/>
          <w:sz w:val="24"/>
          <w:szCs w:val="24"/>
        </w:rPr>
        <w:t>Omore</w:t>
      </w:r>
      <w:proofErr w:type="spellEnd"/>
      <w:r w:rsidRPr="002A229B">
        <w:rPr>
          <w:rFonts w:ascii="Times New Roman" w:hAnsi="Times New Roman" w:cs="Times New Roman"/>
          <w:sz w:val="24"/>
          <w:szCs w:val="24"/>
        </w:rPr>
        <w:t xml:space="preserve"> AO. Prevalence of pathogenic microorganisms in marketed milk in Kenya. East </w:t>
      </w:r>
      <w:proofErr w:type="spellStart"/>
      <w:r w:rsidRPr="002A229B">
        <w:rPr>
          <w:rFonts w:ascii="Times New Roman" w:hAnsi="Times New Roman" w:cs="Times New Roman"/>
          <w:sz w:val="24"/>
          <w:szCs w:val="24"/>
        </w:rPr>
        <w:t>Afr</w:t>
      </w:r>
      <w:proofErr w:type="spellEnd"/>
      <w:r w:rsidRPr="002A229B">
        <w:rPr>
          <w:rFonts w:ascii="Times New Roman" w:hAnsi="Times New Roman" w:cs="Times New Roman"/>
          <w:sz w:val="24"/>
          <w:szCs w:val="24"/>
        </w:rPr>
        <w:t xml:space="preserve"> Med J. 2013;90(4):125–32. </w:t>
      </w:r>
    </w:p>
    <w:p w14:paraId="2EF7B061" w14:textId="79DC94EC"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proofErr w:type="spellStart"/>
      <w:r w:rsidRPr="002A229B">
        <w:rPr>
          <w:rFonts w:ascii="Times New Roman" w:hAnsi="Times New Roman" w:cs="Times New Roman"/>
          <w:sz w:val="24"/>
          <w:szCs w:val="24"/>
        </w:rPr>
        <w:t>Havelaar</w:t>
      </w:r>
      <w:proofErr w:type="spellEnd"/>
      <w:r w:rsidRPr="002A229B">
        <w:rPr>
          <w:rFonts w:ascii="Times New Roman" w:hAnsi="Times New Roman" w:cs="Times New Roman"/>
          <w:sz w:val="24"/>
          <w:szCs w:val="24"/>
        </w:rPr>
        <w:t xml:space="preserve"> AH, Kirk MD, Torgerson PR, Gibb HJ, Hald T, Lake RJ, et al. Global burden of foodborne disease. </w:t>
      </w:r>
      <w:proofErr w:type="spellStart"/>
      <w:r w:rsidRPr="002A229B">
        <w:rPr>
          <w:rFonts w:ascii="Times New Roman" w:hAnsi="Times New Roman" w:cs="Times New Roman"/>
          <w:sz w:val="24"/>
          <w:szCs w:val="24"/>
        </w:rPr>
        <w:t>PLoS</w:t>
      </w:r>
      <w:proofErr w:type="spellEnd"/>
      <w:r w:rsidRPr="002A229B">
        <w:rPr>
          <w:rFonts w:ascii="Times New Roman" w:hAnsi="Times New Roman" w:cs="Times New Roman"/>
          <w:sz w:val="24"/>
          <w:szCs w:val="24"/>
        </w:rPr>
        <w:t xml:space="preserve"> Med. 2015;12(12</w:t>
      </w:r>
      <w:r w:rsidR="002A229B" w:rsidRPr="002A229B">
        <w:rPr>
          <w:rFonts w:ascii="Times New Roman" w:hAnsi="Times New Roman" w:cs="Times New Roman"/>
          <w:sz w:val="24"/>
          <w:szCs w:val="24"/>
        </w:rPr>
        <w:t>): e</w:t>
      </w:r>
      <w:r w:rsidRPr="002A229B">
        <w:rPr>
          <w:rFonts w:ascii="Times New Roman" w:hAnsi="Times New Roman" w:cs="Times New Roman"/>
          <w:sz w:val="24"/>
          <w:szCs w:val="24"/>
        </w:rPr>
        <w:t xml:space="preserve">1001923. </w:t>
      </w:r>
    </w:p>
    <w:p w14:paraId="0DA6AD52" w14:textId="6F363780"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Food and Agriculture Organization. Food safety risk management in Africa. Rome: FAO; 2022.</w:t>
      </w:r>
    </w:p>
    <w:p w14:paraId="39AD5D64"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Kenya National Bureau of Statistics. Narok County Statistical Abstract. Nairobi: KNBS; 2024.</w:t>
      </w:r>
    </w:p>
    <w:p w14:paraId="4AE4A1DD"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Creswell JW, Creswell JD. Research Design: Qualitative, Quantitative and Mixed Methods Approaches. 5th ed. Thousand Oaks: Sage Publications; 2018.</w:t>
      </w:r>
    </w:p>
    <w:p w14:paraId="402281A3"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World Health Organization. Foodborne Disease Burden Epidemiology Reference Group Report. Geneva: WHO; 2023.</w:t>
      </w:r>
    </w:p>
    <w:p w14:paraId="06D428B4"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Cochran WG. Sampling Techniques. 3rd ed. New York: John Wiley &amp; Sons; 1977.</w:t>
      </w:r>
    </w:p>
    <w:p w14:paraId="142A36BE"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International Organization for Standardization. ISO 7218: Microbiology of Food and Animal Feeding Stuffs—General Requirements and Guidance for Microbiological Examinations. Geneva: ISO; 2017.</w:t>
      </w:r>
    </w:p>
    <w:p w14:paraId="3282D717"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Cappuccino JG, Welsh CT. Microbiology: A Laboratory Manual. 12th ed. Boston: Pearson; 2020.</w:t>
      </w:r>
    </w:p>
    <w:p w14:paraId="60824C72"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International Organization for Standardization. ISO 16649-2: Detection and Enumeration of Escherichia coli in Food and Feed. Geneva: ISO; 2018.</w:t>
      </w:r>
    </w:p>
    <w:p w14:paraId="01BB8902"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U.S. Food and Drug Administration. Bacteriological Analytical Manual. 9th ed. Silver Spring: FDA; 2022.</w:t>
      </w:r>
    </w:p>
    <w:p w14:paraId="1283D22B"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International Organization for Standardization. ISO 10272-1: Detection and Enumeration of Campylobacter spp. Geneva: ISO; 2017.</w:t>
      </w:r>
    </w:p>
    <w:p w14:paraId="66227730"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Beveridge TJ. Use of the Gram stain in microbiology. Biotech </w:t>
      </w:r>
      <w:proofErr w:type="spellStart"/>
      <w:r w:rsidRPr="002A229B">
        <w:rPr>
          <w:rFonts w:ascii="Times New Roman" w:hAnsi="Times New Roman" w:cs="Times New Roman"/>
          <w:sz w:val="24"/>
          <w:szCs w:val="24"/>
        </w:rPr>
        <w:t>Histochem</w:t>
      </w:r>
      <w:proofErr w:type="spellEnd"/>
      <w:r w:rsidRPr="002A229B">
        <w:rPr>
          <w:rFonts w:ascii="Times New Roman" w:hAnsi="Times New Roman" w:cs="Times New Roman"/>
          <w:sz w:val="24"/>
          <w:szCs w:val="24"/>
        </w:rPr>
        <w:t>. 2001;76(3):111–118.</w:t>
      </w:r>
    </w:p>
    <w:p w14:paraId="53436CCA"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Clinical and Laboratory Standards Institute. Performance Standards for Antimicrobial Susceptibility Testing. 35th ed. Wayne, PA: CLSI; 2025.</w:t>
      </w:r>
    </w:p>
    <w:p w14:paraId="5CB160FD"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IBM Corporation. IBM SPSS Statistics for Windows Version 26.0. Armonk, NY: IBM Corp; 2019.</w:t>
      </w:r>
    </w:p>
    <w:p w14:paraId="1BE2C16C"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Field A. Discovering Statistics Using IBM SPSS Statistics. 5th ed. London: Sage Publications; 2018.</w:t>
      </w:r>
    </w:p>
    <w:p w14:paraId="65231B35" w14:textId="77777777" w:rsidR="00462838" w:rsidRPr="002A229B" w:rsidRDefault="00462838"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World Health Organization. Laboratory Biosafety Manual. 4th ed. Geneva: WHO; 2020.</w:t>
      </w:r>
    </w:p>
    <w:p w14:paraId="521677DA" w14:textId="77777777"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Grace D, Mutua F, </w:t>
      </w:r>
      <w:proofErr w:type="spellStart"/>
      <w:r w:rsidRPr="002A229B">
        <w:rPr>
          <w:rFonts w:ascii="Times New Roman" w:hAnsi="Times New Roman" w:cs="Times New Roman"/>
          <w:sz w:val="24"/>
          <w:szCs w:val="24"/>
        </w:rPr>
        <w:t>Ochungo</w:t>
      </w:r>
      <w:proofErr w:type="spellEnd"/>
      <w:r w:rsidRPr="002A229B">
        <w:rPr>
          <w:rFonts w:ascii="Times New Roman" w:hAnsi="Times New Roman" w:cs="Times New Roman"/>
          <w:sz w:val="24"/>
          <w:szCs w:val="24"/>
        </w:rPr>
        <w:t xml:space="preserve"> P, Kruska R, Jones K, Brierley L, et al. Mapping of poverty and likely zoonoses hotspots. ILRI; 2012.</w:t>
      </w:r>
    </w:p>
    <w:p w14:paraId="4300D0E5" w14:textId="77777777"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lastRenderedPageBreak/>
        <w:t xml:space="preserve">Mensah P, Yeboah-Manu D, Owusu-Darko K, </w:t>
      </w:r>
      <w:proofErr w:type="spellStart"/>
      <w:r w:rsidRPr="002A229B">
        <w:rPr>
          <w:rFonts w:ascii="Times New Roman" w:hAnsi="Times New Roman" w:cs="Times New Roman"/>
          <w:sz w:val="24"/>
          <w:szCs w:val="24"/>
        </w:rPr>
        <w:t>Ablordey</w:t>
      </w:r>
      <w:proofErr w:type="spellEnd"/>
      <w:r w:rsidRPr="002A229B">
        <w:rPr>
          <w:rFonts w:ascii="Times New Roman" w:hAnsi="Times New Roman" w:cs="Times New Roman"/>
          <w:sz w:val="24"/>
          <w:szCs w:val="24"/>
        </w:rPr>
        <w:t xml:space="preserve"> A. Street foods in Africa: microbiological quality and safety. Food Control. 2002;13(6–7):461–8.</w:t>
      </w:r>
    </w:p>
    <w:p w14:paraId="115AADD9" w14:textId="77777777"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Antunes P, Mourão J, Campos J, </w:t>
      </w:r>
      <w:proofErr w:type="spellStart"/>
      <w:r w:rsidRPr="002A229B">
        <w:rPr>
          <w:rFonts w:ascii="Times New Roman" w:hAnsi="Times New Roman" w:cs="Times New Roman"/>
          <w:sz w:val="24"/>
          <w:szCs w:val="24"/>
        </w:rPr>
        <w:t>Peixe</w:t>
      </w:r>
      <w:proofErr w:type="spellEnd"/>
      <w:r w:rsidRPr="002A229B">
        <w:rPr>
          <w:rFonts w:ascii="Times New Roman" w:hAnsi="Times New Roman" w:cs="Times New Roman"/>
          <w:sz w:val="24"/>
          <w:szCs w:val="24"/>
        </w:rPr>
        <w:t xml:space="preserve"> L. Salmonellosis: the role of poultry meat. Foodborne </w:t>
      </w:r>
      <w:proofErr w:type="spellStart"/>
      <w:r w:rsidRPr="002A229B">
        <w:rPr>
          <w:rFonts w:ascii="Times New Roman" w:hAnsi="Times New Roman" w:cs="Times New Roman"/>
          <w:sz w:val="24"/>
          <w:szCs w:val="24"/>
        </w:rPr>
        <w:t>Pathog</w:t>
      </w:r>
      <w:proofErr w:type="spellEnd"/>
      <w:r w:rsidRPr="002A229B">
        <w:rPr>
          <w:rFonts w:ascii="Times New Roman" w:hAnsi="Times New Roman" w:cs="Times New Roman"/>
          <w:sz w:val="24"/>
          <w:szCs w:val="24"/>
        </w:rPr>
        <w:t xml:space="preserve"> Dis. 2016;13(8):1–10.</w:t>
      </w:r>
    </w:p>
    <w:p w14:paraId="5ECC0A56" w14:textId="77777777"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World Health Organization. Escherichia coli and food safety. WHO; 2022.</w:t>
      </w:r>
    </w:p>
    <w:p w14:paraId="54B58166" w14:textId="77777777"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Eng SK, </w:t>
      </w:r>
      <w:proofErr w:type="spellStart"/>
      <w:r w:rsidRPr="002A229B">
        <w:rPr>
          <w:rFonts w:ascii="Times New Roman" w:hAnsi="Times New Roman" w:cs="Times New Roman"/>
          <w:sz w:val="24"/>
          <w:szCs w:val="24"/>
        </w:rPr>
        <w:t>Pusparajah</w:t>
      </w:r>
      <w:proofErr w:type="spellEnd"/>
      <w:r w:rsidRPr="002A229B">
        <w:rPr>
          <w:rFonts w:ascii="Times New Roman" w:hAnsi="Times New Roman" w:cs="Times New Roman"/>
          <w:sz w:val="24"/>
          <w:szCs w:val="24"/>
        </w:rPr>
        <w:t xml:space="preserve"> P, Ab Mutalib NS, Ser HL, Chan KG, Lee LH. Salmonella: a review on pathogenesis, epidemiology and antibiotic resistance. Front Life Sci. 2015;8(3):284–93.</w:t>
      </w:r>
    </w:p>
    <w:p w14:paraId="5231FF12" w14:textId="23F77EAF"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Tong SYC, Davis JS, Eichenberger E, Holland TL, Fowler VG. Staphylococcus aureus infections. Nat Rev Dis Primers. </w:t>
      </w:r>
      <w:r w:rsidR="002A229B" w:rsidRPr="002A229B">
        <w:rPr>
          <w:rFonts w:ascii="Times New Roman" w:hAnsi="Times New Roman" w:cs="Times New Roman"/>
          <w:sz w:val="24"/>
          <w:szCs w:val="24"/>
        </w:rPr>
        <w:t>2015; 1:15015</w:t>
      </w:r>
      <w:r w:rsidRPr="002A229B">
        <w:rPr>
          <w:rFonts w:ascii="Times New Roman" w:hAnsi="Times New Roman" w:cs="Times New Roman"/>
          <w:sz w:val="24"/>
          <w:szCs w:val="24"/>
        </w:rPr>
        <w:t>.</w:t>
      </w:r>
    </w:p>
    <w:p w14:paraId="63132749" w14:textId="77777777"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proofErr w:type="spellStart"/>
      <w:r w:rsidRPr="002A229B">
        <w:rPr>
          <w:rFonts w:ascii="Times New Roman" w:hAnsi="Times New Roman" w:cs="Times New Roman"/>
          <w:sz w:val="24"/>
          <w:szCs w:val="24"/>
        </w:rPr>
        <w:t>Kaakoush</w:t>
      </w:r>
      <w:proofErr w:type="spellEnd"/>
      <w:r w:rsidRPr="002A229B">
        <w:rPr>
          <w:rFonts w:ascii="Times New Roman" w:hAnsi="Times New Roman" w:cs="Times New Roman"/>
          <w:sz w:val="24"/>
          <w:szCs w:val="24"/>
        </w:rPr>
        <w:t xml:space="preserve"> NO, Castaño-Rodríguez N, Mitchell HM, Man SM. Global epidemiology of Campylobacter infection. Clin </w:t>
      </w:r>
      <w:proofErr w:type="spellStart"/>
      <w:r w:rsidRPr="002A229B">
        <w:rPr>
          <w:rFonts w:ascii="Times New Roman" w:hAnsi="Times New Roman" w:cs="Times New Roman"/>
          <w:sz w:val="24"/>
          <w:szCs w:val="24"/>
        </w:rPr>
        <w:t>Microbiol</w:t>
      </w:r>
      <w:proofErr w:type="spellEnd"/>
      <w:r w:rsidRPr="002A229B">
        <w:rPr>
          <w:rFonts w:ascii="Times New Roman" w:hAnsi="Times New Roman" w:cs="Times New Roman"/>
          <w:sz w:val="24"/>
          <w:szCs w:val="24"/>
        </w:rPr>
        <w:t xml:space="preserve"> Rev. 2015;28(3):687–720.</w:t>
      </w:r>
    </w:p>
    <w:p w14:paraId="70D6FBE0" w14:textId="77777777"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proofErr w:type="spellStart"/>
      <w:r w:rsidRPr="002A229B">
        <w:rPr>
          <w:rFonts w:ascii="Times New Roman" w:hAnsi="Times New Roman" w:cs="Times New Roman"/>
          <w:sz w:val="24"/>
          <w:szCs w:val="24"/>
        </w:rPr>
        <w:t>Bintsis</w:t>
      </w:r>
      <w:proofErr w:type="spellEnd"/>
      <w:r w:rsidRPr="002A229B">
        <w:rPr>
          <w:rFonts w:ascii="Times New Roman" w:hAnsi="Times New Roman" w:cs="Times New Roman"/>
          <w:sz w:val="24"/>
          <w:szCs w:val="24"/>
        </w:rPr>
        <w:t xml:space="preserve"> T. Foodborne pathogens. AIMS </w:t>
      </w:r>
      <w:proofErr w:type="spellStart"/>
      <w:r w:rsidRPr="002A229B">
        <w:rPr>
          <w:rFonts w:ascii="Times New Roman" w:hAnsi="Times New Roman" w:cs="Times New Roman"/>
          <w:sz w:val="24"/>
          <w:szCs w:val="24"/>
        </w:rPr>
        <w:t>Microbiol</w:t>
      </w:r>
      <w:proofErr w:type="spellEnd"/>
      <w:r w:rsidRPr="002A229B">
        <w:rPr>
          <w:rFonts w:ascii="Times New Roman" w:hAnsi="Times New Roman" w:cs="Times New Roman"/>
          <w:sz w:val="24"/>
          <w:szCs w:val="24"/>
        </w:rPr>
        <w:t>. 2017;3(3):529–63.</w:t>
      </w:r>
    </w:p>
    <w:p w14:paraId="0289B0D9" w14:textId="77777777"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Oliver SP, Boor KJ, Murphy SC, </w:t>
      </w:r>
      <w:proofErr w:type="spellStart"/>
      <w:r w:rsidRPr="002A229B">
        <w:rPr>
          <w:rFonts w:ascii="Times New Roman" w:hAnsi="Times New Roman" w:cs="Times New Roman"/>
          <w:sz w:val="24"/>
          <w:szCs w:val="24"/>
        </w:rPr>
        <w:t>Murinda</w:t>
      </w:r>
      <w:proofErr w:type="spellEnd"/>
      <w:r w:rsidRPr="002A229B">
        <w:rPr>
          <w:rFonts w:ascii="Times New Roman" w:hAnsi="Times New Roman" w:cs="Times New Roman"/>
          <w:sz w:val="24"/>
          <w:szCs w:val="24"/>
        </w:rPr>
        <w:t xml:space="preserve"> SE. Food safety hazards in milk. J Dairy Sci. 2009;92(2):538–51.</w:t>
      </w:r>
    </w:p>
    <w:p w14:paraId="77521AAB" w14:textId="77777777"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WHO. Guidelines on safe use of wastewater in agriculture. Geneva: WHO; 2017.</w:t>
      </w:r>
    </w:p>
    <w:p w14:paraId="23D607EA" w14:textId="77777777"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Redmond EC, Griffith CJ. Consumer food handling in the home. J Food Prot. 2003;66(1):130–61.</w:t>
      </w:r>
    </w:p>
    <w:p w14:paraId="64FA54E0" w14:textId="77777777"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Clayton DA, Griffith CJ, Price P, Peters AC. Food handlers’ beliefs and self-reported practices. J Food Prot. 2002;65(9):1373–8.</w:t>
      </w:r>
    </w:p>
    <w:p w14:paraId="72971068" w14:textId="6D72D491"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Gurtler JB, Doyle MP, Erickson MC. Microbial risk reduction in foods. Food </w:t>
      </w:r>
      <w:proofErr w:type="spellStart"/>
      <w:r w:rsidRPr="002A229B">
        <w:rPr>
          <w:rFonts w:ascii="Times New Roman" w:hAnsi="Times New Roman" w:cs="Times New Roman"/>
          <w:sz w:val="24"/>
          <w:szCs w:val="24"/>
        </w:rPr>
        <w:t>Microbiol</w:t>
      </w:r>
      <w:proofErr w:type="spellEnd"/>
      <w:r w:rsidRPr="002A229B">
        <w:rPr>
          <w:rFonts w:ascii="Times New Roman" w:hAnsi="Times New Roman" w:cs="Times New Roman"/>
          <w:sz w:val="24"/>
          <w:szCs w:val="24"/>
        </w:rPr>
        <w:t xml:space="preserve">. </w:t>
      </w:r>
      <w:r w:rsidR="002A229B" w:rsidRPr="002A229B">
        <w:rPr>
          <w:rFonts w:ascii="Times New Roman" w:hAnsi="Times New Roman" w:cs="Times New Roman"/>
          <w:sz w:val="24"/>
          <w:szCs w:val="24"/>
        </w:rPr>
        <w:t>2018; 69:1</w:t>
      </w:r>
      <w:r w:rsidRPr="002A229B">
        <w:rPr>
          <w:rFonts w:ascii="Times New Roman" w:hAnsi="Times New Roman" w:cs="Times New Roman"/>
          <w:sz w:val="24"/>
          <w:szCs w:val="24"/>
        </w:rPr>
        <w:t>–12.</w:t>
      </w:r>
    </w:p>
    <w:p w14:paraId="285D495D" w14:textId="77777777"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Rane S. Street vended food in developing world: hazards analysis. Food Safety. 2011;1(1):36–43.</w:t>
      </w:r>
    </w:p>
    <w:p w14:paraId="1DD437B3" w14:textId="77777777"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WHO. Antimicrobial resistance global report. Geneva: WHO; 2023.</w:t>
      </w:r>
    </w:p>
    <w:p w14:paraId="7169895E" w14:textId="77777777"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O’Neill J. Review on antimicrobial resistance. London; 2016.</w:t>
      </w:r>
    </w:p>
    <w:p w14:paraId="78C7D5F4" w14:textId="77777777"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Marshall BM, Levy SB. Food animals and antimicrobials. Clin </w:t>
      </w:r>
      <w:proofErr w:type="spellStart"/>
      <w:r w:rsidRPr="002A229B">
        <w:rPr>
          <w:rFonts w:ascii="Times New Roman" w:hAnsi="Times New Roman" w:cs="Times New Roman"/>
          <w:sz w:val="24"/>
          <w:szCs w:val="24"/>
        </w:rPr>
        <w:t>Microbiol</w:t>
      </w:r>
      <w:proofErr w:type="spellEnd"/>
      <w:r w:rsidRPr="002A229B">
        <w:rPr>
          <w:rFonts w:ascii="Times New Roman" w:hAnsi="Times New Roman" w:cs="Times New Roman"/>
          <w:sz w:val="24"/>
          <w:szCs w:val="24"/>
        </w:rPr>
        <w:t xml:space="preserve"> Rev. 2011;24(4):718–33.</w:t>
      </w:r>
    </w:p>
    <w:p w14:paraId="2567E6C1" w14:textId="77777777"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Centers for Disease Control and Prevention. Foodborne illness burden estimates. CDC; 2023.</w:t>
      </w:r>
    </w:p>
    <w:p w14:paraId="1E0C505C" w14:textId="77777777"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FAO. Food safety and quality systems in developing countries. Rome: FAO; 2022.</w:t>
      </w:r>
    </w:p>
    <w:p w14:paraId="59738F85" w14:textId="77777777"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 xml:space="preserve">Mbae CK, et al. Bacterial contamination of food in Kenya. East </w:t>
      </w:r>
      <w:proofErr w:type="spellStart"/>
      <w:r w:rsidRPr="002A229B">
        <w:rPr>
          <w:rFonts w:ascii="Times New Roman" w:hAnsi="Times New Roman" w:cs="Times New Roman"/>
          <w:sz w:val="24"/>
          <w:szCs w:val="24"/>
        </w:rPr>
        <w:t>Afr</w:t>
      </w:r>
      <w:proofErr w:type="spellEnd"/>
      <w:r w:rsidRPr="002A229B">
        <w:rPr>
          <w:rFonts w:ascii="Times New Roman" w:hAnsi="Times New Roman" w:cs="Times New Roman"/>
          <w:sz w:val="24"/>
          <w:szCs w:val="24"/>
        </w:rPr>
        <w:t xml:space="preserve"> Med J. 2013;90(3):1–8.</w:t>
      </w:r>
    </w:p>
    <w:p w14:paraId="4155C0B3" w14:textId="77777777"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proofErr w:type="spellStart"/>
      <w:r w:rsidRPr="002A229B">
        <w:rPr>
          <w:rFonts w:ascii="Times New Roman" w:hAnsi="Times New Roman" w:cs="Times New Roman"/>
          <w:sz w:val="24"/>
          <w:szCs w:val="24"/>
        </w:rPr>
        <w:t>Odetoyin</w:t>
      </w:r>
      <w:proofErr w:type="spellEnd"/>
      <w:r w:rsidRPr="002A229B">
        <w:rPr>
          <w:rFonts w:ascii="Times New Roman" w:hAnsi="Times New Roman" w:cs="Times New Roman"/>
          <w:sz w:val="24"/>
          <w:szCs w:val="24"/>
        </w:rPr>
        <w:t xml:space="preserve"> BW, </w:t>
      </w:r>
      <w:r w:rsidRPr="002A229B">
        <w:rPr>
          <w:rFonts w:ascii="Times New Roman" w:hAnsi="Times New Roman" w:cs="Times New Roman"/>
          <w:i/>
          <w:iCs/>
          <w:sz w:val="24"/>
          <w:szCs w:val="24"/>
        </w:rPr>
        <w:t>et al.</w:t>
      </w:r>
      <w:r w:rsidRPr="002A229B">
        <w:rPr>
          <w:rFonts w:ascii="Times New Roman" w:hAnsi="Times New Roman" w:cs="Times New Roman"/>
          <w:sz w:val="24"/>
          <w:szCs w:val="24"/>
        </w:rPr>
        <w:t xml:space="preserve"> Foodborne pathogens in African markets. </w:t>
      </w:r>
      <w:proofErr w:type="spellStart"/>
      <w:r w:rsidRPr="002A229B">
        <w:rPr>
          <w:rFonts w:ascii="Times New Roman" w:hAnsi="Times New Roman" w:cs="Times New Roman"/>
          <w:sz w:val="24"/>
          <w:szCs w:val="24"/>
        </w:rPr>
        <w:t>Afr</w:t>
      </w:r>
      <w:proofErr w:type="spellEnd"/>
      <w:r w:rsidRPr="002A229B">
        <w:rPr>
          <w:rFonts w:ascii="Times New Roman" w:hAnsi="Times New Roman" w:cs="Times New Roman"/>
          <w:sz w:val="24"/>
          <w:szCs w:val="24"/>
        </w:rPr>
        <w:t xml:space="preserve"> J </w:t>
      </w:r>
      <w:proofErr w:type="spellStart"/>
      <w:r w:rsidRPr="002A229B">
        <w:rPr>
          <w:rFonts w:ascii="Times New Roman" w:hAnsi="Times New Roman" w:cs="Times New Roman"/>
          <w:sz w:val="24"/>
          <w:szCs w:val="24"/>
        </w:rPr>
        <w:t>Microbiol</w:t>
      </w:r>
      <w:proofErr w:type="spellEnd"/>
      <w:r w:rsidRPr="002A229B">
        <w:rPr>
          <w:rFonts w:ascii="Times New Roman" w:hAnsi="Times New Roman" w:cs="Times New Roman"/>
          <w:sz w:val="24"/>
          <w:szCs w:val="24"/>
        </w:rPr>
        <w:t xml:space="preserve"> Res. 2019;13(5):123–131.</w:t>
      </w:r>
    </w:p>
    <w:p w14:paraId="39640FEE" w14:textId="28FCE16B" w:rsidR="00BD6A2E" w:rsidRPr="002A229B" w:rsidRDefault="00BD6A2E" w:rsidP="00011003">
      <w:pPr>
        <w:pStyle w:val="ListParagraph"/>
        <w:numPr>
          <w:ilvl w:val="0"/>
          <w:numId w:val="23"/>
        </w:numPr>
        <w:spacing w:line="240" w:lineRule="auto"/>
        <w:jc w:val="both"/>
        <w:rPr>
          <w:rFonts w:ascii="Times New Roman" w:hAnsi="Times New Roman" w:cs="Times New Roman"/>
          <w:sz w:val="24"/>
          <w:szCs w:val="24"/>
        </w:rPr>
      </w:pPr>
      <w:r w:rsidRPr="002A229B">
        <w:rPr>
          <w:rFonts w:ascii="Times New Roman" w:hAnsi="Times New Roman" w:cs="Times New Roman"/>
          <w:sz w:val="24"/>
          <w:szCs w:val="24"/>
        </w:rPr>
        <w:t>International Committee of Medical Journal Editors. Recommendations for the conduct, reporting, editing, and publication of scholarly work in medical journals. ICMJE; 2024.</w:t>
      </w:r>
    </w:p>
    <w:sectPr w:rsidR="00BD6A2E" w:rsidRPr="002A229B" w:rsidSect="005245D3">
      <w:pgSz w:w="11909" w:h="16834" w:code="9"/>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DFD"/>
    <w:multiLevelType w:val="multilevel"/>
    <w:tmpl w:val="50B83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E0141"/>
    <w:multiLevelType w:val="multilevel"/>
    <w:tmpl w:val="A8F43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91124"/>
    <w:multiLevelType w:val="multilevel"/>
    <w:tmpl w:val="BB4CC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737EC0"/>
    <w:multiLevelType w:val="multilevel"/>
    <w:tmpl w:val="EF622F2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FD0BDA"/>
    <w:multiLevelType w:val="hybridMultilevel"/>
    <w:tmpl w:val="A462F7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0309E4"/>
    <w:multiLevelType w:val="hybridMultilevel"/>
    <w:tmpl w:val="6866A8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B05246"/>
    <w:multiLevelType w:val="hybridMultilevel"/>
    <w:tmpl w:val="21E6B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26369"/>
    <w:multiLevelType w:val="multilevel"/>
    <w:tmpl w:val="F5B4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B02A9"/>
    <w:multiLevelType w:val="hybridMultilevel"/>
    <w:tmpl w:val="62B65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B7801"/>
    <w:multiLevelType w:val="multilevel"/>
    <w:tmpl w:val="FFDE7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3D1B1E"/>
    <w:multiLevelType w:val="multilevel"/>
    <w:tmpl w:val="EF622F2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31467E"/>
    <w:multiLevelType w:val="multilevel"/>
    <w:tmpl w:val="11A4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F6456E"/>
    <w:multiLevelType w:val="multilevel"/>
    <w:tmpl w:val="9372E1E2"/>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355B67"/>
    <w:multiLevelType w:val="multilevel"/>
    <w:tmpl w:val="7B9E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1116CB"/>
    <w:multiLevelType w:val="multilevel"/>
    <w:tmpl w:val="BB4CC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414072"/>
    <w:multiLevelType w:val="multilevel"/>
    <w:tmpl w:val="D778CF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7D2C50"/>
    <w:multiLevelType w:val="multilevel"/>
    <w:tmpl w:val="629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3D3B3F"/>
    <w:multiLevelType w:val="hybridMultilevel"/>
    <w:tmpl w:val="19620B2C"/>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33DD7"/>
    <w:multiLevelType w:val="multilevel"/>
    <w:tmpl w:val="45ECC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B04207"/>
    <w:multiLevelType w:val="multilevel"/>
    <w:tmpl w:val="BB4CC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197937"/>
    <w:multiLevelType w:val="multilevel"/>
    <w:tmpl w:val="1890BA5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885FBA"/>
    <w:multiLevelType w:val="hybridMultilevel"/>
    <w:tmpl w:val="62A60D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B136D2"/>
    <w:multiLevelType w:val="hybridMultilevel"/>
    <w:tmpl w:val="86C01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E16DDF"/>
    <w:multiLevelType w:val="hybridMultilevel"/>
    <w:tmpl w:val="72664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4F6921"/>
    <w:multiLevelType w:val="multilevel"/>
    <w:tmpl w:val="BB4CC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6D446E"/>
    <w:multiLevelType w:val="hybridMultilevel"/>
    <w:tmpl w:val="F20EB7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E491D29"/>
    <w:multiLevelType w:val="multilevel"/>
    <w:tmpl w:val="50B83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1426760">
    <w:abstractNumId w:val="9"/>
  </w:num>
  <w:num w:numId="2" w16cid:durableId="695038144">
    <w:abstractNumId w:val="13"/>
  </w:num>
  <w:num w:numId="3" w16cid:durableId="1289627455">
    <w:abstractNumId w:val="0"/>
  </w:num>
  <w:num w:numId="4" w16cid:durableId="1874070004">
    <w:abstractNumId w:val="16"/>
  </w:num>
  <w:num w:numId="5" w16cid:durableId="961230131">
    <w:abstractNumId w:val="1"/>
  </w:num>
  <w:num w:numId="6" w16cid:durableId="1407872164">
    <w:abstractNumId w:val="10"/>
  </w:num>
  <w:num w:numId="7" w16cid:durableId="2093115080">
    <w:abstractNumId w:val="20"/>
  </w:num>
  <w:num w:numId="8" w16cid:durableId="625502929">
    <w:abstractNumId w:val="18"/>
  </w:num>
  <w:num w:numId="9" w16cid:durableId="1404987890">
    <w:abstractNumId w:val="7"/>
  </w:num>
  <w:num w:numId="10" w16cid:durableId="384642606">
    <w:abstractNumId w:val="12"/>
  </w:num>
  <w:num w:numId="11" w16cid:durableId="1653866873">
    <w:abstractNumId w:val="3"/>
  </w:num>
  <w:num w:numId="12" w16cid:durableId="1693679461">
    <w:abstractNumId w:val="26"/>
  </w:num>
  <w:num w:numId="13" w16cid:durableId="896404270">
    <w:abstractNumId w:val="4"/>
  </w:num>
  <w:num w:numId="14" w16cid:durableId="2010908511">
    <w:abstractNumId w:val="22"/>
  </w:num>
  <w:num w:numId="15" w16cid:durableId="375008776">
    <w:abstractNumId w:val="5"/>
  </w:num>
  <w:num w:numId="16" w16cid:durableId="1555659062">
    <w:abstractNumId w:val="21"/>
  </w:num>
  <w:num w:numId="17" w16cid:durableId="1929539424">
    <w:abstractNumId w:val="25"/>
  </w:num>
  <w:num w:numId="18" w16cid:durableId="423572367">
    <w:abstractNumId w:val="8"/>
  </w:num>
  <w:num w:numId="19" w16cid:durableId="1334409738">
    <w:abstractNumId w:val="6"/>
  </w:num>
  <w:num w:numId="20" w16cid:durableId="2100170965">
    <w:abstractNumId w:val="23"/>
  </w:num>
  <w:num w:numId="21" w16cid:durableId="917641986">
    <w:abstractNumId w:val="19"/>
  </w:num>
  <w:num w:numId="22" w16cid:durableId="582839294">
    <w:abstractNumId w:val="14"/>
  </w:num>
  <w:num w:numId="23" w16cid:durableId="1274437361">
    <w:abstractNumId w:val="2"/>
  </w:num>
  <w:num w:numId="24" w16cid:durableId="1486507369">
    <w:abstractNumId w:val="11"/>
  </w:num>
  <w:num w:numId="25" w16cid:durableId="689338645">
    <w:abstractNumId w:val="15"/>
  </w:num>
  <w:num w:numId="26" w16cid:durableId="108404270">
    <w:abstractNumId w:val="24"/>
  </w:num>
  <w:num w:numId="27" w16cid:durableId="13538045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B15"/>
    <w:rsid w:val="00011003"/>
    <w:rsid w:val="00042AE3"/>
    <w:rsid w:val="00076E41"/>
    <w:rsid w:val="000D5DBE"/>
    <w:rsid w:val="001207E7"/>
    <w:rsid w:val="00145881"/>
    <w:rsid w:val="00174B15"/>
    <w:rsid w:val="001B0435"/>
    <w:rsid w:val="001D3C15"/>
    <w:rsid w:val="001F31A0"/>
    <w:rsid w:val="002420BC"/>
    <w:rsid w:val="0025161C"/>
    <w:rsid w:val="002A229B"/>
    <w:rsid w:val="002E370F"/>
    <w:rsid w:val="00314326"/>
    <w:rsid w:val="003A0C93"/>
    <w:rsid w:val="00416D9F"/>
    <w:rsid w:val="00462838"/>
    <w:rsid w:val="004A5C4C"/>
    <w:rsid w:val="005245D3"/>
    <w:rsid w:val="007965A2"/>
    <w:rsid w:val="008175C8"/>
    <w:rsid w:val="008438D9"/>
    <w:rsid w:val="0091094C"/>
    <w:rsid w:val="0091117B"/>
    <w:rsid w:val="00926C92"/>
    <w:rsid w:val="00960FB6"/>
    <w:rsid w:val="009C644B"/>
    <w:rsid w:val="009F42CA"/>
    <w:rsid w:val="00AA2C01"/>
    <w:rsid w:val="00AD4612"/>
    <w:rsid w:val="00B2173F"/>
    <w:rsid w:val="00B74EC5"/>
    <w:rsid w:val="00BD6A2E"/>
    <w:rsid w:val="00BE48CF"/>
    <w:rsid w:val="00C33236"/>
    <w:rsid w:val="00C83FF8"/>
    <w:rsid w:val="00CB7967"/>
    <w:rsid w:val="00D20EF1"/>
    <w:rsid w:val="00D45906"/>
    <w:rsid w:val="00DF172B"/>
    <w:rsid w:val="00E11000"/>
    <w:rsid w:val="00EC4D4E"/>
    <w:rsid w:val="00FF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89D2"/>
  <w15:chartTrackingRefBased/>
  <w15:docId w15:val="{263FA3EA-961C-489D-A57C-7EAC7C2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B1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174B1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174B1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74B1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74B1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74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B1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174B1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B1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74B1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74B1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74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B15"/>
    <w:rPr>
      <w:rFonts w:eastAsiaTheme="majorEastAsia" w:cstheme="majorBidi"/>
      <w:color w:val="272727" w:themeColor="text1" w:themeTint="D8"/>
    </w:rPr>
  </w:style>
  <w:style w:type="paragraph" w:styleId="Title">
    <w:name w:val="Title"/>
    <w:basedOn w:val="Normal"/>
    <w:next w:val="Normal"/>
    <w:link w:val="TitleChar"/>
    <w:uiPriority w:val="10"/>
    <w:qFormat/>
    <w:rsid w:val="00174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B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B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4B15"/>
    <w:rPr>
      <w:i/>
      <w:iCs/>
      <w:color w:val="404040" w:themeColor="text1" w:themeTint="BF"/>
    </w:rPr>
  </w:style>
  <w:style w:type="paragraph" w:styleId="ListParagraph">
    <w:name w:val="List Paragraph"/>
    <w:basedOn w:val="Normal"/>
    <w:uiPriority w:val="34"/>
    <w:qFormat/>
    <w:rsid w:val="00174B15"/>
    <w:pPr>
      <w:ind w:left="720"/>
      <w:contextualSpacing/>
    </w:pPr>
  </w:style>
  <w:style w:type="character" w:styleId="IntenseEmphasis">
    <w:name w:val="Intense Emphasis"/>
    <w:basedOn w:val="DefaultParagraphFont"/>
    <w:uiPriority w:val="21"/>
    <w:qFormat/>
    <w:rsid w:val="00174B15"/>
    <w:rPr>
      <w:i/>
      <w:iCs/>
      <w:color w:val="365F91" w:themeColor="accent1" w:themeShade="BF"/>
    </w:rPr>
  </w:style>
  <w:style w:type="paragraph" w:styleId="IntenseQuote">
    <w:name w:val="Intense Quote"/>
    <w:basedOn w:val="Normal"/>
    <w:next w:val="Normal"/>
    <w:link w:val="IntenseQuoteChar"/>
    <w:uiPriority w:val="30"/>
    <w:qFormat/>
    <w:rsid w:val="00174B1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74B15"/>
    <w:rPr>
      <w:i/>
      <w:iCs/>
      <w:color w:val="365F91" w:themeColor="accent1" w:themeShade="BF"/>
    </w:rPr>
  </w:style>
  <w:style w:type="character" w:styleId="IntenseReference">
    <w:name w:val="Intense Reference"/>
    <w:basedOn w:val="DefaultParagraphFont"/>
    <w:uiPriority w:val="32"/>
    <w:qFormat/>
    <w:rsid w:val="00174B15"/>
    <w:rPr>
      <w:b/>
      <w:bCs/>
      <w:smallCaps/>
      <w:color w:val="365F91" w:themeColor="accent1" w:themeShade="BF"/>
      <w:spacing w:val="5"/>
    </w:rPr>
  </w:style>
  <w:style w:type="paragraph" w:customStyle="1" w:styleId="isselectedend">
    <w:name w:val="isselectedend"/>
    <w:basedOn w:val="Normal"/>
    <w:rsid w:val="001207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207E7"/>
    <w:rPr>
      <w:b/>
      <w:bCs/>
    </w:rPr>
  </w:style>
  <w:style w:type="character" w:styleId="Emphasis">
    <w:name w:val="Emphasis"/>
    <w:basedOn w:val="DefaultParagraphFont"/>
    <w:uiPriority w:val="20"/>
    <w:qFormat/>
    <w:rsid w:val="001207E7"/>
    <w:rPr>
      <w:i/>
      <w:iCs/>
    </w:rPr>
  </w:style>
  <w:style w:type="paragraph" w:styleId="NormalWeb">
    <w:name w:val="Normal (Web)"/>
    <w:basedOn w:val="Normal"/>
    <w:uiPriority w:val="99"/>
    <w:semiHidden/>
    <w:unhideWhenUsed/>
    <w:rsid w:val="001207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A2C01"/>
    <w:rPr>
      <w:color w:val="0000FF" w:themeColor="hyperlink"/>
      <w:u w:val="single"/>
    </w:rPr>
  </w:style>
  <w:style w:type="character" w:styleId="UnresolvedMention">
    <w:name w:val="Unresolved Mention"/>
    <w:basedOn w:val="DefaultParagraphFont"/>
    <w:uiPriority w:val="99"/>
    <w:semiHidden/>
    <w:unhideWhenUsed/>
    <w:rsid w:val="00AA2C01"/>
    <w:rPr>
      <w:color w:val="605E5C"/>
      <w:shd w:val="clear" w:color="auto" w:fill="E1DFDD"/>
    </w:rPr>
  </w:style>
  <w:style w:type="paragraph" w:styleId="NoSpacing">
    <w:name w:val="No Spacing"/>
    <w:uiPriority w:val="1"/>
    <w:qFormat/>
    <w:rsid w:val="0025161C"/>
    <w:pPr>
      <w:spacing w:after="0" w:line="240" w:lineRule="auto"/>
    </w:pPr>
  </w:style>
  <w:style w:type="table" w:styleId="TableGrid">
    <w:name w:val="Table Grid"/>
    <w:basedOn w:val="TableNormal"/>
    <w:uiPriority w:val="59"/>
    <w:rsid w:val="00D4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tebi@mmarau.ac.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13</Pages>
  <Words>7026</Words>
  <Characters>40051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WANJALA</dc:creator>
  <cp:keywords/>
  <dc:description/>
  <cp:lastModifiedBy>STELLA WANJALA</cp:lastModifiedBy>
  <cp:revision>10</cp:revision>
  <dcterms:created xsi:type="dcterms:W3CDTF">2026-06-01T15:44:00Z</dcterms:created>
  <dcterms:modified xsi:type="dcterms:W3CDTF">2026-06-05T09:32:00Z</dcterms:modified>
</cp:coreProperties>
</file>