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182" w:rsidRPr="00FE4F81" w:rsidRDefault="00FE4F81" w:rsidP="00967FF3">
      <w:pPr>
        <w:spacing w:line="360" w:lineRule="auto"/>
        <w:jc w:val="both"/>
        <w:rPr>
          <w:b/>
          <w:sz w:val="24"/>
          <w:szCs w:val="24"/>
          <w:lang w:val="pt-MZ"/>
        </w:rPr>
      </w:pPr>
      <w:r w:rsidRPr="00FE4F81">
        <w:rPr>
          <w:b/>
          <w:sz w:val="24"/>
          <w:szCs w:val="24"/>
          <w:lang w:val="en"/>
        </w:rPr>
        <w:t>Mozambican Military Diplomacy for the Storage of Medicines in Military Security in the Context of Armed Conflict</w:t>
      </w:r>
    </w:p>
    <w:p w:rsidR="005951FD" w:rsidRPr="00267C8D" w:rsidRDefault="00B02862" w:rsidP="00967FF3">
      <w:pPr>
        <w:spacing w:line="360" w:lineRule="auto"/>
        <w:jc w:val="both"/>
        <w:rPr>
          <w:sz w:val="20"/>
          <w:szCs w:val="20"/>
        </w:rPr>
      </w:pPr>
      <w:proofErr w:type="spellStart"/>
      <w:r w:rsidRPr="00267C8D">
        <w:rPr>
          <w:sz w:val="20"/>
          <w:szCs w:val="20"/>
        </w:rPr>
        <w:t>Criscêncio</w:t>
      </w:r>
      <w:proofErr w:type="spellEnd"/>
      <w:r w:rsidRPr="00267C8D">
        <w:rPr>
          <w:sz w:val="20"/>
          <w:szCs w:val="20"/>
        </w:rPr>
        <w:t xml:space="preserve"> </w:t>
      </w:r>
      <w:r w:rsidR="00D073D6" w:rsidRPr="00267C8D">
        <w:rPr>
          <w:sz w:val="20"/>
          <w:szCs w:val="20"/>
        </w:rPr>
        <w:t>Luís</w:t>
      </w:r>
      <w:r w:rsidRPr="00267C8D">
        <w:rPr>
          <w:sz w:val="20"/>
          <w:szCs w:val="20"/>
        </w:rPr>
        <w:t xml:space="preserve"> Sande Botão</w:t>
      </w:r>
      <w:r w:rsidRPr="00267C8D">
        <w:rPr>
          <w:rStyle w:val="Refdenotaderodap"/>
          <w:rFonts w:cstheme="minorHAns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r w:rsidR="00F177BE" w:rsidRPr="00267C8D">
        <w:rPr>
          <w:sz w:val="20"/>
          <w:szCs w:val="20"/>
        </w:rPr>
        <w:t xml:space="preserve"> </w:t>
      </w:r>
    </w:p>
    <w:p w:rsidR="003F6465" w:rsidRPr="00585C8E" w:rsidRDefault="003F6465" w:rsidP="00585C8E">
      <w:pPr>
        <w:spacing w:line="360" w:lineRule="auto"/>
        <w:jc w:val="both"/>
        <w:rPr>
          <w:b/>
          <w:sz w:val="24"/>
          <w:szCs w:val="24"/>
          <w:lang w:val="en-US"/>
        </w:rPr>
      </w:pPr>
      <w:r w:rsidRPr="00585C8E">
        <w:rPr>
          <w:b/>
          <w:sz w:val="24"/>
          <w:szCs w:val="24"/>
          <w:lang w:val="en-US"/>
        </w:rPr>
        <w:t>Abstract</w:t>
      </w:r>
    </w:p>
    <w:p w:rsidR="00585C8E" w:rsidRPr="00585C8E" w:rsidRDefault="00585C8E" w:rsidP="00585C8E">
      <w:pPr>
        <w:spacing w:line="360" w:lineRule="auto"/>
        <w:jc w:val="both"/>
        <w:rPr>
          <w:sz w:val="24"/>
          <w:szCs w:val="24"/>
          <w:lang w:val="en-US"/>
        </w:rPr>
      </w:pPr>
      <w:r w:rsidRPr="00585C8E">
        <w:rPr>
          <w:sz w:val="24"/>
          <w:szCs w:val="24"/>
          <w:lang w:val="en-US"/>
        </w:rPr>
        <w:t>In this article, we seek to understand how the Mozambican military structures use diplomacy to guarantee the supply of MMMC and what assertive Mozambican initiatives have been adopted so that in an emergency context (such as terrorism in the Northern Province of Cabo Delgado) the timely supply of MMMC given that worldwide demand has been fierce. It is assumed here, as a premise that guides the analysis, that despite being constituted under the same logic, defined by the political conduct of the State, diplomacy and defense took on parallel paths in the country that end up approaching only with regard to the nationalist ideal of corporations. In this sense, using the qualitative method through the technique of bibliographical review of books, articles, dissertations, this article points out as possible elements to be taken into account by the Mozambican Government in defining the referred strategy, the practice of NEMLs aimed at importing MMMC for conflict situations, strengthening the intersectoral plan, fundamentally with the Ministry of Health for the provision of MMMC. Finally, he advises that the parallel structures of information and health care must be integrated and this necessarily involves restructuring the sector's financing mechanisms.</w:t>
      </w:r>
    </w:p>
    <w:p w:rsidR="00BE23EA" w:rsidRDefault="00BE23EA" w:rsidP="00585C8E">
      <w:pPr>
        <w:spacing w:line="360" w:lineRule="auto"/>
        <w:jc w:val="both"/>
        <w:rPr>
          <w:sz w:val="24"/>
          <w:szCs w:val="24"/>
          <w:lang w:val="en-US"/>
        </w:rPr>
      </w:pPr>
      <w:r w:rsidRPr="003D1F64">
        <w:rPr>
          <w:b/>
          <w:sz w:val="24"/>
          <w:szCs w:val="24"/>
          <w:lang w:val="en-US"/>
        </w:rPr>
        <w:t>Keywords:</w:t>
      </w:r>
      <w:r w:rsidRPr="00585C8E">
        <w:rPr>
          <w:sz w:val="24"/>
          <w:szCs w:val="24"/>
          <w:lang w:val="en-US"/>
        </w:rPr>
        <w:t xml:space="preserve"> </w:t>
      </w:r>
      <w:r w:rsidR="00585C8E" w:rsidRPr="00585C8E">
        <w:rPr>
          <w:sz w:val="24"/>
          <w:szCs w:val="24"/>
          <w:lang w:val="en-US"/>
        </w:rPr>
        <w:t>Military Diplomacy, Medicines and Surgical Medical Material, Conflict</w:t>
      </w:r>
    </w:p>
    <w:p w:rsidR="00A6604E" w:rsidRPr="00585C8E" w:rsidRDefault="00A6604E" w:rsidP="00585C8E">
      <w:pPr>
        <w:spacing w:line="360" w:lineRule="auto"/>
        <w:jc w:val="both"/>
        <w:rPr>
          <w:sz w:val="24"/>
          <w:szCs w:val="24"/>
          <w:lang w:val="en-US"/>
        </w:rPr>
      </w:pPr>
    </w:p>
    <w:p w:rsidR="0014606B" w:rsidRPr="0014606B" w:rsidRDefault="0014606B" w:rsidP="0014606B">
      <w:pPr>
        <w:spacing w:line="360" w:lineRule="auto"/>
        <w:jc w:val="both"/>
        <w:rPr>
          <w:b/>
          <w:sz w:val="24"/>
          <w:szCs w:val="24"/>
          <w:lang w:val="en"/>
        </w:rPr>
      </w:pPr>
      <w:r w:rsidRPr="0014606B">
        <w:rPr>
          <w:b/>
          <w:sz w:val="24"/>
          <w:szCs w:val="24"/>
          <w:lang w:val="en"/>
        </w:rPr>
        <w:t>1. Introduction</w:t>
      </w:r>
    </w:p>
    <w:p w:rsidR="0014606B" w:rsidRPr="0014606B" w:rsidRDefault="0014606B" w:rsidP="0014606B">
      <w:pPr>
        <w:spacing w:line="360" w:lineRule="auto"/>
        <w:jc w:val="both"/>
        <w:rPr>
          <w:bCs/>
          <w:sz w:val="24"/>
          <w:szCs w:val="24"/>
          <w:lang w:val="pt-MZ"/>
        </w:rPr>
      </w:pPr>
      <w:r w:rsidRPr="0014606B">
        <w:rPr>
          <w:bCs/>
          <w:sz w:val="24"/>
          <w:szCs w:val="24"/>
          <w:lang w:val="en"/>
        </w:rPr>
        <w:t xml:space="preserve">The defense and security sector is the guarantor of a nation's existence. The condition of being a nation is intrinsically linked to the existence of a people, of which the Defense Forces (DF) are one of the elements that compose it. Consequently, these DF require attention not only to health in normal contexts, but also in conflict contexts. Indeed, as </w:t>
      </w:r>
      <w:r w:rsidRPr="0014606B">
        <w:rPr>
          <w:bCs/>
          <w:sz w:val="24"/>
          <w:szCs w:val="24"/>
          <w:lang w:val="en"/>
        </w:rPr>
        <w:lastRenderedPageBreak/>
        <w:t>stated in Article 89 of the Constitution of the Republic of Mozambique (CRM), health is a right of all, regardless of their social, political, and/or military situation.</w:t>
      </w:r>
    </w:p>
    <w:p w:rsidR="001734D6" w:rsidRPr="001734D6" w:rsidRDefault="001734D6" w:rsidP="001734D6">
      <w:pPr>
        <w:spacing w:line="360" w:lineRule="auto"/>
        <w:jc w:val="both"/>
        <w:rPr>
          <w:sz w:val="24"/>
          <w:szCs w:val="24"/>
          <w:lang w:val="pt-MZ"/>
        </w:rPr>
      </w:pPr>
      <w:r w:rsidRPr="001734D6">
        <w:rPr>
          <w:sz w:val="24"/>
          <w:szCs w:val="24"/>
          <w:lang w:val="en"/>
        </w:rPr>
        <w:t>Therefore, little is said about the sanitary nature of the sector in question, probably due to its nature (its sensitivity in matters of sovereignty and security conveyed in Law No. 12/2019 of September 23rd - on the Defense and Security Policy of Mozambique). However, to allow for a logistical understanding of the Mozambican health sector, specifically regarding the supply of medical supplies, using Military Diplomacy (MD), this article lists a set of useful documents, which highlight some intersectoral diplomatic premises, of a technical-administrative nature, and the connection between Diplomacy and Defense as a single logic. It is necessary to demonstrate this in a dichotomy between foreign policy and defense policy in the assurance of medical supplies, in order to discuss other strategies for said assurance.</w:t>
      </w:r>
    </w:p>
    <w:p w:rsidR="001734D6" w:rsidRPr="001734D6" w:rsidRDefault="001734D6" w:rsidP="001734D6">
      <w:pPr>
        <w:spacing w:line="360" w:lineRule="auto"/>
        <w:jc w:val="both"/>
        <w:rPr>
          <w:sz w:val="24"/>
          <w:szCs w:val="24"/>
          <w:lang w:val="pt-MZ"/>
        </w:rPr>
      </w:pPr>
      <w:r w:rsidRPr="001734D6">
        <w:rPr>
          <w:sz w:val="24"/>
          <w:szCs w:val="24"/>
          <w:lang w:val="en"/>
        </w:rPr>
        <w:t>Therefore, this is a qualitative research methodology using the technique of bibliographic review of books, articles, and dissertations. Documentary research is also conducted online, on official government websites and public websites.</w:t>
      </w:r>
    </w:p>
    <w:p w:rsidR="001D60ED" w:rsidRPr="001D60ED" w:rsidRDefault="001D60ED" w:rsidP="00D2128E">
      <w:pPr>
        <w:spacing w:line="360" w:lineRule="auto"/>
        <w:jc w:val="both"/>
        <w:rPr>
          <w:sz w:val="24"/>
          <w:szCs w:val="24"/>
        </w:rPr>
      </w:pPr>
    </w:p>
    <w:p w:rsidR="001734D6" w:rsidRPr="001734D6" w:rsidRDefault="001734D6" w:rsidP="001734D6">
      <w:pPr>
        <w:spacing w:line="360" w:lineRule="auto"/>
        <w:jc w:val="both"/>
        <w:rPr>
          <w:rFonts w:cstheme="minorHAnsi"/>
          <w:b/>
          <w:sz w:val="24"/>
          <w:szCs w:val="24"/>
          <w:lang w:val="en"/>
        </w:rPr>
      </w:pPr>
      <w:r w:rsidRPr="001734D6">
        <w:rPr>
          <w:rFonts w:cstheme="minorHAnsi"/>
          <w:b/>
          <w:sz w:val="24"/>
          <w:szCs w:val="24"/>
          <w:lang w:val="en"/>
        </w:rPr>
        <w:t>2. Problem</w:t>
      </w:r>
    </w:p>
    <w:p w:rsidR="002A41B3" w:rsidRPr="002A41B3" w:rsidRDefault="001734D6" w:rsidP="002A41B3">
      <w:pPr>
        <w:spacing w:line="360" w:lineRule="auto"/>
        <w:jc w:val="both"/>
        <w:rPr>
          <w:rFonts w:cstheme="minorHAnsi"/>
          <w:sz w:val="24"/>
          <w:szCs w:val="24"/>
          <w:shd w:val="clear" w:color="auto" w:fill="FFFFFF"/>
          <w:lang w:val="pt-MZ"/>
        </w:rPr>
      </w:pPr>
      <w:r w:rsidRPr="001734D6">
        <w:rPr>
          <w:rFonts w:cstheme="minorHAnsi"/>
          <w:bCs/>
          <w:sz w:val="24"/>
          <w:szCs w:val="24"/>
          <w:lang w:val="en"/>
        </w:rPr>
        <w:t>The defense and security sector of any country constitutes one of the primary pillars for guaranteeing sovereignty and territorial integrity (Ana Paula Brandão, 2016). Consequently, the debate on the concept of security (...) does not achieve international consensus, being defined in various ways, according to the interpretative school or even the geographical region or country. Ultimately, it is a contested, ambiguous, complex concept with strong political and ideological implications (Francisco Proença Garcia, p. 149), and, for the Mozambican context, according to Law No. 12/2019 (2019),</w:t>
      </w:r>
      <w:r w:rsidR="004749C3" w:rsidRPr="003E6818">
        <w:rPr>
          <w:rFonts w:cstheme="minorHAnsi"/>
          <w:sz w:val="24"/>
          <w:szCs w:val="24"/>
        </w:rPr>
        <w:t xml:space="preserve"> </w:t>
      </w:r>
      <w:r w:rsidR="002A41B3" w:rsidRPr="002A41B3">
        <w:rPr>
          <w:rFonts w:cstheme="minorHAnsi"/>
          <w:sz w:val="24"/>
          <w:szCs w:val="24"/>
          <w:shd w:val="clear" w:color="auto" w:fill="FFFFFF"/>
          <w:lang w:val="en"/>
        </w:rPr>
        <w:t xml:space="preserve">State security is the activity carried out by the State aimed at guaranteeing national security against internal and external acts directed against the Mozambican State with the purpose of depriving it of its independence and national unity or sovereignty, removing its unity as a State, separating a territory belonging to it, harming the capacity for action </w:t>
      </w:r>
      <w:r w:rsidR="002A41B3" w:rsidRPr="002A41B3">
        <w:rPr>
          <w:rFonts w:cstheme="minorHAnsi"/>
          <w:sz w:val="24"/>
          <w:szCs w:val="24"/>
          <w:shd w:val="clear" w:color="auto" w:fill="FFFFFF"/>
          <w:lang w:val="en"/>
        </w:rPr>
        <w:lastRenderedPageBreak/>
        <w:t>or functioning of institutions, abolishing, invalidating, diminishing or calling into question the constitutional principles, rights, duties and freedoms of its citizens.</w:t>
      </w:r>
    </w:p>
    <w:p w:rsidR="00BB74A9" w:rsidRPr="00BB74A9" w:rsidRDefault="00BB74A9" w:rsidP="00BB74A9">
      <w:pPr>
        <w:spacing w:line="360" w:lineRule="auto"/>
        <w:jc w:val="both"/>
        <w:rPr>
          <w:rFonts w:cstheme="minorHAnsi"/>
          <w:sz w:val="24"/>
          <w:szCs w:val="24"/>
          <w:shd w:val="clear" w:color="auto" w:fill="FFFFFF"/>
          <w:lang w:val="pt-MZ"/>
        </w:rPr>
      </w:pPr>
      <w:r w:rsidRPr="00BB74A9">
        <w:rPr>
          <w:rFonts w:cstheme="minorHAnsi"/>
          <w:sz w:val="24"/>
          <w:szCs w:val="24"/>
          <w:shd w:val="clear" w:color="auto" w:fill="FFFFFF"/>
          <w:lang w:val="en"/>
        </w:rPr>
        <w:t>From the foregoing, it can be understood that security must be understood as an integral part of a structure that is not only militarized, but also includes non-militarized inputs (medical and surgical supplies) for the proper functioning of, for example, the defense and security forces (FDS). Similarly, understanding (in)security from an objectivist perspective raises the question of threat, understood as being indisputably one of the most important variables in strategic planning at the state level and in international organizations [where the limitation of access to MMMC can be included] (João Vieira Borges, 2016).</w:t>
      </w:r>
    </w:p>
    <w:p w:rsidR="00BB74A9" w:rsidRPr="00BB74A9" w:rsidRDefault="00BB74A9" w:rsidP="00BB74A9">
      <w:pPr>
        <w:spacing w:line="360" w:lineRule="auto"/>
        <w:jc w:val="both"/>
        <w:rPr>
          <w:sz w:val="24"/>
          <w:szCs w:val="24"/>
          <w:shd w:val="clear" w:color="auto" w:fill="FFFFFF"/>
          <w:lang w:val="pt-MZ"/>
        </w:rPr>
      </w:pPr>
      <w:r w:rsidRPr="00BB74A9">
        <w:rPr>
          <w:sz w:val="24"/>
          <w:szCs w:val="24"/>
          <w:shd w:val="clear" w:color="auto" w:fill="FFFFFF"/>
          <w:lang w:val="en"/>
        </w:rPr>
        <w:t>However, discussions about the provision of military and civilian supplies (MMMC) in emergency contexts have been recurring, and often, from the perspective of the Armed Forces (FDS), there is a lack of understanding of what kind of responses through military diplomacy (MD) can guarantee timely and flexible MMMC so that events observed, for example, during the emergence of avian influenza, specifically the so-called H5N8, identified in 2017 in South Africa, Zimbabwe, and the Democratic Republic of Congo, caused by the influenza virus hosted in birds and which can be contagious to humans, are mitigated and/or eradicated.</w:t>
      </w:r>
    </w:p>
    <w:p w:rsidR="00886AA0" w:rsidRPr="00886AA0" w:rsidRDefault="00886AA0" w:rsidP="00886AA0">
      <w:pPr>
        <w:spacing w:line="360" w:lineRule="auto"/>
        <w:jc w:val="both"/>
        <w:rPr>
          <w:sz w:val="24"/>
          <w:szCs w:val="24"/>
          <w:lang w:val="pt-MZ"/>
        </w:rPr>
      </w:pPr>
      <w:r w:rsidRPr="00886AA0">
        <w:rPr>
          <w:sz w:val="24"/>
          <w:szCs w:val="24"/>
          <w:lang w:val="en"/>
        </w:rPr>
        <w:t>Therefore, given that Mozambique is a country that does not produce MMMC (Military Material and Conservative Measures) and considering that the concept of security varies depending on the territorial location of each country, then the question that can be raised is, to what extent does Mozambique apply Military Diplomacy to guarantee the flexible and timely supply of MMMC in conflict situations?</w:t>
      </w:r>
    </w:p>
    <w:p w:rsidR="00C87D28" w:rsidRPr="00324F5F" w:rsidRDefault="00C87D28" w:rsidP="0080267C">
      <w:pPr>
        <w:spacing w:line="360" w:lineRule="auto"/>
        <w:jc w:val="both"/>
        <w:rPr>
          <w:sz w:val="24"/>
          <w:szCs w:val="24"/>
        </w:rPr>
      </w:pPr>
    </w:p>
    <w:p w:rsidR="00886AA0" w:rsidRPr="00886AA0" w:rsidRDefault="00886AA0" w:rsidP="00886AA0">
      <w:pPr>
        <w:spacing w:line="360" w:lineRule="auto"/>
        <w:jc w:val="both"/>
        <w:rPr>
          <w:b/>
          <w:sz w:val="24"/>
          <w:szCs w:val="24"/>
          <w:lang w:val="en"/>
        </w:rPr>
      </w:pPr>
      <w:r w:rsidRPr="00886AA0">
        <w:rPr>
          <w:b/>
          <w:sz w:val="24"/>
          <w:szCs w:val="24"/>
          <w:lang w:val="en"/>
        </w:rPr>
        <w:t>3. Methodology</w:t>
      </w:r>
    </w:p>
    <w:p w:rsidR="00886AA0" w:rsidRPr="00886AA0" w:rsidRDefault="00886AA0" w:rsidP="00886AA0">
      <w:pPr>
        <w:spacing w:line="360" w:lineRule="auto"/>
        <w:jc w:val="both"/>
        <w:rPr>
          <w:bCs/>
          <w:sz w:val="24"/>
          <w:szCs w:val="24"/>
          <w:lang w:val="pt-MZ"/>
        </w:rPr>
      </w:pPr>
      <w:r w:rsidRPr="00886AA0">
        <w:rPr>
          <w:bCs/>
          <w:sz w:val="24"/>
          <w:szCs w:val="24"/>
          <w:lang w:val="en"/>
        </w:rPr>
        <w:t xml:space="preserve">This research employs a qualitative methodology using the technique of bibliographic review of books, articles, and dissertations. Documentary research was also conducted online, using official government websites and public sites. Our analysis was based on a study of selected literature, the specifics of which are of a 'near-confidential' nature, </w:t>
      </w:r>
      <w:r w:rsidRPr="00886AA0">
        <w:rPr>
          <w:bCs/>
          <w:sz w:val="24"/>
          <w:szCs w:val="24"/>
          <w:lang w:val="en"/>
        </w:rPr>
        <w:lastRenderedPageBreak/>
        <w:t>since, from the general overview offered by specialized literature, we sought to evaluate some specific initiatives aimed at overcoming this scenario of parallelism between diplomacy and defense (Castro, 2016). Initially, general documents on military defense were evaluated that contribute to legitimizing the diplomatic function in the military component [understanding military disputes]. At the same time, these documents are largely related to the pursuit of forms of state action to guarantee the flexible and timely supply of military equipment.</w:t>
      </w:r>
    </w:p>
    <w:p w:rsidR="007870D0" w:rsidRPr="007870D0" w:rsidRDefault="007870D0" w:rsidP="007870D0">
      <w:pPr>
        <w:spacing w:line="360" w:lineRule="auto"/>
        <w:jc w:val="both"/>
        <w:rPr>
          <w:sz w:val="24"/>
          <w:szCs w:val="24"/>
        </w:rPr>
      </w:pPr>
    </w:p>
    <w:p w:rsidR="00886AA0" w:rsidRPr="00886AA0" w:rsidRDefault="00886AA0" w:rsidP="00886AA0">
      <w:pPr>
        <w:spacing w:line="360" w:lineRule="auto"/>
        <w:jc w:val="both"/>
        <w:rPr>
          <w:b/>
          <w:sz w:val="24"/>
          <w:szCs w:val="24"/>
          <w:lang w:val="en"/>
        </w:rPr>
      </w:pPr>
      <w:r w:rsidRPr="00886AA0">
        <w:rPr>
          <w:b/>
          <w:sz w:val="24"/>
          <w:szCs w:val="24"/>
          <w:lang w:val="en"/>
        </w:rPr>
        <w:t>3. Military Diplomacy</w:t>
      </w:r>
    </w:p>
    <w:p w:rsidR="00886AA0" w:rsidRPr="00886AA0" w:rsidRDefault="00886AA0" w:rsidP="00886AA0">
      <w:pPr>
        <w:spacing w:line="360" w:lineRule="auto"/>
        <w:jc w:val="both"/>
        <w:rPr>
          <w:b/>
          <w:sz w:val="24"/>
          <w:szCs w:val="24"/>
          <w:lang w:val="en"/>
        </w:rPr>
      </w:pPr>
      <w:r w:rsidRPr="00886AA0">
        <w:rPr>
          <w:b/>
          <w:sz w:val="24"/>
          <w:szCs w:val="24"/>
          <w:lang w:val="en"/>
        </w:rPr>
        <w:t>3.1. Discussion of Concepts</w:t>
      </w:r>
    </w:p>
    <w:p w:rsidR="00886AA0" w:rsidRPr="00886AA0" w:rsidRDefault="00886AA0" w:rsidP="00886AA0">
      <w:pPr>
        <w:spacing w:line="360" w:lineRule="auto"/>
        <w:jc w:val="both"/>
        <w:rPr>
          <w:bCs/>
          <w:sz w:val="24"/>
          <w:szCs w:val="24"/>
          <w:lang w:val="pt-MZ"/>
        </w:rPr>
      </w:pPr>
      <w:r w:rsidRPr="00886AA0">
        <w:rPr>
          <w:bCs/>
          <w:sz w:val="24"/>
          <w:szCs w:val="24"/>
          <w:lang w:val="en"/>
        </w:rPr>
        <w:t>Military diplomacy (MD) is preceded by a history of making the process or game of military interests in imperialist disputes communicable. It is in these terms that the so-called Gunboat Diplomacy (GB) arises, which, according to Andrea Luiza Fontes and Resende de Souza (2018), the expression has been used to describe events since at least the 18th century, dating back to the controversial War of Jenkins' Ear (1739 - c. 1743). The coining of the term is usually attributed to Henry John Temple (1784-1865), the (3rd) Lord Palmerston, an eminent British statesman who held the positions of Chancellor and Prime Minister of "perfidious Albion" several times during the Victorian Era (1837-1901). Analytically, however, naval power only gained central relevance in the second half of the 19th century, linked to events of an era in which the projection of naval power assumed a prominent role in imperialist disputes and was theorized by strategists and politicians from various parts of the world (the emblematic example is the most famous work of Admiral Alfred Thayer Mahan, The Influence of Sea Power Upon History, 1660-1783, published in 1890).</w:t>
      </w:r>
    </w:p>
    <w:p w:rsidR="000F74B9" w:rsidRPr="000F74B9" w:rsidRDefault="000F74B9" w:rsidP="000F74B9">
      <w:pPr>
        <w:spacing w:line="360" w:lineRule="auto"/>
        <w:jc w:val="both"/>
        <w:rPr>
          <w:sz w:val="24"/>
          <w:szCs w:val="24"/>
          <w:lang w:val="pt-MZ"/>
        </w:rPr>
      </w:pPr>
      <w:r w:rsidRPr="000F74B9">
        <w:rPr>
          <w:sz w:val="24"/>
          <w:szCs w:val="24"/>
          <w:lang w:val="en"/>
        </w:rPr>
        <w:t>Fontes and De Souza (2018) add that it is a method widely disseminated as an instrument of foreign policy (FP) of the imperialist powers of the time. According to the classic definition by James Cable cited in Fontes and De Souza (2018), it is the political use of a limited naval force. In other words, DC can be understood as a method of intimidation or military intervention through the mobilization of small and medium-</w:t>
      </w:r>
      <w:r w:rsidRPr="000F74B9">
        <w:rPr>
          <w:sz w:val="24"/>
          <w:szCs w:val="24"/>
          <w:lang w:val="en"/>
        </w:rPr>
        <w:lastRenderedPageBreak/>
        <w:t>sized warships to pursue national objectives without resorting to a formal declaration of war (Fontes &amp; De Souza, 2018).</w:t>
      </w:r>
    </w:p>
    <w:p w:rsidR="000F74B9" w:rsidRPr="000F74B9" w:rsidRDefault="000F74B9" w:rsidP="000F74B9">
      <w:pPr>
        <w:spacing w:line="360" w:lineRule="auto"/>
        <w:jc w:val="both"/>
        <w:rPr>
          <w:sz w:val="24"/>
          <w:szCs w:val="24"/>
          <w:lang w:val="en"/>
        </w:rPr>
      </w:pPr>
      <w:r w:rsidRPr="000F74B9">
        <w:rPr>
          <w:sz w:val="24"/>
          <w:szCs w:val="24"/>
          <w:lang w:val="en"/>
        </w:rPr>
        <w:t>Given that the study of Defense Diplomacy (DM) is a "grey" area, and considering the previous statement, it can be inferred that its origin is partly based on the premises of Defense Communication (DC). Also considering that attempts to conceptualize DM are not consensual, as they relegate its analysis exclusively to military experts (Mariano Cesar Bartolomé, 2016), the dimension of DM, or Defense Diplomacy (DD), alludes to the confluence between the Defense and Foreign Public Order sectors of the state, where the former contributes to the effective performance of the latter. From a theoretical point of view, it is assumed that diplomatic and military actions should not be considered antagonistic, but complementary; that is</w:t>
      </w:r>
      <w:r w:rsidR="002827D9" w:rsidRPr="00207087">
        <w:rPr>
          <w:sz w:val="24"/>
          <w:szCs w:val="24"/>
        </w:rPr>
        <w:t xml:space="preserve">, </w:t>
      </w:r>
      <w:proofErr w:type="gramStart"/>
      <w:r w:rsidRPr="000F74B9">
        <w:rPr>
          <w:sz w:val="24"/>
          <w:szCs w:val="24"/>
          <w:lang w:val="en"/>
        </w:rPr>
        <w:t>This</w:t>
      </w:r>
      <w:proofErr w:type="gramEnd"/>
      <w:r w:rsidRPr="000F74B9">
        <w:rPr>
          <w:sz w:val="24"/>
          <w:szCs w:val="24"/>
          <w:lang w:val="en"/>
        </w:rPr>
        <w:t xml:space="preserve"> refers to the use of military capabilities in the service of the PE, in times of peace and in periods of crisis. Saying the same thing in reverse, with the exception of the use of force in combat, the rest of the multiple missions that can be entrusted to the Armed Forces, in support of the State's foreign policy, constitute Defense Diplomacy (Bartolomé, 2016).</w:t>
      </w:r>
    </w:p>
    <w:p w:rsidR="000F74B9" w:rsidRPr="000F74B9" w:rsidRDefault="000F74B9" w:rsidP="000F74B9">
      <w:pPr>
        <w:spacing w:line="360" w:lineRule="auto"/>
        <w:jc w:val="both"/>
        <w:rPr>
          <w:sz w:val="24"/>
          <w:szCs w:val="24"/>
          <w:lang w:val="pt-MZ"/>
        </w:rPr>
      </w:pPr>
      <w:r w:rsidRPr="000F74B9">
        <w:rPr>
          <w:sz w:val="24"/>
          <w:szCs w:val="24"/>
          <w:lang w:val="en"/>
        </w:rPr>
        <w:t>Therefore, characterizing and differentiating Defense Diplomacy from Diplomacy and Defense becomes immeasurable, as it allows for a better understanding of the trident scope between: security (insecurity), diplomacy and emergency, since diplomatic and military actions should not be considered antagonistic, but complementary.</w:t>
      </w:r>
    </w:p>
    <w:p w:rsidR="000F74B9" w:rsidRDefault="000F74B9" w:rsidP="000F74B9">
      <w:pPr>
        <w:jc w:val="both"/>
        <w:rPr>
          <w:sz w:val="24"/>
          <w:szCs w:val="24"/>
        </w:rPr>
      </w:pPr>
    </w:p>
    <w:p w:rsidR="000F74B9" w:rsidRPr="000F74B9" w:rsidRDefault="000F74B9" w:rsidP="000F74B9">
      <w:pPr>
        <w:spacing w:line="360" w:lineRule="auto"/>
        <w:jc w:val="both"/>
        <w:rPr>
          <w:b/>
          <w:sz w:val="24"/>
          <w:szCs w:val="24"/>
          <w:lang w:val="en"/>
        </w:rPr>
      </w:pPr>
      <w:r w:rsidRPr="000F74B9">
        <w:rPr>
          <w:b/>
          <w:sz w:val="24"/>
          <w:szCs w:val="24"/>
          <w:lang w:val="en"/>
        </w:rPr>
        <w:t>4. Diplomacy and Defense</w:t>
      </w:r>
    </w:p>
    <w:p w:rsidR="000F74B9" w:rsidRPr="000F74B9" w:rsidRDefault="000F74B9" w:rsidP="000F74B9">
      <w:pPr>
        <w:spacing w:line="360" w:lineRule="auto"/>
        <w:jc w:val="both"/>
        <w:rPr>
          <w:bCs/>
          <w:sz w:val="24"/>
          <w:szCs w:val="24"/>
          <w:lang w:val="en"/>
        </w:rPr>
      </w:pPr>
      <w:r w:rsidRPr="000F74B9">
        <w:rPr>
          <w:bCs/>
          <w:sz w:val="24"/>
          <w:szCs w:val="24"/>
          <w:lang w:val="en"/>
        </w:rPr>
        <w:t>Diplomacy and defense (the latter based on strategic principles related to the military) are instruments of states' foreign policy, which respond to a logic defined by the sovereign decision-making unit (Castro, 2016).</w:t>
      </w:r>
    </w:p>
    <w:p w:rsidR="000F74B9" w:rsidRPr="000F74B9" w:rsidRDefault="000F74B9" w:rsidP="000F74B9">
      <w:pPr>
        <w:spacing w:line="360" w:lineRule="auto"/>
        <w:jc w:val="both"/>
        <w:rPr>
          <w:bCs/>
          <w:sz w:val="24"/>
          <w:szCs w:val="24"/>
          <w:lang w:val="en"/>
        </w:rPr>
      </w:pPr>
    </w:p>
    <w:p w:rsidR="000F74B9" w:rsidRPr="000F74B9" w:rsidRDefault="000F74B9" w:rsidP="000F74B9">
      <w:pPr>
        <w:spacing w:line="360" w:lineRule="auto"/>
        <w:jc w:val="both"/>
        <w:rPr>
          <w:bCs/>
          <w:sz w:val="24"/>
          <w:szCs w:val="24"/>
          <w:lang w:val="pt-MZ"/>
        </w:rPr>
      </w:pPr>
      <w:r w:rsidRPr="000F74B9">
        <w:rPr>
          <w:bCs/>
          <w:sz w:val="24"/>
          <w:szCs w:val="24"/>
          <w:lang w:val="en"/>
        </w:rPr>
        <w:t xml:space="preserve">Diplomacy and defense share a single logic, insofar as diplomacy and defense constitute two sides of the same coin in the competition between nations (...) the synergy between diplomacy and strategy must be observed both in times of peace and in times of war. In this sense, "both the preference for dialogue and the option for the use of force in </w:t>
      </w:r>
      <w:r w:rsidRPr="000F74B9">
        <w:rPr>
          <w:bCs/>
          <w:sz w:val="24"/>
          <w:szCs w:val="24"/>
          <w:lang w:val="en"/>
        </w:rPr>
        <w:lastRenderedPageBreak/>
        <w:t>foreign relations require the combination of the variables - diplomacy and strategy" (Castro, 2016), citing Maria Regina Soares de Lima (2010).</w:t>
      </w:r>
    </w:p>
    <w:p w:rsidR="00D32F2C" w:rsidRPr="00D32F2C" w:rsidRDefault="00D32F2C" w:rsidP="00D32F2C">
      <w:pPr>
        <w:spacing w:line="360" w:lineRule="auto"/>
        <w:jc w:val="both"/>
        <w:rPr>
          <w:rFonts w:cstheme="minorHAnsi"/>
          <w:sz w:val="24"/>
          <w:szCs w:val="24"/>
          <w:lang w:val="en"/>
        </w:rPr>
      </w:pPr>
      <w:r w:rsidRPr="00D32F2C">
        <w:rPr>
          <w:rFonts w:cstheme="minorHAnsi"/>
          <w:sz w:val="24"/>
          <w:szCs w:val="24"/>
          <w:lang w:val="en"/>
        </w:rPr>
        <w:t>It is evident that the synergy between diplomacy and the state's strategy for seeking state solutions leads to positive and satisfactory results, hence the need to continue to enhance these synergies.</w:t>
      </w:r>
    </w:p>
    <w:p w:rsidR="00D32F2C" w:rsidRPr="00D32F2C" w:rsidRDefault="00D32F2C" w:rsidP="00D32F2C">
      <w:pPr>
        <w:spacing w:line="360" w:lineRule="auto"/>
        <w:jc w:val="both"/>
        <w:rPr>
          <w:rFonts w:cstheme="minorHAnsi"/>
          <w:sz w:val="24"/>
          <w:szCs w:val="24"/>
          <w:lang w:val="pt-MZ"/>
        </w:rPr>
      </w:pPr>
      <w:r w:rsidRPr="00D32F2C">
        <w:rPr>
          <w:rFonts w:cstheme="minorHAnsi"/>
          <w:sz w:val="24"/>
          <w:szCs w:val="24"/>
          <w:lang w:val="en"/>
        </w:rPr>
        <w:t>In view of the above, João Paulo Soares Alsina Júnior (2003), cited in Castro (2016), states that since Diplomacy and Defense share a single logic, it is necessary to demonstrate the connection between foreign policy and defense policy, because a defense policy must be seen as a public policy responsible for regulating not only the structuring of the Armed Forces as instruments of national political power, but, above all, ensuring that the military power generated by the three Forces (Navy, Army and Air Force) is capable of establishing a balance of power relations between States on the international stage.</w:t>
      </w:r>
    </w:p>
    <w:p w:rsidR="00D32F2C" w:rsidRPr="00D32F2C" w:rsidRDefault="00D32F2C" w:rsidP="00D32F2C">
      <w:pPr>
        <w:spacing w:line="360" w:lineRule="auto"/>
        <w:jc w:val="both"/>
        <w:rPr>
          <w:rFonts w:cstheme="minorHAnsi"/>
          <w:sz w:val="24"/>
          <w:szCs w:val="24"/>
          <w:lang w:val="pt-MZ"/>
        </w:rPr>
      </w:pPr>
      <w:r w:rsidRPr="00D32F2C">
        <w:rPr>
          <w:rFonts w:cstheme="minorHAnsi"/>
          <w:sz w:val="24"/>
          <w:szCs w:val="24"/>
          <w:lang w:val="en"/>
        </w:rPr>
        <w:t>Furthermore, Diplomacy and Defense, viewed from the perspective of the logic raised, can increase the value of having sufficient military resources available to supply and respond to conflict situations or emergencies related to state security, as Elis Borde, Eliana Herrera, Mariana Navarro, and Joan Benach (2020) argue, that the Mozambican health system [including military health] needs to be strengthened and expanded, parallel information and health care structures must be integrated, and this necessarily involves restructuring the sector's financing mechanisms.</w:t>
      </w:r>
    </w:p>
    <w:p w:rsidR="00D32F2C" w:rsidRPr="00D32F2C" w:rsidRDefault="00D32F2C" w:rsidP="00D32F2C">
      <w:pPr>
        <w:spacing w:line="360" w:lineRule="auto"/>
        <w:jc w:val="both"/>
        <w:rPr>
          <w:sz w:val="24"/>
          <w:szCs w:val="24"/>
          <w:lang w:val="pt-MZ"/>
        </w:rPr>
      </w:pPr>
      <w:r w:rsidRPr="00D32F2C">
        <w:rPr>
          <w:sz w:val="24"/>
          <w:szCs w:val="24"/>
          <w:lang w:val="en"/>
        </w:rPr>
        <w:t>Citing the World Health Report, Borde et al. (2021) allude to the fact that financing universal coverage (Community of Portuguese-Speaking Countries (CPLP), 2011), in addition to actions that directly modify the social determinants of health, requires improving the financing of health systems [including military health] by increasing the volume and efficiency of tax revenue collection, redefining the priorities of government budgets, introducing innovative financing mechanisms, and also through transformations in development aid for health (Community of Portuguese-Speaking Countries (CPLP), 2011).</w:t>
      </w:r>
    </w:p>
    <w:p w:rsidR="00915F51" w:rsidRDefault="00D32F2C" w:rsidP="00915F51">
      <w:pPr>
        <w:spacing w:line="360" w:lineRule="auto"/>
        <w:jc w:val="both"/>
        <w:rPr>
          <w:sz w:val="24"/>
          <w:szCs w:val="24"/>
          <w:lang w:val="pt-MZ"/>
        </w:rPr>
      </w:pPr>
      <w:r w:rsidRPr="00D32F2C">
        <w:rPr>
          <w:sz w:val="24"/>
          <w:szCs w:val="24"/>
          <w:lang w:val="en"/>
        </w:rPr>
        <w:lastRenderedPageBreak/>
        <w:t>Retroactive approaches lead to an interesting need to understand the guidelines defined in the instruments governing Mozambican Defense and Security in the process of securing MMMC (Mozambican Military-Centered Mobility) using Diplomacy.</w:t>
      </w:r>
    </w:p>
    <w:p w:rsidR="00FA5DA8" w:rsidRPr="00FA5DA8" w:rsidRDefault="00FA5DA8" w:rsidP="00FA5DA8">
      <w:pPr>
        <w:spacing w:line="360" w:lineRule="auto"/>
        <w:jc w:val="both"/>
        <w:rPr>
          <w:b/>
          <w:bCs/>
          <w:sz w:val="24"/>
          <w:szCs w:val="24"/>
          <w:lang w:val="en"/>
        </w:rPr>
      </w:pPr>
      <w:r w:rsidRPr="00FA5DA8">
        <w:rPr>
          <w:b/>
          <w:bCs/>
          <w:sz w:val="24"/>
          <w:szCs w:val="24"/>
          <w:lang w:val="en"/>
        </w:rPr>
        <w:t>6.</w:t>
      </w:r>
      <w:r w:rsidRPr="00FA5DA8">
        <w:rPr>
          <w:sz w:val="24"/>
          <w:szCs w:val="24"/>
          <w:lang w:val="en"/>
        </w:rPr>
        <w:t xml:space="preserve"> </w:t>
      </w:r>
      <w:r w:rsidRPr="00FA5DA8">
        <w:rPr>
          <w:b/>
          <w:bCs/>
          <w:sz w:val="24"/>
          <w:szCs w:val="24"/>
          <w:lang w:val="en"/>
        </w:rPr>
        <w:t>Mozambican Defense and Security Policy and Diplomacy</w:t>
      </w:r>
    </w:p>
    <w:p w:rsidR="00FA5DA8" w:rsidRPr="00FA5DA8" w:rsidRDefault="00FA5DA8" w:rsidP="00FA5DA8">
      <w:pPr>
        <w:spacing w:line="360" w:lineRule="auto"/>
        <w:jc w:val="both"/>
        <w:rPr>
          <w:sz w:val="24"/>
          <w:szCs w:val="24"/>
          <w:lang w:val="pt-MZ"/>
        </w:rPr>
      </w:pPr>
      <w:r w:rsidRPr="00FA5DA8">
        <w:rPr>
          <w:sz w:val="24"/>
          <w:szCs w:val="24"/>
          <w:lang w:val="en"/>
        </w:rPr>
        <w:t>The defense and security policy was approved by Law No. 12/2019 of September 23. Being a macrostructural document on the country's defense and security, the diplomatic aspects can be correlated to the approaches presented therein when it states that the promotion of public-private partnerships should be encouraged to obtain the necessary resources for the development of the intervention capacity of the Defense and Security Forces, prioritizing the internal production of strategic Defense and Security (DS) products</w:t>
      </w:r>
      <w:r w:rsidR="00D2660A" w:rsidRPr="00A048D1">
        <w:rPr>
          <w:sz w:val="24"/>
          <w:szCs w:val="24"/>
        </w:rPr>
        <w:t xml:space="preserve">. </w:t>
      </w:r>
      <w:r w:rsidRPr="00FA5DA8">
        <w:rPr>
          <w:sz w:val="24"/>
          <w:szCs w:val="24"/>
          <w:lang w:val="en"/>
        </w:rPr>
        <w:t>Production logistics and the defense industry are fundamental to improving the stable and indispensable multifaceted supply for defense and security. In this sense, where defense and foreign policy converge between the defense and foreign policy sectors of the state, it is urgent to understand its tools and/or variables, namely: emphasis on external threats, which contributes to the attempt to reverse the domestic role assigned to defense, leading to the consolidation of weak articulation between diplomacy and defense, with the monopolization of external functions by the former and the almost negligible contribution of the latter to the country's external actions. Secondly, it is important to highlight the need to develop a defense mindset within society (...), thus contributing to overcoming the possible cause of a lack of definition of foreign policy [associated with the MMMC] that clearly establishes its objectives on the external level and the institutional mechanisms necessary for articulation between the defense and diplomacy bureaucracies.</w:t>
      </w:r>
    </w:p>
    <w:p w:rsidR="00FA5DA8" w:rsidRPr="00FA5DA8" w:rsidRDefault="00FA5DA8" w:rsidP="00FA5DA8">
      <w:pPr>
        <w:spacing w:line="360" w:lineRule="auto"/>
        <w:jc w:val="both"/>
        <w:rPr>
          <w:sz w:val="24"/>
          <w:szCs w:val="24"/>
          <w:lang w:val="pt-MZ"/>
        </w:rPr>
      </w:pPr>
      <w:r w:rsidRPr="00FA5DA8">
        <w:rPr>
          <w:sz w:val="24"/>
          <w:szCs w:val="24"/>
          <w:lang w:val="en"/>
        </w:rPr>
        <w:t xml:space="preserve">However, considering that from the very beginning the entities responsible for the defense and security of Mozambique have had Military Hospitals (HM) as centers for providing health care to the military – in an initial phase – and for public care – a posteriori, it is legitimate that aspects related to MMMC should be defined in the same terms as the defense policy itself, and this is a healthy understanding. Therefore, the statements of Borde et al. (2021) echo that </w:t>
      </w:r>
      <w:proofErr w:type="spellStart"/>
      <w:r w:rsidRPr="00FA5DA8">
        <w:rPr>
          <w:sz w:val="24"/>
          <w:szCs w:val="24"/>
          <w:lang w:val="en"/>
        </w:rPr>
        <w:t>intersectorality</w:t>
      </w:r>
      <w:proofErr w:type="spellEnd"/>
      <w:r w:rsidRPr="00FA5DA8">
        <w:rPr>
          <w:sz w:val="24"/>
          <w:szCs w:val="24"/>
          <w:lang w:val="en"/>
        </w:rPr>
        <w:t xml:space="preserve">, recognized as a key element in various political documents such as, for example, the Economic and Social Health </w:t>
      </w:r>
      <w:r w:rsidRPr="00FA5DA8">
        <w:rPr>
          <w:sz w:val="24"/>
          <w:szCs w:val="24"/>
          <w:lang w:val="en"/>
        </w:rPr>
        <w:lastRenderedPageBreak/>
        <w:t xml:space="preserve">Plans (2012-2014; 2015-2016; 2018-2019), which contemplate </w:t>
      </w:r>
      <w:proofErr w:type="spellStart"/>
      <w:r w:rsidRPr="00FA5DA8">
        <w:rPr>
          <w:sz w:val="24"/>
          <w:szCs w:val="24"/>
          <w:lang w:val="en"/>
        </w:rPr>
        <w:t>intersectorality</w:t>
      </w:r>
      <w:proofErr w:type="spellEnd"/>
      <w:r w:rsidRPr="00FA5DA8">
        <w:rPr>
          <w:sz w:val="24"/>
          <w:szCs w:val="24"/>
          <w:lang w:val="en"/>
        </w:rPr>
        <w:t xml:space="preserve"> in the general objectives, aims to “improve intra- and intersectoral cooperation mechanisms and communication with national and international partners”. (…) namely between ministries and international partners] which was limited insofar as “there are no joint plans with ministries to address issues related to agriculture, tourism, environment, education, public works, housing, military health [except during Covid-19, when there was a Pandemic Response plan, however, not sufficiently clear regarding the role of the FDS in the provision of MMMC].</w:t>
      </w:r>
    </w:p>
    <w:p w:rsidR="00FA5DA8" w:rsidRPr="00FA5DA8" w:rsidRDefault="00FA5DA8" w:rsidP="00FA5DA8">
      <w:pPr>
        <w:spacing w:line="360" w:lineRule="auto"/>
        <w:jc w:val="both"/>
        <w:rPr>
          <w:rFonts w:cstheme="minorHAnsi"/>
          <w:sz w:val="24"/>
          <w:szCs w:val="24"/>
          <w:lang w:val="pt-MZ"/>
        </w:rPr>
      </w:pPr>
      <w:r w:rsidRPr="00FA5DA8">
        <w:rPr>
          <w:rFonts w:cstheme="minorHAnsi"/>
          <w:sz w:val="24"/>
          <w:szCs w:val="24"/>
          <w:lang w:val="en"/>
        </w:rPr>
        <w:t xml:space="preserve">Underlying this is the paramount need for fluid (flexible) and frequent coordination between the Ministries of Health (MS) and National </w:t>
      </w:r>
      <w:proofErr w:type="spellStart"/>
      <w:r w:rsidRPr="00FA5DA8">
        <w:rPr>
          <w:rFonts w:cstheme="minorHAnsi"/>
          <w:sz w:val="24"/>
          <w:szCs w:val="24"/>
          <w:lang w:val="en"/>
        </w:rPr>
        <w:t>Defence</w:t>
      </w:r>
      <w:proofErr w:type="spellEnd"/>
      <w:r w:rsidRPr="00FA5DA8">
        <w:rPr>
          <w:rFonts w:cstheme="minorHAnsi"/>
          <w:sz w:val="24"/>
          <w:szCs w:val="24"/>
          <w:lang w:val="en"/>
        </w:rPr>
        <w:t xml:space="preserve"> (MDN) (through the Directorate of Military Health), as the use of this approach could guarantee a flexible supply of medical devices for both Ministries.</w:t>
      </w:r>
    </w:p>
    <w:p w:rsidR="005F1FA6" w:rsidRPr="00DE18CF" w:rsidRDefault="005F1FA6" w:rsidP="009E78F4">
      <w:pPr>
        <w:spacing w:line="360" w:lineRule="auto"/>
        <w:jc w:val="both"/>
        <w:rPr>
          <w:rFonts w:cstheme="minorHAnsi"/>
          <w:sz w:val="24"/>
          <w:szCs w:val="24"/>
        </w:rPr>
      </w:pPr>
    </w:p>
    <w:p w:rsidR="00A60CD6" w:rsidRPr="00A60CD6" w:rsidRDefault="00A60CD6" w:rsidP="00A60CD6">
      <w:pPr>
        <w:spacing w:line="360" w:lineRule="auto"/>
        <w:jc w:val="both"/>
        <w:rPr>
          <w:b/>
          <w:sz w:val="24"/>
          <w:szCs w:val="24"/>
          <w:lang w:val="en"/>
        </w:rPr>
      </w:pPr>
      <w:r w:rsidRPr="00A60CD6">
        <w:rPr>
          <w:b/>
          <w:sz w:val="24"/>
          <w:szCs w:val="24"/>
          <w:lang w:val="en"/>
        </w:rPr>
        <w:t>7. Mozambican Defense and Security Policy and the Supply of Medical-Surgical Material</w:t>
      </w:r>
    </w:p>
    <w:p w:rsidR="00A60CD6" w:rsidRPr="00A60CD6" w:rsidRDefault="00A60CD6" w:rsidP="00A60CD6">
      <w:pPr>
        <w:spacing w:line="360" w:lineRule="auto"/>
        <w:jc w:val="both"/>
        <w:rPr>
          <w:bCs/>
          <w:sz w:val="24"/>
          <w:szCs w:val="24"/>
          <w:lang w:val="en"/>
        </w:rPr>
      </w:pPr>
      <w:r w:rsidRPr="00A60CD6">
        <w:rPr>
          <w:bCs/>
          <w:sz w:val="24"/>
          <w:szCs w:val="24"/>
          <w:lang w:val="en"/>
        </w:rPr>
        <w:t>Regardless of the military strategy (…) medical factors determine the operational (in)capacity of any military unit (Tropical Medicine and Global Health in the Nineteenth and Twentieth Centuries, 2015).</w:t>
      </w:r>
    </w:p>
    <w:p w:rsidR="00A60CD6" w:rsidRPr="00A60CD6" w:rsidRDefault="00A60CD6" w:rsidP="00A60CD6">
      <w:pPr>
        <w:spacing w:line="360" w:lineRule="auto"/>
        <w:jc w:val="both"/>
        <w:rPr>
          <w:bCs/>
          <w:sz w:val="24"/>
          <w:szCs w:val="24"/>
          <w:lang w:val="en"/>
        </w:rPr>
      </w:pPr>
    </w:p>
    <w:p w:rsidR="00C45803" w:rsidRPr="00FD4872" w:rsidRDefault="00A60CD6" w:rsidP="00B4722F">
      <w:pPr>
        <w:spacing w:line="360" w:lineRule="auto"/>
        <w:jc w:val="both"/>
        <w:rPr>
          <w:sz w:val="24"/>
          <w:szCs w:val="24"/>
          <w:lang w:val="pt-MZ"/>
        </w:rPr>
      </w:pPr>
      <w:r w:rsidRPr="00A60CD6">
        <w:rPr>
          <w:bCs/>
          <w:sz w:val="24"/>
          <w:szCs w:val="24"/>
          <w:lang w:val="en"/>
        </w:rPr>
        <w:t>In this context, given that the MMMC logistics process in the military field in Mozambique is under the direct responsibility of the Ministry of National Defense (specifically the National Directorate of Military Health), whose main activities are limited to: studying, proposing and organizing services and optimizing military health infrastructure and equipment; studying and proposing a unified system of medical and pharmaceutical assistance and evacuation in coordination with the National Health Service; promoting, studying and proposing hygiene measures, environmental sanitation, prevention of occupational diseases and accidents, and monitoring their implementation; studying and proposing sanitary measures on endemic situations in military units;</w:t>
      </w:r>
      <w:r w:rsidR="00F57057" w:rsidRPr="00B4722F">
        <w:rPr>
          <w:sz w:val="24"/>
          <w:szCs w:val="24"/>
        </w:rPr>
        <w:t xml:space="preserve"> </w:t>
      </w:r>
      <w:r w:rsidR="00FD4872" w:rsidRPr="00FD4872">
        <w:rPr>
          <w:sz w:val="24"/>
          <w:szCs w:val="24"/>
          <w:lang w:val="en"/>
        </w:rPr>
        <w:t xml:space="preserve">To plan, propose and promote the training of military health personnel; </w:t>
      </w:r>
      <w:r w:rsidR="00FD4872" w:rsidRPr="00FD4872">
        <w:rPr>
          <w:sz w:val="24"/>
          <w:szCs w:val="24"/>
          <w:lang w:val="en"/>
        </w:rPr>
        <w:lastRenderedPageBreak/>
        <w:t xml:space="preserve">to design, coordinate and execute measures to combat drug addiction and infectious diseases that, due to their epidemiological characteristics, constitute serious risks to the health of military personnel; to propose health standards and inspect their application; to participate in activities related to the classification and selection of young men and military personnel; to propose regulations for the establishment of military health boards; to plan and propose the hiring of national and/or foreign health personnel for military health services; to supervise the activities of Military Hospitals; the definition of the listed </w:t>
      </w:r>
      <w:proofErr w:type="spellStart"/>
      <w:r w:rsidR="00FD4872" w:rsidRPr="00FD4872">
        <w:rPr>
          <w:sz w:val="24"/>
          <w:szCs w:val="24"/>
          <w:lang w:val="en"/>
        </w:rPr>
        <w:t>intersectorality</w:t>
      </w:r>
      <w:proofErr w:type="spellEnd"/>
      <w:r w:rsidR="00FD4872" w:rsidRPr="00FD4872">
        <w:rPr>
          <w:sz w:val="24"/>
          <w:szCs w:val="24"/>
          <w:lang w:val="en"/>
        </w:rPr>
        <w:t xml:space="preserve"> and the aforementioned complementarity should deserve the attention of the main sectors (Ministries involved) in the prioritization of sectoral priorities, fundamentally those related to the provision of MMMC (Military Medical and Community Health Workers).</w:t>
      </w:r>
    </w:p>
    <w:p w:rsidR="00876835" w:rsidRPr="003E6818" w:rsidRDefault="00876835" w:rsidP="007643D3">
      <w:pPr>
        <w:jc w:val="both"/>
        <w:rPr>
          <w:rFonts w:cstheme="minorHAnsi"/>
          <w:sz w:val="24"/>
          <w:szCs w:val="24"/>
        </w:rPr>
      </w:pPr>
    </w:p>
    <w:p w:rsidR="00FD4872" w:rsidRPr="00FD4872" w:rsidRDefault="00FD4872" w:rsidP="00FD4872">
      <w:pPr>
        <w:spacing w:line="360" w:lineRule="auto"/>
        <w:jc w:val="both"/>
        <w:rPr>
          <w:b/>
          <w:sz w:val="24"/>
          <w:szCs w:val="24"/>
          <w:lang w:val="en"/>
        </w:rPr>
      </w:pPr>
      <w:r w:rsidRPr="00FD4872">
        <w:rPr>
          <w:b/>
          <w:sz w:val="24"/>
          <w:szCs w:val="24"/>
          <w:lang w:val="en"/>
        </w:rPr>
        <w:t xml:space="preserve">8. Medicines Strategy in the Ministry of </w:t>
      </w:r>
      <w:proofErr w:type="spellStart"/>
      <w:r w:rsidRPr="00FD4872">
        <w:rPr>
          <w:b/>
          <w:sz w:val="24"/>
          <w:szCs w:val="24"/>
          <w:lang w:val="en"/>
        </w:rPr>
        <w:t>Defence</w:t>
      </w:r>
      <w:proofErr w:type="spellEnd"/>
      <w:r w:rsidRPr="00FD4872">
        <w:rPr>
          <w:b/>
          <w:sz w:val="24"/>
          <w:szCs w:val="24"/>
          <w:lang w:val="en"/>
        </w:rPr>
        <w:t xml:space="preserve"> of Mozambique</w:t>
      </w:r>
    </w:p>
    <w:p w:rsidR="005E794C" w:rsidRPr="005E794C" w:rsidRDefault="00FD4872" w:rsidP="005E794C">
      <w:pPr>
        <w:spacing w:line="360" w:lineRule="auto"/>
        <w:jc w:val="both"/>
        <w:rPr>
          <w:i/>
          <w:sz w:val="24"/>
          <w:szCs w:val="24"/>
          <w:lang w:val="pt-MZ"/>
        </w:rPr>
      </w:pPr>
      <w:r w:rsidRPr="00FD4872">
        <w:rPr>
          <w:bCs/>
          <w:sz w:val="24"/>
          <w:szCs w:val="24"/>
          <w:lang w:val="en"/>
        </w:rPr>
        <w:t xml:space="preserve">Having reviewed various documents on the process of importing MMMC (Medicines, Medications, and Cure) for the MDN (Ministry of National </w:t>
      </w:r>
      <w:proofErr w:type="spellStart"/>
      <w:r w:rsidRPr="00FD4872">
        <w:rPr>
          <w:bCs/>
          <w:sz w:val="24"/>
          <w:szCs w:val="24"/>
          <w:lang w:val="en"/>
        </w:rPr>
        <w:t>Defence</w:t>
      </w:r>
      <w:proofErr w:type="spellEnd"/>
      <w:r w:rsidRPr="00FD4872">
        <w:rPr>
          <w:bCs/>
          <w:sz w:val="24"/>
          <w:szCs w:val="24"/>
          <w:lang w:val="en"/>
        </w:rPr>
        <w:t>), it becomes "almost inevitable" that, through the procedures used by MISAU (Ministry of Health), described below, it is once again possible to ascertain that the MDN can opt for a similar approach, thanks to the institutional and supervisory experience that MISAU has, namely by proceeding step by step to guarantee the supply of MMMC, as follows: Step 1: Order: MISAU negotiates the specifications, quality, quantity, and cost of the goods with its (external) supplier and notifies them of the requirements applicable to the importation of medicines into Mozambique</w:t>
      </w:r>
      <w:r w:rsidR="00472DA0" w:rsidRPr="00E82C74">
        <w:rPr>
          <w:sz w:val="24"/>
          <w:szCs w:val="24"/>
        </w:rPr>
        <w:t>. </w:t>
      </w:r>
      <w:r w:rsidR="003C5FDE">
        <w:rPr>
          <w:sz w:val="24"/>
          <w:szCs w:val="24"/>
        </w:rPr>
        <w:t xml:space="preserve"> </w:t>
      </w:r>
      <w:r w:rsidR="005E794C" w:rsidRPr="005E794C">
        <w:rPr>
          <w:iCs/>
          <w:sz w:val="24"/>
          <w:szCs w:val="24"/>
          <w:lang w:val="en"/>
        </w:rPr>
        <w:t xml:space="preserve">Step 2: The goods are loaded onto the shipment in the country of origin. Before shipment, ensure that the medical devices are in their original packaging and are accompanied by the respective batch release certificates, signed by the qualified person of the exporting manufacturer. The Central Office for Medicines and Medical Supplies (CMAM) may request documentation attesting to the existence of the manufacturer and the laboratory, the observance of good practices in the production and handling of medicines, and the inspection activities at the medical device manufacturing facilities. Step 3: The Customs Authorities compare the documents relating to the declared value of the goods and their respective tariff positions to assess the acceptability of the declaration. The verifier may carry out a </w:t>
      </w:r>
      <w:r w:rsidR="005E794C" w:rsidRPr="005E794C">
        <w:rPr>
          <w:iCs/>
          <w:sz w:val="24"/>
          <w:szCs w:val="24"/>
          <w:lang w:val="en"/>
        </w:rPr>
        <w:lastRenderedPageBreak/>
        <w:t>physical inspection of the goods and issue a questionnaire if irregularities are suspected. Once the declaration is accepted, the Goods Release Authorization is issued. After payment of the costs of handling, parking/storage services. Step 4: Authorization for the release of batches after analysis by the National Laboratory for Quality Control of Medicines (LNCQM).</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However, due to the routine procedure, the strategy necessarily involves more fruitful cooperation with MISA, on the one hand, given that it follows the guidance of the World Health Organization (WHO) (2019), according to which countries should have registered at least 3 different manufacturers to ensure a flexible and stable supply, as the opposite may make the supply unstable.</w:t>
      </w:r>
    </w:p>
    <w:p w:rsidR="003B0B4A" w:rsidRPr="003B0B4A" w:rsidRDefault="003B0B4A" w:rsidP="003B0B4A">
      <w:pPr>
        <w:spacing w:line="360" w:lineRule="auto"/>
        <w:jc w:val="both"/>
        <w:rPr>
          <w:rFonts w:cstheme="minorHAnsi"/>
          <w:sz w:val="24"/>
          <w:szCs w:val="24"/>
          <w:lang w:val="en"/>
        </w:rPr>
      </w:pPr>
    </w:p>
    <w:p w:rsidR="00782357" w:rsidRDefault="003B0B4A" w:rsidP="003622A3">
      <w:pPr>
        <w:spacing w:line="360" w:lineRule="auto"/>
        <w:jc w:val="both"/>
        <w:rPr>
          <w:rFonts w:cstheme="minorHAnsi"/>
          <w:sz w:val="24"/>
          <w:szCs w:val="24"/>
          <w:lang w:val="en"/>
        </w:rPr>
      </w:pPr>
      <w:r w:rsidRPr="003B0B4A">
        <w:rPr>
          <w:rFonts w:cstheme="minorHAnsi"/>
          <w:sz w:val="24"/>
          <w:szCs w:val="24"/>
          <w:lang w:val="en"/>
        </w:rPr>
        <w:t xml:space="preserve">Also seeking experiences and practices from Kenya, Tanzania and Uganda, which through their respective Ministries of Health, follow a structure based on national essential medicines lists (NEMLs) to guide support for registration, production in LMICs but with their specificities [with relative distinction in the flow to the State security services] (…) it is recommended that the major powers only supply inputs for the production of [MMMMC], (Lyus, can, Pollock and &amp; </w:t>
      </w:r>
      <w:proofErr w:type="spellStart"/>
      <w:r w:rsidRPr="003B0B4A">
        <w:rPr>
          <w:rFonts w:cstheme="minorHAnsi"/>
          <w:sz w:val="24"/>
          <w:szCs w:val="24"/>
          <w:lang w:val="en"/>
        </w:rPr>
        <w:t>Brhlikova</w:t>
      </w:r>
      <w:proofErr w:type="spellEnd"/>
      <w:r w:rsidRPr="003B0B4A">
        <w:rPr>
          <w:rFonts w:cstheme="minorHAnsi"/>
          <w:sz w:val="24"/>
          <w:szCs w:val="24"/>
          <w:lang w:val="en"/>
        </w:rPr>
        <w:t>, 2018).</w:t>
      </w:r>
    </w:p>
    <w:p w:rsidR="003B0B4A" w:rsidRPr="003B0B4A" w:rsidRDefault="003B0B4A" w:rsidP="003B0B4A">
      <w:pPr>
        <w:spacing w:line="360" w:lineRule="auto"/>
        <w:jc w:val="both"/>
        <w:rPr>
          <w:rFonts w:cstheme="minorHAnsi"/>
          <w:b/>
          <w:bCs/>
          <w:sz w:val="24"/>
          <w:szCs w:val="24"/>
          <w:lang w:val="en"/>
        </w:rPr>
      </w:pPr>
      <w:r w:rsidRPr="003B0B4A">
        <w:rPr>
          <w:rFonts w:cstheme="minorHAnsi"/>
          <w:b/>
          <w:bCs/>
          <w:sz w:val="24"/>
          <w:szCs w:val="24"/>
          <w:lang w:val="en"/>
        </w:rPr>
        <w:t>9. Final Considerations</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The findings of this article indicate that defining a state strategy with a military-diplomatic character to guarantee the supply of medical and medical supplies in conflict situations (such as Cabo Delgado) is a rather complex process, considering that this is a topic that is, on the one hand, new in the approach to studies of diplomacy in health, and on the other hand, related to studies of contemporary military diplomacy. However, the elements that the Mozambican state must take into account to guarantee the flexible supply of medical and medical supplies in the context of conflict, using military diplomacy, may be related to how it views the aspects listed below:</w:t>
      </w:r>
    </w:p>
    <w:p w:rsidR="003B0B4A" w:rsidRPr="003B0B4A" w:rsidRDefault="003B0B4A" w:rsidP="003B0B4A">
      <w:pPr>
        <w:spacing w:line="360" w:lineRule="auto"/>
        <w:jc w:val="both"/>
        <w:rPr>
          <w:rFonts w:cstheme="minorHAnsi"/>
          <w:sz w:val="24"/>
          <w:szCs w:val="24"/>
          <w:lang w:val="pt-MZ"/>
        </w:rPr>
      </w:pPr>
      <w:r w:rsidRPr="003B0B4A">
        <w:rPr>
          <w:rFonts w:cstheme="minorHAnsi"/>
          <w:sz w:val="24"/>
          <w:szCs w:val="24"/>
          <w:lang w:val="en"/>
        </w:rPr>
        <w:t xml:space="preserve">The emphasis on the external threat contributes to the attempt to reverse the domestic role assigned to defense, which has led to the consolidation of low articulation between diplomacy and defense, with the monopolization of external functions by the former </w:t>
      </w:r>
      <w:r w:rsidRPr="003B0B4A">
        <w:rPr>
          <w:rFonts w:cstheme="minorHAnsi"/>
          <w:sz w:val="24"/>
          <w:szCs w:val="24"/>
          <w:lang w:val="en"/>
        </w:rPr>
        <w:lastRenderedPageBreak/>
        <w:t>and the almost negligible contribution of the latter to the country's external actions. Secondly, it is worth highlighting the need to develop a defense mindset within society (...), thus, it can contribute to overcoming the possible cause of a lack of political definition of the State that clearly establishes its objectives in the external sphere and the institutional mechanisms necessary for the articulation between the defense and diplomacy bureaucracies.</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Likewise, the health system [including the defense and security system] needs to be strengthened and expanded, and parallel information and healthcare structures must be integrated. This necessarily involves restructuring the sector's financing mechanisms. Furthermore, considering that from the outset, the entities responsible for defense and security in Mozambique have had Military Hospitals (HM) as centers for the care of military personnel—initially—and for public care—later, it is legitimate that aspects related to medical and medical supplies should be defined in the same terms as the defense policy itself.</w:t>
      </w:r>
    </w:p>
    <w:p w:rsidR="003B0B4A" w:rsidRPr="003B0B4A" w:rsidRDefault="003B0B4A" w:rsidP="003B0B4A">
      <w:pPr>
        <w:spacing w:line="360" w:lineRule="auto"/>
        <w:jc w:val="both"/>
        <w:rPr>
          <w:rFonts w:cstheme="minorHAnsi"/>
          <w:sz w:val="24"/>
          <w:szCs w:val="24"/>
          <w:lang w:val="en"/>
        </w:rPr>
      </w:pPr>
      <w:r w:rsidRPr="003B0B4A">
        <w:rPr>
          <w:rFonts w:cstheme="minorHAnsi"/>
          <w:sz w:val="24"/>
          <w:szCs w:val="24"/>
          <w:lang w:val="en"/>
        </w:rPr>
        <w:t>No less relevant is the strengthening of the intersectoral plan, fundamentally with the Ministry of Health, for the supply of medical and medical supplies.</w:t>
      </w:r>
    </w:p>
    <w:p w:rsidR="003B0B4A" w:rsidRPr="003B0B4A" w:rsidRDefault="003B0B4A" w:rsidP="003B0B4A">
      <w:pPr>
        <w:spacing w:line="360" w:lineRule="auto"/>
        <w:jc w:val="both"/>
        <w:rPr>
          <w:rFonts w:cstheme="minorHAnsi"/>
          <w:sz w:val="24"/>
          <w:szCs w:val="24"/>
          <w:lang w:val="pt-MZ"/>
        </w:rPr>
      </w:pPr>
      <w:r w:rsidRPr="003B0B4A">
        <w:rPr>
          <w:rFonts w:cstheme="minorHAnsi"/>
          <w:sz w:val="24"/>
          <w:szCs w:val="24"/>
          <w:lang w:val="en"/>
        </w:rPr>
        <w:t>Finally, the practice of NEMLs (National Emergency Medical Services) focused on the import and registration of medical and medical supplies for conflict situations can be useful in the procurement process.</w:t>
      </w:r>
    </w:p>
    <w:p w:rsidR="003622A3" w:rsidRPr="00E46498" w:rsidRDefault="003622A3" w:rsidP="004D19F0">
      <w:pPr>
        <w:spacing w:line="360" w:lineRule="auto"/>
        <w:jc w:val="both"/>
        <w:rPr>
          <w:sz w:val="24"/>
          <w:szCs w:val="24"/>
        </w:rPr>
      </w:pPr>
    </w:p>
    <w:p w:rsidR="00D409EC" w:rsidRPr="00E46498" w:rsidRDefault="00D45028" w:rsidP="004D19F0">
      <w:pPr>
        <w:pStyle w:val="PargrafodaLista"/>
        <w:numPr>
          <w:ilvl w:val="0"/>
          <w:numId w:val="2"/>
        </w:numPr>
        <w:spacing w:line="360" w:lineRule="auto"/>
        <w:jc w:val="both"/>
        <w:rPr>
          <w:b/>
          <w:sz w:val="24"/>
          <w:szCs w:val="24"/>
        </w:rPr>
      </w:pPr>
      <w:r w:rsidRPr="00E46498">
        <w:rPr>
          <w:b/>
          <w:sz w:val="24"/>
          <w:szCs w:val="24"/>
        </w:rPr>
        <w:t>Referências bibliográficas</w:t>
      </w:r>
    </w:p>
    <w:p w:rsidR="00E46498" w:rsidRPr="00E46498" w:rsidRDefault="00E46498" w:rsidP="00E46498">
      <w:pPr>
        <w:spacing w:line="360" w:lineRule="auto"/>
        <w:jc w:val="both"/>
        <w:rPr>
          <w:sz w:val="24"/>
          <w:szCs w:val="24"/>
        </w:rPr>
      </w:pPr>
      <w:r w:rsidRPr="00E46498">
        <w:rPr>
          <w:sz w:val="24"/>
          <w:szCs w:val="24"/>
        </w:rPr>
        <w:t xml:space="preserve">Bartolomé, M., C. (2016). </w:t>
      </w:r>
      <w:r w:rsidRPr="00E46498">
        <w:rPr>
          <w:i/>
          <w:sz w:val="24"/>
          <w:szCs w:val="24"/>
        </w:rPr>
        <w:t xml:space="preserve">La Diplomacia de Defensa y el caso de la </w:t>
      </w:r>
      <w:proofErr w:type="spellStart"/>
      <w:r w:rsidRPr="00E46498">
        <w:rPr>
          <w:i/>
          <w:sz w:val="24"/>
          <w:szCs w:val="24"/>
        </w:rPr>
        <w:t>Unidad</w:t>
      </w:r>
      <w:proofErr w:type="spellEnd"/>
      <w:r w:rsidRPr="00E46498">
        <w:rPr>
          <w:i/>
          <w:sz w:val="24"/>
          <w:szCs w:val="24"/>
        </w:rPr>
        <w:t xml:space="preserve"> Militar de </w:t>
      </w:r>
      <w:proofErr w:type="spellStart"/>
      <w:r w:rsidRPr="00E46498">
        <w:rPr>
          <w:i/>
          <w:sz w:val="24"/>
          <w:szCs w:val="24"/>
        </w:rPr>
        <w:t>Emergencias</w:t>
      </w:r>
      <w:proofErr w:type="spellEnd"/>
      <w:r w:rsidRPr="00E46498">
        <w:rPr>
          <w:i/>
          <w:sz w:val="24"/>
          <w:szCs w:val="24"/>
        </w:rPr>
        <w:t xml:space="preserve"> (UME) de </w:t>
      </w:r>
      <w:proofErr w:type="spellStart"/>
      <w:r w:rsidRPr="00E46498">
        <w:rPr>
          <w:i/>
          <w:sz w:val="24"/>
          <w:szCs w:val="24"/>
        </w:rPr>
        <w:t>España</w:t>
      </w:r>
      <w:proofErr w:type="spellEnd"/>
      <w:r w:rsidRPr="00E46498">
        <w:rPr>
          <w:sz w:val="24"/>
          <w:szCs w:val="24"/>
        </w:rPr>
        <w:t>. Instituto de Relações Internacionais. Espanha</w:t>
      </w:r>
    </w:p>
    <w:p w:rsidR="00D409EC" w:rsidRPr="00E46498" w:rsidRDefault="004222C6" w:rsidP="004D19F0">
      <w:pPr>
        <w:spacing w:line="360" w:lineRule="auto"/>
        <w:jc w:val="both"/>
        <w:rPr>
          <w:sz w:val="24"/>
          <w:szCs w:val="24"/>
        </w:rPr>
      </w:pPr>
      <w:r w:rsidRPr="00E46498">
        <w:rPr>
          <w:sz w:val="24"/>
          <w:szCs w:val="24"/>
        </w:rPr>
        <w:t xml:space="preserve">Borde, E., Herrera, E., M., </w:t>
      </w:r>
      <w:r w:rsidR="00D409EC" w:rsidRPr="00E46498">
        <w:rPr>
          <w:sz w:val="24"/>
          <w:szCs w:val="24"/>
        </w:rPr>
        <w:t>Navarro, M, G.</w:t>
      </w:r>
      <w:r w:rsidRPr="00E46498">
        <w:rPr>
          <w:sz w:val="24"/>
          <w:szCs w:val="24"/>
        </w:rPr>
        <w:t xml:space="preserve">, Z. </w:t>
      </w:r>
      <w:r w:rsidR="00D409EC" w:rsidRPr="00E46498">
        <w:rPr>
          <w:sz w:val="24"/>
          <w:szCs w:val="24"/>
        </w:rPr>
        <w:t xml:space="preserve">e </w:t>
      </w:r>
      <w:proofErr w:type="spellStart"/>
      <w:r w:rsidR="00D409EC" w:rsidRPr="00E46498">
        <w:rPr>
          <w:sz w:val="24"/>
          <w:szCs w:val="24"/>
        </w:rPr>
        <w:t>Benach</w:t>
      </w:r>
      <w:proofErr w:type="spellEnd"/>
      <w:r w:rsidR="00D409EC" w:rsidRPr="00E46498">
        <w:rPr>
          <w:sz w:val="24"/>
          <w:szCs w:val="24"/>
        </w:rPr>
        <w:t>, J. (2021).</w:t>
      </w:r>
      <w:r w:rsidRPr="00E46498">
        <w:rPr>
          <w:sz w:val="24"/>
          <w:szCs w:val="24"/>
        </w:rPr>
        <w:t xml:space="preserve"> </w:t>
      </w:r>
      <w:r w:rsidR="00271F23" w:rsidRPr="00E46498">
        <w:rPr>
          <w:i/>
          <w:sz w:val="24"/>
          <w:szCs w:val="24"/>
        </w:rPr>
        <w:t>Financiamento do Sistema de Saúde de Moçambique.</w:t>
      </w:r>
      <w:r w:rsidRPr="00E46498">
        <w:rPr>
          <w:sz w:val="24"/>
          <w:szCs w:val="24"/>
        </w:rPr>
        <w:t xml:space="preserve"> Moçambique.</w:t>
      </w:r>
    </w:p>
    <w:p w:rsidR="009A694F" w:rsidRPr="00E46498" w:rsidRDefault="009A694F" w:rsidP="004D19F0">
      <w:pPr>
        <w:spacing w:line="360" w:lineRule="auto"/>
        <w:jc w:val="both"/>
        <w:rPr>
          <w:sz w:val="24"/>
          <w:szCs w:val="24"/>
        </w:rPr>
      </w:pPr>
      <w:r w:rsidRPr="00E46498">
        <w:rPr>
          <w:sz w:val="24"/>
          <w:szCs w:val="24"/>
          <w:shd w:val="clear" w:color="auto" w:fill="FFFFFF"/>
        </w:rPr>
        <w:t xml:space="preserve">Borges, J., V. (2016). </w:t>
      </w:r>
      <w:r w:rsidRPr="00E46498">
        <w:rPr>
          <w:i/>
          <w:sz w:val="24"/>
          <w:szCs w:val="24"/>
        </w:rPr>
        <w:t>A</w:t>
      </w:r>
      <w:r w:rsidR="00751557" w:rsidRPr="00E46498">
        <w:rPr>
          <w:i/>
          <w:sz w:val="24"/>
          <w:szCs w:val="24"/>
        </w:rPr>
        <w:t xml:space="preserve">meaças e riscos Transnacionais. </w:t>
      </w:r>
      <w:r w:rsidR="00236119" w:rsidRPr="00E46498">
        <w:rPr>
          <w:i/>
          <w:sz w:val="24"/>
          <w:szCs w:val="24"/>
        </w:rPr>
        <w:t>Perspetivas</w:t>
      </w:r>
      <w:r w:rsidR="00751557" w:rsidRPr="00E46498">
        <w:rPr>
          <w:i/>
          <w:sz w:val="24"/>
          <w:szCs w:val="24"/>
        </w:rPr>
        <w:t xml:space="preserve"> Institucionais </w:t>
      </w:r>
      <w:r w:rsidRPr="00E46498">
        <w:rPr>
          <w:i/>
          <w:sz w:val="24"/>
          <w:szCs w:val="24"/>
        </w:rPr>
        <w:t xml:space="preserve">no novo mundo Global. </w:t>
      </w:r>
      <w:r w:rsidRPr="00E46498">
        <w:rPr>
          <w:sz w:val="24"/>
          <w:szCs w:val="24"/>
        </w:rPr>
        <w:t>Porto. F</w:t>
      </w:r>
      <w:r w:rsidR="00751557" w:rsidRPr="00E46498">
        <w:rPr>
          <w:sz w:val="24"/>
          <w:szCs w:val="24"/>
        </w:rPr>
        <w:t>ronteira do Caos Editores, Lda.</w:t>
      </w:r>
    </w:p>
    <w:p w:rsidR="00E46498" w:rsidRPr="00E46498" w:rsidRDefault="00236119" w:rsidP="00E46498">
      <w:pPr>
        <w:spacing w:line="360" w:lineRule="auto"/>
        <w:jc w:val="both"/>
        <w:rPr>
          <w:sz w:val="24"/>
          <w:szCs w:val="24"/>
        </w:rPr>
      </w:pPr>
      <w:r w:rsidRPr="00E46498">
        <w:rPr>
          <w:sz w:val="24"/>
          <w:szCs w:val="24"/>
        </w:rPr>
        <w:lastRenderedPageBreak/>
        <w:t xml:space="preserve">Brandão, A. P. (2016). </w:t>
      </w:r>
      <w:r w:rsidRPr="00E46498">
        <w:rPr>
          <w:i/>
          <w:sz w:val="24"/>
          <w:szCs w:val="24"/>
        </w:rPr>
        <w:t>O Nexo Segurança Interna-Externa:</w:t>
      </w:r>
      <w:r w:rsidRPr="00E46498">
        <w:rPr>
          <w:sz w:val="24"/>
          <w:szCs w:val="24"/>
        </w:rPr>
        <w:t xml:space="preserve"> Do </w:t>
      </w:r>
      <w:proofErr w:type="spellStart"/>
      <w:r w:rsidRPr="00E46498">
        <w:rPr>
          <w:sz w:val="24"/>
          <w:szCs w:val="24"/>
        </w:rPr>
        <w:t>Crossborder</w:t>
      </w:r>
      <w:proofErr w:type="spellEnd"/>
      <w:r w:rsidRPr="00E46498">
        <w:rPr>
          <w:sz w:val="24"/>
          <w:szCs w:val="24"/>
        </w:rPr>
        <w:t xml:space="preserve"> ao (</w:t>
      </w:r>
      <w:proofErr w:type="spellStart"/>
      <w:r w:rsidRPr="00E46498">
        <w:rPr>
          <w:sz w:val="24"/>
          <w:szCs w:val="24"/>
        </w:rPr>
        <w:t>Re</w:t>
      </w:r>
      <w:proofErr w:type="spellEnd"/>
      <w:r w:rsidRPr="00E46498">
        <w:rPr>
          <w:sz w:val="24"/>
          <w:szCs w:val="24"/>
        </w:rPr>
        <w:t>)</w:t>
      </w:r>
      <w:proofErr w:type="spellStart"/>
      <w:r w:rsidRPr="00E46498">
        <w:rPr>
          <w:sz w:val="24"/>
          <w:szCs w:val="24"/>
        </w:rPr>
        <w:t>Bordering</w:t>
      </w:r>
      <w:proofErr w:type="spellEnd"/>
      <w:r w:rsidRPr="00E46498">
        <w:rPr>
          <w:sz w:val="24"/>
          <w:szCs w:val="24"/>
        </w:rPr>
        <w:t xml:space="preserve">. VII Congresso Associação Portuguesa de Ciência Política Universidade Nova de Lisboa 10 e 13 de </w:t>
      </w:r>
      <w:proofErr w:type="gramStart"/>
      <w:r w:rsidRPr="00E46498">
        <w:rPr>
          <w:sz w:val="24"/>
          <w:szCs w:val="24"/>
        </w:rPr>
        <w:t>Março</w:t>
      </w:r>
      <w:proofErr w:type="gramEnd"/>
      <w:r w:rsidRPr="00E46498">
        <w:rPr>
          <w:sz w:val="24"/>
          <w:szCs w:val="24"/>
        </w:rPr>
        <w:t xml:space="preserve"> de 2016. Centro de Investigação em Ciência Política (CICP) – Universidade do Minho. Portugal</w:t>
      </w:r>
    </w:p>
    <w:p w:rsidR="00D953A4" w:rsidRDefault="00D409EC" w:rsidP="004D19F0">
      <w:pPr>
        <w:spacing w:line="360" w:lineRule="auto"/>
        <w:jc w:val="both"/>
        <w:rPr>
          <w:sz w:val="24"/>
          <w:szCs w:val="24"/>
        </w:rPr>
      </w:pPr>
      <w:r w:rsidRPr="00E46498">
        <w:rPr>
          <w:sz w:val="24"/>
          <w:szCs w:val="24"/>
        </w:rPr>
        <w:t>D</w:t>
      </w:r>
      <w:r w:rsidR="000C513D" w:rsidRPr="00E46498">
        <w:rPr>
          <w:sz w:val="24"/>
          <w:szCs w:val="24"/>
        </w:rPr>
        <w:t xml:space="preserve">e </w:t>
      </w:r>
      <w:r w:rsidR="0037534A" w:rsidRPr="00E46498">
        <w:rPr>
          <w:sz w:val="24"/>
          <w:szCs w:val="24"/>
        </w:rPr>
        <w:t>Castro</w:t>
      </w:r>
      <w:r w:rsidR="000C513D" w:rsidRPr="00E46498">
        <w:rPr>
          <w:sz w:val="24"/>
          <w:szCs w:val="24"/>
        </w:rPr>
        <w:t>, F. R</w:t>
      </w:r>
      <w:r w:rsidR="00324F5F" w:rsidRPr="00E46498">
        <w:rPr>
          <w:sz w:val="24"/>
          <w:szCs w:val="24"/>
        </w:rPr>
        <w:t>.</w:t>
      </w:r>
      <w:r w:rsidR="0037534A" w:rsidRPr="00E46498">
        <w:rPr>
          <w:sz w:val="24"/>
          <w:szCs w:val="24"/>
        </w:rPr>
        <w:t xml:space="preserve"> </w:t>
      </w:r>
      <w:r w:rsidR="002924DB" w:rsidRPr="00E46498">
        <w:rPr>
          <w:sz w:val="24"/>
          <w:szCs w:val="24"/>
        </w:rPr>
        <w:t>(2016</w:t>
      </w:r>
      <w:r w:rsidR="0037534A" w:rsidRPr="00E46498">
        <w:rPr>
          <w:sz w:val="24"/>
          <w:szCs w:val="24"/>
        </w:rPr>
        <w:t>).</w:t>
      </w:r>
      <w:r w:rsidR="003800DA" w:rsidRPr="00E46498">
        <w:rPr>
          <w:sz w:val="24"/>
          <w:szCs w:val="24"/>
        </w:rPr>
        <w:t xml:space="preserve"> </w:t>
      </w:r>
      <w:r w:rsidR="003800DA" w:rsidRPr="00061CA5">
        <w:rPr>
          <w:i/>
          <w:sz w:val="24"/>
          <w:szCs w:val="24"/>
        </w:rPr>
        <w:t>Diplomacia e Defesa: Revertendo Trajetórias Paralelas</w:t>
      </w:r>
      <w:r w:rsidR="003800DA" w:rsidRPr="00E46498">
        <w:rPr>
          <w:sz w:val="24"/>
          <w:szCs w:val="24"/>
        </w:rPr>
        <w:t>?</w:t>
      </w:r>
    </w:p>
    <w:p w:rsidR="00061CA5" w:rsidRPr="00061CA5" w:rsidRDefault="00061CA5" w:rsidP="00061CA5">
      <w:pPr>
        <w:spacing w:line="360" w:lineRule="auto"/>
        <w:jc w:val="both"/>
        <w:rPr>
          <w:sz w:val="24"/>
          <w:szCs w:val="24"/>
        </w:rPr>
      </w:pPr>
      <w:r>
        <w:rPr>
          <w:sz w:val="24"/>
          <w:szCs w:val="24"/>
        </w:rPr>
        <w:t>D</w:t>
      </w:r>
      <w:r w:rsidRPr="00E46498">
        <w:rPr>
          <w:sz w:val="24"/>
          <w:szCs w:val="24"/>
        </w:rPr>
        <w:t>e Souza</w:t>
      </w:r>
      <w:r>
        <w:rPr>
          <w:sz w:val="24"/>
          <w:szCs w:val="24"/>
        </w:rPr>
        <w:t>, A. L., F.</w:t>
      </w:r>
      <w:r w:rsidRPr="00E46498">
        <w:rPr>
          <w:sz w:val="24"/>
          <w:szCs w:val="24"/>
        </w:rPr>
        <w:t xml:space="preserve"> (2018). </w:t>
      </w:r>
      <w:r w:rsidRPr="00061CA5">
        <w:rPr>
          <w:i/>
          <w:sz w:val="24"/>
          <w:szCs w:val="24"/>
        </w:rPr>
        <w:t>A Diplomacia das Canhoneiras e o Seculo XXI: Uma revisão Conceptual.</w:t>
      </w:r>
      <w:r w:rsidRPr="00E46498">
        <w:rPr>
          <w:sz w:val="24"/>
          <w:szCs w:val="24"/>
        </w:rPr>
        <w:t xml:space="preserve"> </w:t>
      </w:r>
      <w:proofErr w:type="spellStart"/>
      <w:r w:rsidRPr="00061CA5">
        <w:rPr>
          <w:sz w:val="24"/>
          <w:szCs w:val="24"/>
        </w:rPr>
        <w:t>Hoplos</w:t>
      </w:r>
      <w:proofErr w:type="spellEnd"/>
      <w:r w:rsidRPr="00061CA5">
        <w:rPr>
          <w:sz w:val="24"/>
          <w:szCs w:val="24"/>
        </w:rPr>
        <w:t>. Vol.1. Brasil</w:t>
      </w:r>
    </w:p>
    <w:p w:rsidR="00782357" w:rsidRPr="00782357" w:rsidRDefault="00CE06EE" w:rsidP="00782357">
      <w:pPr>
        <w:spacing w:line="360" w:lineRule="auto"/>
        <w:jc w:val="both"/>
        <w:rPr>
          <w:sz w:val="24"/>
          <w:szCs w:val="24"/>
          <w:shd w:val="clear" w:color="auto" w:fill="FFFFFF"/>
        </w:rPr>
      </w:pPr>
      <w:r w:rsidRPr="00F22955">
        <w:rPr>
          <w:sz w:val="24"/>
          <w:szCs w:val="24"/>
          <w:shd w:val="clear" w:color="auto" w:fill="FFFFFF"/>
        </w:rPr>
        <w:t>Garcia</w:t>
      </w:r>
      <w:r w:rsidR="00E46498" w:rsidRPr="00F22955">
        <w:rPr>
          <w:sz w:val="24"/>
          <w:szCs w:val="24"/>
          <w:shd w:val="clear" w:color="auto" w:fill="FFFFFF"/>
        </w:rPr>
        <w:t>, F., P.</w:t>
      </w:r>
      <w:r w:rsidRPr="00F22955">
        <w:rPr>
          <w:sz w:val="24"/>
          <w:szCs w:val="24"/>
          <w:shd w:val="clear" w:color="auto" w:fill="FFFFFF"/>
        </w:rPr>
        <w:t xml:space="preserve"> (2019). </w:t>
      </w:r>
      <w:r w:rsidRPr="00F22955">
        <w:rPr>
          <w:i/>
          <w:sz w:val="24"/>
          <w:szCs w:val="24"/>
          <w:shd w:val="clear" w:color="auto" w:fill="FFFFFF"/>
        </w:rPr>
        <w:t xml:space="preserve">A Guerra e a </w:t>
      </w:r>
      <w:r w:rsidR="00E46498" w:rsidRPr="00F22955">
        <w:rPr>
          <w:i/>
          <w:sz w:val="24"/>
          <w:szCs w:val="24"/>
          <w:shd w:val="clear" w:color="auto" w:fill="FFFFFF"/>
        </w:rPr>
        <w:t>Estratégia</w:t>
      </w:r>
      <w:r w:rsidRPr="00F22955">
        <w:rPr>
          <w:i/>
          <w:sz w:val="24"/>
          <w:szCs w:val="24"/>
          <w:shd w:val="clear" w:color="auto" w:fill="FFFFFF"/>
        </w:rPr>
        <w:t xml:space="preserve"> revisitada. A nova polemologia. </w:t>
      </w:r>
      <w:r w:rsidRPr="00F22955">
        <w:rPr>
          <w:sz w:val="24"/>
          <w:szCs w:val="24"/>
          <w:shd w:val="clear" w:color="auto" w:fill="FFFFFF"/>
        </w:rPr>
        <w:t xml:space="preserve">Novas edições académicas. </w:t>
      </w:r>
      <w:r w:rsidRPr="00782357">
        <w:rPr>
          <w:sz w:val="24"/>
          <w:szCs w:val="24"/>
          <w:shd w:val="clear" w:color="auto" w:fill="FFFFFF"/>
        </w:rPr>
        <w:t>Portugal</w:t>
      </w:r>
    </w:p>
    <w:p w:rsidR="00782357" w:rsidRPr="00782357" w:rsidRDefault="00782357" w:rsidP="00782357">
      <w:pPr>
        <w:spacing w:line="360" w:lineRule="auto"/>
        <w:jc w:val="both"/>
        <w:rPr>
          <w:sz w:val="24"/>
          <w:szCs w:val="24"/>
          <w:vertAlign w:val="superscript"/>
        </w:rPr>
      </w:pPr>
      <w:hyperlink r:id="rId8" w:history="1">
        <w:r w:rsidRPr="00782357">
          <w:rPr>
            <w:sz w:val="24"/>
            <w:szCs w:val="24"/>
            <w:lang w:val="en-US"/>
          </w:rPr>
          <w:t>Lyus</w:t>
        </w:r>
      </w:hyperlink>
      <w:r w:rsidRPr="00782357">
        <w:rPr>
          <w:sz w:val="24"/>
          <w:szCs w:val="24"/>
          <w:lang w:val="en-US"/>
        </w:rPr>
        <w:t>, R.,  </w:t>
      </w:r>
      <w:hyperlink r:id="rId9" w:history="1">
        <w:r w:rsidRPr="00782357">
          <w:rPr>
            <w:sz w:val="24"/>
            <w:szCs w:val="24"/>
            <w:lang w:val="en-US"/>
          </w:rPr>
          <w:t>Ocan</w:t>
        </w:r>
      </w:hyperlink>
      <w:r w:rsidRPr="00782357">
        <w:rPr>
          <w:sz w:val="24"/>
          <w:szCs w:val="24"/>
          <w:lang w:val="en-US"/>
        </w:rPr>
        <w:t xml:space="preserve">, M., </w:t>
      </w:r>
      <w:hyperlink r:id="rId10" w:history="1">
        <w:r w:rsidRPr="00782357">
          <w:rPr>
            <w:sz w:val="24"/>
            <w:szCs w:val="24"/>
            <w:lang w:val="en-US"/>
          </w:rPr>
          <w:t>Pollock</w:t>
        </w:r>
      </w:hyperlink>
      <w:r w:rsidRPr="00782357">
        <w:rPr>
          <w:sz w:val="24"/>
          <w:szCs w:val="24"/>
          <w:lang w:val="en-US"/>
        </w:rPr>
        <w:t xml:space="preserve"> , A. M., </w:t>
      </w:r>
      <w:hyperlink r:id="rId11" w:history="1">
        <w:r w:rsidRPr="00782357">
          <w:rPr>
            <w:sz w:val="24"/>
            <w:szCs w:val="24"/>
            <w:lang w:val="en-US"/>
          </w:rPr>
          <w:t>Brhlikova</w:t>
        </w:r>
      </w:hyperlink>
      <w:r w:rsidRPr="00782357">
        <w:rPr>
          <w:rStyle w:val="author-sup-separator"/>
          <w:rFonts w:ascii="Segoe UI" w:hAnsi="Segoe UI" w:cs="Segoe UI"/>
          <w:color w:val="5B616B"/>
          <w:sz w:val="24"/>
          <w:szCs w:val="24"/>
          <w:vertAlign w:val="superscript"/>
          <w:lang w:val="en-US"/>
        </w:rPr>
        <w:t> </w:t>
      </w:r>
      <w:r w:rsidRPr="00782357">
        <w:rPr>
          <w:sz w:val="24"/>
          <w:szCs w:val="24"/>
          <w:shd w:val="clear" w:color="auto" w:fill="FFFFFF"/>
          <w:lang w:val="en-US"/>
        </w:rPr>
        <w:t xml:space="preserve">, P.(2018).  </w:t>
      </w:r>
      <w:r w:rsidRPr="00782357">
        <w:rPr>
          <w:i/>
          <w:sz w:val="24"/>
          <w:szCs w:val="24"/>
          <w:shd w:val="clear" w:color="auto" w:fill="FFFFFF"/>
        </w:rPr>
        <w:t>Registo de medicamentos essenciais no Quênia, Tanzânia e Uganda:</w:t>
      </w:r>
      <w:r w:rsidRPr="00782357">
        <w:rPr>
          <w:sz w:val="24"/>
          <w:szCs w:val="24"/>
          <w:shd w:val="clear" w:color="auto" w:fill="FFFFFF"/>
        </w:rPr>
        <w:t xml:space="preserve"> uma análise </w:t>
      </w:r>
      <w:proofErr w:type="spellStart"/>
      <w:r w:rsidRPr="00782357">
        <w:rPr>
          <w:sz w:val="24"/>
          <w:szCs w:val="24"/>
          <w:shd w:val="clear" w:color="auto" w:fill="FFFFFF"/>
        </w:rPr>
        <w:t>retrospectiva</w:t>
      </w:r>
      <w:proofErr w:type="spellEnd"/>
      <w:r w:rsidRPr="00782357">
        <w:rPr>
          <w:sz w:val="24"/>
          <w:szCs w:val="24"/>
          <w:shd w:val="clear" w:color="auto" w:fill="FFFFFF"/>
        </w:rPr>
        <w:t xml:space="preserve">. </w:t>
      </w:r>
      <w:r>
        <w:rPr>
          <w:sz w:val="24"/>
          <w:szCs w:val="24"/>
          <w:shd w:val="clear" w:color="auto" w:fill="FFFFFF"/>
        </w:rPr>
        <w:t xml:space="preserve">Consultado em 13 de </w:t>
      </w:r>
      <w:proofErr w:type="gramStart"/>
      <w:r>
        <w:rPr>
          <w:sz w:val="24"/>
          <w:szCs w:val="24"/>
          <w:shd w:val="clear" w:color="auto" w:fill="FFFFFF"/>
        </w:rPr>
        <w:t>Julho</w:t>
      </w:r>
      <w:proofErr w:type="gramEnd"/>
      <w:r>
        <w:rPr>
          <w:sz w:val="24"/>
          <w:szCs w:val="24"/>
          <w:shd w:val="clear" w:color="auto" w:fill="FFFFFF"/>
        </w:rPr>
        <w:t xml:space="preserve"> de 2023, em </w:t>
      </w:r>
      <w:r w:rsidRPr="00782357">
        <w:rPr>
          <w:sz w:val="24"/>
          <w:szCs w:val="24"/>
          <w:shd w:val="clear" w:color="auto" w:fill="FFFFFF"/>
        </w:rPr>
        <w:t>https://pubmed.ncbi.nlm.nih.gov/37343667/</w:t>
      </w:r>
    </w:p>
    <w:p w:rsidR="00F22955" w:rsidRDefault="002604A1" w:rsidP="004D19F0">
      <w:pPr>
        <w:spacing w:line="360" w:lineRule="auto"/>
        <w:jc w:val="both"/>
        <w:rPr>
          <w:sz w:val="24"/>
          <w:szCs w:val="24"/>
        </w:rPr>
      </w:pPr>
      <w:r w:rsidRPr="00F22955">
        <w:rPr>
          <w:sz w:val="24"/>
          <w:szCs w:val="24"/>
          <w:lang w:val="en-US"/>
        </w:rPr>
        <w:t xml:space="preserve">Tropical Medicine and Global Health in the Nineteenth and Twentieth Centuries (2015). </w:t>
      </w:r>
      <w:r w:rsidR="00974427" w:rsidRPr="006279E2">
        <w:rPr>
          <w:bCs/>
          <w:i/>
          <w:sz w:val="24"/>
          <w:szCs w:val="24"/>
        </w:rPr>
        <w:t>Serviços Médicos Militares. Quais os piores inimigos em África?</w:t>
      </w:r>
      <w:r w:rsidR="00974427" w:rsidRPr="00F22955">
        <w:rPr>
          <w:bCs/>
          <w:sz w:val="24"/>
          <w:szCs w:val="24"/>
        </w:rPr>
        <w:t xml:space="preserve"> “</w:t>
      </w:r>
      <w:proofErr w:type="spellStart"/>
      <w:r w:rsidR="00974427" w:rsidRPr="00F22955">
        <w:rPr>
          <w:bCs/>
          <w:sz w:val="24"/>
          <w:szCs w:val="24"/>
        </w:rPr>
        <w:t>German</w:t>
      </w:r>
      <w:proofErr w:type="spellEnd"/>
      <w:r w:rsidR="00974427" w:rsidRPr="00F22955">
        <w:rPr>
          <w:bCs/>
          <w:sz w:val="24"/>
          <w:szCs w:val="24"/>
        </w:rPr>
        <w:t xml:space="preserve"> </w:t>
      </w:r>
      <w:proofErr w:type="spellStart"/>
      <w:r w:rsidR="00974427" w:rsidRPr="00F22955">
        <w:rPr>
          <w:bCs/>
          <w:sz w:val="24"/>
          <w:szCs w:val="24"/>
        </w:rPr>
        <w:t>or</w:t>
      </w:r>
      <w:proofErr w:type="spellEnd"/>
      <w:r w:rsidR="00974427" w:rsidRPr="00F22955">
        <w:rPr>
          <w:bCs/>
          <w:sz w:val="24"/>
          <w:szCs w:val="24"/>
        </w:rPr>
        <w:t xml:space="preserve"> </w:t>
      </w:r>
      <w:proofErr w:type="spellStart"/>
      <w:r w:rsidR="00974427" w:rsidRPr="00F22955">
        <w:rPr>
          <w:bCs/>
          <w:sz w:val="24"/>
          <w:szCs w:val="24"/>
        </w:rPr>
        <w:t>Germs</w:t>
      </w:r>
      <w:proofErr w:type="spellEnd"/>
      <w:r w:rsidR="00974427" w:rsidRPr="00F22955">
        <w:rPr>
          <w:bCs/>
          <w:sz w:val="24"/>
          <w:szCs w:val="24"/>
        </w:rPr>
        <w:t>”</w:t>
      </w:r>
      <w:r w:rsidR="00375DC2">
        <w:rPr>
          <w:bCs/>
          <w:sz w:val="24"/>
          <w:szCs w:val="24"/>
        </w:rPr>
        <w:t>.</w:t>
      </w:r>
    </w:p>
    <w:p w:rsidR="00F22955" w:rsidRDefault="00F22955" w:rsidP="004D19F0">
      <w:pPr>
        <w:spacing w:line="360" w:lineRule="auto"/>
        <w:jc w:val="both"/>
        <w:rPr>
          <w:sz w:val="24"/>
          <w:szCs w:val="24"/>
        </w:rPr>
      </w:pPr>
    </w:p>
    <w:p w:rsidR="003C4305" w:rsidRPr="00F22955" w:rsidRDefault="003C4305" w:rsidP="004D19F0">
      <w:pPr>
        <w:spacing w:line="360" w:lineRule="auto"/>
        <w:jc w:val="both"/>
        <w:rPr>
          <w:b/>
          <w:sz w:val="24"/>
          <w:szCs w:val="24"/>
        </w:rPr>
      </w:pPr>
      <w:r w:rsidRPr="00F22955">
        <w:rPr>
          <w:b/>
          <w:sz w:val="24"/>
          <w:szCs w:val="24"/>
          <w:shd w:val="clear" w:color="auto" w:fill="FFFFFF"/>
        </w:rPr>
        <w:t>Legislação</w:t>
      </w:r>
    </w:p>
    <w:p w:rsidR="00F9090E" w:rsidRPr="00F22955" w:rsidRDefault="00F9090E" w:rsidP="004D19F0">
      <w:pPr>
        <w:spacing w:line="360" w:lineRule="auto"/>
        <w:jc w:val="both"/>
        <w:rPr>
          <w:sz w:val="24"/>
          <w:szCs w:val="24"/>
          <w:shd w:val="clear" w:color="auto" w:fill="FFFFFF"/>
        </w:rPr>
      </w:pPr>
      <w:r w:rsidRPr="00F22955">
        <w:rPr>
          <w:i/>
          <w:sz w:val="24"/>
          <w:szCs w:val="24"/>
          <w:shd w:val="clear" w:color="auto" w:fill="FFFFFF"/>
        </w:rPr>
        <w:t xml:space="preserve">Lei n.º 12/2019, de 23 de </w:t>
      </w:r>
      <w:proofErr w:type="gramStart"/>
      <w:r w:rsidRPr="00F22955">
        <w:rPr>
          <w:i/>
          <w:sz w:val="24"/>
          <w:szCs w:val="24"/>
          <w:shd w:val="clear" w:color="auto" w:fill="FFFFFF"/>
        </w:rPr>
        <w:t>Setembro</w:t>
      </w:r>
      <w:proofErr w:type="gramEnd"/>
      <w:r w:rsidRPr="00F22955">
        <w:rPr>
          <w:sz w:val="24"/>
          <w:szCs w:val="24"/>
          <w:shd w:val="clear" w:color="auto" w:fill="FFFFFF"/>
        </w:rPr>
        <w:t xml:space="preserve"> (2019). </w:t>
      </w:r>
      <w:r w:rsidRPr="00F22955">
        <w:rPr>
          <w:sz w:val="24"/>
          <w:szCs w:val="24"/>
        </w:rPr>
        <w:t>Adequa os instrumentos matriciais da Política de Defesa e Segurança</w:t>
      </w:r>
      <w:r w:rsidR="007F5C13" w:rsidRPr="00F22955">
        <w:rPr>
          <w:sz w:val="24"/>
          <w:szCs w:val="24"/>
        </w:rPr>
        <w:t>. Maputo. Moçam</w:t>
      </w:r>
      <w:r w:rsidR="004503CA" w:rsidRPr="00F22955">
        <w:rPr>
          <w:sz w:val="24"/>
          <w:szCs w:val="24"/>
        </w:rPr>
        <w:t>b</w:t>
      </w:r>
      <w:r w:rsidR="007F5C13" w:rsidRPr="00F22955">
        <w:rPr>
          <w:sz w:val="24"/>
          <w:szCs w:val="24"/>
        </w:rPr>
        <w:t>ique</w:t>
      </w:r>
      <w:r w:rsidR="004503CA" w:rsidRPr="00F22955">
        <w:rPr>
          <w:sz w:val="24"/>
          <w:szCs w:val="24"/>
        </w:rPr>
        <w:t xml:space="preserve">. Recuperado em 13 de </w:t>
      </w:r>
      <w:proofErr w:type="gramStart"/>
      <w:r w:rsidR="004503CA" w:rsidRPr="00F22955">
        <w:rPr>
          <w:sz w:val="24"/>
          <w:szCs w:val="24"/>
        </w:rPr>
        <w:t>Julho</w:t>
      </w:r>
      <w:proofErr w:type="gramEnd"/>
      <w:r w:rsidR="004503CA" w:rsidRPr="00F22955">
        <w:rPr>
          <w:sz w:val="24"/>
          <w:szCs w:val="24"/>
        </w:rPr>
        <w:t xml:space="preserve"> de 2023, de https://gazettes.africa/archive/mz/2019/mz-government-gazette-series-i-dated-2019-09-23-no-185.pdf</w:t>
      </w:r>
    </w:p>
    <w:sectPr w:rsidR="00F9090E" w:rsidRPr="00F229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7B81" w:rsidRDefault="004B7B81" w:rsidP="00B02862">
      <w:pPr>
        <w:spacing w:after="0" w:line="240" w:lineRule="auto"/>
      </w:pPr>
      <w:r>
        <w:separator/>
      </w:r>
    </w:p>
  </w:endnote>
  <w:endnote w:type="continuationSeparator" w:id="0">
    <w:p w:rsidR="004B7B81" w:rsidRDefault="004B7B81" w:rsidP="00B02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7B81" w:rsidRDefault="004B7B81" w:rsidP="00B02862">
      <w:pPr>
        <w:spacing w:after="0" w:line="240" w:lineRule="auto"/>
      </w:pPr>
      <w:r>
        <w:separator/>
      </w:r>
    </w:p>
  </w:footnote>
  <w:footnote w:type="continuationSeparator" w:id="0">
    <w:p w:rsidR="004B7B81" w:rsidRDefault="004B7B81" w:rsidP="00B02862">
      <w:pPr>
        <w:spacing w:after="0" w:line="240" w:lineRule="auto"/>
      </w:pPr>
      <w:r>
        <w:continuationSeparator/>
      </w:r>
    </w:p>
  </w:footnote>
  <w:footnote w:id="1">
    <w:p w:rsidR="003622A3" w:rsidRPr="00B12C7A" w:rsidRDefault="003622A3" w:rsidP="00B12C7A">
      <w:pPr>
        <w:pStyle w:val="Textodenotaderodap"/>
        <w:jc w:val="both"/>
        <w:rPr>
          <w:sz w:val="16"/>
          <w:szCs w:val="16"/>
        </w:rPr>
      </w:pPr>
      <w:r>
        <w:rPr>
          <w:rStyle w:val="Refdenotaderodap"/>
        </w:rPr>
        <w:footnoteRef/>
      </w:r>
      <w:r>
        <w:t xml:space="preserve"> </w:t>
      </w:r>
      <w:r w:rsidRPr="00B12C7A">
        <w:rPr>
          <w:rFonts w:cs="Times New Roman"/>
          <w:sz w:val="16"/>
          <w:szCs w:val="16"/>
        </w:rPr>
        <w:t xml:space="preserve">Doutorando em Ciências </w:t>
      </w:r>
      <w:r w:rsidR="00026F64">
        <w:rPr>
          <w:rFonts w:cs="Times New Roman"/>
          <w:sz w:val="16"/>
          <w:szCs w:val="16"/>
        </w:rPr>
        <w:t xml:space="preserve">Contábeis e empresariais </w:t>
      </w:r>
      <w:r w:rsidR="00B22858">
        <w:rPr>
          <w:rFonts w:cs="Times New Roman"/>
          <w:sz w:val="16"/>
          <w:szCs w:val="16"/>
        </w:rPr>
        <w:t xml:space="preserve">pela Universidade </w:t>
      </w:r>
      <w:r w:rsidR="00026F64">
        <w:rPr>
          <w:rFonts w:cs="Times New Roman"/>
          <w:sz w:val="16"/>
          <w:szCs w:val="16"/>
        </w:rPr>
        <w:t>Sociotécnica</w:t>
      </w:r>
      <w:r w:rsidR="00B22858">
        <w:rPr>
          <w:rFonts w:cs="Times New Roman"/>
          <w:sz w:val="16"/>
          <w:szCs w:val="16"/>
        </w:rPr>
        <w:t xml:space="preserve"> de Moçambique. </w:t>
      </w:r>
      <w:r w:rsidRPr="00B12C7A">
        <w:rPr>
          <w:sz w:val="16"/>
          <w:szCs w:val="16"/>
        </w:rPr>
        <w:t xml:space="preserve">E-mail: </w:t>
      </w:r>
      <w:proofErr w:type="gramStart"/>
      <w:r w:rsidRPr="00B12C7A">
        <w:rPr>
          <w:sz w:val="16"/>
          <w:szCs w:val="16"/>
        </w:rPr>
        <w:t>botão.criscencio@gmail.com</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F28A2"/>
    <w:multiLevelType w:val="hybridMultilevel"/>
    <w:tmpl w:val="1544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13ABE"/>
    <w:multiLevelType w:val="hybridMultilevel"/>
    <w:tmpl w:val="2954D236"/>
    <w:lvl w:ilvl="0" w:tplc="2000000F">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39163D6"/>
    <w:multiLevelType w:val="hybridMultilevel"/>
    <w:tmpl w:val="493ABA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6AC7801"/>
    <w:multiLevelType w:val="multilevel"/>
    <w:tmpl w:val="E0DE6766"/>
    <w:lvl w:ilvl="0">
      <w:start w:val="1"/>
      <w:numFmt w:val="decimal"/>
      <w:lvlText w:val="%1."/>
      <w:lvlJc w:val="left"/>
      <w:pPr>
        <w:ind w:left="927"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C26CE3"/>
    <w:multiLevelType w:val="hybridMultilevel"/>
    <w:tmpl w:val="CE82E21C"/>
    <w:lvl w:ilvl="0" w:tplc="2000000F">
      <w:start w:val="4"/>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C3116A"/>
    <w:multiLevelType w:val="hybridMultilevel"/>
    <w:tmpl w:val="635E8B3C"/>
    <w:lvl w:ilvl="0" w:tplc="2000000F">
      <w:start w:val="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9585FD3"/>
    <w:multiLevelType w:val="multilevel"/>
    <w:tmpl w:val="BBCC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591927"/>
    <w:multiLevelType w:val="hybridMultilevel"/>
    <w:tmpl w:val="6C30CB8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2CA0433A"/>
    <w:multiLevelType w:val="multilevel"/>
    <w:tmpl w:val="1980A04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A9F35C0"/>
    <w:multiLevelType w:val="hybridMultilevel"/>
    <w:tmpl w:val="493ABA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41FC1BE4"/>
    <w:multiLevelType w:val="hybridMultilevel"/>
    <w:tmpl w:val="1EECB9BE"/>
    <w:lvl w:ilvl="0" w:tplc="2000000F">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434209D3"/>
    <w:multiLevelType w:val="hybridMultilevel"/>
    <w:tmpl w:val="7F42A61E"/>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4B942F7F"/>
    <w:multiLevelType w:val="hybridMultilevel"/>
    <w:tmpl w:val="D318BAD0"/>
    <w:lvl w:ilvl="0" w:tplc="2000000F">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73167183"/>
    <w:multiLevelType w:val="hybridMultilevel"/>
    <w:tmpl w:val="7960B650"/>
    <w:lvl w:ilvl="0" w:tplc="2000000F">
      <w:start w:val="9"/>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75E92E6C"/>
    <w:multiLevelType w:val="hybridMultilevel"/>
    <w:tmpl w:val="73E0F1D0"/>
    <w:lvl w:ilvl="0" w:tplc="2000000F">
      <w:start w:val="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E500B36"/>
    <w:multiLevelType w:val="hybridMultilevel"/>
    <w:tmpl w:val="E7CAA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46256">
    <w:abstractNumId w:val="7"/>
  </w:num>
  <w:num w:numId="2" w16cid:durableId="608010120">
    <w:abstractNumId w:val="3"/>
  </w:num>
  <w:num w:numId="3" w16cid:durableId="971133883">
    <w:abstractNumId w:val="11"/>
  </w:num>
  <w:num w:numId="4" w16cid:durableId="588852396">
    <w:abstractNumId w:val="9"/>
  </w:num>
  <w:num w:numId="5" w16cid:durableId="67194092">
    <w:abstractNumId w:val="2"/>
  </w:num>
  <w:num w:numId="6" w16cid:durableId="1295138663">
    <w:abstractNumId w:val="6"/>
  </w:num>
  <w:num w:numId="7" w16cid:durableId="525601619">
    <w:abstractNumId w:val="0"/>
  </w:num>
  <w:num w:numId="8" w16cid:durableId="2044286615">
    <w:abstractNumId w:val="15"/>
  </w:num>
  <w:num w:numId="9" w16cid:durableId="1617902812">
    <w:abstractNumId w:val="1"/>
  </w:num>
  <w:num w:numId="10" w16cid:durableId="196771746">
    <w:abstractNumId w:val="14"/>
  </w:num>
  <w:num w:numId="11" w16cid:durableId="1274827681">
    <w:abstractNumId w:val="8"/>
  </w:num>
  <w:num w:numId="12" w16cid:durableId="2087847881">
    <w:abstractNumId w:val="4"/>
  </w:num>
  <w:num w:numId="13" w16cid:durableId="96559487">
    <w:abstractNumId w:val="10"/>
  </w:num>
  <w:num w:numId="14" w16cid:durableId="1150292755">
    <w:abstractNumId w:val="12"/>
  </w:num>
  <w:num w:numId="15" w16cid:durableId="1987470343">
    <w:abstractNumId w:val="5"/>
  </w:num>
  <w:num w:numId="16" w16cid:durableId="86213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DB"/>
    <w:rsid w:val="000113E2"/>
    <w:rsid w:val="00014AA7"/>
    <w:rsid w:val="000219C1"/>
    <w:rsid w:val="00024F1B"/>
    <w:rsid w:val="000251A1"/>
    <w:rsid w:val="00025D6E"/>
    <w:rsid w:val="00026F64"/>
    <w:rsid w:val="00031C62"/>
    <w:rsid w:val="000339E8"/>
    <w:rsid w:val="00034BDE"/>
    <w:rsid w:val="000404A3"/>
    <w:rsid w:val="00045369"/>
    <w:rsid w:val="00050E7C"/>
    <w:rsid w:val="00061250"/>
    <w:rsid w:val="00061CA5"/>
    <w:rsid w:val="00062169"/>
    <w:rsid w:val="000624BF"/>
    <w:rsid w:val="0007134D"/>
    <w:rsid w:val="00074EC0"/>
    <w:rsid w:val="000804F7"/>
    <w:rsid w:val="0008260C"/>
    <w:rsid w:val="000862A3"/>
    <w:rsid w:val="00094C3B"/>
    <w:rsid w:val="0009603D"/>
    <w:rsid w:val="000968F1"/>
    <w:rsid w:val="000A17F1"/>
    <w:rsid w:val="000A29A4"/>
    <w:rsid w:val="000A3E4C"/>
    <w:rsid w:val="000A3F23"/>
    <w:rsid w:val="000A5369"/>
    <w:rsid w:val="000B31F5"/>
    <w:rsid w:val="000B76A4"/>
    <w:rsid w:val="000C0F88"/>
    <w:rsid w:val="000C45A2"/>
    <w:rsid w:val="000C513D"/>
    <w:rsid w:val="000C5BF8"/>
    <w:rsid w:val="000E0794"/>
    <w:rsid w:val="000E1707"/>
    <w:rsid w:val="000E1C14"/>
    <w:rsid w:val="000E2FB3"/>
    <w:rsid w:val="000F71FB"/>
    <w:rsid w:val="000F74B9"/>
    <w:rsid w:val="00102CF2"/>
    <w:rsid w:val="001044F3"/>
    <w:rsid w:val="0010537D"/>
    <w:rsid w:val="00113EA4"/>
    <w:rsid w:val="00115243"/>
    <w:rsid w:val="00115576"/>
    <w:rsid w:val="0011655A"/>
    <w:rsid w:val="00116A33"/>
    <w:rsid w:val="001340C2"/>
    <w:rsid w:val="0014606B"/>
    <w:rsid w:val="001503D1"/>
    <w:rsid w:val="0015683C"/>
    <w:rsid w:val="00157F7E"/>
    <w:rsid w:val="00160BDB"/>
    <w:rsid w:val="00164ADB"/>
    <w:rsid w:val="00164D63"/>
    <w:rsid w:val="001734D6"/>
    <w:rsid w:val="00176053"/>
    <w:rsid w:val="00177B1E"/>
    <w:rsid w:val="001878FB"/>
    <w:rsid w:val="001900D8"/>
    <w:rsid w:val="00194EE3"/>
    <w:rsid w:val="001A4E95"/>
    <w:rsid w:val="001B008C"/>
    <w:rsid w:val="001B3613"/>
    <w:rsid w:val="001B4C59"/>
    <w:rsid w:val="001C0B23"/>
    <w:rsid w:val="001C1487"/>
    <w:rsid w:val="001C2025"/>
    <w:rsid w:val="001D5BB8"/>
    <w:rsid w:val="001D60ED"/>
    <w:rsid w:val="001D63ED"/>
    <w:rsid w:val="001D7DD1"/>
    <w:rsid w:val="001F504B"/>
    <w:rsid w:val="001F7DAD"/>
    <w:rsid w:val="002061D6"/>
    <w:rsid w:val="00207087"/>
    <w:rsid w:val="0021680B"/>
    <w:rsid w:val="00216FE9"/>
    <w:rsid w:val="00217B68"/>
    <w:rsid w:val="00222C3B"/>
    <w:rsid w:val="00223973"/>
    <w:rsid w:val="002267E5"/>
    <w:rsid w:val="00227AE6"/>
    <w:rsid w:val="0023501F"/>
    <w:rsid w:val="0023510A"/>
    <w:rsid w:val="00236119"/>
    <w:rsid w:val="00242333"/>
    <w:rsid w:val="00242674"/>
    <w:rsid w:val="002429F9"/>
    <w:rsid w:val="002440CA"/>
    <w:rsid w:val="00246C49"/>
    <w:rsid w:val="002522D0"/>
    <w:rsid w:val="002604A1"/>
    <w:rsid w:val="00260DD3"/>
    <w:rsid w:val="00264D56"/>
    <w:rsid w:val="00265224"/>
    <w:rsid w:val="0026716E"/>
    <w:rsid w:val="00267C8D"/>
    <w:rsid w:val="00271F23"/>
    <w:rsid w:val="002737BA"/>
    <w:rsid w:val="00275892"/>
    <w:rsid w:val="00277392"/>
    <w:rsid w:val="002827C1"/>
    <w:rsid w:val="002827D9"/>
    <w:rsid w:val="0028453F"/>
    <w:rsid w:val="002862D8"/>
    <w:rsid w:val="00290F6C"/>
    <w:rsid w:val="002924DB"/>
    <w:rsid w:val="002928AE"/>
    <w:rsid w:val="00292D20"/>
    <w:rsid w:val="002933AB"/>
    <w:rsid w:val="0029420A"/>
    <w:rsid w:val="0029688D"/>
    <w:rsid w:val="002A0161"/>
    <w:rsid w:val="002A0D93"/>
    <w:rsid w:val="002A41B3"/>
    <w:rsid w:val="002C5350"/>
    <w:rsid w:val="002D1FFA"/>
    <w:rsid w:val="002E5463"/>
    <w:rsid w:val="002F2C7D"/>
    <w:rsid w:val="002F33F3"/>
    <w:rsid w:val="002F530B"/>
    <w:rsid w:val="002F70C3"/>
    <w:rsid w:val="002F79DF"/>
    <w:rsid w:val="00302DCA"/>
    <w:rsid w:val="00306563"/>
    <w:rsid w:val="0031066E"/>
    <w:rsid w:val="00310ED9"/>
    <w:rsid w:val="00317FEE"/>
    <w:rsid w:val="00324F5F"/>
    <w:rsid w:val="00326071"/>
    <w:rsid w:val="00335C4F"/>
    <w:rsid w:val="00336B6D"/>
    <w:rsid w:val="003523FB"/>
    <w:rsid w:val="0035707A"/>
    <w:rsid w:val="00361F06"/>
    <w:rsid w:val="003622A3"/>
    <w:rsid w:val="00365545"/>
    <w:rsid w:val="0037534A"/>
    <w:rsid w:val="00375DC2"/>
    <w:rsid w:val="0037654A"/>
    <w:rsid w:val="0037696E"/>
    <w:rsid w:val="003800DA"/>
    <w:rsid w:val="003804DE"/>
    <w:rsid w:val="00380B8D"/>
    <w:rsid w:val="00384311"/>
    <w:rsid w:val="00384EF6"/>
    <w:rsid w:val="0038687D"/>
    <w:rsid w:val="00390282"/>
    <w:rsid w:val="003A25D1"/>
    <w:rsid w:val="003A347B"/>
    <w:rsid w:val="003A6304"/>
    <w:rsid w:val="003B0B4A"/>
    <w:rsid w:val="003B16B3"/>
    <w:rsid w:val="003C0F23"/>
    <w:rsid w:val="003C24A6"/>
    <w:rsid w:val="003C4305"/>
    <w:rsid w:val="003C5FDE"/>
    <w:rsid w:val="003C7E43"/>
    <w:rsid w:val="003D1F64"/>
    <w:rsid w:val="003D3753"/>
    <w:rsid w:val="003D5A60"/>
    <w:rsid w:val="003D6989"/>
    <w:rsid w:val="003D75AE"/>
    <w:rsid w:val="003E1071"/>
    <w:rsid w:val="003E1570"/>
    <w:rsid w:val="003E6818"/>
    <w:rsid w:val="003F6465"/>
    <w:rsid w:val="0040005A"/>
    <w:rsid w:val="00401AB1"/>
    <w:rsid w:val="00402E1C"/>
    <w:rsid w:val="00404E92"/>
    <w:rsid w:val="00410682"/>
    <w:rsid w:val="004131CD"/>
    <w:rsid w:val="00417F77"/>
    <w:rsid w:val="00420C80"/>
    <w:rsid w:val="004222C6"/>
    <w:rsid w:val="00432AFE"/>
    <w:rsid w:val="00436A4E"/>
    <w:rsid w:val="00440107"/>
    <w:rsid w:val="00441937"/>
    <w:rsid w:val="004503CA"/>
    <w:rsid w:val="0046120C"/>
    <w:rsid w:val="00464538"/>
    <w:rsid w:val="0046675F"/>
    <w:rsid w:val="00472DA0"/>
    <w:rsid w:val="004749C3"/>
    <w:rsid w:val="00477DE1"/>
    <w:rsid w:val="004821E8"/>
    <w:rsid w:val="00484AF4"/>
    <w:rsid w:val="0048691D"/>
    <w:rsid w:val="00487F42"/>
    <w:rsid w:val="004959AF"/>
    <w:rsid w:val="004A74C4"/>
    <w:rsid w:val="004B2A3A"/>
    <w:rsid w:val="004B5FFF"/>
    <w:rsid w:val="004B7B81"/>
    <w:rsid w:val="004C08BE"/>
    <w:rsid w:val="004C09E2"/>
    <w:rsid w:val="004D19F0"/>
    <w:rsid w:val="004D1A9D"/>
    <w:rsid w:val="004E06BD"/>
    <w:rsid w:val="004E2CB6"/>
    <w:rsid w:val="004E4CE0"/>
    <w:rsid w:val="0050791B"/>
    <w:rsid w:val="00511AF6"/>
    <w:rsid w:val="00513BA0"/>
    <w:rsid w:val="00534847"/>
    <w:rsid w:val="00536969"/>
    <w:rsid w:val="00544AEF"/>
    <w:rsid w:val="0055006D"/>
    <w:rsid w:val="0055155C"/>
    <w:rsid w:val="00554B7C"/>
    <w:rsid w:val="00554EB7"/>
    <w:rsid w:val="00562E01"/>
    <w:rsid w:val="00563BE9"/>
    <w:rsid w:val="0057002F"/>
    <w:rsid w:val="0057353C"/>
    <w:rsid w:val="00576556"/>
    <w:rsid w:val="00585551"/>
    <w:rsid w:val="00585C8E"/>
    <w:rsid w:val="00586215"/>
    <w:rsid w:val="00586424"/>
    <w:rsid w:val="005951FD"/>
    <w:rsid w:val="005968BC"/>
    <w:rsid w:val="005A0EAC"/>
    <w:rsid w:val="005A1420"/>
    <w:rsid w:val="005A5BC8"/>
    <w:rsid w:val="005B4C50"/>
    <w:rsid w:val="005B57CB"/>
    <w:rsid w:val="005C1ED7"/>
    <w:rsid w:val="005C23C3"/>
    <w:rsid w:val="005C3104"/>
    <w:rsid w:val="005C5378"/>
    <w:rsid w:val="005C5A84"/>
    <w:rsid w:val="005D03D5"/>
    <w:rsid w:val="005D414A"/>
    <w:rsid w:val="005D4F40"/>
    <w:rsid w:val="005D505C"/>
    <w:rsid w:val="005E794C"/>
    <w:rsid w:val="005F1888"/>
    <w:rsid w:val="005F1FA6"/>
    <w:rsid w:val="006004B5"/>
    <w:rsid w:val="00606785"/>
    <w:rsid w:val="00611780"/>
    <w:rsid w:val="006119C5"/>
    <w:rsid w:val="00613A8E"/>
    <w:rsid w:val="0062193A"/>
    <w:rsid w:val="00622DF6"/>
    <w:rsid w:val="0062708A"/>
    <w:rsid w:val="006279E2"/>
    <w:rsid w:val="00636D79"/>
    <w:rsid w:val="006432E1"/>
    <w:rsid w:val="0065567F"/>
    <w:rsid w:val="00655D9D"/>
    <w:rsid w:val="00683165"/>
    <w:rsid w:val="00683402"/>
    <w:rsid w:val="00686AC0"/>
    <w:rsid w:val="00687DF4"/>
    <w:rsid w:val="0069121C"/>
    <w:rsid w:val="00694580"/>
    <w:rsid w:val="006945B6"/>
    <w:rsid w:val="006963D1"/>
    <w:rsid w:val="006963FF"/>
    <w:rsid w:val="00696F70"/>
    <w:rsid w:val="00697544"/>
    <w:rsid w:val="006A2B65"/>
    <w:rsid w:val="006A5383"/>
    <w:rsid w:val="006B3795"/>
    <w:rsid w:val="006B462C"/>
    <w:rsid w:val="006B5DD0"/>
    <w:rsid w:val="006B608F"/>
    <w:rsid w:val="006B7207"/>
    <w:rsid w:val="006C080E"/>
    <w:rsid w:val="006C172D"/>
    <w:rsid w:val="006C3BAA"/>
    <w:rsid w:val="006C7D40"/>
    <w:rsid w:val="006D10F4"/>
    <w:rsid w:val="006D7CEF"/>
    <w:rsid w:val="006E2385"/>
    <w:rsid w:val="006E264E"/>
    <w:rsid w:val="006E47E9"/>
    <w:rsid w:val="006F3786"/>
    <w:rsid w:val="007004D2"/>
    <w:rsid w:val="00705778"/>
    <w:rsid w:val="007064B4"/>
    <w:rsid w:val="0071303C"/>
    <w:rsid w:val="007156B8"/>
    <w:rsid w:val="0071649B"/>
    <w:rsid w:val="007224F5"/>
    <w:rsid w:val="00725888"/>
    <w:rsid w:val="0073286E"/>
    <w:rsid w:val="007413E1"/>
    <w:rsid w:val="00742678"/>
    <w:rsid w:val="00745B88"/>
    <w:rsid w:val="00746D37"/>
    <w:rsid w:val="00751557"/>
    <w:rsid w:val="00752465"/>
    <w:rsid w:val="0075610D"/>
    <w:rsid w:val="00757714"/>
    <w:rsid w:val="00757C14"/>
    <w:rsid w:val="0076119E"/>
    <w:rsid w:val="007643D3"/>
    <w:rsid w:val="007723CD"/>
    <w:rsid w:val="00775376"/>
    <w:rsid w:val="007779C2"/>
    <w:rsid w:val="00782357"/>
    <w:rsid w:val="00782B30"/>
    <w:rsid w:val="00785F93"/>
    <w:rsid w:val="007862AD"/>
    <w:rsid w:val="007870D0"/>
    <w:rsid w:val="0079007A"/>
    <w:rsid w:val="00793C66"/>
    <w:rsid w:val="0079532B"/>
    <w:rsid w:val="007B2063"/>
    <w:rsid w:val="007C66B6"/>
    <w:rsid w:val="007C6B09"/>
    <w:rsid w:val="007D1566"/>
    <w:rsid w:val="007D1A0B"/>
    <w:rsid w:val="007E077F"/>
    <w:rsid w:val="007E216D"/>
    <w:rsid w:val="007F5258"/>
    <w:rsid w:val="007F5C13"/>
    <w:rsid w:val="008014C0"/>
    <w:rsid w:val="0080267C"/>
    <w:rsid w:val="00803838"/>
    <w:rsid w:val="00811736"/>
    <w:rsid w:val="00825CB4"/>
    <w:rsid w:val="00826CB1"/>
    <w:rsid w:val="008368B5"/>
    <w:rsid w:val="00840770"/>
    <w:rsid w:val="00842067"/>
    <w:rsid w:val="00842398"/>
    <w:rsid w:val="00845F02"/>
    <w:rsid w:val="00846FE7"/>
    <w:rsid w:val="00847E2F"/>
    <w:rsid w:val="00853D07"/>
    <w:rsid w:val="0086083E"/>
    <w:rsid w:val="008631E6"/>
    <w:rsid w:val="00863D27"/>
    <w:rsid w:val="00876835"/>
    <w:rsid w:val="0088529A"/>
    <w:rsid w:val="00886AA0"/>
    <w:rsid w:val="0089336E"/>
    <w:rsid w:val="008A148F"/>
    <w:rsid w:val="008A4E53"/>
    <w:rsid w:val="008C0827"/>
    <w:rsid w:val="008C5123"/>
    <w:rsid w:val="008D5F5C"/>
    <w:rsid w:val="008E02A9"/>
    <w:rsid w:val="008E18BF"/>
    <w:rsid w:val="008E6735"/>
    <w:rsid w:val="008F04AF"/>
    <w:rsid w:val="008F1CC4"/>
    <w:rsid w:val="008F2EBD"/>
    <w:rsid w:val="008F5AF9"/>
    <w:rsid w:val="008F653F"/>
    <w:rsid w:val="008F682F"/>
    <w:rsid w:val="008F6890"/>
    <w:rsid w:val="00905A35"/>
    <w:rsid w:val="00907F6A"/>
    <w:rsid w:val="00912167"/>
    <w:rsid w:val="009133AA"/>
    <w:rsid w:val="00915298"/>
    <w:rsid w:val="00915F51"/>
    <w:rsid w:val="009217DB"/>
    <w:rsid w:val="009231D6"/>
    <w:rsid w:val="00925D8F"/>
    <w:rsid w:val="00927585"/>
    <w:rsid w:val="009356D1"/>
    <w:rsid w:val="009415B8"/>
    <w:rsid w:val="00952D51"/>
    <w:rsid w:val="00956952"/>
    <w:rsid w:val="00956B93"/>
    <w:rsid w:val="009602CD"/>
    <w:rsid w:val="009659E4"/>
    <w:rsid w:val="00966F96"/>
    <w:rsid w:val="00967FF3"/>
    <w:rsid w:val="009735C9"/>
    <w:rsid w:val="00974427"/>
    <w:rsid w:val="0098495B"/>
    <w:rsid w:val="00984A1B"/>
    <w:rsid w:val="00986A37"/>
    <w:rsid w:val="00992BB5"/>
    <w:rsid w:val="00995299"/>
    <w:rsid w:val="00995EF7"/>
    <w:rsid w:val="009A0523"/>
    <w:rsid w:val="009A4594"/>
    <w:rsid w:val="009A694F"/>
    <w:rsid w:val="009B1126"/>
    <w:rsid w:val="009B475F"/>
    <w:rsid w:val="009B5A9C"/>
    <w:rsid w:val="009C2E65"/>
    <w:rsid w:val="009C5136"/>
    <w:rsid w:val="009D0B99"/>
    <w:rsid w:val="009D7798"/>
    <w:rsid w:val="009E4C20"/>
    <w:rsid w:val="009E551B"/>
    <w:rsid w:val="009E78F4"/>
    <w:rsid w:val="009F4CE5"/>
    <w:rsid w:val="00A0343F"/>
    <w:rsid w:val="00A037E5"/>
    <w:rsid w:val="00A048D1"/>
    <w:rsid w:val="00A04E84"/>
    <w:rsid w:val="00A16B1F"/>
    <w:rsid w:val="00A212BA"/>
    <w:rsid w:val="00A213E6"/>
    <w:rsid w:val="00A21D00"/>
    <w:rsid w:val="00A25A45"/>
    <w:rsid w:val="00A25AFC"/>
    <w:rsid w:val="00A279E1"/>
    <w:rsid w:val="00A305ED"/>
    <w:rsid w:val="00A33647"/>
    <w:rsid w:val="00A36D0D"/>
    <w:rsid w:val="00A409DF"/>
    <w:rsid w:val="00A40D8A"/>
    <w:rsid w:val="00A44256"/>
    <w:rsid w:val="00A455FF"/>
    <w:rsid w:val="00A47085"/>
    <w:rsid w:val="00A477AC"/>
    <w:rsid w:val="00A55163"/>
    <w:rsid w:val="00A60CD6"/>
    <w:rsid w:val="00A6329E"/>
    <w:rsid w:val="00A63BDD"/>
    <w:rsid w:val="00A6604E"/>
    <w:rsid w:val="00A80DE3"/>
    <w:rsid w:val="00A82049"/>
    <w:rsid w:val="00A83923"/>
    <w:rsid w:val="00A902D8"/>
    <w:rsid w:val="00AA0FA3"/>
    <w:rsid w:val="00AA5228"/>
    <w:rsid w:val="00AA7A04"/>
    <w:rsid w:val="00AB00B8"/>
    <w:rsid w:val="00AB1F5D"/>
    <w:rsid w:val="00AB5CDC"/>
    <w:rsid w:val="00AB64EB"/>
    <w:rsid w:val="00AC1030"/>
    <w:rsid w:val="00AC7DD2"/>
    <w:rsid w:val="00AD0FAC"/>
    <w:rsid w:val="00AD1B1F"/>
    <w:rsid w:val="00AD61CF"/>
    <w:rsid w:val="00AE1737"/>
    <w:rsid w:val="00AE5BE5"/>
    <w:rsid w:val="00AF0959"/>
    <w:rsid w:val="00AF1294"/>
    <w:rsid w:val="00AF1C14"/>
    <w:rsid w:val="00AF2708"/>
    <w:rsid w:val="00AF4F8A"/>
    <w:rsid w:val="00B01182"/>
    <w:rsid w:val="00B017DF"/>
    <w:rsid w:val="00B01D93"/>
    <w:rsid w:val="00B02862"/>
    <w:rsid w:val="00B03B8D"/>
    <w:rsid w:val="00B10CB4"/>
    <w:rsid w:val="00B12C37"/>
    <w:rsid w:val="00B12C7A"/>
    <w:rsid w:val="00B133F5"/>
    <w:rsid w:val="00B15EF1"/>
    <w:rsid w:val="00B21509"/>
    <w:rsid w:val="00B2234E"/>
    <w:rsid w:val="00B22858"/>
    <w:rsid w:val="00B23D4B"/>
    <w:rsid w:val="00B23EE8"/>
    <w:rsid w:val="00B243B0"/>
    <w:rsid w:val="00B4722F"/>
    <w:rsid w:val="00B4775D"/>
    <w:rsid w:val="00B47F61"/>
    <w:rsid w:val="00B5226E"/>
    <w:rsid w:val="00B52316"/>
    <w:rsid w:val="00B53FF3"/>
    <w:rsid w:val="00B64C84"/>
    <w:rsid w:val="00B6736E"/>
    <w:rsid w:val="00B70F1C"/>
    <w:rsid w:val="00B72834"/>
    <w:rsid w:val="00B73528"/>
    <w:rsid w:val="00B752D4"/>
    <w:rsid w:val="00B81138"/>
    <w:rsid w:val="00B82AE7"/>
    <w:rsid w:val="00B85D39"/>
    <w:rsid w:val="00B87D5C"/>
    <w:rsid w:val="00B87F5B"/>
    <w:rsid w:val="00B900B2"/>
    <w:rsid w:val="00B9737D"/>
    <w:rsid w:val="00B97622"/>
    <w:rsid w:val="00BA32DA"/>
    <w:rsid w:val="00BA4A5E"/>
    <w:rsid w:val="00BA546F"/>
    <w:rsid w:val="00BA63E9"/>
    <w:rsid w:val="00BB1608"/>
    <w:rsid w:val="00BB74A9"/>
    <w:rsid w:val="00BC072A"/>
    <w:rsid w:val="00BC43AF"/>
    <w:rsid w:val="00BD43D9"/>
    <w:rsid w:val="00BE23EA"/>
    <w:rsid w:val="00BF14C6"/>
    <w:rsid w:val="00BF168F"/>
    <w:rsid w:val="00BF3ADF"/>
    <w:rsid w:val="00C069FE"/>
    <w:rsid w:val="00C10AEF"/>
    <w:rsid w:val="00C131F6"/>
    <w:rsid w:val="00C13D66"/>
    <w:rsid w:val="00C147CD"/>
    <w:rsid w:val="00C30E30"/>
    <w:rsid w:val="00C330D4"/>
    <w:rsid w:val="00C3779A"/>
    <w:rsid w:val="00C4342B"/>
    <w:rsid w:val="00C45803"/>
    <w:rsid w:val="00C45D00"/>
    <w:rsid w:val="00C5126F"/>
    <w:rsid w:val="00C512A4"/>
    <w:rsid w:val="00C61D3A"/>
    <w:rsid w:val="00C62E77"/>
    <w:rsid w:val="00C631CC"/>
    <w:rsid w:val="00C771BE"/>
    <w:rsid w:val="00C7720B"/>
    <w:rsid w:val="00C85C5A"/>
    <w:rsid w:val="00C85F41"/>
    <w:rsid w:val="00C87D28"/>
    <w:rsid w:val="00CB29A5"/>
    <w:rsid w:val="00CC028C"/>
    <w:rsid w:val="00CC7ADD"/>
    <w:rsid w:val="00CE06EE"/>
    <w:rsid w:val="00CE11C1"/>
    <w:rsid w:val="00CE74BD"/>
    <w:rsid w:val="00CE7EDE"/>
    <w:rsid w:val="00CF0860"/>
    <w:rsid w:val="00CF1487"/>
    <w:rsid w:val="00CF321C"/>
    <w:rsid w:val="00D04525"/>
    <w:rsid w:val="00D073D6"/>
    <w:rsid w:val="00D12402"/>
    <w:rsid w:val="00D15237"/>
    <w:rsid w:val="00D1610A"/>
    <w:rsid w:val="00D2128E"/>
    <w:rsid w:val="00D21771"/>
    <w:rsid w:val="00D21A85"/>
    <w:rsid w:val="00D2660A"/>
    <w:rsid w:val="00D31456"/>
    <w:rsid w:val="00D32F2C"/>
    <w:rsid w:val="00D34533"/>
    <w:rsid w:val="00D409EC"/>
    <w:rsid w:val="00D45028"/>
    <w:rsid w:val="00D55BD2"/>
    <w:rsid w:val="00D72C40"/>
    <w:rsid w:val="00D73F46"/>
    <w:rsid w:val="00D74E5C"/>
    <w:rsid w:val="00D754A2"/>
    <w:rsid w:val="00D81AEA"/>
    <w:rsid w:val="00D83BE4"/>
    <w:rsid w:val="00D87DDD"/>
    <w:rsid w:val="00D90341"/>
    <w:rsid w:val="00D953A4"/>
    <w:rsid w:val="00DA11CF"/>
    <w:rsid w:val="00DA37C1"/>
    <w:rsid w:val="00DA439C"/>
    <w:rsid w:val="00DB17ED"/>
    <w:rsid w:val="00DB3BAF"/>
    <w:rsid w:val="00DB63B5"/>
    <w:rsid w:val="00DB713F"/>
    <w:rsid w:val="00DD1A09"/>
    <w:rsid w:val="00DD4F25"/>
    <w:rsid w:val="00DE18CF"/>
    <w:rsid w:val="00DF1988"/>
    <w:rsid w:val="00DF1A79"/>
    <w:rsid w:val="00DF5367"/>
    <w:rsid w:val="00DF6C9E"/>
    <w:rsid w:val="00E01A2E"/>
    <w:rsid w:val="00E04923"/>
    <w:rsid w:val="00E04AB9"/>
    <w:rsid w:val="00E06C5D"/>
    <w:rsid w:val="00E073B1"/>
    <w:rsid w:val="00E119A9"/>
    <w:rsid w:val="00E11E3D"/>
    <w:rsid w:val="00E24E9A"/>
    <w:rsid w:val="00E36A67"/>
    <w:rsid w:val="00E42529"/>
    <w:rsid w:val="00E46498"/>
    <w:rsid w:val="00E46BE9"/>
    <w:rsid w:val="00E504FF"/>
    <w:rsid w:val="00E53D1A"/>
    <w:rsid w:val="00E54F2B"/>
    <w:rsid w:val="00E57213"/>
    <w:rsid w:val="00E60E16"/>
    <w:rsid w:val="00E617C2"/>
    <w:rsid w:val="00E64C96"/>
    <w:rsid w:val="00E66164"/>
    <w:rsid w:val="00E73D25"/>
    <w:rsid w:val="00E73E82"/>
    <w:rsid w:val="00E76535"/>
    <w:rsid w:val="00E82C74"/>
    <w:rsid w:val="00E923BA"/>
    <w:rsid w:val="00E94ABB"/>
    <w:rsid w:val="00E94FCA"/>
    <w:rsid w:val="00EA47D9"/>
    <w:rsid w:val="00EA611B"/>
    <w:rsid w:val="00EC23A0"/>
    <w:rsid w:val="00EC2B99"/>
    <w:rsid w:val="00EC300E"/>
    <w:rsid w:val="00EC5F6D"/>
    <w:rsid w:val="00EE5174"/>
    <w:rsid w:val="00EF11C0"/>
    <w:rsid w:val="00EF3DDA"/>
    <w:rsid w:val="00F036D4"/>
    <w:rsid w:val="00F06731"/>
    <w:rsid w:val="00F06B44"/>
    <w:rsid w:val="00F07F0E"/>
    <w:rsid w:val="00F177BE"/>
    <w:rsid w:val="00F22955"/>
    <w:rsid w:val="00F24BDA"/>
    <w:rsid w:val="00F27F0A"/>
    <w:rsid w:val="00F31AF7"/>
    <w:rsid w:val="00F33E25"/>
    <w:rsid w:val="00F3513D"/>
    <w:rsid w:val="00F36408"/>
    <w:rsid w:val="00F364F6"/>
    <w:rsid w:val="00F3652D"/>
    <w:rsid w:val="00F41CED"/>
    <w:rsid w:val="00F57057"/>
    <w:rsid w:val="00F636F2"/>
    <w:rsid w:val="00F672F5"/>
    <w:rsid w:val="00F71A93"/>
    <w:rsid w:val="00F76D53"/>
    <w:rsid w:val="00F77540"/>
    <w:rsid w:val="00F80C75"/>
    <w:rsid w:val="00F80FCC"/>
    <w:rsid w:val="00F9090E"/>
    <w:rsid w:val="00FA5DA8"/>
    <w:rsid w:val="00FC1ECF"/>
    <w:rsid w:val="00FD4872"/>
    <w:rsid w:val="00FD61D6"/>
    <w:rsid w:val="00FE2B44"/>
    <w:rsid w:val="00FE4F81"/>
    <w:rsid w:val="00FF4A8C"/>
    <w:rsid w:val="00FF6119"/>
    <w:rsid w:val="00FF726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E0229"/>
  <w15:docId w15:val="{DE9DED64-1866-45B5-A707-D909AE67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97442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ter"/>
    <w:uiPriority w:val="9"/>
    <w:semiHidden/>
    <w:unhideWhenUsed/>
    <w:qFormat/>
    <w:rsid w:val="0097442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41937"/>
    <w:pPr>
      <w:ind w:left="720"/>
      <w:contextualSpacing/>
    </w:pPr>
  </w:style>
  <w:style w:type="character" w:styleId="Hiperligao">
    <w:name w:val="Hyperlink"/>
    <w:basedOn w:val="Tipodeletrapredefinidodopargrafo"/>
    <w:uiPriority w:val="99"/>
    <w:unhideWhenUsed/>
    <w:rsid w:val="003C4305"/>
    <w:rPr>
      <w:color w:val="0000FF" w:themeColor="hyperlink"/>
      <w:u w:val="single"/>
    </w:rPr>
  </w:style>
  <w:style w:type="paragraph" w:styleId="Textodenotaderodap">
    <w:name w:val="footnote text"/>
    <w:basedOn w:val="Normal"/>
    <w:link w:val="TextodenotaderodapCarter"/>
    <w:uiPriority w:val="99"/>
    <w:semiHidden/>
    <w:unhideWhenUsed/>
    <w:rsid w:val="00B02862"/>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B02862"/>
    <w:rPr>
      <w:sz w:val="20"/>
      <w:szCs w:val="20"/>
    </w:rPr>
  </w:style>
  <w:style w:type="character" w:styleId="Refdenotaderodap">
    <w:name w:val="footnote reference"/>
    <w:basedOn w:val="Tipodeletrapredefinidodopargrafo"/>
    <w:uiPriority w:val="99"/>
    <w:semiHidden/>
    <w:unhideWhenUsed/>
    <w:rsid w:val="00B02862"/>
    <w:rPr>
      <w:vertAlign w:val="superscript"/>
    </w:rPr>
  </w:style>
  <w:style w:type="paragraph" w:styleId="Textodenotadefim">
    <w:name w:val="endnote text"/>
    <w:basedOn w:val="Normal"/>
    <w:link w:val="TextodenotadefimCarter"/>
    <w:uiPriority w:val="99"/>
    <w:semiHidden/>
    <w:unhideWhenUsed/>
    <w:rsid w:val="003C7E43"/>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semiHidden/>
    <w:rsid w:val="003C7E43"/>
    <w:rPr>
      <w:sz w:val="20"/>
      <w:szCs w:val="20"/>
    </w:rPr>
  </w:style>
  <w:style w:type="character" w:styleId="Refdenotadefim">
    <w:name w:val="endnote reference"/>
    <w:basedOn w:val="Tipodeletrapredefinidodopargrafo"/>
    <w:uiPriority w:val="99"/>
    <w:semiHidden/>
    <w:unhideWhenUsed/>
    <w:rsid w:val="003C7E43"/>
    <w:rPr>
      <w:vertAlign w:val="superscript"/>
    </w:rPr>
  </w:style>
  <w:style w:type="character" w:styleId="nfaseDiscreta">
    <w:name w:val="Subtle Emphasis"/>
    <w:basedOn w:val="Tipodeletrapredefinidodopargrafo"/>
    <w:uiPriority w:val="19"/>
    <w:qFormat/>
    <w:rsid w:val="0046120C"/>
    <w:rPr>
      <w:i/>
      <w:iCs/>
      <w:color w:val="404040" w:themeColor="text1" w:themeTint="BF"/>
    </w:rPr>
  </w:style>
  <w:style w:type="paragraph" w:styleId="HTMLpr-formatado">
    <w:name w:val="HTML Preformatted"/>
    <w:basedOn w:val="Normal"/>
    <w:link w:val="HTMLpr-formatadoCarter"/>
    <w:uiPriority w:val="99"/>
    <w:semiHidden/>
    <w:unhideWhenUsed/>
    <w:rsid w:val="001A4E95"/>
    <w:pPr>
      <w:spacing w:after="0" w:line="240" w:lineRule="auto"/>
    </w:pPr>
    <w:rPr>
      <w:rFonts w:ascii="Consolas" w:hAnsi="Consolas"/>
      <w:sz w:val="20"/>
      <w:szCs w:val="20"/>
    </w:rPr>
  </w:style>
  <w:style w:type="character" w:customStyle="1" w:styleId="HTMLpr-formatadoCarter">
    <w:name w:val="HTML pré-formatado Caráter"/>
    <w:basedOn w:val="Tipodeletrapredefinidodopargrafo"/>
    <w:link w:val="HTMLpr-formatado"/>
    <w:uiPriority w:val="99"/>
    <w:semiHidden/>
    <w:rsid w:val="001A4E95"/>
    <w:rPr>
      <w:rFonts w:ascii="Consolas" w:hAnsi="Consolas"/>
      <w:sz w:val="20"/>
      <w:szCs w:val="20"/>
    </w:rPr>
  </w:style>
  <w:style w:type="paragraph" w:customStyle="1" w:styleId="para1">
    <w:name w:val="para1"/>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2">
    <w:name w:val="style2"/>
    <w:basedOn w:val="Tipodeletrapredefinidodopargrafo"/>
    <w:rsid w:val="00E73D25"/>
  </w:style>
  <w:style w:type="paragraph" w:customStyle="1" w:styleId="style18">
    <w:name w:val="style18"/>
    <w:basedOn w:val="Normal"/>
    <w:rsid w:val="00E73D2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tulo1Carter">
    <w:name w:val="Título 1 Caráter"/>
    <w:basedOn w:val="Tipodeletrapredefinidodopargrafo"/>
    <w:link w:val="Ttulo1"/>
    <w:uiPriority w:val="9"/>
    <w:rsid w:val="00974427"/>
    <w:rPr>
      <w:rFonts w:asciiTheme="majorHAnsi" w:eastAsiaTheme="majorEastAsia" w:hAnsiTheme="majorHAnsi" w:cstheme="majorBidi"/>
      <w:color w:val="365F91" w:themeColor="accent1" w:themeShade="BF"/>
      <w:sz w:val="32"/>
      <w:szCs w:val="32"/>
    </w:rPr>
  </w:style>
  <w:style w:type="character" w:customStyle="1" w:styleId="Ttulo2Carter">
    <w:name w:val="Título 2 Caráter"/>
    <w:basedOn w:val="Tipodeletrapredefinidodopargrafo"/>
    <w:link w:val="Ttulo2"/>
    <w:uiPriority w:val="9"/>
    <w:semiHidden/>
    <w:rsid w:val="00974427"/>
    <w:rPr>
      <w:rFonts w:asciiTheme="majorHAnsi" w:eastAsiaTheme="majorEastAsia" w:hAnsiTheme="majorHAnsi" w:cstheme="majorBidi"/>
      <w:color w:val="365F91" w:themeColor="accent1" w:themeShade="BF"/>
      <w:sz w:val="26"/>
      <w:szCs w:val="26"/>
    </w:rPr>
  </w:style>
  <w:style w:type="character" w:customStyle="1" w:styleId="authors-list-item">
    <w:name w:val="authors-list-item"/>
    <w:basedOn w:val="Tipodeletrapredefinidodopargrafo"/>
    <w:rsid w:val="00782357"/>
  </w:style>
  <w:style w:type="character" w:customStyle="1" w:styleId="author-sup-separator">
    <w:name w:val="author-sup-separator"/>
    <w:basedOn w:val="Tipodeletrapredefinidodopargrafo"/>
    <w:rsid w:val="00782357"/>
  </w:style>
  <w:style w:type="character" w:customStyle="1" w:styleId="comma">
    <w:name w:val="comma"/>
    <w:basedOn w:val="Tipodeletrapredefinidodopargrafo"/>
    <w:rsid w:val="00782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17925">
      <w:bodyDiv w:val="1"/>
      <w:marLeft w:val="0"/>
      <w:marRight w:val="0"/>
      <w:marTop w:val="0"/>
      <w:marBottom w:val="0"/>
      <w:divBdr>
        <w:top w:val="none" w:sz="0" w:space="0" w:color="auto"/>
        <w:left w:val="none" w:sz="0" w:space="0" w:color="auto"/>
        <w:bottom w:val="none" w:sz="0" w:space="0" w:color="auto"/>
        <w:right w:val="none" w:sz="0" w:space="0" w:color="auto"/>
      </w:divBdr>
    </w:div>
    <w:div w:id="116487703">
      <w:bodyDiv w:val="1"/>
      <w:marLeft w:val="0"/>
      <w:marRight w:val="0"/>
      <w:marTop w:val="0"/>
      <w:marBottom w:val="0"/>
      <w:divBdr>
        <w:top w:val="none" w:sz="0" w:space="0" w:color="auto"/>
        <w:left w:val="none" w:sz="0" w:space="0" w:color="auto"/>
        <w:bottom w:val="none" w:sz="0" w:space="0" w:color="auto"/>
        <w:right w:val="none" w:sz="0" w:space="0" w:color="auto"/>
      </w:divBdr>
    </w:div>
    <w:div w:id="143621562">
      <w:bodyDiv w:val="1"/>
      <w:marLeft w:val="0"/>
      <w:marRight w:val="0"/>
      <w:marTop w:val="0"/>
      <w:marBottom w:val="0"/>
      <w:divBdr>
        <w:top w:val="none" w:sz="0" w:space="0" w:color="auto"/>
        <w:left w:val="none" w:sz="0" w:space="0" w:color="auto"/>
        <w:bottom w:val="none" w:sz="0" w:space="0" w:color="auto"/>
        <w:right w:val="none" w:sz="0" w:space="0" w:color="auto"/>
      </w:divBdr>
    </w:div>
    <w:div w:id="243801234">
      <w:bodyDiv w:val="1"/>
      <w:marLeft w:val="0"/>
      <w:marRight w:val="0"/>
      <w:marTop w:val="0"/>
      <w:marBottom w:val="0"/>
      <w:divBdr>
        <w:top w:val="none" w:sz="0" w:space="0" w:color="auto"/>
        <w:left w:val="none" w:sz="0" w:space="0" w:color="auto"/>
        <w:bottom w:val="none" w:sz="0" w:space="0" w:color="auto"/>
        <w:right w:val="none" w:sz="0" w:space="0" w:color="auto"/>
      </w:divBdr>
    </w:div>
    <w:div w:id="339549898">
      <w:bodyDiv w:val="1"/>
      <w:marLeft w:val="0"/>
      <w:marRight w:val="0"/>
      <w:marTop w:val="0"/>
      <w:marBottom w:val="0"/>
      <w:divBdr>
        <w:top w:val="none" w:sz="0" w:space="0" w:color="auto"/>
        <w:left w:val="none" w:sz="0" w:space="0" w:color="auto"/>
        <w:bottom w:val="none" w:sz="0" w:space="0" w:color="auto"/>
        <w:right w:val="none" w:sz="0" w:space="0" w:color="auto"/>
      </w:divBdr>
      <w:divsChild>
        <w:div w:id="229200348">
          <w:marLeft w:val="0"/>
          <w:marRight w:val="0"/>
          <w:marTop w:val="0"/>
          <w:marBottom w:val="0"/>
          <w:divBdr>
            <w:top w:val="none" w:sz="0" w:space="0" w:color="auto"/>
            <w:left w:val="none" w:sz="0" w:space="0" w:color="auto"/>
            <w:bottom w:val="none" w:sz="0" w:space="0" w:color="auto"/>
            <w:right w:val="none" w:sz="0" w:space="0" w:color="auto"/>
          </w:divBdr>
          <w:divsChild>
            <w:div w:id="2118910903">
              <w:marLeft w:val="-225"/>
              <w:marRight w:val="-225"/>
              <w:marTop w:val="0"/>
              <w:marBottom w:val="0"/>
              <w:divBdr>
                <w:top w:val="none" w:sz="0" w:space="0" w:color="auto"/>
                <w:left w:val="none" w:sz="0" w:space="0" w:color="auto"/>
                <w:bottom w:val="none" w:sz="0" w:space="0" w:color="auto"/>
                <w:right w:val="none" w:sz="0" w:space="0" w:color="auto"/>
              </w:divBdr>
              <w:divsChild>
                <w:div w:id="1627925934">
                  <w:marLeft w:val="0"/>
                  <w:marRight w:val="0"/>
                  <w:marTop w:val="0"/>
                  <w:marBottom w:val="0"/>
                  <w:divBdr>
                    <w:top w:val="none" w:sz="0" w:space="0" w:color="auto"/>
                    <w:left w:val="none" w:sz="0" w:space="0" w:color="auto"/>
                    <w:bottom w:val="none" w:sz="0" w:space="0" w:color="auto"/>
                    <w:right w:val="none" w:sz="0" w:space="0" w:color="auto"/>
                  </w:divBdr>
                  <w:divsChild>
                    <w:div w:id="1293442661">
                      <w:marLeft w:val="0"/>
                      <w:marRight w:val="0"/>
                      <w:marTop w:val="0"/>
                      <w:marBottom w:val="0"/>
                      <w:divBdr>
                        <w:top w:val="none" w:sz="0" w:space="0" w:color="auto"/>
                        <w:left w:val="none" w:sz="0" w:space="0" w:color="auto"/>
                        <w:bottom w:val="none" w:sz="0" w:space="0" w:color="auto"/>
                        <w:right w:val="none" w:sz="0" w:space="0" w:color="auto"/>
                      </w:divBdr>
                      <w:divsChild>
                        <w:div w:id="527565359">
                          <w:marLeft w:val="0"/>
                          <w:marRight w:val="0"/>
                          <w:marTop w:val="0"/>
                          <w:marBottom w:val="0"/>
                          <w:divBdr>
                            <w:top w:val="none" w:sz="0" w:space="0" w:color="auto"/>
                            <w:left w:val="none" w:sz="0" w:space="0" w:color="auto"/>
                            <w:bottom w:val="none" w:sz="0" w:space="0" w:color="auto"/>
                            <w:right w:val="none" w:sz="0" w:space="0" w:color="auto"/>
                          </w:divBdr>
                          <w:divsChild>
                            <w:div w:id="1463379322">
                              <w:marLeft w:val="0"/>
                              <w:marRight w:val="0"/>
                              <w:marTop w:val="0"/>
                              <w:marBottom w:val="450"/>
                              <w:divBdr>
                                <w:top w:val="none" w:sz="0" w:space="0" w:color="auto"/>
                                <w:left w:val="none" w:sz="0" w:space="0" w:color="auto"/>
                                <w:bottom w:val="none" w:sz="0" w:space="0" w:color="auto"/>
                                <w:right w:val="none" w:sz="0" w:space="0" w:color="auto"/>
                              </w:divBdr>
                              <w:divsChild>
                                <w:div w:id="1919096352">
                                  <w:marLeft w:val="0"/>
                                  <w:marRight w:val="0"/>
                                  <w:marTop w:val="0"/>
                                  <w:marBottom w:val="0"/>
                                  <w:divBdr>
                                    <w:top w:val="none" w:sz="0" w:space="0" w:color="auto"/>
                                    <w:left w:val="none" w:sz="0" w:space="0" w:color="auto"/>
                                    <w:bottom w:val="none" w:sz="0" w:space="0" w:color="auto"/>
                                    <w:right w:val="none" w:sz="0" w:space="0" w:color="auto"/>
                                  </w:divBdr>
                                  <w:divsChild>
                                    <w:div w:id="8992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15605">
          <w:marLeft w:val="0"/>
          <w:marRight w:val="0"/>
          <w:marTop w:val="0"/>
          <w:marBottom w:val="0"/>
          <w:divBdr>
            <w:top w:val="none" w:sz="0" w:space="0" w:color="auto"/>
            <w:left w:val="none" w:sz="0" w:space="0" w:color="auto"/>
            <w:bottom w:val="none" w:sz="0" w:space="0" w:color="auto"/>
            <w:right w:val="none" w:sz="0" w:space="0" w:color="auto"/>
          </w:divBdr>
          <w:divsChild>
            <w:div w:id="13042479">
              <w:marLeft w:val="-225"/>
              <w:marRight w:val="-225"/>
              <w:marTop w:val="0"/>
              <w:marBottom w:val="0"/>
              <w:divBdr>
                <w:top w:val="none" w:sz="0" w:space="0" w:color="auto"/>
                <w:left w:val="none" w:sz="0" w:space="0" w:color="auto"/>
                <w:bottom w:val="none" w:sz="0" w:space="0" w:color="auto"/>
                <w:right w:val="none" w:sz="0" w:space="0" w:color="auto"/>
              </w:divBdr>
              <w:divsChild>
                <w:div w:id="1128935831">
                  <w:marLeft w:val="0"/>
                  <w:marRight w:val="0"/>
                  <w:marTop w:val="0"/>
                  <w:marBottom w:val="0"/>
                  <w:divBdr>
                    <w:top w:val="none" w:sz="0" w:space="0" w:color="auto"/>
                    <w:left w:val="none" w:sz="0" w:space="0" w:color="auto"/>
                    <w:bottom w:val="none" w:sz="0" w:space="0" w:color="auto"/>
                    <w:right w:val="none" w:sz="0" w:space="0" w:color="auto"/>
                  </w:divBdr>
                  <w:divsChild>
                    <w:div w:id="669911232">
                      <w:marLeft w:val="0"/>
                      <w:marRight w:val="0"/>
                      <w:marTop w:val="0"/>
                      <w:marBottom w:val="0"/>
                      <w:divBdr>
                        <w:top w:val="none" w:sz="0" w:space="0" w:color="auto"/>
                        <w:left w:val="none" w:sz="0" w:space="0" w:color="auto"/>
                        <w:bottom w:val="none" w:sz="0" w:space="0" w:color="auto"/>
                        <w:right w:val="none" w:sz="0" w:space="0" w:color="auto"/>
                      </w:divBdr>
                      <w:divsChild>
                        <w:div w:id="1233006193">
                          <w:marLeft w:val="0"/>
                          <w:marRight w:val="0"/>
                          <w:marTop w:val="0"/>
                          <w:marBottom w:val="0"/>
                          <w:divBdr>
                            <w:top w:val="none" w:sz="0" w:space="0" w:color="auto"/>
                            <w:left w:val="none" w:sz="0" w:space="0" w:color="auto"/>
                            <w:bottom w:val="none" w:sz="0" w:space="0" w:color="auto"/>
                            <w:right w:val="none" w:sz="0" w:space="0" w:color="auto"/>
                          </w:divBdr>
                          <w:divsChild>
                            <w:div w:id="57220543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592810">
      <w:bodyDiv w:val="1"/>
      <w:marLeft w:val="0"/>
      <w:marRight w:val="0"/>
      <w:marTop w:val="0"/>
      <w:marBottom w:val="0"/>
      <w:divBdr>
        <w:top w:val="none" w:sz="0" w:space="0" w:color="auto"/>
        <w:left w:val="none" w:sz="0" w:space="0" w:color="auto"/>
        <w:bottom w:val="none" w:sz="0" w:space="0" w:color="auto"/>
        <w:right w:val="none" w:sz="0" w:space="0" w:color="auto"/>
      </w:divBdr>
    </w:div>
    <w:div w:id="845484144">
      <w:bodyDiv w:val="1"/>
      <w:marLeft w:val="0"/>
      <w:marRight w:val="0"/>
      <w:marTop w:val="0"/>
      <w:marBottom w:val="0"/>
      <w:divBdr>
        <w:top w:val="none" w:sz="0" w:space="0" w:color="auto"/>
        <w:left w:val="none" w:sz="0" w:space="0" w:color="auto"/>
        <w:bottom w:val="none" w:sz="0" w:space="0" w:color="auto"/>
        <w:right w:val="none" w:sz="0" w:space="0" w:color="auto"/>
      </w:divBdr>
    </w:div>
    <w:div w:id="845904414">
      <w:bodyDiv w:val="1"/>
      <w:marLeft w:val="0"/>
      <w:marRight w:val="0"/>
      <w:marTop w:val="0"/>
      <w:marBottom w:val="0"/>
      <w:divBdr>
        <w:top w:val="none" w:sz="0" w:space="0" w:color="auto"/>
        <w:left w:val="none" w:sz="0" w:space="0" w:color="auto"/>
        <w:bottom w:val="none" w:sz="0" w:space="0" w:color="auto"/>
        <w:right w:val="none" w:sz="0" w:space="0" w:color="auto"/>
      </w:divBdr>
      <w:divsChild>
        <w:div w:id="907764605">
          <w:marLeft w:val="0"/>
          <w:marRight w:val="0"/>
          <w:marTop w:val="0"/>
          <w:marBottom w:val="0"/>
          <w:divBdr>
            <w:top w:val="none" w:sz="0" w:space="0" w:color="auto"/>
            <w:left w:val="none" w:sz="0" w:space="0" w:color="auto"/>
            <w:bottom w:val="none" w:sz="0" w:space="0" w:color="auto"/>
            <w:right w:val="none" w:sz="0" w:space="0" w:color="auto"/>
          </w:divBdr>
        </w:div>
        <w:div w:id="1406412197">
          <w:marLeft w:val="0"/>
          <w:marRight w:val="0"/>
          <w:marTop w:val="0"/>
          <w:marBottom w:val="0"/>
          <w:divBdr>
            <w:top w:val="none" w:sz="0" w:space="0" w:color="auto"/>
            <w:left w:val="none" w:sz="0" w:space="0" w:color="auto"/>
            <w:bottom w:val="none" w:sz="0" w:space="0" w:color="auto"/>
            <w:right w:val="none" w:sz="0" w:space="0" w:color="auto"/>
          </w:divBdr>
        </w:div>
      </w:divsChild>
    </w:div>
    <w:div w:id="906109048">
      <w:bodyDiv w:val="1"/>
      <w:marLeft w:val="0"/>
      <w:marRight w:val="0"/>
      <w:marTop w:val="0"/>
      <w:marBottom w:val="0"/>
      <w:divBdr>
        <w:top w:val="none" w:sz="0" w:space="0" w:color="auto"/>
        <w:left w:val="none" w:sz="0" w:space="0" w:color="auto"/>
        <w:bottom w:val="none" w:sz="0" w:space="0" w:color="auto"/>
        <w:right w:val="none" w:sz="0" w:space="0" w:color="auto"/>
      </w:divBdr>
      <w:divsChild>
        <w:div w:id="878056839">
          <w:marLeft w:val="0"/>
          <w:marRight w:val="0"/>
          <w:marTop w:val="75"/>
          <w:marBottom w:val="0"/>
          <w:divBdr>
            <w:top w:val="none" w:sz="0" w:space="0" w:color="auto"/>
            <w:left w:val="none" w:sz="0" w:space="0" w:color="auto"/>
            <w:bottom w:val="none" w:sz="0" w:space="0" w:color="auto"/>
            <w:right w:val="none" w:sz="0" w:space="0" w:color="auto"/>
          </w:divBdr>
        </w:div>
        <w:div w:id="2037844670">
          <w:marLeft w:val="0"/>
          <w:marRight w:val="0"/>
          <w:marTop w:val="75"/>
          <w:marBottom w:val="0"/>
          <w:divBdr>
            <w:top w:val="none" w:sz="0" w:space="0" w:color="auto"/>
            <w:left w:val="none" w:sz="0" w:space="0" w:color="auto"/>
            <w:bottom w:val="none" w:sz="0" w:space="0" w:color="auto"/>
            <w:right w:val="none" w:sz="0" w:space="0" w:color="auto"/>
          </w:divBdr>
        </w:div>
      </w:divsChild>
    </w:div>
    <w:div w:id="939753181">
      <w:bodyDiv w:val="1"/>
      <w:marLeft w:val="0"/>
      <w:marRight w:val="0"/>
      <w:marTop w:val="0"/>
      <w:marBottom w:val="0"/>
      <w:divBdr>
        <w:top w:val="none" w:sz="0" w:space="0" w:color="auto"/>
        <w:left w:val="none" w:sz="0" w:space="0" w:color="auto"/>
        <w:bottom w:val="none" w:sz="0" w:space="0" w:color="auto"/>
        <w:right w:val="none" w:sz="0" w:space="0" w:color="auto"/>
      </w:divBdr>
    </w:div>
    <w:div w:id="947933412">
      <w:bodyDiv w:val="1"/>
      <w:marLeft w:val="0"/>
      <w:marRight w:val="0"/>
      <w:marTop w:val="0"/>
      <w:marBottom w:val="0"/>
      <w:divBdr>
        <w:top w:val="none" w:sz="0" w:space="0" w:color="auto"/>
        <w:left w:val="none" w:sz="0" w:space="0" w:color="auto"/>
        <w:bottom w:val="none" w:sz="0" w:space="0" w:color="auto"/>
        <w:right w:val="none" w:sz="0" w:space="0" w:color="auto"/>
      </w:divBdr>
    </w:div>
    <w:div w:id="1214198476">
      <w:bodyDiv w:val="1"/>
      <w:marLeft w:val="0"/>
      <w:marRight w:val="0"/>
      <w:marTop w:val="0"/>
      <w:marBottom w:val="0"/>
      <w:divBdr>
        <w:top w:val="none" w:sz="0" w:space="0" w:color="auto"/>
        <w:left w:val="none" w:sz="0" w:space="0" w:color="auto"/>
        <w:bottom w:val="none" w:sz="0" w:space="0" w:color="auto"/>
        <w:right w:val="none" w:sz="0" w:space="0" w:color="auto"/>
      </w:divBdr>
    </w:div>
    <w:div w:id="1269049058">
      <w:bodyDiv w:val="1"/>
      <w:marLeft w:val="0"/>
      <w:marRight w:val="0"/>
      <w:marTop w:val="0"/>
      <w:marBottom w:val="0"/>
      <w:divBdr>
        <w:top w:val="none" w:sz="0" w:space="0" w:color="auto"/>
        <w:left w:val="none" w:sz="0" w:space="0" w:color="auto"/>
        <w:bottom w:val="none" w:sz="0" w:space="0" w:color="auto"/>
        <w:right w:val="none" w:sz="0" w:space="0" w:color="auto"/>
      </w:divBdr>
      <w:divsChild>
        <w:div w:id="1766031200">
          <w:marLeft w:val="0"/>
          <w:marRight w:val="0"/>
          <w:marTop w:val="0"/>
          <w:marBottom w:val="0"/>
          <w:divBdr>
            <w:top w:val="none" w:sz="0" w:space="0" w:color="auto"/>
            <w:left w:val="none" w:sz="0" w:space="0" w:color="auto"/>
            <w:bottom w:val="none" w:sz="0" w:space="0" w:color="auto"/>
            <w:right w:val="none" w:sz="0" w:space="0" w:color="auto"/>
          </w:divBdr>
        </w:div>
        <w:div w:id="921524445">
          <w:marLeft w:val="0"/>
          <w:marRight w:val="0"/>
          <w:marTop w:val="0"/>
          <w:marBottom w:val="0"/>
          <w:divBdr>
            <w:top w:val="none" w:sz="0" w:space="0" w:color="auto"/>
            <w:left w:val="none" w:sz="0" w:space="0" w:color="auto"/>
            <w:bottom w:val="none" w:sz="0" w:space="0" w:color="auto"/>
            <w:right w:val="none" w:sz="0" w:space="0" w:color="auto"/>
          </w:divBdr>
        </w:div>
      </w:divsChild>
    </w:div>
    <w:div w:id="1315796481">
      <w:bodyDiv w:val="1"/>
      <w:marLeft w:val="0"/>
      <w:marRight w:val="0"/>
      <w:marTop w:val="0"/>
      <w:marBottom w:val="0"/>
      <w:divBdr>
        <w:top w:val="none" w:sz="0" w:space="0" w:color="auto"/>
        <w:left w:val="none" w:sz="0" w:space="0" w:color="auto"/>
        <w:bottom w:val="none" w:sz="0" w:space="0" w:color="auto"/>
        <w:right w:val="none" w:sz="0" w:space="0" w:color="auto"/>
      </w:divBdr>
      <w:divsChild>
        <w:div w:id="1782340436">
          <w:marLeft w:val="0"/>
          <w:marRight w:val="0"/>
          <w:marTop w:val="0"/>
          <w:marBottom w:val="0"/>
          <w:divBdr>
            <w:top w:val="none" w:sz="0" w:space="0" w:color="auto"/>
            <w:left w:val="none" w:sz="0" w:space="0" w:color="auto"/>
            <w:bottom w:val="none" w:sz="0" w:space="0" w:color="auto"/>
            <w:right w:val="none" w:sz="0" w:space="0" w:color="auto"/>
          </w:divBdr>
          <w:divsChild>
            <w:div w:id="113183667">
              <w:marLeft w:val="0"/>
              <w:marRight w:val="0"/>
              <w:marTop w:val="0"/>
              <w:marBottom w:val="0"/>
              <w:divBdr>
                <w:top w:val="none" w:sz="0" w:space="0" w:color="auto"/>
                <w:left w:val="none" w:sz="0" w:space="0" w:color="auto"/>
                <w:bottom w:val="none" w:sz="0" w:space="0" w:color="auto"/>
                <w:right w:val="none" w:sz="0" w:space="0" w:color="auto"/>
              </w:divBdr>
              <w:divsChild>
                <w:div w:id="99302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82341">
      <w:bodyDiv w:val="1"/>
      <w:marLeft w:val="0"/>
      <w:marRight w:val="0"/>
      <w:marTop w:val="0"/>
      <w:marBottom w:val="0"/>
      <w:divBdr>
        <w:top w:val="none" w:sz="0" w:space="0" w:color="auto"/>
        <w:left w:val="none" w:sz="0" w:space="0" w:color="auto"/>
        <w:bottom w:val="none" w:sz="0" w:space="0" w:color="auto"/>
        <w:right w:val="none" w:sz="0" w:space="0" w:color="auto"/>
      </w:divBdr>
    </w:div>
    <w:div w:id="1566070175">
      <w:bodyDiv w:val="1"/>
      <w:marLeft w:val="0"/>
      <w:marRight w:val="0"/>
      <w:marTop w:val="0"/>
      <w:marBottom w:val="0"/>
      <w:divBdr>
        <w:top w:val="none" w:sz="0" w:space="0" w:color="auto"/>
        <w:left w:val="none" w:sz="0" w:space="0" w:color="auto"/>
        <w:bottom w:val="none" w:sz="0" w:space="0" w:color="auto"/>
        <w:right w:val="none" w:sz="0" w:space="0" w:color="auto"/>
      </w:divBdr>
      <w:divsChild>
        <w:div w:id="1049457191">
          <w:marLeft w:val="0"/>
          <w:marRight w:val="0"/>
          <w:marTop w:val="0"/>
          <w:marBottom w:val="0"/>
          <w:divBdr>
            <w:top w:val="none" w:sz="0" w:space="0" w:color="auto"/>
            <w:left w:val="none" w:sz="0" w:space="0" w:color="auto"/>
            <w:bottom w:val="none" w:sz="0" w:space="0" w:color="auto"/>
            <w:right w:val="none" w:sz="0" w:space="0" w:color="auto"/>
          </w:divBdr>
        </w:div>
        <w:div w:id="1470634081">
          <w:marLeft w:val="0"/>
          <w:marRight w:val="0"/>
          <w:marTop w:val="0"/>
          <w:marBottom w:val="0"/>
          <w:divBdr>
            <w:top w:val="none" w:sz="0" w:space="0" w:color="auto"/>
            <w:left w:val="none" w:sz="0" w:space="0" w:color="auto"/>
            <w:bottom w:val="none" w:sz="0" w:space="0" w:color="auto"/>
            <w:right w:val="none" w:sz="0" w:space="0" w:color="auto"/>
          </w:divBdr>
        </w:div>
        <w:div w:id="1512640061">
          <w:marLeft w:val="0"/>
          <w:marRight w:val="0"/>
          <w:marTop w:val="0"/>
          <w:marBottom w:val="0"/>
          <w:divBdr>
            <w:top w:val="none" w:sz="0" w:space="0" w:color="auto"/>
            <w:left w:val="none" w:sz="0" w:space="0" w:color="auto"/>
            <w:bottom w:val="none" w:sz="0" w:space="0" w:color="auto"/>
            <w:right w:val="none" w:sz="0" w:space="0" w:color="auto"/>
          </w:divBdr>
        </w:div>
      </w:divsChild>
    </w:div>
    <w:div w:id="1724137424">
      <w:bodyDiv w:val="1"/>
      <w:marLeft w:val="0"/>
      <w:marRight w:val="0"/>
      <w:marTop w:val="0"/>
      <w:marBottom w:val="0"/>
      <w:divBdr>
        <w:top w:val="none" w:sz="0" w:space="0" w:color="auto"/>
        <w:left w:val="none" w:sz="0" w:space="0" w:color="auto"/>
        <w:bottom w:val="none" w:sz="0" w:space="0" w:color="auto"/>
        <w:right w:val="none" w:sz="0" w:space="0" w:color="auto"/>
      </w:divBdr>
    </w:div>
    <w:div w:id="2081974633">
      <w:bodyDiv w:val="1"/>
      <w:marLeft w:val="0"/>
      <w:marRight w:val="0"/>
      <w:marTop w:val="0"/>
      <w:marBottom w:val="0"/>
      <w:divBdr>
        <w:top w:val="none" w:sz="0" w:space="0" w:color="auto"/>
        <w:left w:val="none" w:sz="0" w:space="0" w:color="auto"/>
        <w:bottom w:val="none" w:sz="0" w:space="0" w:color="auto"/>
        <w:right w:val="none" w:sz="0" w:space="0" w:color="auto"/>
      </w:divBdr>
    </w:div>
    <w:div w:id="208294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term=Lyus+R&amp;cauthor_id=3734366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term=Brhlikova+P&amp;cauthor_id=37343667" TargetMode="External"/><Relationship Id="rId5" Type="http://schemas.openxmlformats.org/officeDocument/2006/relationships/webSettings" Target="webSettings.xml"/><Relationship Id="rId10" Type="http://schemas.openxmlformats.org/officeDocument/2006/relationships/hyperlink" Target="https://pubmed.ncbi.nlm.nih.gov/?term=Pollock+AM&amp;cauthor_id=37343667" TargetMode="External"/><Relationship Id="rId4" Type="http://schemas.openxmlformats.org/officeDocument/2006/relationships/settings" Target="settings.xml"/><Relationship Id="rId9" Type="http://schemas.openxmlformats.org/officeDocument/2006/relationships/hyperlink" Target="https://pubmed.ncbi.nlm.nih.gov/?term=Ocan+M&amp;cauthor_id=37343667"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128FF-D3E5-48B3-B1A0-B9E10DC13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12</Pages>
  <Words>3799</Words>
  <Characters>21656</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Criscencio Botao</dc:creator>
  <cp:keywords/>
  <dc:description/>
  <cp:lastModifiedBy>Botao</cp:lastModifiedBy>
  <cp:revision>29</cp:revision>
  <dcterms:created xsi:type="dcterms:W3CDTF">2026-03-30T11:27:00Z</dcterms:created>
  <dcterms:modified xsi:type="dcterms:W3CDTF">2026-03-30T12:05:00Z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f9efc13bd887dddb3ead0817098b95f80e9c3c52a092aaee1de2d1869812208d</vt:lpwstr>
  </property>
</Properties>
</file>