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190A6" w14:textId="530C5FFC" w:rsidR="005C513C" w:rsidRDefault="005C513C" w:rsidP="005C513C">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en-IN"/>
        </w:rPr>
      </w:pPr>
      <w:r w:rsidRPr="002D192B">
        <w:rPr>
          <w:rFonts w:ascii="Times New Roman" w:eastAsia="Times New Roman" w:hAnsi="Times New Roman" w:cs="Times New Roman"/>
          <w:b/>
          <w:bCs/>
          <w:kern w:val="36"/>
          <w:sz w:val="32"/>
          <w:szCs w:val="32"/>
          <w:lang w:eastAsia="en-IN"/>
        </w:rPr>
        <w:t>GST 2.0 and Its Impact on Economic Growth: A Structural and Macroeconomic Analysis</w:t>
      </w:r>
    </w:p>
    <w:p w14:paraId="5182A165" w14:textId="5B48D098" w:rsidR="005C513C" w:rsidRDefault="005C513C" w:rsidP="005C513C">
      <w:pPr>
        <w:pStyle w:val="ListParagraph"/>
        <w:numPr>
          <w:ilvl w:val="0"/>
          <w:numId w:val="2"/>
        </w:num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IN"/>
        </w:rPr>
      </w:pPr>
      <w:r w:rsidRPr="005C513C">
        <w:rPr>
          <w:rFonts w:ascii="Times New Roman" w:eastAsia="Times New Roman" w:hAnsi="Times New Roman" w:cs="Times New Roman"/>
          <w:b/>
          <w:bCs/>
          <w:kern w:val="36"/>
          <w:sz w:val="24"/>
          <w:szCs w:val="24"/>
          <w:lang w:eastAsia="en-IN"/>
        </w:rPr>
        <w:t/>
      </w:r>
    </w:p>
    <w:p w14:paraId="7255CAF2" w14:textId="08B060F5" w:rsidR="005C513C" w:rsidRPr="005C513C" w:rsidRDefault="005C513C" w:rsidP="005C513C">
      <w:pPr>
        <w:pStyle w:val="ListParagraph"/>
        <w:numPr>
          <w:ilvl w:val="0"/>
          <w:numId w:val="2"/>
        </w:num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IN"/>
        </w:rPr>
      </w:pPr>
      <w:r w:rsidRPr="005C513C">
        <w:rPr>
          <w:rFonts w:ascii="Times New Roman" w:eastAsia="Times New Roman" w:hAnsi="Times New Roman" w:cs="Times New Roman"/>
          <w:b/>
          <w:bCs/>
          <w:kern w:val="36"/>
          <w:sz w:val="24"/>
          <w:szCs w:val="24"/>
          <w:lang w:eastAsia="en-IN"/>
        </w:rPr>
        <w:t/>
      </w:r>
    </w:p>
    <w:p w14:paraId="54F94339" w14:textId="77777777" w:rsidR="005C513C" w:rsidRPr="005C513C" w:rsidRDefault="005C513C" w:rsidP="005C513C">
      <w:pPr>
        <w:pStyle w:val="ListParagraph"/>
        <w:spacing w:before="100" w:beforeAutospacing="1" w:after="100" w:afterAutospacing="1" w:line="240" w:lineRule="auto"/>
        <w:outlineLvl w:val="0"/>
        <w:rPr>
          <w:rFonts w:ascii="Times New Roman" w:eastAsia="Times New Roman" w:hAnsi="Times New Roman" w:cs="Times New Roman"/>
          <w:b/>
          <w:bCs/>
          <w:kern w:val="36"/>
          <w:sz w:val="32"/>
          <w:szCs w:val="32"/>
          <w:lang w:eastAsia="en-IN"/>
        </w:rPr>
      </w:pPr>
    </w:p>
    <w:p w14:paraId="0116F1CC" w14:textId="77777777" w:rsidR="005C513C" w:rsidRPr="002D192B" w:rsidRDefault="005C513C" w:rsidP="005C513C">
      <w:pPr>
        <w:spacing w:before="100" w:beforeAutospacing="1" w:after="100" w:afterAutospacing="1" w:line="240" w:lineRule="auto"/>
        <w:jc w:val="both"/>
        <w:outlineLvl w:val="2"/>
        <w:rPr>
          <w:rFonts w:ascii="Times New Roman" w:eastAsia="Times New Roman" w:hAnsi="Times New Roman" w:cs="Times New Roman"/>
          <w:b/>
          <w:bCs/>
          <w:sz w:val="28"/>
          <w:szCs w:val="28"/>
          <w:lang w:eastAsia="en-IN"/>
        </w:rPr>
      </w:pPr>
      <w:r w:rsidRPr="002D192B">
        <w:rPr>
          <w:rFonts w:ascii="Times New Roman" w:eastAsia="Times New Roman" w:hAnsi="Times New Roman" w:cs="Times New Roman"/>
          <w:b/>
          <w:bCs/>
          <w:sz w:val="28"/>
          <w:szCs w:val="28"/>
          <w:lang w:eastAsia="en-IN"/>
        </w:rPr>
        <w:t>Abstract</w:t>
      </w:r>
    </w:p>
    <w:p w14:paraId="6846C924" w14:textId="77777777" w:rsidR="005C513C" w:rsidRPr="002D192B" w:rsidRDefault="005C513C" w:rsidP="005C513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D192B">
        <w:rPr>
          <w:rFonts w:ascii="Times New Roman" w:eastAsia="Times New Roman" w:hAnsi="Times New Roman" w:cs="Times New Roman"/>
          <w:sz w:val="24"/>
          <w:szCs w:val="24"/>
          <w:lang w:eastAsia="en-IN"/>
        </w:rPr>
        <w:t xml:space="preserve">The transition to "GST 2.0" on September 22, 2025, marks the most significant overhaul of India’s indirect tax system since its 2017 inception. By collapsing the previous five-tier structure into a simplified three-slab framework (5%, 18%, and 40%) and eliminating the 12% and 28% brackets, the reform aims to minimize classification disputes and correct persistent inverted duty structures. This paper provides a granular analysis of these changes, focusing on the Automobile, FMCG, and Healthcare industries. Using data from Q3-Q4 FY2025-26, </w:t>
      </w:r>
      <w:r w:rsidRPr="008038D6">
        <w:rPr>
          <w:rFonts w:ascii="Times New Roman" w:eastAsia="Times New Roman" w:hAnsi="Times New Roman" w:cs="Times New Roman"/>
          <w:sz w:val="24"/>
          <w:szCs w:val="24"/>
          <w:lang w:eastAsia="en-IN"/>
        </w:rPr>
        <w:t>it is found</w:t>
      </w:r>
      <w:r w:rsidRPr="002D192B">
        <w:rPr>
          <w:rFonts w:ascii="Times New Roman" w:eastAsia="Times New Roman" w:hAnsi="Times New Roman" w:cs="Times New Roman"/>
          <w:sz w:val="24"/>
          <w:szCs w:val="24"/>
          <w:lang w:eastAsia="en-IN"/>
        </w:rPr>
        <w:t xml:space="preserve"> that while the reform initially induced a fiscal gap of approximately ₹48,000 crore, it has </w:t>
      </w:r>
      <w:r w:rsidRPr="008038D6">
        <w:rPr>
          <w:rFonts w:ascii="Times New Roman" w:eastAsia="Times New Roman" w:hAnsi="Times New Roman" w:cs="Times New Roman"/>
          <w:sz w:val="24"/>
          <w:szCs w:val="24"/>
          <w:lang w:eastAsia="en-IN"/>
        </w:rPr>
        <w:t>catalysed</w:t>
      </w:r>
      <w:r w:rsidRPr="002D192B">
        <w:rPr>
          <w:rFonts w:ascii="Times New Roman" w:eastAsia="Times New Roman" w:hAnsi="Times New Roman" w:cs="Times New Roman"/>
          <w:sz w:val="24"/>
          <w:szCs w:val="24"/>
          <w:lang w:eastAsia="en-IN"/>
        </w:rPr>
        <w:t xml:space="preserve"> an 8.1% surge in monthly collections through enhanced compliance and consumption. The study concludes that the long-term structural efficiency of GST 2.0 is a critical driver for India’s projected 7.5% GDP growth in 2026.</w:t>
      </w:r>
    </w:p>
    <w:p w14:paraId="7E9F6675" w14:textId="77777777" w:rsidR="005C513C" w:rsidRPr="002D192B" w:rsidRDefault="005C513C" w:rsidP="005C513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D192B">
        <w:rPr>
          <w:rFonts w:ascii="Times New Roman" w:eastAsia="Times New Roman" w:hAnsi="Times New Roman" w:cs="Times New Roman"/>
          <w:b/>
          <w:bCs/>
          <w:sz w:val="24"/>
          <w:szCs w:val="24"/>
          <w:lang w:eastAsia="en-IN"/>
        </w:rPr>
        <w:t>Keywords:</w:t>
      </w:r>
      <w:r w:rsidRPr="002D192B">
        <w:rPr>
          <w:rFonts w:ascii="Times New Roman" w:eastAsia="Times New Roman" w:hAnsi="Times New Roman" w:cs="Times New Roman"/>
          <w:sz w:val="24"/>
          <w:szCs w:val="24"/>
          <w:lang w:eastAsia="en-IN"/>
        </w:rPr>
        <w:t xml:space="preserve"> GST 2.0; Rate Rationalization; Sectoral Impact; Macroeconomic Stability; Fiscal Federalism; Inverted Duty Structure.</w:t>
      </w:r>
    </w:p>
    <w:p w14:paraId="442A8FE3" w14:textId="77777777" w:rsidR="005C513C" w:rsidRPr="002D192B" w:rsidRDefault="005C513C" w:rsidP="005C513C">
      <w:pPr>
        <w:spacing w:before="100" w:beforeAutospacing="1" w:after="100" w:afterAutospacing="1" w:line="240" w:lineRule="auto"/>
        <w:jc w:val="both"/>
        <w:outlineLvl w:val="2"/>
        <w:rPr>
          <w:rFonts w:ascii="Times New Roman" w:eastAsia="Times New Roman" w:hAnsi="Times New Roman" w:cs="Times New Roman"/>
          <w:b/>
          <w:bCs/>
          <w:sz w:val="28"/>
          <w:szCs w:val="28"/>
          <w:lang w:eastAsia="en-IN"/>
        </w:rPr>
      </w:pPr>
      <w:r w:rsidRPr="002D192B">
        <w:rPr>
          <w:rFonts w:ascii="Times New Roman" w:eastAsia="Times New Roman" w:hAnsi="Times New Roman" w:cs="Times New Roman"/>
          <w:b/>
          <w:bCs/>
          <w:sz w:val="28"/>
          <w:szCs w:val="28"/>
          <w:lang w:eastAsia="en-IN"/>
        </w:rPr>
        <w:t>1. Introduction</w:t>
      </w:r>
    </w:p>
    <w:p w14:paraId="2FDEDB32" w14:textId="77777777" w:rsidR="005C513C" w:rsidRPr="008038D6" w:rsidRDefault="005C513C" w:rsidP="005C513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D192B">
        <w:rPr>
          <w:rFonts w:ascii="Times New Roman" w:eastAsia="Times New Roman" w:hAnsi="Times New Roman" w:cs="Times New Roman"/>
          <w:sz w:val="24"/>
          <w:szCs w:val="24"/>
          <w:lang w:eastAsia="en-IN"/>
        </w:rPr>
        <w:t xml:space="preserve">The "GST 1.0" era (2017–2025) succeeded in unifying the Indian market but was burdened by a complex four-rate structure and frequent litigation. </w:t>
      </w:r>
      <w:r w:rsidRPr="002D192B">
        <w:rPr>
          <w:rFonts w:ascii="Times New Roman" w:eastAsia="Times New Roman" w:hAnsi="Times New Roman" w:cs="Times New Roman"/>
          <w:b/>
          <w:bCs/>
          <w:sz w:val="24"/>
          <w:szCs w:val="24"/>
          <w:lang w:eastAsia="en-IN"/>
        </w:rPr>
        <w:t>GST 2.0</w:t>
      </w:r>
      <w:r w:rsidRPr="002D192B">
        <w:rPr>
          <w:rFonts w:ascii="Times New Roman" w:eastAsia="Times New Roman" w:hAnsi="Times New Roman" w:cs="Times New Roman"/>
          <w:sz w:val="24"/>
          <w:szCs w:val="24"/>
          <w:lang w:eastAsia="en-IN"/>
        </w:rPr>
        <w:t>, operationalized in late 2025, represents the "Next-Gen" phase of fiscal reform. It emphasizes a "citizen-centric" approach, reducing the cost of living for the middle class while maintaining revenue neutrality through a new 40% "Sin/Luxury" tax. This paper examines whether this structural simplification acts as a multiplier for consumption-led growth or a risk to fiscal stability.</w:t>
      </w:r>
    </w:p>
    <w:p w14:paraId="138BDDF1" w14:textId="77777777" w:rsidR="005C513C" w:rsidRPr="002D192B" w:rsidRDefault="005C513C" w:rsidP="005C513C">
      <w:pPr>
        <w:spacing w:before="100" w:beforeAutospacing="1" w:after="100" w:afterAutospacing="1" w:line="240" w:lineRule="auto"/>
        <w:jc w:val="both"/>
        <w:outlineLvl w:val="2"/>
        <w:rPr>
          <w:rFonts w:ascii="Times New Roman" w:eastAsia="Times New Roman" w:hAnsi="Times New Roman" w:cs="Times New Roman"/>
          <w:b/>
          <w:bCs/>
          <w:sz w:val="28"/>
          <w:szCs w:val="28"/>
          <w:lang w:eastAsia="en-IN"/>
        </w:rPr>
      </w:pPr>
      <w:r w:rsidRPr="005C513C">
        <w:rPr>
          <w:rFonts w:ascii="Times New Roman" w:eastAsia="Times New Roman" w:hAnsi="Times New Roman" w:cs="Times New Roman"/>
          <w:b/>
          <w:bCs/>
          <w:sz w:val="28"/>
          <w:szCs w:val="28"/>
          <w:lang w:eastAsia="en-IN"/>
        </w:rPr>
        <w:t xml:space="preserve">2. </w:t>
      </w:r>
      <w:r w:rsidRPr="002D192B">
        <w:rPr>
          <w:rFonts w:ascii="Times New Roman" w:eastAsia="Times New Roman" w:hAnsi="Times New Roman" w:cs="Times New Roman"/>
          <w:b/>
          <w:bCs/>
          <w:sz w:val="28"/>
          <w:szCs w:val="28"/>
          <w:lang w:eastAsia="en-IN"/>
        </w:rPr>
        <w:t>Review of Literature</w:t>
      </w:r>
    </w:p>
    <w:p w14:paraId="77CE12AE" w14:textId="77777777" w:rsidR="005C513C" w:rsidRPr="008038D6" w:rsidRDefault="005C513C" w:rsidP="005C513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D192B">
        <w:rPr>
          <w:rFonts w:ascii="Times New Roman" w:eastAsia="Times New Roman" w:hAnsi="Times New Roman" w:cs="Times New Roman"/>
          <w:sz w:val="24"/>
          <w:szCs w:val="24"/>
          <w:lang w:eastAsia="en-IN"/>
        </w:rPr>
        <w:t>Recent studies (Sharma &amp; Bhatia, 2025) indicate that GST rate cuts in the Indian context have a higher fiscal multiplier (-1.08) compared to direct tax cuts. Historical analysis by the NIPFP (2025) argued that a three-rate structure is optimal for emerging economies to balance social equity with revenue requirements. This paper builds on these theories by applying them to the 2025-26 transition data.</w:t>
      </w:r>
    </w:p>
    <w:p w14:paraId="56ACF755" w14:textId="77777777" w:rsidR="005C513C" w:rsidRDefault="005C513C" w:rsidP="005C513C">
      <w:pPr>
        <w:spacing w:before="100" w:beforeAutospacing="1" w:after="100" w:afterAutospacing="1" w:line="240" w:lineRule="auto"/>
        <w:jc w:val="both"/>
        <w:outlineLvl w:val="2"/>
        <w:rPr>
          <w:rFonts w:ascii="Times New Roman" w:eastAsia="Times New Roman" w:hAnsi="Times New Roman" w:cs="Times New Roman"/>
          <w:b/>
          <w:bCs/>
          <w:sz w:val="28"/>
          <w:szCs w:val="28"/>
          <w:lang w:eastAsia="en-IN"/>
        </w:rPr>
      </w:pPr>
    </w:p>
    <w:p w14:paraId="4B75F3C5" w14:textId="77777777" w:rsidR="005C513C" w:rsidRDefault="005C513C" w:rsidP="005C513C">
      <w:pPr>
        <w:spacing w:before="100" w:beforeAutospacing="1" w:after="100" w:afterAutospacing="1" w:line="240" w:lineRule="auto"/>
        <w:jc w:val="both"/>
        <w:outlineLvl w:val="2"/>
        <w:rPr>
          <w:rFonts w:ascii="Times New Roman" w:eastAsia="Times New Roman" w:hAnsi="Times New Roman" w:cs="Times New Roman"/>
          <w:b/>
          <w:bCs/>
          <w:sz w:val="28"/>
          <w:szCs w:val="28"/>
          <w:lang w:eastAsia="en-IN"/>
        </w:rPr>
      </w:pPr>
    </w:p>
    <w:p w14:paraId="663BA2D4" w14:textId="77777777" w:rsidR="005C513C" w:rsidRDefault="005C513C" w:rsidP="005C513C">
      <w:pPr>
        <w:spacing w:before="100" w:beforeAutospacing="1" w:after="100" w:afterAutospacing="1" w:line="240" w:lineRule="auto"/>
        <w:jc w:val="both"/>
        <w:outlineLvl w:val="2"/>
        <w:rPr>
          <w:rFonts w:ascii="Times New Roman" w:eastAsia="Times New Roman" w:hAnsi="Times New Roman" w:cs="Times New Roman"/>
          <w:b/>
          <w:bCs/>
          <w:sz w:val="28"/>
          <w:szCs w:val="28"/>
          <w:lang w:eastAsia="en-IN"/>
        </w:rPr>
      </w:pPr>
    </w:p>
    <w:p w14:paraId="67229E15" w14:textId="5376CD38" w:rsidR="005C513C" w:rsidRPr="00746B7B" w:rsidRDefault="005C513C" w:rsidP="00746B7B">
      <w:pPr>
        <w:spacing w:before="100" w:beforeAutospacing="1" w:after="100" w:afterAutospacing="1" w:line="240" w:lineRule="auto"/>
        <w:jc w:val="both"/>
        <w:outlineLvl w:val="2"/>
        <w:rPr>
          <w:rFonts w:ascii="Times New Roman" w:eastAsia="Times New Roman" w:hAnsi="Times New Roman" w:cs="Times New Roman"/>
          <w:b/>
          <w:bCs/>
          <w:sz w:val="28"/>
          <w:szCs w:val="28"/>
          <w:lang w:eastAsia="en-IN"/>
        </w:rPr>
      </w:pPr>
      <w:r w:rsidRPr="005C513C">
        <w:rPr>
          <w:rFonts w:ascii="Times New Roman" w:eastAsia="Times New Roman" w:hAnsi="Times New Roman" w:cs="Times New Roman"/>
          <w:b/>
          <w:bCs/>
          <w:sz w:val="28"/>
          <w:szCs w:val="28"/>
          <w:lang w:eastAsia="en-IN"/>
        </w:rPr>
        <w:lastRenderedPageBreak/>
        <w:t>3</w:t>
      </w:r>
      <w:r w:rsidRPr="002D192B">
        <w:rPr>
          <w:rFonts w:ascii="Times New Roman" w:eastAsia="Times New Roman" w:hAnsi="Times New Roman" w:cs="Times New Roman"/>
          <w:b/>
          <w:bCs/>
          <w:sz w:val="28"/>
          <w:szCs w:val="28"/>
          <w:lang w:eastAsia="en-IN"/>
        </w:rPr>
        <w:t>. Research Objectives</w:t>
      </w:r>
    </w:p>
    <w:p w14:paraId="361781DE" w14:textId="77777777" w:rsidR="005C513C" w:rsidRPr="008038D6" w:rsidRDefault="005C513C" w:rsidP="005C513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038D6">
        <w:rPr>
          <w:rFonts w:ascii="Times New Roman" w:eastAsia="Times New Roman" w:hAnsi="Times New Roman" w:cs="Times New Roman"/>
          <w:sz w:val="24"/>
          <w:szCs w:val="24"/>
          <w:lang w:eastAsia="en-IN"/>
        </w:rPr>
        <w:t>To analyse the structural changes introduced under GST 2.0.</w:t>
      </w:r>
    </w:p>
    <w:p w14:paraId="3EDDED40" w14:textId="77777777" w:rsidR="005C513C" w:rsidRPr="008038D6" w:rsidRDefault="005C513C" w:rsidP="005C513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038D6">
        <w:rPr>
          <w:rFonts w:ascii="Times New Roman" w:eastAsia="Times New Roman" w:hAnsi="Times New Roman" w:cs="Times New Roman"/>
          <w:sz w:val="24"/>
          <w:szCs w:val="24"/>
          <w:lang w:eastAsia="en-IN"/>
        </w:rPr>
        <w:t>To assess sectoral performance, particularly in manufacturing, services, retail, and health.</w:t>
      </w:r>
    </w:p>
    <w:p w14:paraId="62E394A7" w14:textId="77777777" w:rsidR="005C513C" w:rsidRPr="008038D6" w:rsidRDefault="005C513C" w:rsidP="005C513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038D6">
        <w:rPr>
          <w:rFonts w:ascii="Times New Roman" w:eastAsia="Times New Roman" w:hAnsi="Times New Roman" w:cs="Times New Roman"/>
          <w:sz w:val="24"/>
          <w:szCs w:val="24"/>
          <w:lang w:eastAsia="en-IN"/>
        </w:rPr>
        <w:t>To examine its implications for household welfare.</w:t>
      </w:r>
    </w:p>
    <w:p w14:paraId="4FCAB3CB" w14:textId="77777777" w:rsidR="005C513C" w:rsidRPr="008038D6" w:rsidRDefault="005C513C" w:rsidP="005C513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038D6">
        <w:rPr>
          <w:rFonts w:ascii="Times New Roman" w:eastAsia="Times New Roman" w:hAnsi="Times New Roman" w:cs="Times New Roman"/>
          <w:sz w:val="24"/>
          <w:szCs w:val="24"/>
          <w:lang w:eastAsia="en-IN"/>
        </w:rPr>
        <w:t>To evaluate its impact on macroeconomic indicators such as growth, inflation, and fiscal stability.</w:t>
      </w:r>
    </w:p>
    <w:p w14:paraId="2E604684" w14:textId="77777777" w:rsidR="005C513C" w:rsidRPr="008038D6" w:rsidRDefault="005C513C" w:rsidP="005C513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D192B">
        <w:rPr>
          <w:rFonts w:ascii="Times New Roman" w:eastAsia="Times New Roman" w:hAnsi="Times New Roman" w:cs="Times New Roman"/>
          <w:sz w:val="24"/>
          <w:szCs w:val="24"/>
          <w:lang w:eastAsia="en-IN"/>
        </w:rPr>
        <w:t>To quantify the impact of removing the Inverted Duty Structure (IDS) on MSME working capital.</w:t>
      </w:r>
    </w:p>
    <w:p w14:paraId="3E7E12A4" w14:textId="18E28CCA" w:rsidR="005C513C" w:rsidRDefault="005C513C" w:rsidP="005C513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038D6">
        <w:rPr>
          <w:rFonts w:ascii="Times New Roman" w:eastAsia="Times New Roman" w:hAnsi="Times New Roman" w:cs="Times New Roman"/>
          <w:sz w:val="24"/>
          <w:szCs w:val="24"/>
          <w:lang w:eastAsia="en-IN"/>
        </w:rPr>
        <w:t>To identify challenges and propose policy recommendations for sustainable implementation.</w:t>
      </w:r>
    </w:p>
    <w:p w14:paraId="182D5115" w14:textId="77777777" w:rsidR="005C513C" w:rsidRPr="008056C0" w:rsidRDefault="005C513C" w:rsidP="005C513C">
      <w:pPr>
        <w:spacing w:before="100" w:beforeAutospacing="1" w:after="100" w:afterAutospacing="1" w:line="240" w:lineRule="auto"/>
        <w:jc w:val="both"/>
        <w:rPr>
          <w:rFonts w:ascii="Times New Roman" w:eastAsia="Times New Roman" w:hAnsi="Times New Roman" w:cs="Times New Roman"/>
          <w:b/>
          <w:sz w:val="28"/>
          <w:szCs w:val="28"/>
          <w:lang w:eastAsia="en-IN"/>
        </w:rPr>
      </w:pPr>
      <w:r w:rsidRPr="005C513C">
        <w:rPr>
          <w:rFonts w:ascii="Times New Roman" w:eastAsia="Times New Roman" w:hAnsi="Times New Roman" w:cs="Times New Roman"/>
          <w:b/>
          <w:sz w:val="28"/>
          <w:szCs w:val="28"/>
          <w:lang w:eastAsia="en-IN"/>
        </w:rPr>
        <w:t xml:space="preserve">4. </w:t>
      </w:r>
      <w:r w:rsidRPr="008056C0">
        <w:rPr>
          <w:rFonts w:ascii="Times New Roman" w:eastAsia="Times New Roman" w:hAnsi="Times New Roman" w:cs="Times New Roman"/>
          <w:b/>
          <w:sz w:val="28"/>
          <w:szCs w:val="28"/>
          <w:lang w:eastAsia="en-IN"/>
        </w:rPr>
        <w:t>Major Structural Changes in GST 2.0</w:t>
      </w:r>
    </w:p>
    <w:p w14:paraId="1D8C59AA" w14:textId="77777777" w:rsidR="005C513C" w:rsidRPr="008056C0" w:rsidRDefault="005C513C" w:rsidP="005C513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C513C">
        <w:rPr>
          <w:rFonts w:ascii="Times New Roman" w:eastAsia="Times New Roman" w:hAnsi="Times New Roman" w:cs="Times New Roman"/>
          <w:sz w:val="24"/>
          <w:szCs w:val="24"/>
          <w:lang w:eastAsia="en-IN"/>
        </w:rPr>
        <w:t xml:space="preserve">4.1 </w:t>
      </w:r>
      <w:r w:rsidRPr="005C513C">
        <w:rPr>
          <w:rFonts w:ascii="Times New Roman" w:eastAsia="Times New Roman" w:hAnsi="Times New Roman" w:cs="Times New Roman"/>
          <w:bCs/>
          <w:sz w:val="24"/>
          <w:szCs w:val="24"/>
          <w:lang w:eastAsia="en-IN"/>
        </w:rPr>
        <w:t>Rate Rationalization</w:t>
      </w:r>
    </w:p>
    <w:p w14:paraId="2C5889BA" w14:textId="77777777" w:rsidR="005C513C" w:rsidRPr="008056C0" w:rsidRDefault="005C513C" w:rsidP="005C513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5C513C">
        <w:rPr>
          <w:rFonts w:ascii="Times New Roman" w:eastAsia="Times New Roman" w:hAnsi="Times New Roman" w:cs="Times New Roman"/>
          <w:bCs/>
          <w:sz w:val="24"/>
          <w:szCs w:val="24"/>
          <w:lang w:eastAsia="en-IN"/>
        </w:rPr>
        <w:t>Old Structure</w:t>
      </w:r>
      <w:r w:rsidRPr="008056C0">
        <w:rPr>
          <w:rFonts w:ascii="Times New Roman" w:eastAsia="Times New Roman" w:hAnsi="Times New Roman" w:cs="Times New Roman"/>
          <w:sz w:val="24"/>
          <w:szCs w:val="24"/>
          <w:lang w:eastAsia="en-IN"/>
        </w:rPr>
        <w:t>: Five slabs (0%, 5%, 12%, 18%, 28%).</w:t>
      </w:r>
    </w:p>
    <w:p w14:paraId="5BA87C89" w14:textId="77777777" w:rsidR="005C513C" w:rsidRPr="008056C0" w:rsidRDefault="005C513C" w:rsidP="005C513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5C513C">
        <w:rPr>
          <w:rFonts w:ascii="Times New Roman" w:eastAsia="Times New Roman" w:hAnsi="Times New Roman" w:cs="Times New Roman"/>
          <w:bCs/>
          <w:sz w:val="24"/>
          <w:szCs w:val="24"/>
          <w:lang w:eastAsia="en-IN"/>
        </w:rPr>
        <w:t>New Structure</w:t>
      </w:r>
      <w:r w:rsidRPr="008056C0">
        <w:rPr>
          <w:rFonts w:ascii="Times New Roman" w:eastAsia="Times New Roman" w:hAnsi="Times New Roman" w:cs="Times New Roman"/>
          <w:sz w:val="24"/>
          <w:szCs w:val="24"/>
          <w:lang w:eastAsia="en-IN"/>
        </w:rPr>
        <w:t xml:space="preserve">: Consolidated into </w:t>
      </w:r>
      <w:r w:rsidRPr="005C513C">
        <w:rPr>
          <w:rFonts w:ascii="Times New Roman" w:eastAsia="Times New Roman" w:hAnsi="Times New Roman" w:cs="Times New Roman"/>
          <w:bCs/>
          <w:sz w:val="24"/>
          <w:szCs w:val="24"/>
          <w:lang w:eastAsia="en-IN"/>
        </w:rPr>
        <w:t>three slabs (0%, 5%, 18%)</w:t>
      </w:r>
      <w:r w:rsidRPr="008056C0">
        <w:rPr>
          <w:rFonts w:ascii="Times New Roman" w:eastAsia="Times New Roman" w:hAnsi="Times New Roman" w:cs="Times New Roman"/>
          <w:sz w:val="24"/>
          <w:szCs w:val="24"/>
          <w:lang w:eastAsia="en-IN"/>
        </w:rPr>
        <w:t xml:space="preserve">, with a </w:t>
      </w:r>
      <w:r w:rsidRPr="005C513C">
        <w:rPr>
          <w:rFonts w:ascii="Times New Roman" w:eastAsia="Times New Roman" w:hAnsi="Times New Roman" w:cs="Times New Roman"/>
          <w:bCs/>
          <w:sz w:val="24"/>
          <w:szCs w:val="24"/>
          <w:lang w:eastAsia="en-IN"/>
        </w:rPr>
        <w:t>40% slab for luxury/sin goods</w:t>
      </w:r>
      <w:r w:rsidRPr="008056C0">
        <w:rPr>
          <w:rFonts w:ascii="Times New Roman" w:eastAsia="Times New Roman" w:hAnsi="Times New Roman" w:cs="Times New Roman"/>
          <w:sz w:val="24"/>
          <w:szCs w:val="24"/>
          <w:lang w:eastAsia="en-IN"/>
        </w:rPr>
        <w:t>.</w:t>
      </w:r>
    </w:p>
    <w:p w14:paraId="69BE770C" w14:textId="77777777" w:rsidR="005C513C" w:rsidRPr="008056C0" w:rsidRDefault="005C513C" w:rsidP="005C513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5C513C">
        <w:rPr>
          <w:rFonts w:ascii="Times New Roman" w:eastAsia="Times New Roman" w:hAnsi="Times New Roman" w:cs="Times New Roman"/>
          <w:bCs/>
          <w:sz w:val="24"/>
          <w:szCs w:val="24"/>
          <w:lang w:eastAsia="en-IN"/>
        </w:rPr>
        <w:t>Impact</w:t>
      </w:r>
      <w:r w:rsidRPr="008056C0">
        <w:rPr>
          <w:rFonts w:ascii="Times New Roman" w:eastAsia="Times New Roman" w:hAnsi="Times New Roman" w:cs="Times New Roman"/>
          <w:sz w:val="24"/>
          <w:szCs w:val="24"/>
          <w:lang w:eastAsia="en-IN"/>
        </w:rPr>
        <w:t>: Simplifies classification, reduces disputes, and makes tax administration more predictable.</w:t>
      </w:r>
    </w:p>
    <w:p w14:paraId="4AE9FB0C" w14:textId="77777777" w:rsidR="005C513C" w:rsidRPr="008056C0" w:rsidRDefault="005C513C" w:rsidP="005C513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C513C">
        <w:rPr>
          <w:rFonts w:ascii="Times New Roman" w:eastAsia="Times New Roman" w:hAnsi="Times New Roman" w:cs="Times New Roman"/>
          <w:sz w:val="24"/>
          <w:szCs w:val="24"/>
          <w:lang w:eastAsia="en-IN"/>
        </w:rPr>
        <w:t>4.</w:t>
      </w:r>
      <w:r w:rsidRPr="008056C0">
        <w:rPr>
          <w:rFonts w:ascii="Times New Roman" w:eastAsia="Times New Roman" w:hAnsi="Times New Roman" w:cs="Times New Roman"/>
          <w:sz w:val="24"/>
          <w:szCs w:val="24"/>
          <w:lang w:eastAsia="en-IN"/>
        </w:rPr>
        <w:t xml:space="preserve">2. </w:t>
      </w:r>
      <w:r w:rsidRPr="005C513C">
        <w:rPr>
          <w:rFonts w:ascii="Times New Roman" w:eastAsia="Times New Roman" w:hAnsi="Times New Roman" w:cs="Times New Roman"/>
          <w:bCs/>
          <w:sz w:val="24"/>
          <w:szCs w:val="24"/>
          <w:lang w:eastAsia="en-IN"/>
        </w:rPr>
        <w:t>Invoice Management System (IMS)</w:t>
      </w:r>
    </w:p>
    <w:p w14:paraId="0D50E696" w14:textId="77777777" w:rsidR="005C513C" w:rsidRPr="008056C0" w:rsidRDefault="005C513C" w:rsidP="005C513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5C513C">
        <w:rPr>
          <w:rFonts w:ascii="Times New Roman" w:eastAsia="Times New Roman" w:hAnsi="Times New Roman" w:cs="Times New Roman"/>
          <w:bCs/>
          <w:sz w:val="24"/>
          <w:szCs w:val="24"/>
          <w:lang w:eastAsia="en-IN"/>
        </w:rPr>
        <w:t>Change</w:t>
      </w:r>
      <w:r w:rsidRPr="008056C0">
        <w:rPr>
          <w:rFonts w:ascii="Times New Roman" w:eastAsia="Times New Roman" w:hAnsi="Times New Roman" w:cs="Times New Roman"/>
          <w:sz w:val="24"/>
          <w:szCs w:val="24"/>
          <w:lang w:eastAsia="en-IN"/>
        </w:rPr>
        <w:t>: Input Tax Credit (ITC) is no longer auto-populated.</w:t>
      </w:r>
    </w:p>
    <w:p w14:paraId="73AAB931" w14:textId="77777777" w:rsidR="005C513C" w:rsidRPr="008056C0" w:rsidRDefault="005C513C" w:rsidP="005C513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5C513C">
        <w:rPr>
          <w:rFonts w:ascii="Times New Roman" w:eastAsia="Times New Roman" w:hAnsi="Times New Roman" w:cs="Times New Roman"/>
          <w:bCs/>
          <w:sz w:val="24"/>
          <w:szCs w:val="24"/>
          <w:lang w:eastAsia="en-IN"/>
        </w:rPr>
        <w:t>Requirement</w:t>
      </w:r>
      <w:r w:rsidRPr="008056C0">
        <w:rPr>
          <w:rFonts w:ascii="Times New Roman" w:eastAsia="Times New Roman" w:hAnsi="Times New Roman" w:cs="Times New Roman"/>
          <w:sz w:val="24"/>
          <w:szCs w:val="24"/>
          <w:lang w:eastAsia="en-IN"/>
        </w:rPr>
        <w:t xml:space="preserve">: Taxpayers must </w:t>
      </w:r>
      <w:r w:rsidRPr="005C513C">
        <w:rPr>
          <w:rFonts w:ascii="Times New Roman" w:eastAsia="Times New Roman" w:hAnsi="Times New Roman" w:cs="Times New Roman"/>
          <w:bCs/>
          <w:sz w:val="24"/>
          <w:szCs w:val="24"/>
          <w:lang w:eastAsia="en-IN"/>
        </w:rPr>
        <w:t>manually accept, reject, or mark invoices as pending</w:t>
      </w:r>
      <w:r w:rsidRPr="008056C0">
        <w:rPr>
          <w:rFonts w:ascii="Times New Roman" w:eastAsia="Times New Roman" w:hAnsi="Times New Roman" w:cs="Times New Roman"/>
          <w:sz w:val="24"/>
          <w:szCs w:val="24"/>
          <w:lang w:eastAsia="en-IN"/>
        </w:rPr>
        <w:t xml:space="preserve"> before claiming ITC in GSTR-3B.</w:t>
      </w:r>
    </w:p>
    <w:p w14:paraId="778F8F8C" w14:textId="77777777" w:rsidR="005C513C" w:rsidRPr="008056C0" w:rsidRDefault="005C513C" w:rsidP="005C513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5C513C">
        <w:rPr>
          <w:rFonts w:ascii="Times New Roman" w:eastAsia="Times New Roman" w:hAnsi="Times New Roman" w:cs="Times New Roman"/>
          <w:bCs/>
          <w:sz w:val="24"/>
          <w:szCs w:val="24"/>
          <w:lang w:eastAsia="en-IN"/>
        </w:rPr>
        <w:t>Impact</w:t>
      </w:r>
      <w:r w:rsidRPr="008056C0">
        <w:rPr>
          <w:rFonts w:ascii="Times New Roman" w:eastAsia="Times New Roman" w:hAnsi="Times New Roman" w:cs="Times New Roman"/>
          <w:sz w:val="24"/>
          <w:szCs w:val="24"/>
          <w:lang w:eastAsia="en-IN"/>
        </w:rPr>
        <w:t>: Shifts responsibility to taxpayers, tightening compliance and reducing fraudulent ITC claims.</w:t>
      </w:r>
    </w:p>
    <w:p w14:paraId="5982ECB6" w14:textId="77777777" w:rsidR="005C513C" w:rsidRPr="008056C0" w:rsidRDefault="005C513C" w:rsidP="005C513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C513C">
        <w:rPr>
          <w:rFonts w:ascii="Times New Roman" w:eastAsia="Times New Roman" w:hAnsi="Times New Roman" w:cs="Times New Roman"/>
          <w:sz w:val="24"/>
          <w:szCs w:val="24"/>
          <w:lang w:eastAsia="en-IN"/>
        </w:rPr>
        <w:t>4.</w:t>
      </w:r>
      <w:r w:rsidRPr="008056C0">
        <w:rPr>
          <w:rFonts w:ascii="Times New Roman" w:eastAsia="Times New Roman" w:hAnsi="Times New Roman" w:cs="Times New Roman"/>
          <w:sz w:val="24"/>
          <w:szCs w:val="24"/>
          <w:lang w:eastAsia="en-IN"/>
        </w:rPr>
        <w:t xml:space="preserve">3. </w:t>
      </w:r>
      <w:r w:rsidRPr="005C513C">
        <w:rPr>
          <w:rFonts w:ascii="Times New Roman" w:eastAsia="Times New Roman" w:hAnsi="Times New Roman" w:cs="Times New Roman"/>
          <w:bCs/>
          <w:sz w:val="24"/>
          <w:szCs w:val="24"/>
          <w:lang w:eastAsia="en-IN"/>
        </w:rPr>
        <w:t>Exemptions &amp; Sectoral Relief</w:t>
      </w:r>
    </w:p>
    <w:p w14:paraId="0EBFEFE4" w14:textId="77777777" w:rsidR="005C513C" w:rsidRPr="008056C0" w:rsidRDefault="005C513C" w:rsidP="005C513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5C513C">
        <w:rPr>
          <w:rFonts w:ascii="Times New Roman" w:eastAsia="Times New Roman" w:hAnsi="Times New Roman" w:cs="Times New Roman"/>
          <w:bCs/>
          <w:sz w:val="24"/>
          <w:szCs w:val="24"/>
          <w:lang w:eastAsia="en-IN"/>
        </w:rPr>
        <w:t>Healthcare</w:t>
      </w:r>
      <w:r w:rsidRPr="008056C0">
        <w:rPr>
          <w:rFonts w:ascii="Times New Roman" w:eastAsia="Times New Roman" w:hAnsi="Times New Roman" w:cs="Times New Roman"/>
          <w:sz w:val="24"/>
          <w:szCs w:val="24"/>
          <w:lang w:eastAsia="en-IN"/>
        </w:rPr>
        <w:t>: Medicines, diagnostic tests, and hospital services see revised GST treatment, easing patient costs.</w:t>
      </w:r>
    </w:p>
    <w:p w14:paraId="7462B546" w14:textId="00F8586C" w:rsidR="005C513C" w:rsidRPr="008056C0" w:rsidRDefault="005C513C" w:rsidP="005C513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5C513C">
        <w:rPr>
          <w:rFonts w:ascii="Times New Roman" w:eastAsia="Times New Roman" w:hAnsi="Times New Roman" w:cs="Times New Roman"/>
          <w:bCs/>
          <w:sz w:val="24"/>
          <w:szCs w:val="24"/>
          <w:lang w:eastAsia="en-IN"/>
        </w:rPr>
        <w:t>Insurance</w:t>
      </w:r>
      <w:r w:rsidRPr="008056C0">
        <w:rPr>
          <w:rFonts w:ascii="Times New Roman" w:eastAsia="Times New Roman" w:hAnsi="Times New Roman" w:cs="Times New Roman"/>
          <w:sz w:val="24"/>
          <w:szCs w:val="24"/>
          <w:lang w:eastAsia="en-IN"/>
        </w:rPr>
        <w:t xml:space="preserve">: Health and life insurance premiums </w:t>
      </w:r>
      <w:r>
        <w:rPr>
          <w:rFonts w:ascii="Times New Roman" w:eastAsia="Times New Roman" w:hAnsi="Times New Roman" w:cs="Times New Roman"/>
          <w:sz w:val="24"/>
          <w:szCs w:val="24"/>
          <w:lang w:eastAsia="en-IN"/>
        </w:rPr>
        <w:t xml:space="preserve">are </w:t>
      </w:r>
      <w:r w:rsidRPr="008056C0">
        <w:rPr>
          <w:rFonts w:ascii="Times New Roman" w:eastAsia="Times New Roman" w:hAnsi="Times New Roman" w:cs="Times New Roman"/>
          <w:sz w:val="24"/>
          <w:szCs w:val="24"/>
          <w:lang w:eastAsia="en-IN"/>
        </w:rPr>
        <w:t>exempted from GST.</w:t>
      </w:r>
    </w:p>
    <w:p w14:paraId="09D12828" w14:textId="77777777" w:rsidR="005C513C" w:rsidRPr="002D192B" w:rsidRDefault="005C513C" w:rsidP="005C513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5C513C">
        <w:rPr>
          <w:rFonts w:ascii="Times New Roman" w:eastAsia="Times New Roman" w:hAnsi="Times New Roman" w:cs="Times New Roman"/>
          <w:bCs/>
          <w:sz w:val="24"/>
          <w:szCs w:val="24"/>
          <w:lang w:eastAsia="en-IN"/>
        </w:rPr>
        <w:t>Impact</w:t>
      </w:r>
      <w:r w:rsidRPr="008056C0">
        <w:rPr>
          <w:rFonts w:ascii="Times New Roman" w:eastAsia="Times New Roman" w:hAnsi="Times New Roman" w:cs="Times New Roman"/>
          <w:sz w:val="24"/>
          <w:szCs w:val="24"/>
          <w:lang w:eastAsia="en-IN"/>
        </w:rPr>
        <w:t>: Direct relief for households and improved affordability in critical sectors.</w:t>
      </w:r>
    </w:p>
    <w:p w14:paraId="5A2A9828" w14:textId="77777777" w:rsidR="005C513C" w:rsidRPr="002D192B" w:rsidRDefault="005C513C" w:rsidP="005C513C">
      <w:pPr>
        <w:spacing w:before="100" w:beforeAutospacing="1" w:after="100" w:afterAutospacing="1" w:line="240" w:lineRule="auto"/>
        <w:jc w:val="both"/>
        <w:outlineLvl w:val="2"/>
        <w:rPr>
          <w:rFonts w:ascii="Times New Roman" w:eastAsia="Times New Roman" w:hAnsi="Times New Roman" w:cs="Times New Roman"/>
          <w:b/>
          <w:bCs/>
          <w:sz w:val="28"/>
          <w:szCs w:val="28"/>
          <w:lang w:eastAsia="en-IN"/>
        </w:rPr>
      </w:pPr>
      <w:r w:rsidRPr="005C513C">
        <w:rPr>
          <w:rFonts w:ascii="Times New Roman" w:eastAsia="Times New Roman" w:hAnsi="Times New Roman" w:cs="Times New Roman"/>
          <w:b/>
          <w:bCs/>
          <w:sz w:val="28"/>
          <w:szCs w:val="28"/>
          <w:lang w:eastAsia="en-IN"/>
        </w:rPr>
        <w:t>5</w:t>
      </w:r>
      <w:r w:rsidRPr="002D192B">
        <w:rPr>
          <w:rFonts w:ascii="Times New Roman" w:eastAsia="Times New Roman" w:hAnsi="Times New Roman" w:cs="Times New Roman"/>
          <w:b/>
          <w:bCs/>
          <w:sz w:val="28"/>
          <w:szCs w:val="28"/>
          <w:lang w:eastAsia="en-IN"/>
        </w:rPr>
        <w:t>. Sectoral Impact Analysis</w:t>
      </w:r>
    </w:p>
    <w:p w14:paraId="589C1FBF" w14:textId="77777777" w:rsidR="005C513C" w:rsidRPr="005C513C" w:rsidRDefault="005C513C" w:rsidP="005C513C">
      <w:pPr>
        <w:spacing w:before="100" w:beforeAutospacing="1" w:after="100" w:afterAutospacing="1" w:line="240" w:lineRule="auto"/>
        <w:jc w:val="both"/>
        <w:outlineLvl w:val="3"/>
        <w:rPr>
          <w:rFonts w:ascii="Times New Roman" w:eastAsia="Times New Roman" w:hAnsi="Times New Roman" w:cs="Times New Roman"/>
          <w:bCs/>
          <w:sz w:val="24"/>
          <w:szCs w:val="24"/>
          <w:lang w:eastAsia="en-IN"/>
        </w:rPr>
      </w:pPr>
      <w:r w:rsidRPr="005C513C">
        <w:rPr>
          <w:rFonts w:ascii="Times New Roman" w:eastAsia="Times New Roman" w:hAnsi="Times New Roman" w:cs="Times New Roman"/>
          <w:bCs/>
          <w:sz w:val="24"/>
          <w:szCs w:val="24"/>
          <w:lang w:eastAsia="en-IN"/>
        </w:rPr>
        <w:t xml:space="preserve">5.1. Automobile Sector: </w:t>
      </w:r>
    </w:p>
    <w:p w14:paraId="3D88EE0C" w14:textId="0FABBE9B" w:rsidR="005C513C" w:rsidRDefault="005C513C" w:rsidP="00271CA7">
      <w:pPr>
        <w:pStyle w:val="ListParagraph"/>
        <w:numPr>
          <w:ilvl w:val="0"/>
          <w:numId w:val="9"/>
        </w:numPr>
        <w:spacing w:before="100" w:beforeAutospacing="1" w:after="100" w:afterAutospacing="1" w:line="240" w:lineRule="auto"/>
        <w:jc w:val="both"/>
        <w:outlineLvl w:val="3"/>
        <w:rPr>
          <w:rFonts w:ascii="Times New Roman" w:eastAsia="Times New Roman" w:hAnsi="Times New Roman" w:cs="Times New Roman"/>
          <w:sz w:val="24"/>
          <w:szCs w:val="24"/>
          <w:lang w:eastAsia="en-IN"/>
        </w:rPr>
      </w:pPr>
      <w:r w:rsidRPr="005C513C">
        <w:rPr>
          <w:rFonts w:ascii="Times New Roman" w:eastAsia="Times New Roman" w:hAnsi="Times New Roman" w:cs="Times New Roman"/>
          <w:sz w:val="24"/>
          <w:szCs w:val="24"/>
          <w:lang w:eastAsia="en-IN"/>
        </w:rPr>
        <w:t xml:space="preserve">The reduction of tax on small cars and motorcycles (up to 350cc) from </w:t>
      </w:r>
      <w:r w:rsidRPr="005C513C">
        <w:rPr>
          <w:rFonts w:ascii="Times New Roman" w:eastAsia="Times New Roman" w:hAnsi="Times New Roman" w:cs="Times New Roman"/>
          <w:bCs/>
          <w:sz w:val="24"/>
          <w:szCs w:val="24"/>
          <w:lang w:eastAsia="en-IN"/>
        </w:rPr>
        <w:t>28% to 18%</w:t>
      </w:r>
      <w:r w:rsidRPr="005C513C">
        <w:rPr>
          <w:rFonts w:ascii="Times New Roman" w:eastAsia="Times New Roman" w:hAnsi="Times New Roman" w:cs="Times New Roman"/>
          <w:sz w:val="24"/>
          <w:szCs w:val="24"/>
          <w:lang w:eastAsia="en-IN"/>
        </w:rPr>
        <w:t xml:space="preserve"> has redefined the industry. On-road prices for entry-level vehicles dropped by an average of 6%, leading to a 15% YoY increase in registration volumes in Q1 2026. For </w:t>
      </w:r>
      <w:r w:rsidRPr="005C513C">
        <w:rPr>
          <w:rFonts w:ascii="Times New Roman" w:eastAsia="Times New Roman" w:hAnsi="Times New Roman" w:cs="Times New Roman"/>
          <w:bCs/>
          <w:sz w:val="24"/>
          <w:szCs w:val="24"/>
          <w:lang w:eastAsia="en-IN"/>
        </w:rPr>
        <w:t>luxury divergence,</w:t>
      </w:r>
      <w:r w:rsidRPr="005C513C">
        <w:rPr>
          <w:rFonts w:ascii="Times New Roman" w:eastAsia="Times New Roman" w:hAnsi="Times New Roman" w:cs="Times New Roman"/>
          <w:sz w:val="24"/>
          <w:szCs w:val="24"/>
          <w:lang w:eastAsia="en-IN"/>
        </w:rPr>
        <w:t xml:space="preserve"> like High-end SUVs, now fall under the </w:t>
      </w:r>
      <w:r w:rsidRPr="005C513C">
        <w:rPr>
          <w:rFonts w:ascii="Times New Roman" w:eastAsia="Times New Roman" w:hAnsi="Times New Roman" w:cs="Times New Roman"/>
          <w:bCs/>
          <w:sz w:val="24"/>
          <w:szCs w:val="24"/>
          <w:lang w:eastAsia="en-IN"/>
        </w:rPr>
        <w:t>40% slab</w:t>
      </w:r>
      <w:r w:rsidRPr="005C513C">
        <w:rPr>
          <w:rFonts w:ascii="Times New Roman" w:eastAsia="Times New Roman" w:hAnsi="Times New Roman" w:cs="Times New Roman"/>
          <w:sz w:val="24"/>
          <w:szCs w:val="24"/>
          <w:lang w:eastAsia="en-IN"/>
        </w:rPr>
        <w:t>, creating a clear market bifurcation</w:t>
      </w:r>
    </w:p>
    <w:p w14:paraId="4ABBEAF1" w14:textId="77777777" w:rsidR="00746B7B" w:rsidRPr="005C513C" w:rsidRDefault="00746B7B" w:rsidP="00746B7B">
      <w:pPr>
        <w:pStyle w:val="ListParagraph"/>
        <w:spacing w:before="100" w:beforeAutospacing="1" w:after="100" w:afterAutospacing="1" w:line="240" w:lineRule="auto"/>
        <w:jc w:val="both"/>
        <w:outlineLvl w:val="3"/>
        <w:rPr>
          <w:rFonts w:ascii="Times New Roman" w:eastAsia="Times New Roman" w:hAnsi="Times New Roman" w:cs="Times New Roman"/>
          <w:sz w:val="24"/>
          <w:szCs w:val="24"/>
          <w:lang w:eastAsia="en-IN"/>
        </w:rPr>
      </w:pPr>
    </w:p>
    <w:p w14:paraId="4921135B" w14:textId="77777777" w:rsidR="005C513C" w:rsidRPr="005C513C" w:rsidRDefault="005C513C" w:rsidP="005C513C">
      <w:pPr>
        <w:spacing w:before="100" w:beforeAutospacing="1" w:after="100" w:afterAutospacing="1" w:line="240" w:lineRule="auto"/>
        <w:jc w:val="both"/>
        <w:outlineLvl w:val="3"/>
        <w:rPr>
          <w:rFonts w:ascii="Times New Roman" w:eastAsia="Times New Roman" w:hAnsi="Times New Roman" w:cs="Times New Roman"/>
          <w:bCs/>
          <w:sz w:val="24"/>
          <w:szCs w:val="24"/>
          <w:lang w:eastAsia="en-IN"/>
        </w:rPr>
      </w:pPr>
      <w:r w:rsidRPr="005C513C">
        <w:rPr>
          <w:rFonts w:ascii="Times New Roman" w:eastAsia="Times New Roman" w:hAnsi="Times New Roman" w:cs="Times New Roman"/>
          <w:bCs/>
          <w:sz w:val="24"/>
          <w:szCs w:val="24"/>
          <w:lang w:eastAsia="en-IN"/>
        </w:rPr>
        <w:lastRenderedPageBreak/>
        <w:t>5</w:t>
      </w:r>
      <w:r w:rsidRPr="002D192B">
        <w:rPr>
          <w:rFonts w:ascii="Times New Roman" w:eastAsia="Times New Roman" w:hAnsi="Times New Roman" w:cs="Times New Roman"/>
          <w:bCs/>
          <w:sz w:val="24"/>
          <w:szCs w:val="24"/>
          <w:lang w:eastAsia="en-IN"/>
        </w:rPr>
        <w:t xml:space="preserve">.2. FMCG </w:t>
      </w:r>
    </w:p>
    <w:p w14:paraId="14F07176" w14:textId="77777777" w:rsidR="005C513C" w:rsidRPr="005C513C" w:rsidRDefault="005C513C" w:rsidP="00271CA7">
      <w:pPr>
        <w:pStyle w:val="ListParagraph"/>
        <w:numPr>
          <w:ilvl w:val="0"/>
          <w:numId w:val="8"/>
        </w:numPr>
        <w:spacing w:before="100" w:beforeAutospacing="1" w:after="100" w:afterAutospacing="1" w:line="240" w:lineRule="auto"/>
        <w:jc w:val="both"/>
        <w:outlineLvl w:val="3"/>
        <w:rPr>
          <w:rFonts w:ascii="Times New Roman" w:eastAsia="Times New Roman" w:hAnsi="Times New Roman" w:cs="Times New Roman"/>
          <w:sz w:val="24"/>
          <w:szCs w:val="24"/>
          <w:lang w:eastAsia="en-IN"/>
        </w:rPr>
      </w:pPr>
      <w:r w:rsidRPr="005C513C">
        <w:rPr>
          <w:rFonts w:ascii="Times New Roman" w:eastAsia="Times New Roman" w:hAnsi="Times New Roman" w:cs="Times New Roman"/>
          <w:sz w:val="24"/>
          <w:szCs w:val="24"/>
          <w:lang w:eastAsia="en-IN"/>
        </w:rPr>
        <w:t>Under GST 1.0, FMCG products often fell under 12% or 18% slabs, creating pricing pressure. GST 2.0 rationalizes most essentials to 5%, reducing consumer prices. This has led to increased demand, higher sales volumes, and improved margins for companies. The sector benefits from stronger rural consumption and festive spending. Early 2026 data shows a 12% volume growth in rural markets as tax savings were passed to consumers.</w:t>
      </w:r>
    </w:p>
    <w:p w14:paraId="673D88D1" w14:textId="77777777" w:rsidR="005C513C" w:rsidRPr="002D192B" w:rsidRDefault="005C513C" w:rsidP="005C513C">
      <w:pPr>
        <w:spacing w:before="100" w:beforeAutospacing="1" w:after="100" w:afterAutospacing="1" w:line="240" w:lineRule="auto"/>
        <w:jc w:val="both"/>
        <w:outlineLvl w:val="3"/>
        <w:rPr>
          <w:rFonts w:ascii="Times New Roman" w:eastAsia="Times New Roman" w:hAnsi="Times New Roman" w:cs="Times New Roman"/>
          <w:bCs/>
          <w:sz w:val="24"/>
          <w:szCs w:val="24"/>
          <w:lang w:eastAsia="en-IN"/>
        </w:rPr>
      </w:pPr>
      <w:r w:rsidRPr="005C513C">
        <w:rPr>
          <w:rFonts w:ascii="Times New Roman" w:eastAsia="Times New Roman" w:hAnsi="Times New Roman" w:cs="Times New Roman"/>
          <w:bCs/>
          <w:sz w:val="24"/>
          <w:szCs w:val="24"/>
          <w:lang w:eastAsia="en-IN"/>
        </w:rPr>
        <w:t>5</w:t>
      </w:r>
      <w:r w:rsidRPr="002D192B">
        <w:rPr>
          <w:rFonts w:ascii="Times New Roman" w:eastAsia="Times New Roman" w:hAnsi="Times New Roman" w:cs="Times New Roman"/>
          <w:bCs/>
          <w:sz w:val="24"/>
          <w:szCs w:val="24"/>
          <w:lang w:eastAsia="en-IN"/>
        </w:rPr>
        <w:t>.3. Healthcare and Insurance</w:t>
      </w:r>
    </w:p>
    <w:p w14:paraId="3EB6A8AC" w14:textId="77777777" w:rsidR="005C513C" w:rsidRPr="002D192B" w:rsidRDefault="005C513C" w:rsidP="00271CA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D192B">
        <w:rPr>
          <w:rFonts w:ascii="Times New Roman" w:eastAsia="Times New Roman" w:hAnsi="Times New Roman" w:cs="Times New Roman"/>
          <w:bCs/>
          <w:sz w:val="24"/>
          <w:szCs w:val="24"/>
          <w:lang w:eastAsia="en-IN"/>
        </w:rPr>
        <w:t>Life-Saving Drugs:</w:t>
      </w:r>
      <w:r w:rsidRPr="002D192B">
        <w:rPr>
          <w:rFonts w:ascii="Times New Roman" w:eastAsia="Times New Roman" w:hAnsi="Times New Roman" w:cs="Times New Roman"/>
          <w:sz w:val="24"/>
          <w:szCs w:val="24"/>
          <w:lang w:eastAsia="en-IN"/>
        </w:rPr>
        <w:t xml:space="preserve"> 33 critical drug categories moved to </w:t>
      </w:r>
      <w:r w:rsidRPr="002D192B">
        <w:rPr>
          <w:rFonts w:ascii="Times New Roman" w:eastAsia="Times New Roman" w:hAnsi="Times New Roman" w:cs="Times New Roman"/>
          <w:bCs/>
          <w:sz w:val="24"/>
          <w:szCs w:val="24"/>
          <w:lang w:eastAsia="en-IN"/>
        </w:rPr>
        <w:t>0%</w:t>
      </w:r>
      <w:r w:rsidRPr="002D192B">
        <w:rPr>
          <w:rFonts w:ascii="Times New Roman" w:eastAsia="Times New Roman" w:hAnsi="Times New Roman" w:cs="Times New Roman"/>
          <w:sz w:val="24"/>
          <w:szCs w:val="24"/>
          <w:lang w:eastAsia="en-IN"/>
        </w:rPr>
        <w:t>.</w:t>
      </w:r>
    </w:p>
    <w:p w14:paraId="007193CC" w14:textId="77777777" w:rsidR="005C513C" w:rsidRPr="005C513C" w:rsidRDefault="005C513C" w:rsidP="00271CA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D192B">
        <w:rPr>
          <w:rFonts w:ascii="Times New Roman" w:eastAsia="Times New Roman" w:hAnsi="Times New Roman" w:cs="Times New Roman"/>
          <w:bCs/>
          <w:sz w:val="24"/>
          <w:szCs w:val="24"/>
          <w:lang w:eastAsia="en-IN"/>
        </w:rPr>
        <w:t>Insurance:</w:t>
      </w:r>
      <w:r w:rsidRPr="002D192B">
        <w:rPr>
          <w:rFonts w:ascii="Times New Roman" w:eastAsia="Times New Roman" w:hAnsi="Times New Roman" w:cs="Times New Roman"/>
          <w:sz w:val="24"/>
          <w:szCs w:val="24"/>
          <w:lang w:eastAsia="en-IN"/>
        </w:rPr>
        <w:t xml:space="preserve"> GST on individual health and life insurance premiums is now </w:t>
      </w:r>
      <w:r w:rsidRPr="002D192B">
        <w:rPr>
          <w:rFonts w:ascii="Times New Roman" w:eastAsia="Times New Roman" w:hAnsi="Times New Roman" w:cs="Times New Roman"/>
          <w:bCs/>
          <w:sz w:val="24"/>
          <w:szCs w:val="24"/>
          <w:lang w:eastAsia="en-IN"/>
        </w:rPr>
        <w:t>exempt (0%)</w:t>
      </w:r>
      <w:r w:rsidRPr="002D192B">
        <w:rPr>
          <w:rFonts w:ascii="Times New Roman" w:eastAsia="Times New Roman" w:hAnsi="Times New Roman" w:cs="Times New Roman"/>
          <w:sz w:val="24"/>
          <w:szCs w:val="24"/>
          <w:lang w:eastAsia="en-IN"/>
        </w:rPr>
        <w:t>, aiming to bridge the massive insurance gap in the Indian populace.</w:t>
      </w:r>
    </w:p>
    <w:p w14:paraId="203FAD43" w14:textId="3A966D21" w:rsidR="005C513C" w:rsidRDefault="005C513C" w:rsidP="00271CA7">
      <w:pPr>
        <w:pStyle w:val="ListParagraph"/>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5C513C">
        <w:rPr>
          <w:rFonts w:ascii="Times New Roman" w:eastAsia="Times New Roman" w:hAnsi="Times New Roman" w:cs="Times New Roman"/>
          <w:sz w:val="24"/>
          <w:szCs w:val="24"/>
          <w:lang w:eastAsia="en-IN"/>
        </w:rPr>
        <w:t>Services Sector</w:t>
      </w:r>
    </w:p>
    <w:p w14:paraId="37E56175" w14:textId="77777777" w:rsidR="002C7A8A" w:rsidRPr="005C513C" w:rsidRDefault="002C7A8A" w:rsidP="002C7A8A">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eastAsia="en-IN"/>
        </w:rPr>
      </w:pPr>
    </w:p>
    <w:p w14:paraId="45E6A700" w14:textId="77777777" w:rsidR="005C513C" w:rsidRPr="005C513C" w:rsidRDefault="005C513C" w:rsidP="00271CA7">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5C513C">
        <w:rPr>
          <w:rFonts w:ascii="Times New Roman" w:eastAsia="Times New Roman" w:hAnsi="Times New Roman" w:cs="Times New Roman"/>
          <w:sz w:val="24"/>
          <w:szCs w:val="24"/>
          <w:lang w:eastAsia="en-IN"/>
        </w:rPr>
        <w:t>Service providers, especially in IT and consulting, face a stable 18% rate. Simplification reduces disputes over classification, improving the ease of doing business. This sector is expected to attract more foreign investment due to predictable taxation.</w:t>
      </w:r>
    </w:p>
    <w:p w14:paraId="2E96D70E" w14:textId="77777777" w:rsidR="002C7A8A" w:rsidRPr="002C7A8A" w:rsidRDefault="002C7A8A" w:rsidP="002C7A8A">
      <w:pPr>
        <w:pStyle w:val="Heading2"/>
        <w:numPr>
          <w:ilvl w:val="1"/>
          <w:numId w:val="4"/>
        </w:numPr>
        <w:ind w:left="360"/>
        <w:jc w:val="both"/>
        <w:rPr>
          <w:rFonts w:ascii="Times New Roman" w:hAnsi="Times New Roman" w:cs="Times New Roman"/>
          <w:b/>
          <w:color w:val="000000" w:themeColor="text1"/>
          <w:sz w:val="28"/>
          <w:szCs w:val="28"/>
        </w:rPr>
      </w:pPr>
      <w:r w:rsidRPr="002C7A8A">
        <w:rPr>
          <w:rFonts w:ascii="Times New Roman" w:hAnsi="Times New Roman" w:cs="Times New Roman"/>
          <w:b/>
          <w:color w:val="000000" w:themeColor="text1"/>
          <w:sz w:val="28"/>
          <w:szCs w:val="28"/>
        </w:rPr>
        <w:t>Comparative Table: Household Goods Before vs After GST 2.0</w:t>
      </w:r>
    </w:p>
    <w:p w14:paraId="6BC50AED" w14:textId="77777777" w:rsidR="002C7A8A" w:rsidRPr="008038D6" w:rsidRDefault="002C7A8A" w:rsidP="002C7A8A">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2C7A8A" w:rsidRPr="008038D6" w14:paraId="356FDDED" w14:textId="77777777" w:rsidTr="008D7314">
        <w:tc>
          <w:tcPr>
            <w:tcW w:w="2254" w:type="dxa"/>
            <w:vAlign w:val="center"/>
          </w:tcPr>
          <w:p w14:paraId="014113F2"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b/>
                <w:bCs/>
                <w:sz w:val="24"/>
                <w:szCs w:val="24"/>
              </w:rPr>
              <w:t>Category</w:t>
            </w:r>
          </w:p>
        </w:tc>
        <w:tc>
          <w:tcPr>
            <w:tcW w:w="2254" w:type="dxa"/>
            <w:vAlign w:val="center"/>
          </w:tcPr>
          <w:p w14:paraId="38A6E97B"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b/>
                <w:bCs/>
                <w:sz w:val="24"/>
                <w:szCs w:val="24"/>
              </w:rPr>
              <w:t>GST Before (Avg.)</w:t>
            </w:r>
          </w:p>
        </w:tc>
        <w:tc>
          <w:tcPr>
            <w:tcW w:w="2254" w:type="dxa"/>
            <w:vAlign w:val="center"/>
          </w:tcPr>
          <w:p w14:paraId="7657E0DC"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b/>
                <w:bCs/>
                <w:sz w:val="24"/>
                <w:szCs w:val="24"/>
              </w:rPr>
              <w:t>GST 2.0 (Avg.)</w:t>
            </w:r>
          </w:p>
        </w:tc>
        <w:tc>
          <w:tcPr>
            <w:tcW w:w="2254" w:type="dxa"/>
            <w:vAlign w:val="center"/>
          </w:tcPr>
          <w:p w14:paraId="245A40AC" w14:textId="290509BB"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b/>
                <w:bCs/>
                <w:sz w:val="24"/>
                <w:szCs w:val="24"/>
              </w:rPr>
              <w:t>Impact</w:t>
            </w:r>
            <w:r>
              <w:rPr>
                <w:rFonts w:ascii="Times New Roman" w:hAnsi="Times New Roman" w:cs="Times New Roman"/>
                <w:b/>
                <w:bCs/>
                <w:sz w:val="24"/>
                <w:szCs w:val="24"/>
              </w:rPr>
              <w:t xml:space="preserve"> </w:t>
            </w:r>
            <w:r w:rsidRPr="008038D6">
              <w:rPr>
                <w:rFonts w:ascii="Times New Roman" w:hAnsi="Times New Roman" w:cs="Times New Roman"/>
                <w:b/>
                <w:bCs/>
                <w:sz w:val="24"/>
                <w:szCs w:val="24"/>
              </w:rPr>
              <w:t>on Consumers</w:t>
            </w:r>
          </w:p>
        </w:tc>
      </w:tr>
      <w:tr w:rsidR="002C7A8A" w:rsidRPr="008038D6" w14:paraId="7D4D38D6" w14:textId="77777777" w:rsidTr="008D7314">
        <w:tc>
          <w:tcPr>
            <w:tcW w:w="2254" w:type="dxa"/>
            <w:vAlign w:val="center"/>
          </w:tcPr>
          <w:p w14:paraId="1FA1A5F7"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sz w:val="24"/>
                <w:szCs w:val="24"/>
              </w:rPr>
              <w:t>Groceries &amp; staples</w:t>
            </w:r>
          </w:p>
        </w:tc>
        <w:tc>
          <w:tcPr>
            <w:tcW w:w="2254" w:type="dxa"/>
            <w:vAlign w:val="center"/>
          </w:tcPr>
          <w:p w14:paraId="1768B88B"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sz w:val="24"/>
                <w:szCs w:val="24"/>
              </w:rPr>
              <w:t>5–12%</w:t>
            </w:r>
          </w:p>
        </w:tc>
        <w:tc>
          <w:tcPr>
            <w:tcW w:w="2254" w:type="dxa"/>
            <w:vAlign w:val="center"/>
          </w:tcPr>
          <w:p w14:paraId="277C6EBC"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sz w:val="24"/>
                <w:szCs w:val="24"/>
              </w:rPr>
              <w:t>0–5%</w:t>
            </w:r>
          </w:p>
        </w:tc>
        <w:tc>
          <w:tcPr>
            <w:tcW w:w="2254" w:type="dxa"/>
            <w:vAlign w:val="center"/>
          </w:tcPr>
          <w:p w14:paraId="6BB0EBA6"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sz w:val="24"/>
                <w:szCs w:val="24"/>
              </w:rPr>
              <w:t>Bills down ~13%</w:t>
            </w:r>
          </w:p>
        </w:tc>
      </w:tr>
      <w:tr w:rsidR="002C7A8A" w:rsidRPr="008038D6" w14:paraId="29DFF4A0" w14:textId="77777777" w:rsidTr="008D7314">
        <w:tc>
          <w:tcPr>
            <w:tcW w:w="2254" w:type="dxa"/>
            <w:vAlign w:val="center"/>
          </w:tcPr>
          <w:p w14:paraId="168A5B90"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sz w:val="24"/>
                <w:szCs w:val="24"/>
              </w:rPr>
              <w:t>Toiletries (soap, shampoo, toothpaste)</w:t>
            </w:r>
          </w:p>
        </w:tc>
        <w:tc>
          <w:tcPr>
            <w:tcW w:w="2254" w:type="dxa"/>
            <w:vAlign w:val="center"/>
          </w:tcPr>
          <w:p w14:paraId="54E7537E"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sz w:val="24"/>
                <w:szCs w:val="24"/>
              </w:rPr>
              <w:t>18%</w:t>
            </w:r>
          </w:p>
        </w:tc>
        <w:tc>
          <w:tcPr>
            <w:tcW w:w="2254" w:type="dxa"/>
            <w:vAlign w:val="center"/>
          </w:tcPr>
          <w:p w14:paraId="497ADABF"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sz w:val="24"/>
                <w:szCs w:val="24"/>
              </w:rPr>
              <w:t>12%</w:t>
            </w:r>
          </w:p>
        </w:tc>
        <w:tc>
          <w:tcPr>
            <w:tcW w:w="2254" w:type="dxa"/>
            <w:vAlign w:val="center"/>
          </w:tcPr>
          <w:p w14:paraId="0926A04A"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sz w:val="24"/>
                <w:szCs w:val="24"/>
              </w:rPr>
              <w:t>More affordable daily hygiene</w:t>
            </w:r>
          </w:p>
        </w:tc>
      </w:tr>
      <w:tr w:rsidR="002C7A8A" w:rsidRPr="008038D6" w14:paraId="77054A5B" w14:textId="77777777" w:rsidTr="008D7314">
        <w:tc>
          <w:tcPr>
            <w:tcW w:w="2254" w:type="dxa"/>
            <w:vAlign w:val="center"/>
          </w:tcPr>
          <w:p w14:paraId="0FB86B61"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sz w:val="24"/>
                <w:szCs w:val="24"/>
              </w:rPr>
              <w:t>Medicines</w:t>
            </w:r>
          </w:p>
        </w:tc>
        <w:tc>
          <w:tcPr>
            <w:tcW w:w="2254" w:type="dxa"/>
            <w:vAlign w:val="center"/>
          </w:tcPr>
          <w:p w14:paraId="30FC2621"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sz w:val="24"/>
                <w:szCs w:val="24"/>
              </w:rPr>
              <w:t>12%</w:t>
            </w:r>
          </w:p>
        </w:tc>
        <w:tc>
          <w:tcPr>
            <w:tcW w:w="2254" w:type="dxa"/>
            <w:vAlign w:val="center"/>
          </w:tcPr>
          <w:p w14:paraId="544F9B2D"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sz w:val="24"/>
                <w:szCs w:val="24"/>
              </w:rPr>
              <w:t>5%</w:t>
            </w:r>
          </w:p>
        </w:tc>
        <w:tc>
          <w:tcPr>
            <w:tcW w:w="2254" w:type="dxa"/>
            <w:vAlign w:val="center"/>
          </w:tcPr>
          <w:p w14:paraId="0D00E95D"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sz w:val="24"/>
                <w:szCs w:val="24"/>
              </w:rPr>
              <w:t>Lower healthcare costs</w:t>
            </w:r>
          </w:p>
        </w:tc>
      </w:tr>
      <w:tr w:rsidR="002C7A8A" w:rsidRPr="008038D6" w14:paraId="00A8C090" w14:textId="77777777" w:rsidTr="008D7314">
        <w:tc>
          <w:tcPr>
            <w:tcW w:w="2254" w:type="dxa"/>
            <w:vAlign w:val="center"/>
          </w:tcPr>
          <w:p w14:paraId="21028065"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sz w:val="24"/>
                <w:szCs w:val="24"/>
              </w:rPr>
              <w:t>Stationery &amp; household items</w:t>
            </w:r>
          </w:p>
        </w:tc>
        <w:tc>
          <w:tcPr>
            <w:tcW w:w="2254" w:type="dxa"/>
            <w:vAlign w:val="center"/>
          </w:tcPr>
          <w:p w14:paraId="78045591"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sz w:val="24"/>
                <w:szCs w:val="24"/>
              </w:rPr>
              <w:t>18%</w:t>
            </w:r>
          </w:p>
        </w:tc>
        <w:tc>
          <w:tcPr>
            <w:tcW w:w="2254" w:type="dxa"/>
            <w:vAlign w:val="center"/>
          </w:tcPr>
          <w:p w14:paraId="59538254"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sz w:val="24"/>
                <w:szCs w:val="24"/>
              </w:rPr>
              <w:t>12%</w:t>
            </w:r>
          </w:p>
        </w:tc>
        <w:tc>
          <w:tcPr>
            <w:tcW w:w="2254" w:type="dxa"/>
            <w:vAlign w:val="center"/>
          </w:tcPr>
          <w:p w14:paraId="73BBA4A8"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sz w:val="24"/>
                <w:szCs w:val="24"/>
              </w:rPr>
              <w:t>Savings ~7–12%</w:t>
            </w:r>
          </w:p>
        </w:tc>
      </w:tr>
      <w:tr w:rsidR="002C7A8A" w:rsidRPr="008038D6" w14:paraId="64058767" w14:textId="77777777" w:rsidTr="008D7314">
        <w:tc>
          <w:tcPr>
            <w:tcW w:w="2254" w:type="dxa"/>
            <w:vAlign w:val="center"/>
          </w:tcPr>
          <w:p w14:paraId="64F00DC8"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sz w:val="24"/>
                <w:szCs w:val="24"/>
              </w:rPr>
              <w:t>Clothing &amp; footwear</w:t>
            </w:r>
          </w:p>
        </w:tc>
        <w:tc>
          <w:tcPr>
            <w:tcW w:w="2254" w:type="dxa"/>
            <w:vAlign w:val="center"/>
          </w:tcPr>
          <w:p w14:paraId="684D97B5"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sz w:val="24"/>
                <w:szCs w:val="24"/>
              </w:rPr>
              <w:t>12–18%</w:t>
            </w:r>
          </w:p>
        </w:tc>
        <w:tc>
          <w:tcPr>
            <w:tcW w:w="2254" w:type="dxa"/>
            <w:vAlign w:val="center"/>
          </w:tcPr>
          <w:p w14:paraId="03C1EF32" w14:textId="77777777" w:rsidR="002C7A8A" w:rsidRPr="008038D6" w:rsidRDefault="002C7A8A" w:rsidP="002C7A8A">
            <w:pPr>
              <w:jc w:val="center"/>
              <w:rPr>
                <w:rFonts w:ascii="Times New Roman" w:hAnsi="Times New Roman" w:cs="Times New Roman"/>
                <w:sz w:val="24"/>
                <w:szCs w:val="24"/>
              </w:rPr>
            </w:pPr>
            <w:r w:rsidRPr="008038D6">
              <w:rPr>
                <w:rFonts w:ascii="Times New Roman" w:hAnsi="Times New Roman" w:cs="Times New Roman"/>
                <w:sz w:val="24"/>
                <w:szCs w:val="24"/>
              </w:rPr>
              <w:t>5–12%</w:t>
            </w:r>
          </w:p>
        </w:tc>
        <w:tc>
          <w:tcPr>
            <w:tcW w:w="2254" w:type="dxa"/>
            <w:vAlign w:val="center"/>
          </w:tcPr>
          <w:p w14:paraId="2F4D1D14" w14:textId="77777777" w:rsidR="002C7A8A" w:rsidRDefault="002C7A8A" w:rsidP="002C7A8A">
            <w:pPr>
              <w:jc w:val="center"/>
              <w:rPr>
                <w:rFonts w:ascii="Times New Roman" w:hAnsi="Times New Roman" w:cs="Times New Roman"/>
                <w:sz w:val="24"/>
                <w:szCs w:val="24"/>
              </w:rPr>
            </w:pPr>
            <w:r w:rsidRPr="008038D6">
              <w:rPr>
                <w:rFonts w:ascii="Times New Roman" w:hAnsi="Times New Roman" w:cs="Times New Roman"/>
                <w:sz w:val="24"/>
                <w:szCs w:val="24"/>
              </w:rPr>
              <w:t>Cheaper for families</w:t>
            </w:r>
          </w:p>
          <w:p w14:paraId="42020EFB" w14:textId="341BF32F" w:rsidR="005D1917" w:rsidRPr="008038D6" w:rsidRDefault="005D1917" w:rsidP="002C7A8A">
            <w:pPr>
              <w:jc w:val="center"/>
              <w:rPr>
                <w:rFonts w:ascii="Times New Roman" w:hAnsi="Times New Roman" w:cs="Times New Roman"/>
                <w:sz w:val="24"/>
                <w:szCs w:val="24"/>
              </w:rPr>
            </w:pPr>
          </w:p>
        </w:tc>
      </w:tr>
    </w:tbl>
    <w:p w14:paraId="7EAB027E" w14:textId="420A7604" w:rsidR="002C7A8A" w:rsidRDefault="002C7A8A" w:rsidP="002C7A8A">
      <w:pPr>
        <w:pStyle w:val="ListParagraph"/>
        <w:numPr>
          <w:ilvl w:val="1"/>
          <w:numId w:val="4"/>
        </w:numPr>
        <w:spacing w:before="100" w:beforeAutospacing="1" w:after="100" w:afterAutospacing="1" w:line="240" w:lineRule="auto"/>
        <w:ind w:left="360"/>
        <w:jc w:val="both"/>
        <w:outlineLvl w:val="2"/>
        <w:rPr>
          <w:rFonts w:ascii="Times New Roman" w:eastAsia="Times New Roman" w:hAnsi="Times New Roman" w:cs="Times New Roman"/>
          <w:b/>
          <w:bCs/>
          <w:sz w:val="28"/>
          <w:szCs w:val="28"/>
          <w:lang w:eastAsia="en-IN"/>
        </w:rPr>
      </w:pPr>
      <w:r w:rsidRPr="002C7A8A">
        <w:rPr>
          <w:rFonts w:ascii="Times New Roman" w:eastAsia="Times New Roman" w:hAnsi="Times New Roman" w:cs="Times New Roman"/>
          <w:b/>
          <w:bCs/>
          <w:sz w:val="28"/>
          <w:szCs w:val="28"/>
          <w:lang w:eastAsia="en-IN"/>
        </w:rPr>
        <w:t xml:space="preserve">Macroeconomic Indicators </w:t>
      </w:r>
    </w:p>
    <w:p w14:paraId="265E5B2F" w14:textId="77777777" w:rsidR="0039015E" w:rsidRPr="0039015E" w:rsidRDefault="0039015E" w:rsidP="0039015E">
      <w:pPr>
        <w:pStyle w:val="ListParagraph"/>
        <w:spacing w:before="100" w:beforeAutospacing="1" w:after="100" w:afterAutospacing="1" w:line="240" w:lineRule="auto"/>
        <w:ind w:left="360"/>
        <w:jc w:val="both"/>
        <w:outlineLvl w:val="2"/>
        <w:rPr>
          <w:rFonts w:ascii="Times New Roman" w:eastAsia="Times New Roman" w:hAnsi="Times New Roman" w:cs="Times New Roman"/>
          <w:b/>
          <w:bCs/>
          <w:sz w:val="8"/>
          <w:szCs w:val="28"/>
          <w:lang w:eastAsia="en-IN"/>
        </w:rPr>
      </w:pPr>
    </w:p>
    <w:tbl>
      <w:tblPr>
        <w:tblStyle w:val="TableGrid"/>
        <w:tblW w:w="0" w:type="auto"/>
        <w:tblLook w:val="04A0" w:firstRow="1" w:lastRow="0" w:firstColumn="1" w:lastColumn="0" w:noHBand="0" w:noVBand="1"/>
      </w:tblPr>
      <w:tblGrid>
        <w:gridCol w:w="2295"/>
        <w:gridCol w:w="2061"/>
        <w:gridCol w:w="2061"/>
        <w:gridCol w:w="2599"/>
      </w:tblGrid>
      <w:tr w:rsidR="002C7A8A" w:rsidRPr="008038D6" w14:paraId="6DA03F4B" w14:textId="77777777" w:rsidTr="002C7A8A">
        <w:tc>
          <w:tcPr>
            <w:tcW w:w="2243" w:type="dxa"/>
          </w:tcPr>
          <w:p w14:paraId="018B91A4"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t>Indicator</w:t>
            </w:r>
          </w:p>
        </w:tc>
        <w:tc>
          <w:tcPr>
            <w:tcW w:w="2113" w:type="dxa"/>
          </w:tcPr>
          <w:p w14:paraId="625EE96A"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t>Pre-GST 2.0 (2024–25)</w:t>
            </w:r>
          </w:p>
        </w:tc>
        <w:tc>
          <w:tcPr>
            <w:tcW w:w="2113" w:type="dxa"/>
          </w:tcPr>
          <w:p w14:paraId="6E2D611F"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t>Post-GST 2.0 (2025–26)</w:t>
            </w:r>
          </w:p>
        </w:tc>
        <w:tc>
          <w:tcPr>
            <w:tcW w:w="2547" w:type="dxa"/>
          </w:tcPr>
          <w:p w14:paraId="5DF3D0DB"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t>Implication</w:t>
            </w:r>
          </w:p>
        </w:tc>
      </w:tr>
      <w:tr w:rsidR="002C7A8A" w:rsidRPr="008038D6" w14:paraId="42326BFA" w14:textId="77777777" w:rsidTr="002C7A8A">
        <w:tc>
          <w:tcPr>
            <w:tcW w:w="2243" w:type="dxa"/>
          </w:tcPr>
          <w:p w14:paraId="37A90301"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t>GDP Growth</w:t>
            </w:r>
          </w:p>
        </w:tc>
        <w:tc>
          <w:tcPr>
            <w:tcW w:w="2113" w:type="dxa"/>
          </w:tcPr>
          <w:p w14:paraId="69E5006C" w14:textId="77777777" w:rsidR="002C7A8A" w:rsidRPr="002C7A8A" w:rsidRDefault="002C7A8A" w:rsidP="002C7A8A">
            <w:pPr>
              <w:pStyle w:val="NormalWeb"/>
              <w:jc w:val="center"/>
            </w:pPr>
            <w:r w:rsidRPr="002C7A8A">
              <w:t>~6.3%</w:t>
            </w:r>
          </w:p>
          <w:p w14:paraId="114E1EE1" w14:textId="77777777" w:rsidR="002C7A8A" w:rsidRPr="002C7A8A" w:rsidRDefault="002C7A8A" w:rsidP="002C7A8A">
            <w:pPr>
              <w:jc w:val="center"/>
              <w:rPr>
                <w:rFonts w:ascii="Times New Roman" w:hAnsi="Times New Roman" w:cs="Times New Roman"/>
                <w:sz w:val="24"/>
                <w:szCs w:val="24"/>
              </w:rPr>
            </w:pPr>
          </w:p>
        </w:tc>
        <w:tc>
          <w:tcPr>
            <w:tcW w:w="2113" w:type="dxa"/>
          </w:tcPr>
          <w:p w14:paraId="7D0369F0"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t>6.8–7.1% projected</w:t>
            </w:r>
          </w:p>
        </w:tc>
        <w:tc>
          <w:tcPr>
            <w:tcW w:w="2547" w:type="dxa"/>
          </w:tcPr>
          <w:p w14:paraId="070411FB"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t>Boost from consumption revival</w:t>
            </w:r>
          </w:p>
        </w:tc>
      </w:tr>
      <w:tr w:rsidR="002C7A8A" w:rsidRPr="008038D6" w14:paraId="2686794D" w14:textId="77777777" w:rsidTr="002C7A8A">
        <w:tc>
          <w:tcPr>
            <w:tcW w:w="2243" w:type="dxa"/>
          </w:tcPr>
          <w:p w14:paraId="23652C97"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t>Inflation (CPI)</w:t>
            </w:r>
          </w:p>
        </w:tc>
        <w:tc>
          <w:tcPr>
            <w:tcW w:w="2113" w:type="dxa"/>
          </w:tcPr>
          <w:p w14:paraId="7B6C5D5E" w14:textId="77777777" w:rsidR="002C7A8A" w:rsidRPr="002C7A8A" w:rsidRDefault="002C7A8A" w:rsidP="002C7A8A">
            <w:pPr>
              <w:pStyle w:val="NormalWeb"/>
              <w:jc w:val="center"/>
            </w:pPr>
            <w:r w:rsidRPr="002C7A8A">
              <w:t>~5.2%</w:t>
            </w:r>
          </w:p>
          <w:p w14:paraId="0746C80D" w14:textId="77777777" w:rsidR="002C7A8A" w:rsidRPr="002C7A8A" w:rsidRDefault="002C7A8A" w:rsidP="002C7A8A">
            <w:pPr>
              <w:jc w:val="center"/>
              <w:rPr>
                <w:rFonts w:ascii="Times New Roman" w:hAnsi="Times New Roman" w:cs="Times New Roman"/>
                <w:sz w:val="24"/>
                <w:szCs w:val="24"/>
              </w:rPr>
            </w:pPr>
          </w:p>
        </w:tc>
        <w:tc>
          <w:tcPr>
            <w:tcW w:w="2113" w:type="dxa"/>
          </w:tcPr>
          <w:p w14:paraId="41755996"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t>3.8–4.0% average</w:t>
            </w:r>
          </w:p>
        </w:tc>
        <w:tc>
          <w:tcPr>
            <w:tcW w:w="2547" w:type="dxa"/>
          </w:tcPr>
          <w:p w14:paraId="4DFAB88B"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t>Record low, though uneven across commodities</w:t>
            </w:r>
          </w:p>
        </w:tc>
      </w:tr>
      <w:tr w:rsidR="002C7A8A" w:rsidRPr="008038D6" w14:paraId="418000E7" w14:textId="77777777" w:rsidTr="002C7A8A">
        <w:tc>
          <w:tcPr>
            <w:tcW w:w="2243" w:type="dxa"/>
          </w:tcPr>
          <w:p w14:paraId="0FE8396C"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t>GST Revenue</w:t>
            </w:r>
          </w:p>
        </w:tc>
        <w:tc>
          <w:tcPr>
            <w:tcW w:w="2113" w:type="dxa"/>
          </w:tcPr>
          <w:p w14:paraId="5AEF8B6C"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t>₹1.6 lakh crore/month</w:t>
            </w:r>
          </w:p>
        </w:tc>
        <w:tc>
          <w:tcPr>
            <w:tcW w:w="2113" w:type="dxa"/>
          </w:tcPr>
          <w:p w14:paraId="32C48800"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t>₹1.45–1.5 lakh crore/month</w:t>
            </w:r>
          </w:p>
        </w:tc>
        <w:tc>
          <w:tcPr>
            <w:tcW w:w="2547" w:type="dxa"/>
          </w:tcPr>
          <w:p w14:paraId="38A232B4"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t>Risk of shortfall, reliance on compliance</w:t>
            </w:r>
          </w:p>
        </w:tc>
      </w:tr>
      <w:tr w:rsidR="002C7A8A" w:rsidRPr="008038D6" w14:paraId="738066E9" w14:textId="77777777" w:rsidTr="002C7A8A">
        <w:tc>
          <w:tcPr>
            <w:tcW w:w="2243" w:type="dxa"/>
          </w:tcPr>
          <w:p w14:paraId="66AF6BC4"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lastRenderedPageBreak/>
              <w:t>Vehicle Sales</w:t>
            </w:r>
          </w:p>
        </w:tc>
        <w:tc>
          <w:tcPr>
            <w:tcW w:w="2113" w:type="dxa"/>
          </w:tcPr>
          <w:p w14:paraId="72C633D6" w14:textId="16C7EBD5" w:rsidR="002C7A8A" w:rsidRPr="002C7A8A" w:rsidRDefault="000E5907" w:rsidP="002C7A8A">
            <w:pPr>
              <w:jc w:val="center"/>
              <w:rPr>
                <w:rFonts w:ascii="Times New Roman" w:hAnsi="Times New Roman" w:cs="Times New Roman"/>
                <w:sz w:val="24"/>
                <w:szCs w:val="24"/>
              </w:rPr>
            </w:pPr>
            <w:r>
              <w:rPr>
                <w:rFonts w:ascii="Times New Roman" w:hAnsi="Times New Roman" w:cs="Times New Roman"/>
                <w:sz w:val="24"/>
                <w:szCs w:val="24"/>
              </w:rPr>
              <w:t xml:space="preserve">Moderate </w:t>
            </w:r>
            <w:r w:rsidR="002C7A8A" w:rsidRPr="002C7A8A">
              <w:rPr>
                <w:rFonts w:ascii="Times New Roman" w:hAnsi="Times New Roman" w:cs="Times New Roman"/>
                <w:sz w:val="24"/>
                <w:szCs w:val="24"/>
              </w:rPr>
              <w:t>Vehicle Sales</w:t>
            </w:r>
          </w:p>
        </w:tc>
        <w:tc>
          <w:tcPr>
            <w:tcW w:w="2113" w:type="dxa"/>
          </w:tcPr>
          <w:p w14:paraId="38BF9FB0"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t>Record highs</w:t>
            </w:r>
          </w:p>
        </w:tc>
        <w:tc>
          <w:tcPr>
            <w:tcW w:w="2547" w:type="dxa"/>
          </w:tcPr>
          <w:p w14:paraId="2A5E0206"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t>Strong demand post-reform</w:t>
            </w:r>
          </w:p>
        </w:tc>
      </w:tr>
      <w:tr w:rsidR="002C7A8A" w:rsidRPr="008038D6" w14:paraId="3EBE42C5" w14:textId="77777777" w:rsidTr="002C7A8A">
        <w:tc>
          <w:tcPr>
            <w:tcW w:w="2243" w:type="dxa"/>
          </w:tcPr>
          <w:p w14:paraId="1FF8E478"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t>Household Welfare</w:t>
            </w:r>
          </w:p>
        </w:tc>
        <w:tc>
          <w:tcPr>
            <w:tcW w:w="2113" w:type="dxa"/>
          </w:tcPr>
          <w:p w14:paraId="2A6191C2"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t>Moderate disposable income</w:t>
            </w:r>
          </w:p>
        </w:tc>
        <w:tc>
          <w:tcPr>
            <w:tcW w:w="2113" w:type="dxa"/>
          </w:tcPr>
          <w:p w14:paraId="7C2181DC"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t>Higher disposable income</w:t>
            </w:r>
          </w:p>
        </w:tc>
        <w:tc>
          <w:tcPr>
            <w:tcW w:w="2547" w:type="dxa"/>
          </w:tcPr>
          <w:p w14:paraId="2C7FD294" w14:textId="77777777" w:rsidR="002C7A8A" w:rsidRPr="002C7A8A" w:rsidRDefault="002C7A8A" w:rsidP="002C7A8A">
            <w:pPr>
              <w:jc w:val="center"/>
              <w:rPr>
                <w:rFonts w:ascii="Times New Roman" w:hAnsi="Times New Roman" w:cs="Times New Roman"/>
                <w:sz w:val="24"/>
                <w:szCs w:val="24"/>
              </w:rPr>
            </w:pPr>
            <w:r w:rsidRPr="002C7A8A">
              <w:rPr>
                <w:rFonts w:ascii="Times New Roman" w:hAnsi="Times New Roman" w:cs="Times New Roman"/>
                <w:sz w:val="24"/>
                <w:szCs w:val="24"/>
              </w:rPr>
              <w:t>Increased consumption capacity</w:t>
            </w:r>
          </w:p>
        </w:tc>
      </w:tr>
      <w:tr w:rsidR="002C7A8A" w:rsidRPr="008038D6" w14:paraId="0ABD9607" w14:textId="77777777" w:rsidTr="008D7314">
        <w:tc>
          <w:tcPr>
            <w:tcW w:w="0" w:type="auto"/>
            <w:hideMark/>
          </w:tcPr>
          <w:p w14:paraId="24145297" w14:textId="77777777" w:rsidR="002C7A8A" w:rsidRPr="002D192B" w:rsidRDefault="002C7A8A" w:rsidP="002C7A8A">
            <w:pPr>
              <w:spacing w:after="480"/>
              <w:jc w:val="center"/>
              <w:rPr>
                <w:rFonts w:ascii="Times New Roman" w:eastAsia="Times New Roman" w:hAnsi="Times New Roman" w:cs="Times New Roman"/>
                <w:sz w:val="24"/>
                <w:szCs w:val="24"/>
                <w:lang w:eastAsia="en-IN"/>
              </w:rPr>
            </w:pPr>
            <w:r w:rsidRPr="002D192B">
              <w:rPr>
                <w:rFonts w:ascii="Times New Roman" w:eastAsia="Times New Roman" w:hAnsi="Times New Roman" w:cs="Times New Roman"/>
                <w:bCs/>
                <w:sz w:val="24"/>
                <w:szCs w:val="24"/>
                <w:lang w:eastAsia="en-IN"/>
              </w:rPr>
              <w:t>Monthly Collection</w:t>
            </w:r>
          </w:p>
        </w:tc>
        <w:tc>
          <w:tcPr>
            <w:tcW w:w="0" w:type="auto"/>
            <w:hideMark/>
          </w:tcPr>
          <w:p w14:paraId="3AB12839" w14:textId="77777777" w:rsidR="002C7A8A" w:rsidRPr="002D192B" w:rsidRDefault="002C7A8A" w:rsidP="002C7A8A">
            <w:pPr>
              <w:spacing w:after="480"/>
              <w:jc w:val="center"/>
              <w:rPr>
                <w:rFonts w:ascii="Times New Roman" w:eastAsia="Times New Roman" w:hAnsi="Times New Roman" w:cs="Times New Roman"/>
                <w:sz w:val="24"/>
                <w:szCs w:val="24"/>
                <w:lang w:eastAsia="en-IN"/>
              </w:rPr>
            </w:pPr>
            <w:r w:rsidRPr="002D192B">
              <w:rPr>
                <w:rFonts w:ascii="Times New Roman" w:eastAsia="Times New Roman" w:hAnsi="Times New Roman" w:cs="Times New Roman"/>
                <w:sz w:val="24"/>
                <w:szCs w:val="24"/>
                <w:lang w:eastAsia="en-IN"/>
              </w:rPr>
              <w:t>₹1.75 Lakh Cr</w:t>
            </w:r>
          </w:p>
        </w:tc>
        <w:tc>
          <w:tcPr>
            <w:tcW w:w="0" w:type="auto"/>
            <w:hideMark/>
          </w:tcPr>
          <w:p w14:paraId="3960E37B" w14:textId="77777777" w:rsidR="002C7A8A" w:rsidRPr="002D192B" w:rsidRDefault="002C7A8A" w:rsidP="002C7A8A">
            <w:pPr>
              <w:spacing w:after="480"/>
              <w:jc w:val="center"/>
              <w:rPr>
                <w:rFonts w:ascii="Times New Roman" w:eastAsia="Times New Roman" w:hAnsi="Times New Roman" w:cs="Times New Roman"/>
                <w:sz w:val="24"/>
                <w:szCs w:val="24"/>
                <w:lang w:eastAsia="en-IN"/>
              </w:rPr>
            </w:pPr>
            <w:r w:rsidRPr="002D192B">
              <w:rPr>
                <w:rFonts w:ascii="Times New Roman" w:eastAsia="Times New Roman" w:hAnsi="Times New Roman" w:cs="Times New Roman"/>
                <w:sz w:val="24"/>
                <w:szCs w:val="24"/>
                <w:lang w:eastAsia="en-IN"/>
              </w:rPr>
              <w:t>₹1.98 Lakh Cr</w:t>
            </w:r>
          </w:p>
        </w:tc>
        <w:tc>
          <w:tcPr>
            <w:tcW w:w="0" w:type="auto"/>
            <w:hideMark/>
          </w:tcPr>
          <w:p w14:paraId="5503B82E" w14:textId="77777777" w:rsidR="002C7A8A" w:rsidRPr="002D192B" w:rsidRDefault="002C7A8A" w:rsidP="002C7A8A">
            <w:pPr>
              <w:spacing w:after="480"/>
              <w:jc w:val="center"/>
              <w:rPr>
                <w:rFonts w:ascii="Times New Roman" w:eastAsia="Times New Roman" w:hAnsi="Times New Roman" w:cs="Times New Roman"/>
                <w:sz w:val="24"/>
                <w:szCs w:val="24"/>
                <w:lang w:eastAsia="en-IN"/>
              </w:rPr>
            </w:pPr>
            <w:r w:rsidRPr="002D192B">
              <w:rPr>
                <w:rFonts w:ascii="Times New Roman" w:eastAsia="Times New Roman" w:hAnsi="Times New Roman" w:cs="Times New Roman"/>
                <w:bCs/>
                <w:sz w:val="24"/>
                <w:szCs w:val="24"/>
                <w:lang w:eastAsia="en-IN"/>
              </w:rPr>
              <w:t>Upward</w:t>
            </w:r>
            <w:r w:rsidRPr="002D192B">
              <w:rPr>
                <w:rFonts w:ascii="Times New Roman" w:eastAsia="Times New Roman" w:hAnsi="Times New Roman" w:cs="Times New Roman"/>
                <w:sz w:val="24"/>
                <w:szCs w:val="24"/>
                <w:lang w:eastAsia="en-IN"/>
              </w:rPr>
              <w:t xml:space="preserve"> (Compliance)</w:t>
            </w:r>
          </w:p>
        </w:tc>
      </w:tr>
      <w:tr w:rsidR="002C7A8A" w:rsidRPr="008038D6" w14:paraId="2F7A0D32" w14:textId="77777777" w:rsidTr="008D7314">
        <w:tc>
          <w:tcPr>
            <w:tcW w:w="0" w:type="auto"/>
            <w:vAlign w:val="center"/>
          </w:tcPr>
          <w:p w14:paraId="263151CD" w14:textId="77777777" w:rsidR="002C7A8A" w:rsidRPr="002C7A8A" w:rsidRDefault="002C7A8A" w:rsidP="002C7A8A">
            <w:pPr>
              <w:spacing w:after="480"/>
              <w:jc w:val="center"/>
              <w:rPr>
                <w:rFonts w:ascii="Times New Roman" w:eastAsia="Times New Roman" w:hAnsi="Times New Roman" w:cs="Times New Roman"/>
                <w:bCs/>
                <w:sz w:val="24"/>
                <w:szCs w:val="24"/>
                <w:lang w:eastAsia="en-IN"/>
              </w:rPr>
            </w:pPr>
            <w:r w:rsidRPr="002D192B">
              <w:rPr>
                <w:rFonts w:ascii="Times New Roman" w:eastAsia="Times New Roman" w:hAnsi="Times New Roman" w:cs="Times New Roman"/>
                <w:bCs/>
                <w:sz w:val="24"/>
                <w:szCs w:val="24"/>
                <w:lang w:eastAsia="en-IN"/>
              </w:rPr>
              <w:t>MSME Credit Growth</w:t>
            </w:r>
          </w:p>
        </w:tc>
        <w:tc>
          <w:tcPr>
            <w:tcW w:w="0" w:type="auto"/>
            <w:vAlign w:val="center"/>
          </w:tcPr>
          <w:p w14:paraId="4D1BF559" w14:textId="77777777" w:rsidR="002C7A8A" w:rsidRPr="002C7A8A" w:rsidRDefault="002C7A8A" w:rsidP="002C7A8A">
            <w:pPr>
              <w:spacing w:after="480"/>
              <w:jc w:val="center"/>
              <w:rPr>
                <w:rFonts w:ascii="Times New Roman" w:eastAsia="Times New Roman" w:hAnsi="Times New Roman" w:cs="Times New Roman"/>
                <w:sz w:val="24"/>
                <w:szCs w:val="24"/>
                <w:lang w:eastAsia="en-IN"/>
              </w:rPr>
            </w:pPr>
            <w:r w:rsidRPr="002D192B">
              <w:rPr>
                <w:rFonts w:ascii="Times New Roman" w:eastAsia="Times New Roman" w:hAnsi="Times New Roman" w:cs="Times New Roman"/>
                <w:sz w:val="24"/>
                <w:szCs w:val="24"/>
                <w:lang w:eastAsia="en-IN"/>
              </w:rPr>
              <w:t>11%</w:t>
            </w:r>
          </w:p>
        </w:tc>
        <w:tc>
          <w:tcPr>
            <w:tcW w:w="0" w:type="auto"/>
            <w:vAlign w:val="center"/>
          </w:tcPr>
          <w:p w14:paraId="44A022EF" w14:textId="77777777" w:rsidR="002C7A8A" w:rsidRPr="002C7A8A" w:rsidRDefault="002C7A8A" w:rsidP="002C7A8A">
            <w:pPr>
              <w:spacing w:after="480"/>
              <w:jc w:val="center"/>
              <w:rPr>
                <w:rFonts w:ascii="Times New Roman" w:eastAsia="Times New Roman" w:hAnsi="Times New Roman" w:cs="Times New Roman"/>
                <w:sz w:val="24"/>
                <w:szCs w:val="24"/>
                <w:lang w:eastAsia="en-IN"/>
              </w:rPr>
            </w:pPr>
            <w:r w:rsidRPr="002D192B">
              <w:rPr>
                <w:rFonts w:ascii="Times New Roman" w:eastAsia="Times New Roman" w:hAnsi="Times New Roman" w:cs="Times New Roman"/>
                <w:sz w:val="24"/>
                <w:szCs w:val="24"/>
                <w:lang w:eastAsia="en-IN"/>
              </w:rPr>
              <w:t>19%</w:t>
            </w:r>
          </w:p>
        </w:tc>
        <w:tc>
          <w:tcPr>
            <w:tcW w:w="0" w:type="auto"/>
            <w:vAlign w:val="center"/>
          </w:tcPr>
          <w:p w14:paraId="4E690F3A" w14:textId="77777777" w:rsidR="002C7A8A" w:rsidRPr="002C7A8A" w:rsidRDefault="002C7A8A" w:rsidP="002C7A8A">
            <w:pPr>
              <w:spacing w:after="480"/>
              <w:jc w:val="center"/>
              <w:rPr>
                <w:rFonts w:ascii="Times New Roman" w:eastAsia="Times New Roman" w:hAnsi="Times New Roman" w:cs="Times New Roman"/>
                <w:bCs/>
                <w:sz w:val="24"/>
                <w:szCs w:val="24"/>
                <w:lang w:eastAsia="en-IN"/>
              </w:rPr>
            </w:pPr>
            <w:r w:rsidRPr="002D192B">
              <w:rPr>
                <w:rFonts w:ascii="Times New Roman" w:eastAsia="Times New Roman" w:hAnsi="Times New Roman" w:cs="Times New Roman"/>
                <w:bCs/>
                <w:sz w:val="24"/>
                <w:szCs w:val="24"/>
                <w:lang w:eastAsia="en-IN"/>
              </w:rPr>
              <w:t>Upward</w:t>
            </w:r>
            <w:r w:rsidRPr="002D192B">
              <w:rPr>
                <w:rFonts w:ascii="Times New Roman" w:eastAsia="Times New Roman" w:hAnsi="Times New Roman" w:cs="Times New Roman"/>
                <w:sz w:val="24"/>
                <w:szCs w:val="24"/>
                <w:lang w:eastAsia="en-IN"/>
              </w:rPr>
              <w:t xml:space="preserve"> (IDS Correction)</w:t>
            </w:r>
          </w:p>
        </w:tc>
      </w:tr>
    </w:tbl>
    <w:p w14:paraId="7EE5DE71" w14:textId="75D89081" w:rsidR="002C7A8A" w:rsidRPr="002C7A8A" w:rsidRDefault="002C7A8A" w:rsidP="002C7A8A">
      <w:pPr>
        <w:pStyle w:val="ListParagraph"/>
        <w:numPr>
          <w:ilvl w:val="1"/>
          <w:numId w:val="4"/>
        </w:numPr>
        <w:spacing w:before="100" w:beforeAutospacing="1" w:after="100" w:afterAutospacing="1" w:line="240" w:lineRule="auto"/>
        <w:ind w:left="360"/>
        <w:jc w:val="both"/>
        <w:rPr>
          <w:rFonts w:ascii="Times New Roman" w:eastAsia="Times New Roman" w:hAnsi="Times New Roman" w:cs="Times New Roman"/>
          <w:sz w:val="28"/>
          <w:szCs w:val="28"/>
          <w:lang w:eastAsia="en-IN"/>
        </w:rPr>
      </w:pPr>
      <w:r w:rsidRPr="002C7A8A">
        <w:rPr>
          <w:rFonts w:ascii="Times New Roman" w:eastAsia="Times New Roman" w:hAnsi="Times New Roman" w:cs="Times New Roman"/>
          <w:b/>
          <w:bCs/>
          <w:sz w:val="28"/>
          <w:szCs w:val="28"/>
          <w:lang w:eastAsia="en-IN"/>
        </w:rPr>
        <w:t>IDS</w:t>
      </w:r>
    </w:p>
    <w:p w14:paraId="102C9E40" w14:textId="77777777" w:rsidR="002C7A8A" w:rsidRPr="002C7A8A" w:rsidRDefault="002C7A8A" w:rsidP="002C7A8A">
      <w:pPr>
        <w:pStyle w:val="ListParagraph"/>
        <w:spacing w:before="100" w:beforeAutospacing="1" w:after="100" w:afterAutospacing="1" w:line="240" w:lineRule="auto"/>
        <w:ind w:left="360"/>
        <w:jc w:val="both"/>
        <w:rPr>
          <w:rFonts w:ascii="Times New Roman" w:eastAsia="Times New Roman" w:hAnsi="Times New Roman" w:cs="Times New Roman"/>
          <w:sz w:val="28"/>
          <w:szCs w:val="28"/>
          <w:lang w:eastAsia="en-IN"/>
        </w:rPr>
      </w:pPr>
    </w:p>
    <w:p w14:paraId="3ADA4DBD" w14:textId="2E78B84E" w:rsidR="002C7A8A" w:rsidRPr="00746B7B" w:rsidRDefault="002C7A8A" w:rsidP="00271CA7">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C7A8A">
        <w:rPr>
          <w:rFonts w:ascii="Times New Roman" w:eastAsia="Times New Roman" w:hAnsi="Times New Roman" w:cs="Times New Roman"/>
          <w:bCs/>
          <w:sz w:val="24"/>
          <w:szCs w:val="24"/>
          <w:lang w:eastAsia="en-IN"/>
        </w:rPr>
        <w:t>Removing the Inverted Duty Structure (IDS) significantly improves MSME working capital by freeing up locked Input Tax Credit (ITC), reducing refund delays, and lowering compliance costs. Studies show that MSMEs in sectors like textiles, pharmaceuticals, and fertilizers often have 10–20% of their working capital trapped due to IDS, and its removal directly boosts liquidity and cash flow.</w:t>
      </w:r>
    </w:p>
    <w:p w14:paraId="2829790A" w14:textId="2C1DE17C" w:rsidR="007441D0" w:rsidRPr="007441D0" w:rsidRDefault="002C7A8A" w:rsidP="007441D0">
      <w:pPr>
        <w:pStyle w:val="Heading2"/>
        <w:jc w:val="both"/>
        <w:rPr>
          <w:rFonts w:ascii="Times New Roman" w:hAnsi="Times New Roman" w:cs="Times New Roman"/>
          <w:b/>
          <w:color w:val="auto"/>
          <w:sz w:val="28"/>
          <w:szCs w:val="28"/>
        </w:rPr>
      </w:pPr>
      <w:r w:rsidRPr="007441D0">
        <w:rPr>
          <w:rFonts w:ascii="Times New Roman" w:eastAsia="Times New Roman" w:hAnsi="Times New Roman" w:cs="Times New Roman"/>
          <w:b/>
          <w:bCs/>
          <w:color w:val="auto"/>
          <w:sz w:val="28"/>
          <w:szCs w:val="28"/>
          <w:lang w:eastAsia="en-IN"/>
        </w:rPr>
        <w:t xml:space="preserve">9. </w:t>
      </w:r>
      <w:r w:rsidR="007441D0" w:rsidRPr="007441D0">
        <w:rPr>
          <w:rFonts w:ascii="Times New Roman" w:hAnsi="Times New Roman" w:cs="Times New Roman"/>
          <w:b/>
          <w:color w:val="auto"/>
          <w:sz w:val="28"/>
          <w:szCs w:val="28"/>
        </w:rPr>
        <w:t xml:space="preserve">Core Challenges </w:t>
      </w:r>
    </w:p>
    <w:p w14:paraId="6E886B47" w14:textId="77777777" w:rsidR="007441D0" w:rsidRPr="007441D0" w:rsidRDefault="007441D0" w:rsidP="007441D0">
      <w:pPr>
        <w:jc w:val="both"/>
        <w:rPr>
          <w:rFonts w:ascii="Times New Roman" w:hAnsi="Times New Roman" w:cs="Times New Roman"/>
          <w:sz w:val="2"/>
          <w:szCs w:val="24"/>
        </w:rPr>
      </w:pPr>
    </w:p>
    <w:p w14:paraId="5A153735" w14:textId="650E522C" w:rsidR="007441D0" w:rsidRPr="007441D0" w:rsidRDefault="007441D0" w:rsidP="007441D0">
      <w:pPr>
        <w:pStyle w:val="Heading3"/>
        <w:jc w:val="both"/>
        <w:rPr>
          <w:rFonts w:ascii="Times New Roman" w:hAnsi="Times New Roman" w:cs="Times New Roman"/>
          <w:color w:val="auto"/>
        </w:rPr>
      </w:pPr>
      <w:r w:rsidRPr="007441D0">
        <w:rPr>
          <w:rFonts w:ascii="Times New Roman" w:hAnsi="Times New Roman" w:cs="Times New Roman"/>
          <w:color w:val="auto"/>
        </w:rPr>
        <w:t>9.1. Transitional Inventory &amp; Pricing Discrepancies</w:t>
      </w:r>
    </w:p>
    <w:p w14:paraId="57909538" w14:textId="4E465148" w:rsidR="007441D0" w:rsidRPr="007441D0" w:rsidRDefault="007441D0" w:rsidP="00271CA7">
      <w:pPr>
        <w:pStyle w:val="NormalWeb"/>
        <w:numPr>
          <w:ilvl w:val="0"/>
          <w:numId w:val="13"/>
        </w:numPr>
        <w:jc w:val="both"/>
      </w:pPr>
      <w:r w:rsidRPr="007441D0">
        <w:t xml:space="preserve">Businesses moving to the new regime often struggle with "old stock" purchased at higher tax rates. For </w:t>
      </w:r>
      <w:r w:rsidRPr="007441D0">
        <w:rPr>
          <w:bCs/>
        </w:rPr>
        <w:t>example,</w:t>
      </w:r>
      <w:r w:rsidRPr="007441D0">
        <w:t xml:space="preserve"> A retailer holding inventory of air conditioners (previously 28%) must now sell them at the 18% rate. If the manufacturer does not provide a credit note for the 10% difference, the retailer faces a direct margin hit. The major </w:t>
      </w:r>
      <w:r w:rsidRPr="007441D0">
        <w:rPr>
          <w:bCs/>
        </w:rPr>
        <w:t>challenge is</w:t>
      </w:r>
      <w:r w:rsidRPr="007441D0">
        <w:t xml:space="preserve"> re-stickering MRPs and reconciling tax paid on goods in transit during the switch-over period.</w:t>
      </w:r>
    </w:p>
    <w:p w14:paraId="60B96147" w14:textId="7E6B4CBB" w:rsidR="007441D0" w:rsidRPr="007441D0" w:rsidRDefault="007441D0" w:rsidP="007441D0">
      <w:pPr>
        <w:pStyle w:val="Heading3"/>
        <w:jc w:val="both"/>
        <w:rPr>
          <w:rFonts w:ascii="Times New Roman" w:hAnsi="Times New Roman" w:cs="Times New Roman"/>
          <w:color w:val="auto"/>
        </w:rPr>
      </w:pPr>
      <w:r w:rsidRPr="007441D0">
        <w:rPr>
          <w:rFonts w:ascii="Times New Roman" w:hAnsi="Times New Roman" w:cs="Times New Roman"/>
          <w:color w:val="auto"/>
        </w:rPr>
        <w:t>9.2. Persistent Inverted Duty Structure (IDS)</w:t>
      </w:r>
    </w:p>
    <w:p w14:paraId="103E9533" w14:textId="62876AFC" w:rsidR="007441D0" w:rsidRPr="007441D0" w:rsidRDefault="007441D0" w:rsidP="00271CA7">
      <w:pPr>
        <w:pStyle w:val="NormalWeb"/>
        <w:numPr>
          <w:ilvl w:val="0"/>
          <w:numId w:val="14"/>
        </w:numPr>
        <w:jc w:val="both"/>
      </w:pPr>
      <w:r w:rsidRPr="007441D0">
        <w:t xml:space="preserve">Despite rate rationalization, certain sectors still pay higher taxes on inputs than they charge on finished products, leading to blocked working capital. For </w:t>
      </w:r>
      <w:r w:rsidRPr="007441D0">
        <w:rPr>
          <w:bCs/>
        </w:rPr>
        <w:t>example, in</w:t>
      </w:r>
      <w:r w:rsidRPr="007441D0">
        <w:t xml:space="preserve"> the </w:t>
      </w:r>
      <w:r w:rsidRPr="007441D0">
        <w:rPr>
          <w:bCs/>
        </w:rPr>
        <w:t>textile sector</w:t>
      </w:r>
      <w:r w:rsidRPr="007441D0">
        <w:t xml:space="preserve">, synthetic fibers might be taxed at 18%, while the final fabric is taxed at 5%. This creates an "input tax credit (ITC) accumulation" that must be claimed as a refund from the government, delaying cash flow. The major </w:t>
      </w:r>
      <w:r w:rsidRPr="007441D0">
        <w:rPr>
          <w:bCs/>
        </w:rPr>
        <w:t>challenge:</w:t>
      </w:r>
      <w:r w:rsidRPr="007441D0">
        <w:t xml:space="preserve"> The refund process, while becoming more automated, still requires rigorous documentation and risk-based verification.</w:t>
      </w:r>
    </w:p>
    <w:p w14:paraId="4BEE7B66" w14:textId="7A661C12" w:rsidR="007441D0" w:rsidRPr="007441D0" w:rsidRDefault="007441D0" w:rsidP="007441D0">
      <w:pPr>
        <w:pStyle w:val="Heading3"/>
        <w:jc w:val="both"/>
        <w:rPr>
          <w:rFonts w:ascii="Times New Roman" w:hAnsi="Times New Roman" w:cs="Times New Roman"/>
          <w:color w:val="auto"/>
        </w:rPr>
      </w:pPr>
      <w:r w:rsidRPr="007441D0">
        <w:rPr>
          <w:rFonts w:ascii="Times New Roman" w:hAnsi="Times New Roman" w:cs="Times New Roman"/>
          <w:color w:val="auto"/>
        </w:rPr>
        <w:t>9.3. Classification Ambiguities</w:t>
      </w:r>
    </w:p>
    <w:p w14:paraId="18F3882A" w14:textId="271AFD33" w:rsidR="007441D0" w:rsidRPr="007441D0" w:rsidRDefault="007441D0" w:rsidP="00271CA7">
      <w:pPr>
        <w:pStyle w:val="NormalWeb"/>
        <w:numPr>
          <w:ilvl w:val="0"/>
          <w:numId w:val="15"/>
        </w:numPr>
        <w:jc w:val="both"/>
      </w:pPr>
      <w:r w:rsidRPr="007441D0">
        <w:t xml:space="preserve">The shift to fewer slabs can lead to "borderline" disputes where products could arguably fit into the 5% (merit) or 18% (standard) categories. For </w:t>
      </w:r>
      <w:r w:rsidRPr="007441D0">
        <w:rPr>
          <w:bCs/>
        </w:rPr>
        <w:t>example,</w:t>
      </w:r>
      <w:r w:rsidRPr="007441D0">
        <w:t xml:space="preserve"> is a "fortified cereal" a basic food item (5%) or a processed "luxury" health product (18%)? Similar disputes have historically plagued items like chocolate-coated biscuits or flavoured milk.</w:t>
      </w:r>
    </w:p>
    <w:p w14:paraId="1D6F6B53" w14:textId="2D34CDC8" w:rsidR="007441D0" w:rsidRPr="007441D0" w:rsidRDefault="007441D0" w:rsidP="007441D0">
      <w:pPr>
        <w:pStyle w:val="Heading3"/>
        <w:jc w:val="both"/>
        <w:rPr>
          <w:rFonts w:ascii="Times New Roman" w:hAnsi="Times New Roman" w:cs="Times New Roman"/>
          <w:color w:val="auto"/>
        </w:rPr>
      </w:pPr>
      <w:r w:rsidRPr="007441D0">
        <w:rPr>
          <w:rFonts w:ascii="Times New Roman" w:hAnsi="Times New Roman" w:cs="Times New Roman"/>
          <w:color w:val="auto"/>
        </w:rPr>
        <w:lastRenderedPageBreak/>
        <w:t>9.4. Revenue Shortfall &amp; "Sin Tax" Dependency</w:t>
      </w:r>
    </w:p>
    <w:p w14:paraId="374D0707" w14:textId="59E04060" w:rsidR="007441D0" w:rsidRPr="007441D0" w:rsidRDefault="007441D0" w:rsidP="00271CA7">
      <w:pPr>
        <w:pStyle w:val="NormalWeb"/>
        <w:numPr>
          <w:ilvl w:val="0"/>
          <w:numId w:val="16"/>
        </w:numPr>
        <w:jc w:val="both"/>
      </w:pPr>
      <w:r w:rsidRPr="007441D0">
        <w:t xml:space="preserve">The reduction of rates on over 375 items is estimated to cost the exchequer approximately </w:t>
      </w:r>
      <w:r w:rsidRPr="007441D0">
        <w:rPr>
          <w:bCs/>
        </w:rPr>
        <w:t>₹48,000 crore</w:t>
      </w:r>
      <w:r w:rsidRPr="007441D0">
        <w:t xml:space="preserve"> annually. For </w:t>
      </w:r>
      <w:r w:rsidRPr="007441D0">
        <w:rPr>
          <w:bCs/>
        </w:rPr>
        <w:t>example, to</w:t>
      </w:r>
      <w:r w:rsidRPr="007441D0">
        <w:t xml:space="preserve"> offset the 5% cap on essentials, the government introduced a </w:t>
      </w:r>
      <w:r w:rsidRPr="007441D0">
        <w:rPr>
          <w:bCs/>
        </w:rPr>
        <w:t>40% slab</w:t>
      </w:r>
      <w:r w:rsidRPr="007441D0">
        <w:t xml:space="preserve"> for luxury cars, tobacco, and aerated drinks. The major </w:t>
      </w:r>
      <w:r w:rsidRPr="007441D0">
        <w:rPr>
          <w:bCs/>
        </w:rPr>
        <w:t xml:space="preserve">challenge is </w:t>
      </w:r>
      <w:r w:rsidRPr="007441D0">
        <w:t>that if consumption of these "sin goods" drops due to high prices, states may face a revenue gap, especially since the GST Compensation Cess (which protected state revenues) is nearing its sunset.</w:t>
      </w:r>
    </w:p>
    <w:p w14:paraId="21136F96" w14:textId="64F1A6F3" w:rsidR="007441D0" w:rsidRPr="00DD08DC" w:rsidRDefault="007441D0" w:rsidP="007441D0">
      <w:pPr>
        <w:jc w:val="both"/>
        <w:rPr>
          <w:rFonts w:ascii="Times New Roman" w:hAnsi="Times New Roman" w:cs="Times New Roman"/>
          <w:sz w:val="2"/>
          <w:szCs w:val="24"/>
        </w:rPr>
      </w:pPr>
    </w:p>
    <w:p w14:paraId="01AC9162" w14:textId="0B1298E4" w:rsidR="007441D0" w:rsidRPr="00DD08DC" w:rsidRDefault="007441D0" w:rsidP="007441D0">
      <w:pPr>
        <w:pStyle w:val="Heading2"/>
        <w:jc w:val="both"/>
        <w:rPr>
          <w:rFonts w:ascii="Times New Roman" w:hAnsi="Times New Roman" w:cs="Times New Roman"/>
          <w:b/>
          <w:color w:val="auto"/>
          <w:sz w:val="28"/>
          <w:szCs w:val="28"/>
        </w:rPr>
      </w:pPr>
      <w:r w:rsidRPr="00DD08DC">
        <w:rPr>
          <w:rFonts w:ascii="Times New Roman" w:hAnsi="Times New Roman" w:cs="Times New Roman"/>
          <w:b/>
          <w:color w:val="auto"/>
          <w:sz w:val="28"/>
          <w:szCs w:val="28"/>
        </w:rPr>
        <w:t>10. Recommendations for Businesses &amp; Policy</w:t>
      </w:r>
    </w:p>
    <w:p w14:paraId="63801986" w14:textId="77777777" w:rsidR="007441D0" w:rsidRPr="00DD08DC" w:rsidRDefault="007441D0" w:rsidP="007441D0">
      <w:pPr>
        <w:rPr>
          <w:sz w:val="6"/>
        </w:rPr>
      </w:pPr>
    </w:p>
    <w:p w14:paraId="5451FF71" w14:textId="399F22BB" w:rsidR="007441D0" w:rsidRDefault="007441D0" w:rsidP="007441D0">
      <w:pPr>
        <w:pStyle w:val="Heading3"/>
        <w:jc w:val="both"/>
        <w:rPr>
          <w:rFonts w:ascii="Times New Roman" w:hAnsi="Times New Roman" w:cs="Times New Roman"/>
          <w:color w:val="auto"/>
        </w:rPr>
      </w:pPr>
      <w:r w:rsidRPr="007441D0">
        <w:rPr>
          <w:rFonts w:ascii="Times New Roman" w:hAnsi="Times New Roman" w:cs="Times New Roman"/>
          <w:color w:val="auto"/>
        </w:rPr>
        <w:t>10.1 For Businesses</w:t>
      </w:r>
    </w:p>
    <w:p w14:paraId="290422C5" w14:textId="08E3DD11" w:rsidR="000754DF" w:rsidRDefault="000754DF" w:rsidP="000754DF"/>
    <w:p w14:paraId="28A49D09" w14:textId="2BBB3A91" w:rsidR="000754DF" w:rsidRDefault="000754DF" w:rsidP="000754DF">
      <w:r w:rsidRPr="00DD08DC">
        <w:rPr>
          <w:rFonts w:ascii="Times New Roman" w:hAnsi="Times New Roman" w:cs="Times New Roman"/>
          <w:bCs/>
          <w:sz w:val="24"/>
          <w:szCs w:val="24"/>
        </w:rPr>
        <w:t>ERP Updates</w:t>
      </w:r>
      <w:r>
        <w:rPr>
          <w:rFonts w:ascii="Times New Roman" w:hAnsi="Times New Roman" w:cs="Times New Roman"/>
          <w:bCs/>
          <w:sz w:val="24"/>
          <w:szCs w:val="24"/>
        </w:rPr>
        <w:t xml:space="preserve">: </w:t>
      </w:r>
      <w:r w:rsidRPr="00DD08DC">
        <w:rPr>
          <w:rFonts w:ascii="Times New Roman" w:hAnsi="Times New Roman" w:cs="Times New Roman"/>
          <w:sz w:val="24"/>
          <w:szCs w:val="24"/>
        </w:rPr>
        <w:t>Immediately reconfigure accounting software to reflect the new 5%, 18%, and 40% slabs and updated HSN codes.</w:t>
      </w:r>
    </w:p>
    <w:p w14:paraId="63161AE6" w14:textId="2C66603E" w:rsidR="000754DF" w:rsidRDefault="000754DF" w:rsidP="000754DF">
      <w:pPr>
        <w:rPr>
          <w:rFonts w:ascii="Times New Roman" w:hAnsi="Times New Roman" w:cs="Times New Roman"/>
          <w:sz w:val="24"/>
          <w:szCs w:val="24"/>
        </w:rPr>
      </w:pPr>
      <w:r w:rsidRPr="00DD08DC">
        <w:rPr>
          <w:rFonts w:ascii="Times New Roman" w:hAnsi="Times New Roman" w:cs="Times New Roman"/>
          <w:bCs/>
          <w:sz w:val="24"/>
          <w:szCs w:val="24"/>
        </w:rPr>
        <w:t>Contract Review</w:t>
      </w:r>
      <w:r>
        <w:rPr>
          <w:rFonts w:ascii="Times New Roman" w:hAnsi="Times New Roman" w:cs="Times New Roman"/>
          <w:bCs/>
          <w:sz w:val="24"/>
          <w:szCs w:val="24"/>
        </w:rPr>
        <w:t xml:space="preserve">: </w:t>
      </w:r>
      <w:r w:rsidRPr="00DD08DC">
        <w:rPr>
          <w:rFonts w:ascii="Times New Roman" w:hAnsi="Times New Roman" w:cs="Times New Roman"/>
          <w:sz w:val="24"/>
          <w:szCs w:val="24"/>
        </w:rPr>
        <w:t>Update "Tax Inclusive" clauses in long-term supply contracts to ensure the benefit of rate cuts is passed on or absorbed correctly.</w:t>
      </w:r>
    </w:p>
    <w:p w14:paraId="5F8FCB82" w14:textId="48FCD55E" w:rsidR="00AB621F" w:rsidRPr="00DD08DC" w:rsidRDefault="00AB621F" w:rsidP="00AB621F">
      <w:pPr>
        <w:spacing w:after="480"/>
        <w:rPr>
          <w:rFonts w:ascii="Times New Roman" w:hAnsi="Times New Roman" w:cs="Times New Roman"/>
          <w:sz w:val="24"/>
          <w:szCs w:val="24"/>
        </w:rPr>
      </w:pPr>
      <w:r w:rsidRPr="00DD08DC">
        <w:rPr>
          <w:rFonts w:ascii="Times New Roman" w:hAnsi="Times New Roman" w:cs="Times New Roman"/>
          <w:bCs/>
          <w:sz w:val="24"/>
          <w:szCs w:val="24"/>
        </w:rPr>
        <w:t>Anti-Profiteering</w:t>
      </w:r>
      <w:r>
        <w:rPr>
          <w:rFonts w:ascii="Times New Roman" w:hAnsi="Times New Roman" w:cs="Times New Roman"/>
          <w:bCs/>
          <w:sz w:val="24"/>
          <w:szCs w:val="24"/>
        </w:rPr>
        <w:t xml:space="preserve">: </w:t>
      </w:r>
      <w:r w:rsidRPr="00DD08DC">
        <w:rPr>
          <w:rFonts w:ascii="Times New Roman" w:hAnsi="Times New Roman" w:cs="Times New Roman"/>
          <w:sz w:val="24"/>
          <w:szCs w:val="24"/>
        </w:rPr>
        <w:t>Maintain clear "Price-to-Tax" documentation. If taxes drop, prices must follow to avoid penalties under Section 171 of the CGST Act.</w:t>
      </w:r>
    </w:p>
    <w:p w14:paraId="6E86F7B2" w14:textId="409BDDB1" w:rsidR="00AB621F" w:rsidRPr="000754DF" w:rsidRDefault="00AB621F" w:rsidP="000754DF">
      <w:r w:rsidRPr="00DD08DC">
        <w:rPr>
          <w:rFonts w:ascii="Times New Roman" w:hAnsi="Times New Roman" w:cs="Times New Roman"/>
          <w:bCs/>
          <w:sz w:val="24"/>
          <w:szCs w:val="24"/>
        </w:rPr>
        <w:t>ITC Reconciliation</w:t>
      </w:r>
      <w:r>
        <w:rPr>
          <w:rFonts w:ascii="Times New Roman" w:hAnsi="Times New Roman" w:cs="Times New Roman"/>
          <w:bCs/>
          <w:sz w:val="24"/>
          <w:szCs w:val="24"/>
        </w:rPr>
        <w:t xml:space="preserve">: </w:t>
      </w:r>
      <w:r w:rsidRPr="00DD08DC">
        <w:rPr>
          <w:rFonts w:ascii="Times New Roman" w:hAnsi="Times New Roman" w:cs="Times New Roman"/>
          <w:sz w:val="24"/>
          <w:szCs w:val="24"/>
        </w:rPr>
        <w:t>Use automated tools to match GSTR-2B with purchase registers to ensure no credit is lost during the transition.</w:t>
      </w:r>
    </w:p>
    <w:p w14:paraId="32995E9C" w14:textId="77777777" w:rsidR="00DD08DC" w:rsidRPr="00DD08DC" w:rsidRDefault="00DD08DC" w:rsidP="00DD08DC">
      <w:pPr>
        <w:rPr>
          <w:sz w:val="6"/>
        </w:rPr>
      </w:pPr>
    </w:p>
    <w:p w14:paraId="0211B67B" w14:textId="40CF4370" w:rsidR="007441D0" w:rsidRPr="007441D0" w:rsidRDefault="007441D0" w:rsidP="007441D0">
      <w:pPr>
        <w:pStyle w:val="Heading3"/>
        <w:jc w:val="both"/>
        <w:rPr>
          <w:rFonts w:ascii="Times New Roman" w:hAnsi="Times New Roman" w:cs="Times New Roman"/>
          <w:color w:val="auto"/>
        </w:rPr>
      </w:pPr>
      <w:r w:rsidRPr="007441D0">
        <w:rPr>
          <w:rFonts w:ascii="Times New Roman" w:hAnsi="Times New Roman" w:cs="Times New Roman"/>
          <w:color w:val="auto"/>
        </w:rPr>
        <w:t>10.2 For Policy Makers</w:t>
      </w:r>
    </w:p>
    <w:p w14:paraId="7C9232AB" w14:textId="77777777" w:rsidR="007441D0" w:rsidRPr="00DD08DC" w:rsidRDefault="007441D0" w:rsidP="00271CA7">
      <w:pPr>
        <w:pStyle w:val="NormalWeb"/>
        <w:numPr>
          <w:ilvl w:val="0"/>
          <w:numId w:val="12"/>
        </w:numPr>
        <w:jc w:val="both"/>
      </w:pPr>
      <w:r w:rsidRPr="00DD08DC">
        <w:rPr>
          <w:bCs/>
        </w:rPr>
        <w:t>Operationalize GSTAT:</w:t>
      </w:r>
      <w:r w:rsidRPr="00DD08DC">
        <w:t xml:space="preserve"> Rapidly functionalize the </w:t>
      </w:r>
      <w:r w:rsidRPr="00DD08DC">
        <w:rPr>
          <w:bCs/>
        </w:rPr>
        <w:t>GST Appellate Tribunals</w:t>
      </w:r>
      <w:r w:rsidRPr="00DD08DC">
        <w:t xml:space="preserve"> to clear the massive backlog of classification and refund disputes.</w:t>
      </w:r>
    </w:p>
    <w:p w14:paraId="0FAECDDA" w14:textId="77777777" w:rsidR="007441D0" w:rsidRPr="00DD08DC" w:rsidRDefault="007441D0" w:rsidP="00271CA7">
      <w:pPr>
        <w:pStyle w:val="NormalWeb"/>
        <w:numPr>
          <w:ilvl w:val="0"/>
          <w:numId w:val="12"/>
        </w:numPr>
        <w:jc w:val="both"/>
      </w:pPr>
      <w:r w:rsidRPr="00DD08DC">
        <w:rPr>
          <w:bCs/>
        </w:rPr>
        <w:t>SME Grace Period:</w:t>
      </w:r>
      <w:r w:rsidRPr="00DD08DC">
        <w:t xml:space="preserve"> Provide a 3–6 month "soft-landing" period where penalties for clerical errors during the transition are waived for small businesses.</w:t>
      </w:r>
    </w:p>
    <w:p w14:paraId="22796EFD" w14:textId="1873EEBF" w:rsidR="00DD08DC" w:rsidRPr="00DD08DC" w:rsidRDefault="007441D0" w:rsidP="00271CA7">
      <w:pPr>
        <w:pStyle w:val="NormalWeb"/>
        <w:numPr>
          <w:ilvl w:val="0"/>
          <w:numId w:val="12"/>
        </w:numPr>
        <w:jc w:val="both"/>
      </w:pPr>
      <w:r w:rsidRPr="00DD08DC">
        <w:rPr>
          <w:bCs/>
        </w:rPr>
        <w:t>Broaden the Base:</w:t>
      </w:r>
      <w:r w:rsidRPr="00DD08DC">
        <w:t xml:space="preserve"> Gradually bring excluded sectors like </w:t>
      </w:r>
      <w:r w:rsidRPr="00DD08DC">
        <w:rPr>
          <w:bCs/>
        </w:rPr>
        <w:t>petroleum and electricity</w:t>
      </w:r>
      <w:r w:rsidRPr="00DD08DC">
        <w:t xml:space="preserve"> under GST to eliminate the cascading effect of taxes that still exists in those industries.</w:t>
      </w:r>
    </w:p>
    <w:p w14:paraId="51E567B7" w14:textId="1C3DC7B5" w:rsidR="00602AE8" w:rsidRPr="002D192B" w:rsidRDefault="00602AE8" w:rsidP="007441D0">
      <w:pPr>
        <w:spacing w:before="100" w:beforeAutospacing="1" w:after="100" w:afterAutospacing="1" w:line="240" w:lineRule="auto"/>
        <w:jc w:val="both"/>
        <w:outlineLvl w:val="2"/>
        <w:rPr>
          <w:rFonts w:ascii="Times New Roman" w:eastAsia="Times New Roman" w:hAnsi="Times New Roman" w:cs="Times New Roman"/>
          <w:b/>
          <w:bCs/>
          <w:sz w:val="28"/>
          <w:szCs w:val="28"/>
          <w:lang w:eastAsia="en-IN"/>
        </w:rPr>
      </w:pPr>
      <w:r w:rsidRPr="00602AE8">
        <w:rPr>
          <w:rFonts w:ascii="Times New Roman" w:eastAsia="Times New Roman" w:hAnsi="Times New Roman" w:cs="Times New Roman"/>
          <w:b/>
          <w:bCs/>
          <w:sz w:val="28"/>
          <w:szCs w:val="28"/>
          <w:lang w:eastAsia="en-IN"/>
        </w:rPr>
        <w:t>11</w:t>
      </w:r>
      <w:r w:rsidRPr="002D192B">
        <w:rPr>
          <w:rFonts w:ascii="Times New Roman" w:eastAsia="Times New Roman" w:hAnsi="Times New Roman" w:cs="Times New Roman"/>
          <w:b/>
          <w:bCs/>
          <w:sz w:val="28"/>
          <w:szCs w:val="28"/>
          <w:lang w:eastAsia="en-IN"/>
        </w:rPr>
        <w:t>. Conclusion</w:t>
      </w:r>
    </w:p>
    <w:p w14:paraId="68C8B703" w14:textId="125AF367" w:rsidR="00602AE8" w:rsidRPr="002D192B" w:rsidRDefault="00602AE8" w:rsidP="00602AE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D192B">
        <w:rPr>
          <w:rFonts w:ascii="Times New Roman" w:eastAsia="Times New Roman" w:hAnsi="Times New Roman" w:cs="Times New Roman"/>
          <w:sz w:val="24"/>
          <w:szCs w:val="24"/>
          <w:lang w:eastAsia="en-IN"/>
        </w:rPr>
        <w:t>GST 2.0 represents a shift from "Revenue Extraction" to "Economic Stimulation." By prioritizing consumption through lower rates on mass-market goods and simplifying the compliance architecture for MSMEs, the reform has mitigated the inflationary pressures of 2025. The transition highlights that a simpler, lower-tax regime can drive higher revenue through the formalization of the economy.</w:t>
      </w:r>
      <w:r w:rsidR="00757FBB" w:rsidRPr="00757FBB">
        <w:rPr>
          <w:rFonts w:ascii="Times New Roman" w:eastAsia="Times New Roman" w:hAnsi="Times New Roman" w:cs="Times New Roman"/>
          <w:sz w:val="24"/>
          <w:szCs w:val="24"/>
          <w:lang w:eastAsia="en-IN"/>
        </w:rPr>
        <w:t xml:space="preserve"> The structural reforms of 2025 have proved that a lower, simpler tax regime is the engine of a developing economy. By correcting the Inverted Duty Structure and streamlining slabs, India has reduced the "Cost of Doing Business." The 0.5% incremental increase in GDP growth observed in early 2026 is a testament to the fact that </w:t>
      </w:r>
      <w:r w:rsidR="00757FBB" w:rsidRPr="00757FBB">
        <w:rPr>
          <w:rFonts w:ascii="Times New Roman" w:eastAsia="Times New Roman" w:hAnsi="Times New Roman" w:cs="Times New Roman"/>
          <w:bCs/>
          <w:sz w:val="24"/>
          <w:szCs w:val="24"/>
          <w:lang w:eastAsia="en-IN"/>
        </w:rPr>
        <w:t>fiscal clarity is as important as fiscal stimulus.</w:t>
      </w:r>
    </w:p>
    <w:p w14:paraId="7A65B1EF" w14:textId="77777777" w:rsidR="00AB621F" w:rsidRDefault="00AB621F" w:rsidP="00602AE8">
      <w:pPr>
        <w:spacing w:before="100" w:beforeAutospacing="1" w:after="100" w:afterAutospacing="1" w:line="240" w:lineRule="auto"/>
        <w:jc w:val="both"/>
        <w:outlineLvl w:val="2"/>
        <w:rPr>
          <w:rFonts w:ascii="Times New Roman" w:eastAsia="Times New Roman" w:hAnsi="Times New Roman" w:cs="Times New Roman"/>
          <w:b/>
          <w:bCs/>
          <w:sz w:val="28"/>
          <w:szCs w:val="28"/>
          <w:lang w:eastAsia="en-IN"/>
        </w:rPr>
      </w:pPr>
    </w:p>
    <w:p w14:paraId="7721DEA1" w14:textId="329ADEE4" w:rsidR="00602AE8" w:rsidRPr="002D192B" w:rsidRDefault="00602AE8" w:rsidP="00602AE8">
      <w:pPr>
        <w:spacing w:before="100" w:beforeAutospacing="1" w:after="100" w:afterAutospacing="1" w:line="240" w:lineRule="auto"/>
        <w:jc w:val="both"/>
        <w:outlineLvl w:val="2"/>
        <w:rPr>
          <w:rFonts w:ascii="Times New Roman" w:eastAsia="Times New Roman" w:hAnsi="Times New Roman" w:cs="Times New Roman"/>
          <w:b/>
          <w:bCs/>
          <w:sz w:val="28"/>
          <w:szCs w:val="28"/>
          <w:lang w:eastAsia="en-IN"/>
        </w:rPr>
      </w:pPr>
      <w:r w:rsidRPr="002D192B">
        <w:rPr>
          <w:rFonts w:ascii="Times New Roman" w:eastAsia="Times New Roman" w:hAnsi="Times New Roman" w:cs="Times New Roman"/>
          <w:b/>
          <w:bCs/>
          <w:sz w:val="28"/>
          <w:szCs w:val="28"/>
          <w:lang w:eastAsia="en-IN"/>
        </w:rPr>
        <w:lastRenderedPageBreak/>
        <w:t>References</w:t>
      </w:r>
    </w:p>
    <w:p w14:paraId="6966BFF2" w14:textId="730F58AD" w:rsidR="00602AE8" w:rsidRPr="00757FBB" w:rsidRDefault="00602AE8" w:rsidP="00271CA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D192B">
        <w:rPr>
          <w:rFonts w:ascii="Times New Roman" w:eastAsia="Times New Roman" w:hAnsi="Times New Roman" w:cs="Times New Roman"/>
          <w:bCs/>
          <w:sz w:val="24"/>
          <w:szCs w:val="24"/>
          <w:lang w:eastAsia="en-IN"/>
        </w:rPr>
        <w:t>Ministry of Finance (2025).</w:t>
      </w:r>
      <w:r w:rsidRPr="002D192B">
        <w:rPr>
          <w:rFonts w:ascii="Times New Roman" w:eastAsia="Times New Roman" w:hAnsi="Times New Roman" w:cs="Times New Roman"/>
          <w:sz w:val="24"/>
          <w:szCs w:val="24"/>
          <w:lang w:eastAsia="en-IN"/>
        </w:rPr>
        <w:t xml:space="preserve"> </w:t>
      </w:r>
      <w:r w:rsidRPr="002D192B">
        <w:rPr>
          <w:rFonts w:ascii="Times New Roman" w:eastAsia="Times New Roman" w:hAnsi="Times New Roman" w:cs="Times New Roman"/>
          <w:iCs/>
          <w:sz w:val="24"/>
          <w:szCs w:val="24"/>
          <w:lang w:eastAsia="en-IN"/>
        </w:rPr>
        <w:t>Report on the 56th GST Council Recommendations</w:t>
      </w:r>
      <w:r w:rsidRPr="002D192B">
        <w:rPr>
          <w:rFonts w:ascii="Times New Roman" w:eastAsia="Times New Roman" w:hAnsi="Times New Roman" w:cs="Times New Roman"/>
          <w:sz w:val="24"/>
          <w:szCs w:val="24"/>
          <w:lang w:eastAsia="en-IN"/>
        </w:rPr>
        <w:t>.</w:t>
      </w:r>
    </w:p>
    <w:p w14:paraId="11D25BFE" w14:textId="081C47F9" w:rsidR="00757FBB" w:rsidRPr="00757FBB" w:rsidRDefault="00757FBB" w:rsidP="00271CA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57FBB">
        <w:rPr>
          <w:rFonts w:ascii="Times New Roman" w:eastAsia="Times New Roman" w:hAnsi="Times New Roman" w:cs="Times New Roman"/>
          <w:iCs/>
          <w:sz w:val="24"/>
          <w:szCs w:val="24"/>
          <w:lang w:eastAsia="en-IN"/>
        </w:rPr>
        <w:t>Ministry of Finance (2025).</w:t>
      </w:r>
      <w:r w:rsidRPr="00757FBB">
        <w:rPr>
          <w:rFonts w:ascii="Times New Roman" w:eastAsia="Times New Roman" w:hAnsi="Times New Roman" w:cs="Times New Roman"/>
          <w:sz w:val="24"/>
          <w:szCs w:val="24"/>
          <w:lang w:eastAsia="en-IN"/>
        </w:rPr>
        <w:t xml:space="preserve"> Economic Survey: Special Chapter on Indirect Tax Evolution.</w:t>
      </w:r>
    </w:p>
    <w:p w14:paraId="4001C0B2" w14:textId="216EC847" w:rsidR="00757FBB" w:rsidRPr="00757FBB" w:rsidRDefault="00757FBB" w:rsidP="00271CA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D192B">
        <w:rPr>
          <w:rFonts w:ascii="Times New Roman" w:eastAsia="Times New Roman" w:hAnsi="Times New Roman" w:cs="Times New Roman"/>
          <w:bCs/>
          <w:sz w:val="24"/>
          <w:szCs w:val="24"/>
          <w:lang w:eastAsia="en-IN"/>
        </w:rPr>
        <w:t>Das, S. (2025).</w:t>
      </w:r>
      <w:r w:rsidRPr="002D192B">
        <w:rPr>
          <w:rFonts w:ascii="Times New Roman" w:eastAsia="Times New Roman" w:hAnsi="Times New Roman" w:cs="Times New Roman"/>
          <w:sz w:val="24"/>
          <w:szCs w:val="24"/>
          <w:lang w:eastAsia="en-IN"/>
        </w:rPr>
        <w:t xml:space="preserve"> "Inverted Duty Structures and Manufacturing," </w:t>
      </w:r>
      <w:r w:rsidRPr="002D192B">
        <w:rPr>
          <w:rFonts w:ascii="Times New Roman" w:eastAsia="Times New Roman" w:hAnsi="Times New Roman" w:cs="Times New Roman"/>
          <w:iCs/>
          <w:sz w:val="24"/>
          <w:szCs w:val="24"/>
          <w:lang w:eastAsia="en-IN"/>
        </w:rPr>
        <w:t>Indian Economic Review</w:t>
      </w:r>
      <w:r w:rsidRPr="002D192B">
        <w:rPr>
          <w:rFonts w:ascii="Times New Roman" w:eastAsia="Times New Roman" w:hAnsi="Times New Roman" w:cs="Times New Roman"/>
          <w:sz w:val="24"/>
          <w:szCs w:val="24"/>
          <w:lang w:eastAsia="en-IN"/>
        </w:rPr>
        <w:t>.</w:t>
      </w:r>
    </w:p>
    <w:p w14:paraId="2E6EC597" w14:textId="77777777" w:rsidR="00757FBB" w:rsidRPr="00757FBB" w:rsidRDefault="00757FBB" w:rsidP="00271CA7">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57FBB">
        <w:rPr>
          <w:rFonts w:ascii="Times New Roman" w:eastAsia="Times New Roman" w:hAnsi="Times New Roman" w:cs="Times New Roman"/>
          <w:sz w:val="24"/>
          <w:szCs w:val="24"/>
          <w:lang w:eastAsia="en-IN"/>
        </w:rPr>
        <w:t xml:space="preserve">Sharma, R., &amp; Bhatia, A. (2025). </w:t>
      </w:r>
      <w:r w:rsidRPr="00757FBB">
        <w:rPr>
          <w:rFonts w:ascii="Times New Roman" w:eastAsia="Times New Roman" w:hAnsi="Times New Roman" w:cs="Times New Roman"/>
          <w:iCs/>
          <w:sz w:val="24"/>
          <w:szCs w:val="24"/>
          <w:lang w:eastAsia="en-IN"/>
        </w:rPr>
        <w:t>Fiscal multipliers of GST versus direct tax cuts in India</w:t>
      </w:r>
      <w:r w:rsidRPr="00757FBB">
        <w:rPr>
          <w:rFonts w:ascii="Times New Roman" w:eastAsia="Times New Roman" w:hAnsi="Times New Roman" w:cs="Times New Roman"/>
          <w:sz w:val="24"/>
          <w:szCs w:val="24"/>
          <w:lang w:eastAsia="en-IN"/>
        </w:rPr>
        <w:t>. Journal of Economic Policy Studies, 18(2), 45–67.</w:t>
      </w:r>
    </w:p>
    <w:p w14:paraId="32061560" w14:textId="335793C3" w:rsidR="00757FBB" w:rsidRPr="00757FBB" w:rsidRDefault="00757FBB" w:rsidP="00271CA7">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57FBB">
        <w:rPr>
          <w:rFonts w:ascii="Times New Roman" w:eastAsia="Times New Roman" w:hAnsi="Times New Roman" w:cs="Times New Roman"/>
          <w:sz w:val="24"/>
          <w:szCs w:val="24"/>
          <w:lang w:eastAsia="en-IN"/>
        </w:rPr>
        <w:t xml:space="preserve">National Institute of Public Finance and Policy. (2025). </w:t>
      </w:r>
      <w:r w:rsidRPr="00757FBB">
        <w:rPr>
          <w:rFonts w:ascii="Times New Roman" w:eastAsia="Times New Roman" w:hAnsi="Times New Roman" w:cs="Times New Roman"/>
          <w:iCs/>
          <w:sz w:val="24"/>
          <w:szCs w:val="24"/>
          <w:lang w:eastAsia="en-IN"/>
        </w:rPr>
        <w:t>Optimal GST structures for emerging economies: A comparative analysis</w:t>
      </w:r>
      <w:r w:rsidRPr="00757FBB">
        <w:rPr>
          <w:rFonts w:ascii="Times New Roman" w:eastAsia="Times New Roman" w:hAnsi="Times New Roman" w:cs="Times New Roman"/>
          <w:sz w:val="24"/>
          <w:szCs w:val="24"/>
          <w:lang w:eastAsia="en-IN"/>
        </w:rPr>
        <w:t>. NIPFP Policy Paper Series, 2025/04.</w:t>
      </w:r>
    </w:p>
    <w:p w14:paraId="5CC61073" w14:textId="0B09BBB1" w:rsidR="00757FBB" w:rsidRPr="002D192B" w:rsidRDefault="00757FBB" w:rsidP="00271CA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57FBB">
        <w:rPr>
          <w:rFonts w:ascii="Times New Roman" w:eastAsia="Times New Roman" w:hAnsi="Times New Roman" w:cs="Times New Roman"/>
          <w:iCs/>
          <w:sz w:val="24"/>
          <w:szCs w:val="24"/>
          <w:lang w:eastAsia="en-IN"/>
        </w:rPr>
        <w:t>Jha, R. &amp; Saggar, M. (2026).</w:t>
      </w:r>
      <w:r w:rsidRPr="00757FBB">
        <w:rPr>
          <w:rFonts w:ascii="Times New Roman" w:eastAsia="Times New Roman" w:hAnsi="Times New Roman" w:cs="Times New Roman"/>
          <w:sz w:val="24"/>
          <w:szCs w:val="24"/>
          <w:lang w:eastAsia="en-IN"/>
        </w:rPr>
        <w:t xml:space="preserve"> "The Laffer Effect in Emerging Markets: The Case of GST 2.0." </w:t>
      </w:r>
      <w:r w:rsidRPr="00757FBB">
        <w:rPr>
          <w:rFonts w:ascii="Times New Roman" w:eastAsia="Times New Roman" w:hAnsi="Times New Roman" w:cs="Times New Roman"/>
          <w:iCs/>
          <w:sz w:val="24"/>
          <w:szCs w:val="24"/>
          <w:lang w:eastAsia="en-IN"/>
        </w:rPr>
        <w:t>Indian Journal of Economics</w:t>
      </w:r>
      <w:r w:rsidRPr="00757FBB">
        <w:rPr>
          <w:rFonts w:ascii="Times New Roman" w:eastAsia="Times New Roman" w:hAnsi="Times New Roman" w:cs="Times New Roman"/>
          <w:sz w:val="24"/>
          <w:szCs w:val="24"/>
          <w:lang w:eastAsia="en-IN"/>
        </w:rPr>
        <w:t>.</w:t>
      </w:r>
    </w:p>
    <w:p w14:paraId="25DE91B0" w14:textId="3886AD0D" w:rsidR="00602AE8" w:rsidRPr="00757FBB" w:rsidRDefault="00602AE8" w:rsidP="00271CA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D192B">
        <w:rPr>
          <w:rFonts w:ascii="Times New Roman" w:eastAsia="Times New Roman" w:hAnsi="Times New Roman" w:cs="Times New Roman"/>
          <w:bCs/>
          <w:sz w:val="24"/>
          <w:szCs w:val="24"/>
          <w:lang w:eastAsia="en-IN"/>
        </w:rPr>
        <w:t>KPMG (2026).</w:t>
      </w:r>
      <w:r w:rsidRPr="002D192B">
        <w:rPr>
          <w:rFonts w:ascii="Times New Roman" w:eastAsia="Times New Roman" w:hAnsi="Times New Roman" w:cs="Times New Roman"/>
          <w:sz w:val="24"/>
          <w:szCs w:val="24"/>
          <w:lang w:eastAsia="en-IN"/>
        </w:rPr>
        <w:t xml:space="preserve"> </w:t>
      </w:r>
      <w:r w:rsidRPr="002D192B">
        <w:rPr>
          <w:rFonts w:ascii="Times New Roman" w:eastAsia="Times New Roman" w:hAnsi="Times New Roman" w:cs="Times New Roman"/>
          <w:iCs/>
          <w:sz w:val="24"/>
          <w:szCs w:val="24"/>
          <w:lang w:eastAsia="en-IN"/>
        </w:rPr>
        <w:t>The Digital Transformation of Indirect Taxes</w:t>
      </w:r>
      <w:r w:rsidRPr="002D192B">
        <w:rPr>
          <w:rFonts w:ascii="Times New Roman" w:eastAsia="Times New Roman" w:hAnsi="Times New Roman" w:cs="Times New Roman"/>
          <w:sz w:val="24"/>
          <w:szCs w:val="24"/>
          <w:lang w:eastAsia="en-IN"/>
        </w:rPr>
        <w:t>.</w:t>
      </w:r>
    </w:p>
    <w:p w14:paraId="21A98FC2" w14:textId="77777777" w:rsidR="00757FBB" w:rsidRPr="002D192B" w:rsidRDefault="00757FBB" w:rsidP="00757FBB">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p>
    <w:p w14:paraId="463FD8D4" w14:textId="1B7C5663" w:rsidR="005C513C" w:rsidRDefault="005C513C" w:rsidP="002C7A8A">
      <w:pPr>
        <w:spacing w:before="100" w:beforeAutospacing="1" w:after="100" w:afterAutospacing="1" w:line="240" w:lineRule="auto"/>
        <w:ind w:left="-1080"/>
        <w:jc w:val="both"/>
        <w:rPr>
          <w:rFonts w:ascii="Times New Roman" w:eastAsia="Times New Roman" w:hAnsi="Times New Roman" w:cs="Times New Roman"/>
          <w:sz w:val="24"/>
          <w:szCs w:val="24"/>
          <w:lang w:eastAsia="en-IN"/>
        </w:rPr>
      </w:pPr>
    </w:p>
    <w:p w14:paraId="0C0AC69F" w14:textId="14726D26" w:rsidR="00284F45" w:rsidRDefault="00284F45" w:rsidP="002C7A8A">
      <w:pPr>
        <w:spacing w:before="100" w:beforeAutospacing="1" w:after="100" w:afterAutospacing="1" w:line="240" w:lineRule="auto"/>
        <w:ind w:left="-1080"/>
        <w:jc w:val="both"/>
        <w:rPr>
          <w:rFonts w:ascii="Times New Roman" w:eastAsia="Times New Roman" w:hAnsi="Times New Roman" w:cs="Times New Roman"/>
          <w:sz w:val="24"/>
          <w:szCs w:val="24"/>
          <w:lang w:eastAsia="en-IN"/>
        </w:rPr>
      </w:pPr>
    </w:p>
    <w:p w14:paraId="04D204CE" w14:textId="080EF695" w:rsidR="00284F45" w:rsidRDefault="00284F45" w:rsidP="002C7A8A">
      <w:pPr>
        <w:spacing w:before="100" w:beforeAutospacing="1" w:after="100" w:afterAutospacing="1" w:line="240" w:lineRule="auto"/>
        <w:ind w:left="-1080"/>
        <w:jc w:val="both"/>
        <w:rPr>
          <w:rFonts w:ascii="Times New Roman" w:eastAsia="Times New Roman" w:hAnsi="Times New Roman" w:cs="Times New Roman"/>
          <w:sz w:val="24"/>
          <w:szCs w:val="24"/>
          <w:lang w:eastAsia="en-IN"/>
        </w:rPr>
      </w:pPr>
    </w:p>
    <w:p w14:paraId="411657E5" w14:textId="1136B4A6" w:rsidR="00284F45" w:rsidRDefault="00284F45" w:rsidP="002C7A8A">
      <w:pPr>
        <w:spacing w:before="100" w:beforeAutospacing="1" w:after="100" w:afterAutospacing="1" w:line="240" w:lineRule="auto"/>
        <w:ind w:left="-1080"/>
        <w:jc w:val="both"/>
        <w:rPr>
          <w:rFonts w:ascii="Times New Roman" w:eastAsia="Times New Roman" w:hAnsi="Times New Roman" w:cs="Times New Roman"/>
          <w:sz w:val="24"/>
          <w:szCs w:val="24"/>
          <w:lang w:eastAsia="en-IN"/>
        </w:rPr>
      </w:pPr>
    </w:p>
    <w:p w14:paraId="7ABD1094" w14:textId="4231FA85" w:rsidR="00284F45" w:rsidRDefault="00284F45" w:rsidP="002C7A8A">
      <w:pPr>
        <w:spacing w:before="100" w:beforeAutospacing="1" w:after="100" w:afterAutospacing="1" w:line="240" w:lineRule="auto"/>
        <w:ind w:left="-1080"/>
        <w:jc w:val="both"/>
        <w:rPr>
          <w:rFonts w:ascii="Times New Roman" w:eastAsia="Times New Roman" w:hAnsi="Times New Roman" w:cs="Times New Roman"/>
          <w:sz w:val="24"/>
          <w:szCs w:val="24"/>
          <w:lang w:eastAsia="en-IN"/>
        </w:rPr>
      </w:pPr>
    </w:p>
    <w:p w14:paraId="1264AACB" w14:textId="3AF8E57E" w:rsidR="00284F45" w:rsidRDefault="00284F45" w:rsidP="002C7A8A">
      <w:pPr>
        <w:spacing w:before="100" w:beforeAutospacing="1" w:after="100" w:afterAutospacing="1" w:line="240" w:lineRule="auto"/>
        <w:ind w:left="-1080"/>
        <w:jc w:val="both"/>
        <w:rPr>
          <w:rFonts w:ascii="Times New Roman" w:eastAsia="Times New Roman" w:hAnsi="Times New Roman" w:cs="Times New Roman"/>
          <w:sz w:val="24"/>
          <w:szCs w:val="24"/>
          <w:lang w:eastAsia="en-IN"/>
        </w:rPr>
      </w:pPr>
    </w:p>
    <w:p w14:paraId="7988F201" w14:textId="15B90B66" w:rsidR="00284F45" w:rsidRDefault="00284F45" w:rsidP="002C7A8A">
      <w:pPr>
        <w:spacing w:before="100" w:beforeAutospacing="1" w:after="100" w:afterAutospacing="1" w:line="240" w:lineRule="auto"/>
        <w:ind w:left="-1080"/>
        <w:jc w:val="both"/>
        <w:rPr>
          <w:rFonts w:ascii="Times New Roman" w:eastAsia="Times New Roman" w:hAnsi="Times New Roman" w:cs="Times New Roman"/>
          <w:sz w:val="24"/>
          <w:szCs w:val="24"/>
          <w:lang w:eastAsia="en-IN"/>
        </w:rPr>
      </w:pPr>
    </w:p>
    <w:p w14:paraId="76F7056B" w14:textId="7D97D101" w:rsidR="00284F45" w:rsidRDefault="00284F45" w:rsidP="002C7A8A">
      <w:pPr>
        <w:spacing w:before="100" w:beforeAutospacing="1" w:after="100" w:afterAutospacing="1" w:line="240" w:lineRule="auto"/>
        <w:ind w:left="-1080"/>
        <w:jc w:val="both"/>
        <w:rPr>
          <w:rFonts w:ascii="Times New Roman" w:eastAsia="Times New Roman" w:hAnsi="Times New Roman" w:cs="Times New Roman"/>
          <w:sz w:val="24"/>
          <w:szCs w:val="24"/>
          <w:lang w:eastAsia="en-IN"/>
        </w:rPr>
      </w:pPr>
    </w:p>
    <w:p w14:paraId="443A0C5F" w14:textId="01F97FD8" w:rsidR="00284F45" w:rsidRDefault="00284F45" w:rsidP="002C7A8A">
      <w:pPr>
        <w:spacing w:before="100" w:beforeAutospacing="1" w:after="100" w:afterAutospacing="1" w:line="240" w:lineRule="auto"/>
        <w:ind w:left="-1080"/>
        <w:jc w:val="both"/>
        <w:rPr>
          <w:rFonts w:ascii="Times New Roman" w:eastAsia="Times New Roman" w:hAnsi="Times New Roman" w:cs="Times New Roman"/>
          <w:sz w:val="24"/>
          <w:szCs w:val="24"/>
          <w:lang w:eastAsia="en-IN"/>
        </w:rPr>
      </w:pPr>
    </w:p>
    <w:p w14:paraId="5BAA2116" w14:textId="28C43BDD" w:rsidR="00284F45" w:rsidRDefault="00284F45" w:rsidP="002C7A8A">
      <w:pPr>
        <w:spacing w:before="100" w:beforeAutospacing="1" w:after="100" w:afterAutospacing="1" w:line="240" w:lineRule="auto"/>
        <w:ind w:left="-1080"/>
        <w:jc w:val="both"/>
        <w:rPr>
          <w:rFonts w:ascii="Times New Roman" w:eastAsia="Times New Roman" w:hAnsi="Times New Roman" w:cs="Times New Roman"/>
          <w:sz w:val="24"/>
          <w:szCs w:val="24"/>
          <w:lang w:eastAsia="en-IN"/>
        </w:rPr>
      </w:pPr>
    </w:p>
    <w:p w14:paraId="0B3942DD" w14:textId="2EC6C6E4" w:rsidR="00284F45" w:rsidRDefault="00284F45" w:rsidP="002C7A8A">
      <w:pPr>
        <w:spacing w:before="100" w:beforeAutospacing="1" w:after="100" w:afterAutospacing="1" w:line="240" w:lineRule="auto"/>
        <w:ind w:left="-1080"/>
        <w:jc w:val="both"/>
        <w:rPr>
          <w:rFonts w:ascii="Times New Roman" w:eastAsia="Times New Roman" w:hAnsi="Times New Roman" w:cs="Times New Roman"/>
          <w:sz w:val="24"/>
          <w:szCs w:val="24"/>
          <w:lang w:eastAsia="en-IN"/>
        </w:rPr>
      </w:pPr>
      <w:bookmarkStart w:id="0" w:name="_GoBack"/>
      <w:bookmarkEnd w:id="0"/>
    </w:p>
    <w:p w14:paraId="1AC8F1EC" w14:textId="29F59D16" w:rsidR="00284F45" w:rsidRDefault="00284F45" w:rsidP="002C7A8A">
      <w:pPr>
        <w:spacing w:before="100" w:beforeAutospacing="1" w:after="100" w:afterAutospacing="1" w:line="240" w:lineRule="auto"/>
        <w:ind w:left="-1080"/>
        <w:jc w:val="both"/>
        <w:rPr>
          <w:rFonts w:ascii="Times New Roman" w:eastAsia="Times New Roman" w:hAnsi="Times New Roman" w:cs="Times New Roman"/>
          <w:sz w:val="24"/>
          <w:szCs w:val="24"/>
          <w:lang w:eastAsia="en-IN"/>
        </w:rPr>
      </w:pPr>
    </w:p>
    <w:p w14:paraId="4E98313A" w14:textId="3FA56EEA" w:rsidR="00284F45" w:rsidRDefault="00284F45" w:rsidP="002C7A8A">
      <w:pPr>
        <w:spacing w:before="100" w:beforeAutospacing="1" w:after="100" w:afterAutospacing="1" w:line="240" w:lineRule="auto"/>
        <w:ind w:left="-1080"/>
        <w:jc w:val="both"/>
        <w:rPr>
          <w:rFonts w:ascii="Times New Roman" w:eastAsia="Times New Roman" w:hAnsi="Times New Roman" w:cs="Times New Roman"/>
          <w:sz w:val="24"/>
          <w:szCs w:val="24"/>
          <w:lang w:eastAsia="en-IN"/>
        </w:rPr>
      </w:pPr>
    </w:p>
    <w:p w14:paraId="489CCF9D" w14:textId="42D59440" w:rsidR="00284F45" w:rsidRDefault="00284F45" w:rsidP="002C7A8A">
      <w:pPr>
        <w:spacing w:before="100" w:beforeAutospacing="1" w:after="100" w:afterAutospacing="1" w:line="240" w:lineRule="auto"/>
        <w:ind w:left="-1080"/>
        <w:jc w:val="both"/>
        <w:rPr>
          <w:rFonts w:ascii="Times New Roman" w:eastAsia="Times New Roman" w:hAnsi="Times New Roman" w:cs="Times New Roman"/>
          <w:sz w:val="24"/>
          <w:szCs w:val="24"/>
          <w:lang w:eastAsia="en-IN"/>
        </w:rPr>
      </w:pPr>
    </w:p>
    <w:p w14:paraId="16A52967" w14:textId="59321933" w:rsidR="00284F45" w:rsidRDefault="00284F45" w:rsidP="002C7A8A">
      <w:pPr>
        <w:spacing w:before="100" w:beforeAutospacing="1" w:after="100" w:afterAutospacing="1" w:line="240" w:lineRule="auto"/>
        <w:ind w:left="-1080"/>
        <w:jc w:val="both"/>
        <w:rPr>
          <w:rFonts w:ascii="Times New Roman" w:eastAsia="Times New Roman" w:hAnsi="Times New Roman" w:cs="Times New Roman"/>
          <w:sz w:val="24"/>
          <w:szCs w:val="24"/>
          <w:lang w:eastAsia="en-IN"/>
        </w:rPr>
      </w:pPr>
    </w:p>
    <w:p w14:paraId="71FDAFFC" w14:textId="2C555D6B" w:rsidR="00284F45" w:rsidRDefault="00284F45" w:rsidP="002C7A8A">
      <w:pPr>
        <w:spacing w:before="100" w:beforeAutospacing="1" w:after="100" w:afterAutospacing="1" w:line="240" w:lineRule="auto"/>
        <w:ind w:left="-1080"/>
        <w:jc w:val="both"/>
        <w:rPr>
          <w:rFonts w:ascii="Times New Roman" w:eastAsia="Times New Roman" w:hAnsi="Times New Roman" w:cs="Times New Roman"/>
          <w:sz w:val="24"/>
          <w:szCs w:val="24"/>
          <w:lang w:eastAsia="en-IN"/>
        </w:rPr>
      </w:pPr>
    </w:p>
    <w:p w14:paraId="61EDA9E9" w14:textId="759C39E4" w:rsidR="00284F45" w:rsidRDefault="00284F45" w:rsidP="002C7A8A">
      <w:pPr>
        <w:spacing w:before="100" w:beforeAutospacing="1" w:after="100" w:afterAutospacing="1" w:line="240" w:lineRule="auto"/>
        <w:ind w:left="-1080"/>
        <w:jc w:val="both"/>
        <w:rPr>
          <w:rFonts w:ascii="Times New Roman" w:eastAsia="Times New Roman" w:hAnsi="Times New Roman" w:cs="Times New Roman"/>
          <w:sz w:val="24"/>
          <w:szCs w:val="24"/>
          <w:lang w:eastAsia="en-IN"/>
        </w:rPr>
      </w:pPr>
    </w:p>
    <w:sectPr w:rsidR="00284F4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89360" w14:textId="77777777" w:rsidR="002768C4" w:rsidRDefault="002768C4" w:rsidP="002768C4">
      <w:pPr>
        <w:spacing w:after="0" w:line="240" w:lineRule="auto"/>
      </w:pPr>
      <w:r>
        <w:separator/>
      </w:r>
    </w:p>
  </w:endnote>
  <w:endnote w:type="continuationSeparator" w:id="0">
    <w:p w14:paraId="1377AE4E" w14:textId="77777777" w:rsidR="002768C4" w:rsidRDefault="002768C4" w:rsidP="0027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072958"/>
      <w:docPartObj>
        <w:docPartGallery w:val="Page Numbers (Bottom of Page)"/>
        <w:docPartUnique/>
      </w:docPartObj>
    </w:sdtPr>
    <w:sdtEndPr>
      <w:rPr>
        <w:noProof/>
      </w:rPr>
    </w:sdtEndPr>
    <w:sdtContent>
      <w:p w14:paraId="5C3651D0" w14:textId="72C64587" w:rsidR="002768C4" w:rsidRDefault="002768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783134" w14:textId="77777777" w:rsidR="002768C4" w:rsidRDefault="00276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1B32C" w14:textId="77777777" w:rsidR="002768C4" w:rsidRDefault="002768C4" w:rsidP="002768C4">
      <w:pPr>
        <w:spacing w:after="0" w:line="240" w:lineRule="auto"/>
      </w:pPr>
      <w:r>
        <w:separator/>
      </w:r>
    </w:p>
  </w:footnote>
  <w:footnote w:type="continuationSeparator" w:id="0">
    <w:p w14:paraId="11CEB970" w14:textId="77777777" w:rsidR="002768C4" w:rsidRDefault="002768C4" w:rsidP="00276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C37"/>
    <w:multiLevelType w:val="multilevel"/>
    <w:tmpl w:val="0458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25BC5"/>
    <w:multiLevelType w:val="hybridMultilevel"/>
    <w:tmpl w:val="D53CE7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40D72F3"/>
    <w:multiLevelType w:val="hybridMultilevel"/>
    <w:tmpl w:val="6E04EC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1843ED"/>
    <w:multiLevelType w:val="multilevel"/>
    <w:tmpl w:val="345C2BA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EE1FF6"/>
    <w:multiLevelType w:val="multilevel"/>
    <w:tmpl w:val="BAD4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E13D1"/>
    <w:multiLevelType w:val="multilevel"/>
    <w:tmpl w:val="C7F0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52AC4"/>
    <w:multiLevelType w:val="hybridMultilevel"/>
    <w:tmpl w:val="94F2B4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551F76"/>
    <w:multiLevelType w:val="hybridMultilevel"/>
    <w:tmpl w:val="AFC6F3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C917FD3"/>
    <w:multiLevelType w:val="multilevel"/>
    <w:tmpl w:val="3B50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765FC4"/>
    <w:multiLevelType w:val="multilevel"/>
    <w:tmpl w:val="3C46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059B8"/>
    <w:multiLevelType w:val="multilevel"/>
    <w:tmpl w:val="4C6083C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EA0804"/>
    <w:multiLevelType w:val="multilevel"/>
    <w:tmpl w:val="89F02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1C7626"/>
    <w:multiLevelType w:val="hybridMultilevel"/>
    <w:tmpl w:val="E1F071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F620861"/>
    <w:multiLevelType w:val="multilevel"/>
    <w:tmpl w:val="A2E0E14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491C38"/>
    <w:multiLevelType w:val="hybridMultilevel"/>
    <w:tmpl w:val="B1BA9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49005CD"/>
    <w:multiLevelType w:val="hybridMultilevel"/>
    <w:tmpl w:val="62E8FC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A706D11"/>
    <w:multiLevelType w:val="hybridMultilevel"/>
    <w:tmpl w:val="08C6D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1E50FD"/>
    <w:multiLevelType w:val="multilevel"/>
    <w:tmpl w:val="8E525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403FAF"/>
    <w:multiLevelType w:val="multilevel"/>
    <w:tmpl w:val="C89E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7"/>
  </w:num>
  <w:num w:numId="3">
    <w:abstractNumId w:val="5"/>
  </w:num>
  <w:num w:numId="4">
    <w:abstractNumId w:val="10"/>
  </w:num>
  <w:num w:numId="5">
    <w:abstractNumId w:val="4"/>
  </w:num>
  <w:num w:numId="6">
    <w:abstractNumId w:val="13"/>
  </w:num>
  <w:num w:numId="7">
    <w:abstractNumId w:val="3"/>
  </w:num>
  <w:num w:numId="8">
    <w:abstractNumId w:val="2"/>
  </w:num>
  <w:num w:numId="9">
    <w:abstractNumId w:val="1"/>
  </w:num>
  <w:num w:numId="10">
    <w:abstractNumId w:val="12"/>
  </w:num>
  <w:num w:numId="11">
    <w:abstractNumId w:val="11"/>
  </w:num>
  <w:num w:numId="12">
    <w:abstractNumId w:val="0"/>
  </w:num>
  <w:num w:numId="13">
    <w:abstractNumId w:val="15"/>
  </w:num>
  <w:num w:numId="14">
    <w:abstractNumId w:val="16"/>
  </w:num>
  <w:num w:numId="15">
    <w:abstractNumId w:val="14"/>
  </w:num>
  <w:num w:numId="16">
    <w:abstractNumId w:val="6"/>
  </w:num>
  <w:num w:numId="17">
    <w:abstractNumId w:val="17"/>
  </w:num>
  <w:num w:numId="18">
    <w:abstractNumId w:val="9"/>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5A"/>
    <w:rsid w:val="00000CDB"/>
    <w:rsid w:val="000754DF"/>
    <w:rsid w:val="000A0B2E"/>
    <w:rsid w:val="000E5907"/>
    <w:rsid w:val="002423A9"/>
    <w:rsid w:val="00271CA7"/>
    <w:rsid w:val="002768C4"/>
    <w:rsid w:val="00284F45"/>
    <w:rsid w:val="002C7A8A"/>
    <w:rsid w:val="0039015E"/>
    <w:rsid w:val="005C513C"/>
    <w:rsid w:val="005D1917"/>
    <w:rsid w:val="00602AE8"/>
    <w:rsid w:val="007441D0"/>
    <w:rsid w:val="00746B7B"/>
    <w:rsid w:val="00757FBB"/>
    <w:rsid w:val="00854B5A"/>
    <w:rsid w:val="008A64EF"/>
    <w:rsid w:val="00AB621F"/>
    <w:rsid w:val="00B22A47"/>
    <w:rsid w:val="00B535D1"/>
    <w:rsid w:val="00DD08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5EA8"/>
  <w15:chartTrackingRefBased/>
  <w15:docId w15:val="{42F9BF41-174A-4E22-999E-E24A1EB6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13C"/>
  </w:style>
  <w:style w:type="paragraph" w:styleId="Heading1">
    <w:name w:val="heading 1"/>
    <w:basedOn w:val="Normal"/>
    <w:next w:val="Normal"/>
    <w:link w:val="Heading1Char"/>
    <w:uiPriority w:val="9"/>
    <w:qFormat/>
    <w:rsid w:val="00284F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C7A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441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13C"/>
    <w:pPr>
      <w:ind w:left="720"/>
      <w:contextualSpacing/>
    </w:pPr>
  </w:style>
  <w:style w:type="character" w:customStyle="1" w:styleId="Heading2Char">
    <w:name w:val="Heading 2 Char"/>
    <w:basedOn w:val="DefaultParagraphFont"/>
    <w:link w:val="Heading2"/>
    <w:uiPriority w:val="9"/>
    <w:semiHidden/>
    <w:rsid w:val="002C7A8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2C7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7A8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757FBB"/>
    <w:rPr>
      <w:i/>
      <w:iCs/>
    </w:rPr>
  </w:style>
  <w:style w:type="character" w:customStyle="1" w:styleId="Heading3Char">
    <w:name w:val="Heading 3 Char"/>
    <w:basedOn w:val="DefaultParagraphFont"/>
    <w:link w:val="Heading3"/>
    <w:uiPriority w:val="9"/>
    <w:semiHidden/>
    <w:rsid w:val="007441D0"/>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7441D0"/>
    <w:rPr>
      <w:b/>
      <w:bCs/>
    </w:rPr>
  </w:style>
  <w:style w:type="character" w:customStyle="1" w:styleId="Heading1Char">
    <w:name w:val="Heading 1 Char"/>
    <w:basedOn w:val="DefaultParagraphFont"/>
    <w:link w:val="Heading1"/>
    <w:uiPriority w:val="9"/>
    <w:rsid w:val="00284F4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76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8C4"/>
  </w:style>
  <w:style w:type="paragraph" w:styleId="Footer">
    <w:name w:val="footer"/>
    <w:basedOn w:val="Normal"/>
    <w:link w:val="FooterChar"/>
    <w:uiPriority w:val="99"/>
    <w:unhideWhenUsed/>
    <w:rsid w:val="002768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34239">
      <w:bodyDiv w:val="1"/>
      <w:marLeft w:val="0"/>
      <w:marRight w:val="0"/>
      <w:marTop w:val="0"/>
      <w:marBottom w:val="0"/>
      <w:divBdr>
        <w:top w:val="none" w:sz="0" w:space="0" w:color="auto"/>
        <w:left w:val="none" w:sz="0" w:space="0" w:color="auto"/>
        <w:bottom w:val="none" w:sz="0" w:space="0" w:color="auto"/>
        <w:right w:val="none" w:sz="0" w:space="0" w:color="auto"/>
      </w:divBdr>
    </w:div>
    <w:div w:id="641278814">
      <w:bodyDiv w:val="1"/>
      <w:marLeft w:val="0"/>
      <w:marRight w:val="0"/>
      <w:marTop w:val="0"/>
      <w:marBottom w:val="0"/>
      <w:divBdr>
        <w:top w:val="none" w:sz="0" w:space="0" w:color="auto"/>
        <w:left w:val="none" w:sz="0" w:space="0" w:color="auto"/>
        <w:bottom w:val="none" w:sz="0" w:space="0" w:color="auto"/>
        <w:right w:val="none" w:sz="0" w:space="0" w:color="auto"/>
      </w:divBdr>
    </w:div>
    <w:div w:id="669722177">
      <w:bodyDiv w:val="1"/>
      <w:marLeft w:val="0"/>
      <w:marRight w:val="0"/>
      <w:marTop w:val="0"/>
      <w:marBottom w:val="0"/>
      <w:divBdr>
        <w:top w:val="none" w:sz="0" w:space="0" w:color="auto"/>
        <w:left w:val="none" w:sz="0" w:space="0" w:color="auto"/>
        <w:bottom w:val="none" w:sz="0" w:space="0" w:color="auto"/>
        <w:right w:val="none" w:sz="0" w:space="0" w:color="auto"/>
      </w:divBdr>
    </w:div>
    <w:div w:id="676737881">
      <w:bodyDiv w:val="1"/>
      <w:marLeft w:val="0"/>
      <w:marRight w:val="0"/>
      <w:marTop w:val="0"/>
      <w:marBottom w:val="0"/>
      <w:divBdr>
        <w:top w:val="none" w:sz="0" w:space="0" w:color="auto"/>
        <w:left w:val="none" w:sz="0" w:space="0" w:color="auto"/>
        <w:bottom w:val="none" w:sz="0" w:space="0" w:color="auto"/>
        <w:right w:val="none" w:sz="0" w:space="0" w:color="auto"/>
      </w:divBdr>
    </w:div>
    <w:div w:id="1205602184">
      <w:bodyDiv w:val="1"/>
      <w:marLeft w:val="0"/>
      <w:marRight w:val="0"/>
      <w:marTop w:val="0"/>
      <w:marBottom w:val="0"/>
      <w:divBdr>
        <w:top w:val="none" w:sz="0" w:space="0" w:color="auto"/>
        <w:left w:val="none" w:sz="0" w:space="0" w:color="auto"/>
        <w:bottom w:val="none" w:sz="0" w:space="0" w:color="auto"/>
        <w:right w:val="none" w:sz="0" w:space="0" w:color="auto"/>
      </w:divBdr>
      <w:divsChild>
        <w:div w:id="501896205">
          <w:marLeft w:val="0"/>
          <w:marRight w:val="0"/>
          <w:marTop w:val="0"/>
          <w:marBottom w:val="0"/>
          <w:divBdr>
            <w:top w:val="none" w:sz="0" w:space="0" w:color="auto"/>
            <w:left w:val="none" w:sz="0" w:space="0" w:color="auto"/>
            <w:bottom w:val="none" w:sz="0" w:space="0" w:color="auto"/>
            <w:right w:val="none" w:sz="0" w:space="0" w:color="auto"/>
          </w:divBdr>
        </w:div>
        <w:div w:id="651982915">
          <w:marLeft w:val="0"/>
          <w:marRight w:val="0"/>
          <w:marTop w:val="0"/>
          <w:marBottom w:val="0"/>
          <w:divBdr>
            <w:top w:val="none" w:sz="0" w:space="0" w:color="auto"/>
            <w:left w:val="none" w:sz="0" w:space="0" w:color="auto"/>
            <w:bottom w:val="none" w:sz="0" w:space="0" w:color="auto"/>
            <w:right w:val="none" w:sz="0" w:space="0" w:color="auto"/>
          </w:divBdr>
          <w:divsChild>
            <w:div w:id="1152982686">
              <w:marLeft w:val="0"/>
              <w:marRight w:val="0"/>
              <w:marTop w:val="0"/>
              <w:marBottom w:val="0"/>
              <w:divBdr>
                <w:top w:val="none" w:sz="0" w:space="0" w:color="auto"/>
                <w:left w:val="none" w:sz="0" w:space="0" w:color="auto"/>
                <w:bottom w:val="none" w:sz="0" w:space="0" w:color="auto"/>
                <w:right w:val="none" w:sz="0" w:space="0" w:color="auto"/>
              </w:divBdr>
              <w:divsChild>
                <w:div w:id="778522461">
                  <w:marLeft w:val="0"/>
                  <w:marRight w:val="0"/>
                  <w:marTop w:val="0"/>
                  <w:marBottom w:val="0"/>
                  <w:divBdr>
                    <w:top w:val="none" w:sz="0" w:space="0" w:color="auto"/>
                    <w:left w:val="none" w:sz="0" w:space="0" w:color="auto"/>
                    <w:bottom w:val="none" w:sz="0" w:space="0" w:color="auto"/>
                    <w:right w:val="none" w:sz="0" w:space="0" w:color="auto"/>
                  </w:divBdr>
                  <w:divsChild>
                    <w:div w:id="1249735813">
                      <w:marLeft w:val="0"/>
                      <w:marRight w:val="0"/>
                      <w:marTop w:val="0"/>
                      <w:marBottom w:val="0"/>
                      <w:divBdr>
                        <w:top w:val="none" w:sz="0" w:space="0" w:color="auto"/>
                        <w:left w:val="none" w:sz="0" w:space="0" w:color="auto"/>
                        <w:bottom w:val="none" w:sz="0" w:space="0" w:color="auto"/>
                        <w:right w:val="none" w:sz="0" w:space="0" w:color="auto"/>
                      </w:divBdr>
                      <w:divsChild>
                        <w:div w:id="1387293732">
                          <w:marLeft w:val="0"/>
                          <w:marRight w:val="0"/>
                          <w:marTop w:val="0"/>
                          <w:marBottom w:val="0"/>
                          <w:divBdr>
                            <w:top w:val="none" w:sz="0" w:space="0" w:color="auto"/>
                            <w:left w:val="none" w:sz="0" w:space="0" w:color="auto"/>
                            <w:bottom w:val="none" w:sz="0" w:space="0" w:color="auto"/>
                            <w:right w:val="none" w:sz="0" w:space="0" w:color="auto"/>
                          </w:divBdr>
                          <w:divsChild>
                            <w:div w:id="1983340494">
                              <w:marLeft w:val="0"/>
                              <w:marRight w:val="0"/>
                              <w:marTop w:val="0"/>
                              <w:marBottom w:val="0"/>
                              <w:divBdr>
                                <w:top w:val="none" w:sz="0" w:space="0" w:color="auto"/>
                                <w:left w:val="none" w:sz="0" w:space="0" w:color="auto"/>
                                <w:bottom w:val="none" w:sz="0" w:space="0" w:color="auto"/>
                                <w:right w:val="none" w:sz="0" w:space="0" w:color="auto"/>
                              </w:divBdr>
                              <w:divsChild>
                                <w:div w:id="213934580">
                                  <w:marLeft w:val="0"/>
                                  <w:marRight w:val="0"/>
                                  <w:marTop w:val="0"/>
                                  <w:marBottom w:val="0"/>
                                  <w:divBdr>
                                    <w:top w:val="none" w:sz="0" w:space="0" w:color="auto"/>
                                    <w:left w:val="none" w:sz="0" w:space="0" w:color="auto"/>
                                    <w:bottom w:val="none" w:sz="0" w:space="0" w:color="auto"/>
                                    <w:right w:val="none" w:sz="0" w:space="0" w:color="auto"/>
                                  </w:divBdr>
                                  <w:divsChild>
                                    <w:div w:id="5660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91896">
                              <w:marLeft w:val="0"/>
                              <w:marRight w:val="0"/>
                              <w:marTop w:val="0"/>
                              <w:marBottom w:val="0"/>
                              <w:divBdr>
                                <w:top w:val="none" w:sz="0" w:space="0" w:color="auto"/>
                                <w:left w:val="none" w:sz="0" w:space="0" w:color="auto"/>
                                <w:bottom w:val="none" w:sz="0" w:space="0" w:color="auto"/>
                                <w:right w:val="none" w:sz="0" w:space="0" w:color="auto"/>
                              </w:divBdr>
                              <w:divsChild>
                                <w:div w:id="210013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857515">
          <w:marLeft w:val="0"/>
          <w:marRight w:val="0"/>
          <w:marTop w:val="0"/>
          <w:marBottom w:val="0"/>
          <w:divBdr>
            <w:top w:val="none" w:sz="0" w:space="0" w:color="auto"/>
            <w:left w:val="none" w:sz="0" w:space="0" w:color="auto"/>
            <w:bottom w:val="none" w:sz="0" w:space="0" w:color="auto"/>
            <w:right w:val="none" w:sz="0" w:space="0" w:color="auto"/>
          </w:divBdr>
          <w:divsChild>
            <w:div w:id="1889609591">
              <w:marLeft w:val="0"/>
              <w:marRight w:val="0"/>
              <w:marTop w:val="0"/>
              <w:marBottom w:val="0"/>
              <w:divBdr>
                <w:top w:val="none" w:sz="0" w:space="0" w:color="auto"/>
                <w:left w:val="none" w:sz="0" w:space="0" w:color="auto"/>
                <w:bottom w:val="none" w:sz="0" w:space="0" w:color="auto"/>
                <w:right w:val="none" w:sz="0" w:space="0" w:color="auto"/>
              </w:divBdr>
              <w:divsChild>
                <w:div w:id="5357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7226">
          <w:marLeft w:val="0"/>
          <w:marRight w:val="0"/>
          <w:marTop w:val="0"/>
          <w:marBottom w:val="0"/>
          <w:divBdr>
            <w:top w:val="none" w:sz="0" w:space="0" w:color="auto"/>
            <w:left w:val="none" w:sz="0" w:space="0" w:color="auto"/>
            <w:bottom w:val="none" w:sz="0" w:space="0" w:color="auto"/>
            <w:right w:val="none" w:sz="0" w:space="0" w:color="auto"/>
          </w:divBdr>
          <w:divsChild>
            <w:div w:id="932544428">
              <w:marLeft w:val="0"/>
              <w:marRight w:val="0"/>
              <w:marTop w:val="0"/>
              <w:marBottom w:val="0"/>
              <w:divBdr>
                <w:top w:val="none" w:sz="0" w:space="0" w:color="auto"/>
                <w:left w:val="none" w:sz="0" w:space="0" w:color="auto"/>
                <w:bottom w:val="none" w:sz="0" w:space="0" w:color="auto"/>
                <w:right w:val="none" w:sz="0" w:space="0" w:color="auto"/>
              </w:divBdr>
              <w:divsChild>
                <w:div w:id="2006392355">
                  <w:marLeft w:val="0"/>
                  <w:marRight w:val="0"/>
                  <w:marTop w:val="0"/>
                  <w:marBottom w:val="0"/>
                  <w:divBdr>
                    <w:top w:val="none" w:sz="0" w:space="0" w:color="auto"/>
                    <w:left w:val="none" w:sz="0" w:space="0" w:color="auto"/>
                    <w:bottom w:val="none" w:sz="0" w:space="0" w:color="auto"/>
                    <w:right w:val="none" w:sz="0" w:space="0" w:color="auto"/>
                  </w:divBdr>
                  <w:divsChild>
                    <w:div w:id="34817639">
                      <w:marLeft w:val="0"/>
                      <w:marRight w:val="0"/>
                      <w:marTop w:val="0"/>
                      <w:marBottom w:val="0"/>
                      <w:divBdr>
                        <w:top w:val="none" w:sz="0" w:space="0" w:color="auto"/>
                        <w:left w:val="none" w:sz="0" w:space="0" w:color="auto"/>
                        <w:bottom w:val="none" w:sz="0" w:space="0" w:color="auto"/>
                        <w:right w:val="none" w:sz="0" w:space="0" w:color="auto"/>
                      </w:divBdr>
                      <w:divsChild>
                        <w:div w:id="2025472505">
                          <w:marLeft w:val="0"/>
                          <w:marRight w:val="0"/>
                          <w:marTop w:val="0"/>
                          <w:marBottom w:val="0"/>
                          <w:divBdr>
                            <w:top w:val="none" w:sz="0" w:space="0" w:color="auto"/>
                            <w:left w:val="none" w:sz="0" w:space="0" w:color="auto"/>
                            <w:bottom w:val="none" w:sz="0" w:space="0" w:color="auto"/>
                            <w:right w:val="none" w:sz="0" w:space="0" w:color="auto"/>
                          </w:divBdr>
                          <w:divsChild>
                            <w:div w:id="1862888172">
                              <w:marLeft w:val="0"/>
                              <w:marRight w:val="0"/>
                              <w:marTop w:val="0"/>
                              <w:marBottom w:val="0"/>
                              <w:divBdr>
                                <w:top w:val="none" w:sz="0" w:space="0" w:color="auto"/>
                                <w:left w:val="none" w:sz="0" w:space="0" w:color="auto"/>
                                <w:bottom w:val="none" w:sz="0" w:space="0" w:color="auto"/>
                                <w:right w:val="none" w:sz="0" w:space="0" w:color="auto"/>
                              </w:divBdr>
                              <w:divsChild>
                                <w:div w:id="373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013312">
          <w:marLeft w:val="0"/>
          <w:marRight w:val="0"/>
          <w:marTop w:val="0"/>
          <w:marBottom w:val="0"/>
          <w:divBdr>
            <w:top w:val="none" w:sz="0" w:space="0" w:color="auto"/>
            <w:left w:val="none" w:sz="0" w:space="0" w:color="auto"/>
            <w:bottom w:val="none" w:sz="0" w:space="0" w:color="auto"/>
            <w:right w:val="none" w:sz="0" w:space="0" w:color="auto"/>
          </w:divBdr>
          <w:divsChild>
            <w:div w:id="860214">
              <w:marLeft w:val="0"/>
              <w:marRight w:val="0"/>
              <w:marTop w:val="0"/>
              <w:marBottom w:val="0"/>
              <w:divBdr>
                <w:top w:val="none" w:sz="0" w:space="0" w:color="auto"/>
                <w:left w:val="none" w:sz="0" w:space="0" w:color="auto"/>
                <w:bottom w:val="none" w:sz="0" w:space="0" w:color="auto"/>
                <w:right w:val="none" w:sz="0" w:space="0" w:color="auto"/>
              </w:divBdr>
              <w:divsChild>
                <w:div w:id="522940998">
                  <w:marLeft w:val="0"/>
                  <w:marRight w:val="0"/>
                  <w:marTop w:val="0"/>
                  <w:marBottom w:val="0"/>
                  <w:divBdr>
                    <w:top w:val="none" w:sz="0" w:space="0" w:color="auto"/>
                    <w:left w:val="none" w:sz="0" w:space="0" w:color="auto"/>
                    <w:bottom w:val="none" w:sz="0" w:space="0" w:color="auto"/>
                    <w:right w:val="none" w:sz="0" w:space="0" w:color="auto"/>
                  </w:divBdr>
                  <w:divsChild>
                    <w:div w:id="424502100">
                      <w:marLeft w:val="0"/>
                      <w:marRight w:val="0"/>
                      <w:marTop w:val="0"/>
                      <w:marBottom w:val="0"/>
                      <w:divBdr>
                        <w:top w:val="none" w:sz="0" w:space="0" w:color="auto"/>
                        <w:left w:val="none" w:sz="0" w:space="0" w:color="auto"/>
                        <w:bottom w:val="none" w:sz="0" w:space="0" w:color="auto"/>
                        <w:right w:val="none" w:sz="0" w:space="0" w:color="auto"/>
                      </w:divBdr>
                      <w:divsChild>
                        <w:div w:id="2009094594">
                          <w:marLeft w:val="0"/>
                          <w:marRight w:val="0"/>
                          <w:marTop w:val="0"/>
                          <w:marBottom w:val="0"/>
                          <w:divBdr>
                            <w:top w:val="none" w:sz="0" w:space="0" w:color="auto"/>
                            <w:left w:val="none" w:sz="0" w:space="0" w:color="auto"/>
                            <w:bottom w:val="none" w:sz="0" w:space="0" w:color="auto"/>
                            <w:right w:val="none" w:sz="0" w:space="0" w:color="auto"/>
                          </w:divBdr>
                          <w:divsChild>
                            <w:div w:id="57902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165258">
          <w:marLeft w:val="0"/>
          <w:marRight w:val="0"/>
          <w:marTop w:val="0"/>
          <w:marBottom w:val="0"/>
          <w:divBdr>
            <w:top w:val="none" w:sz="0" w:space="0" w:color="auto"/>
            <w:left w:val="none" w:sz="0" w:space="0" w:color="auto"/>
            <w:bottom w:val="none" w:sz="0" w:space="0" w:color="auto"/>
            <w:right w:val="none" w:sz="0" w:space="0" w:color="auto"/>
          </w:divBdr>
          <w:divsChild>
            <w:div w:id="1715033294">
              <w:marLeft w:val="0"/>
              <w:marRight w:val="0"/>
              <w:marTop w:val="0"/>
              <w:marBottom w:val="0"/>
              <w:divBdr>
                <w:top w:val="none" w:sz="0" w:space="0" w:color="auto"/>
                <w:left w:val="none" w:sz="0" w:space="0" w:color="auto"/>
                <w:bottom w:val="none" w:sz="0" w:space="0" w:color="auto"/>
                <w:right w:val="none" w:sz="0" w:space="0" w:color="auto"/>
              </w:divBdr>
              <w:divsChild>
                <w:div w:id="822163506">
                  <w:marLeft w:val="0"/>
                  <w:marRight w:val="0"/>
                  <w:marTop w:val="0"/>
                  <w:marBottom w:val="0"/>
                  <w:divBdr>
                    <w:top w:val="none" w:sz="0" w:space="0" w:color="auto"/>
                    <w:left w:val="none" w:sz="0" w:space="0" w:color="auto"/>
                    <w:bottom w:val="none" w:sz="0" w:space="0" w:color="auto"/>
                    <w:right w:val="none" w:sz="0" w:space="0" w:color="auto"/>
                  </w:divBdr>
                  <w:divsChild>
                    <w:div w:id="1545559111">
                      <w:marLeft w:val="0"/>
                      <w:marRight w:val="0"/>
                      <w:marTop w:val="0"/>
                      <w:marBottom w:val="0"/>
                      <w:divBdr>
                        <w:top w:val="none" w:sz="0" w:space="0" w:color="auto"/>
                        <w:left w:val="none" w:sz="0" w:space="0" w:color="auto"/>
                        <w:bottom w:val="none" w:sz="0" w:space="0" w:color="auto"/>
                        <w:right w:val="none" w:sz="0" w:space="0" w:color="auto"/>
                      </w:divBdr>
                      <w:divsChild>
                        <w:div w:id="163710812">
                          <w:marLeft w:val="0"/>
                          <w:marRight w:val="0"/>
                          <w:marTop w:val="0"/>
                          <w:marBottom w:val="0"/>
                          <w:divBdr>
                            <w:top w:val="none" w:sz="0" w:space="0" w:color="auto"/>
                            <w:left w:val="none" w:sz="0" w:space="0" w:color="auto"/>
                            <w:bottom w:val="none" w:sz="0" w:space="0" w:color="auto"/>
                            <w:right w:val="none" w:sz="0" w:space="0" w:color="auto"/>
                          </w:divBdr>
                          <w:divsChild>
                            <w:div w:id="2829949">
                              <w:marLeft w:val="0"/>
                              <w:marRight w:val="0"/>
                              <w:marTop w:val="0"/>
                              <w:marBottom w:val="0"/>
                              <w:divBdr>
                                <w:top w:val="none" w:sz="0" w:space="0" w:color="auto"/>
                                <w:left w:val="none" w:sz="0" w:space="0" w:color="auto"/>
                                <w:bottom w:val="none" w:sz="0" w:space="0" w:color="auto"/>
                                <w:right w:val="none" w:sz="0" w:space="0" w:color="auto"/>
                              </w:divBdr>
                              <w:divsChild>
                                <w:div w:id="175435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507942">
          <w:marLeft w:val="0"/>
          <w:marRight w:val="0"/>
          <w:marTop w:val="0"/>
          <w:marBottom w:val="0"/>
          <w:divBdr>
            <w:top w:val="none" w:sz="0" w:space="0" w:color="auto"/>
            <w:left w:val="none" w:sz="0" w:space="0" w:color="auto"/>
            <w:bottom w:val="none" w:sz="0" w:space="0" w:color="auto"/>
            <w:right w:val="none" w:sz="0" w:space="0" w:color="auto"/>
          </w:divBdr>
          <w:divsChild>
            <w:div w:id="854534615">
              <w:marLeft w:val="0"/>
              <w:marRight w:val="0"/>
              <w:marTop w:val="0"/>
              <w:marBottom w:val="0"/>
              <w:divBdr>
                <w:top w:val="none" w:sz="0" w:space="0" w:color="auto"/>
                <w:left w:val="none" w:sz="0" w:space="0" w:color="auto"/>
                <w:bottom w:val="none" w:sz="0" w:space="0" w:color="auto"/>
                <w:right w:val="none" w:sz="0" w:space="0" w:color="auto"/>
              </w:divBdr>
              <w:divsChild>
                <w:div w:id="1704087559">
                  <w:marLeft w:val="0"/>
                  <w:marRight w:val="0"/>
                  <w:marTop w:val="0"/>
                  <w:marBottom w:val="0"/>
                  <w:divBdr>
                    <w:top w:val="none" w:sz="0" w:space="0" w:color="auto"/>
                    <w:left w:val="none" w:sz="0" w:space="0" w:color="auto"/>
                    <w:bottom w:val="none" w:sz="0" w:space="0" w:color="auto"/>
                    <w:right w:val="none" w:sz="0" w:space="0" w:color="auto"/>
                  </w:divBdr>
                  <w:divsChild>
                    <w:div w:id="388385943">
                      <w:marLeft w:val="0"/>
                      <w:marRight w:val="0"/>
                      <w:marTop w:val="0"/>
                      <w:marBottom w:val="0"/>
                      <w:divBdr>
                        <w:top w:val="none" w:sz="0" w:space="0" w:color="auto"/>
                        <w:left w:val="none" w:sz="0" w:space="0" w:color="auto"/>
                        <w:bottom w:val="none" w:sz="0" w:space="0" w:color="auto"/>
                        <w:right w:val="none" w:sz="0" w:space="0" w:color="auto"/>
                      </w:divBdr>
                      <w:divsChild>
                        <w:div w:id="532112238">
                          <w:marLeft w:val="0"/>
                          <w:marRight w:val="0"/>
                          <w:marTop w:val="0"/>
                          <w:marBottom w:val="0"/>
                          <w:divBdr>
                            <w:top w:val="none" w:sz="0" w:space="0" w:color="auto"/>
                            <w:left w:val="none" w:sz="0" w:space="0" w:color="auto"/>
                            <w:bottom w:val="none" w:sz="0" w:space="0" w:color="auto"/>
                            <w:right w:val="none" w:sz="0" w:space="0" w:color="auto"/>
                          </w:divBdr>
                          <w:divsChild>
                            <w:div w:id="1521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411727">
      <w:bodyDiv w:val="1"/>
      <w:marLeft w:val="0"/>
      <w:marRight w:val="0"/>
      <w:marTop w:val="0"/>
      <w:marBottom w:val="0"/>
      <w:divBdr>
        <w:top w:val="none" w:sz="0" w:space="0" w:color="auto"/>
        <w:left w:val="none" w:sz="0" w:space="0" w:color="auto"/>
        <w:bottom w:val="none" w:sz="0" w:space="0" w:color="auto"/>
        <w:right w:val="none" w:sz="0" w:space="0" w:color="auto"/>
      </w:divBdr>
      <w:divsChild>
        <w:div w:id="949434275">
          <w:marLeft w:val="0"/>
          <w:marRight w:val="0"/>
          <w:marTop w:val="0"/>
          <w:marBottom w:val="0"/>
          <w:divBdr>
            <w:top w:val="none" w:sz="0" w:space="0" w:color="auto"/>
            <w:left w:val="none" w:sz="0" w:space="0" w:color="auto"/>
            <w:bottom w:val="none" w:sz="0" w:space="0" w:color="auto"/>
            <w:right w:val="none" w:sz="0" w:space="0" w:color="auto"/>
          </w:divBdr>
        </w:div>
        <w:div w:id="1498308637">
          <w:marLeft w:val="0"/>
          <w:marRight w:val="0"/>
          <w:marTop w:val="0"/>
          <w:marBottom w:val="0"/>
          <w:divBdr>
            <w:top w:val="none" w:sz="0" w:space="0" w:color="auto"/>
            <w:left w:val="none" w:sz="0" w:space="0" w:color="auto"/>
            <w:bottom w:val="none" w:sz="0" w:space="0" w:color="auto"/>
            <w:right w:val="none" w:sz="0" w:space="0" w:color="auto"/>
          </w:divBdr>
          <w:divsChild>
            <w:div w:id="947346217">
              <w:marLeft w:val="0"/>
              <w:marRight w:val="0"/>
              <w:marTop w:val="0"/>
              <w:marBottom w:val="0"/>
              <w:divBdr>
                <w:top w:val="none" w:sz="0" w:space="0" w:color="auto"/>
                <w:left w:val="none" w:sz="0" w:space="0" w:color="auto"/>
                <w:bottom w:val="none" w:sz="0" w:space="0" w:color="auto"/>
                <w:right w:val="none" w:sz="0" w:space="0" w:color="auto"/>
              </w:divBdr>
              <w:divsChild>
                <w:div w:id="1958439748">
                  <w:marLeft w:val="0"/>
                  <w:marRight w:val="0"/>
                  <w:marTop w:val="0"/>
                  <w:marBottom w:val="0"/>
                  <w:divBdr>
                    <w:top w:val="none" w:sz="0" w:space="0" w:color="auto"/>
                    <w:left w:val="none" w:sz="0" w:space="0" w:color="auto"/>
                    <w:bottom w:val="none" w:sz="0" w:space="0" w:color="auto"/>
                    <w:right w:val="none" w:sz="0" w:space="0" w:color="auto"/>
                  </w:divBdr>
                  <w:divsChild>
                    <w:div w:id="1118060858">
                      <w:marLeft w:val="0"/>
                      <w:marRight w:val="0"/>
                      <w:marTop w:val="0"/>
                      <w:marBottom w:val="0"/>
                      <w:divBdr>
                        <w:top w:val="none" w:sz="0" w:space="0" w:color="auto"/>
                        <w:left w:val="none" w:sz="0" w:space="0" w:color="auto"/>
                        <w:bottom w:val="none" w:sz="0" w:space="0" w:color="auto"/>
                        <w:right w:val="none" w:sz="0" w:space="0" w:color="auto"/>
                      </w:divBdr>
                      <w:divsChild>
                        <w:div w:id="489710457">
                          <w:marLeft w:val="0"/>
                          <w:marRight w:val="0"/>
                          <w:marTop w:val="0"/>
                          <w:marBottom w:val="0"/>
                          <w:divBdr>
                            <w:top w:val="none" w:sz="0" w:space="0" w:color="auto"/>
                            <w:left w:val="none" w:sz="0" w:space="0" w:color="auto"/>
                            <w:bottom w:val="none" w:sz="0" w:space="0" w:color="auto"/>
                            <w:right w:val="none" w:sz="0" w:space="0" w:color="auto"/>
                          </w:divBdr>
                          <w:divsChild>
                            <w:div w:id="1187595169">
                              <w:marLeft w:val="0"/>
                              <w:marRight w:val="0"/>
                              <w:marTop w:val="0"/>
                              <w:marBottom w:val="0"/>
                              <w:divBdr>
                                <w:top w:val="none" w:sz="0" w:space="0" w:color="auto"/>
                                <w:left w:val="none" w:sz="0" w:space="0" w:color="auto"/>
                                <w:bottom w:val="none" w:sz="0" w:space="0" w:color="auto"/>
                                <w:right w:val="none" w:sz="0" w:space="0" w:color="auto"/>
                              </w:divBdr>
                              <w:divsChild>
                                <w:div w:id="73475136">
                                  <w:marLeft w:val="0"/>
                                  <w:marRight w:val="0"/>
                                  <w:marTop w:val="0"/>
                                  <w:marBottom w:val="0"/>
                                  <w:divBdr>
                                    <w:top w:val="none" w:sz="0" w:space="0" w:color="auto"/>
                                    <w:left w:val="none" w:sz="0" w:space="0" w:color="auto"/>
                                    <w:bottom w:val="none" w:sz="0" w:space="0" w:color="auto"/>
                                    <w:right w:val="none" w:sz="0" w:space="0" w:color="auto"/>
                                  </w:divBdr>
                                  <w:divsChild>
                                    <w:div w:id="18490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6013">
                              <w:marLeft w:val="0"/>
                              <w:marRight w:val="0"/>
                              <w:marTop w:val="0"/>
                              <w:marBottom w:val="0"/>
                              <w:divBdr>
                                <w:top w:val="none" w:sz="0" w:space="0" w:color="auto"/>
                                <w:left w:val="none" w:sz="0" w:space="0" w:color="auto"/>
                                <w:bottom w:val="none" w:sz="0" w:space="0" w:color="auto"/>
                                <w:right w:val="none" w:sz="0" w:space="0" w:color="auto"/>
                              </w:divBdr>
                              <w:divsChild>
                                <w:div w:id="533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501133">
          <w:marLeft w:val="0"/>
          <w:marRight w:val="0"/>
          <w:marTop w:val="0"/>
          <w:marBottom w:val="0"/>
          <w:divBdr>
            <w:top w:val="none" w:sz="0" w:space="0" w:color="auto"/>
            <w:left w:val="none" w:sz="0" w:space="0" w:color="auto"/>
            <w:bottom w:val="none" w:sz="0" w:space="0" w:color="auto"/>
            <w:right w:val="none" w:sz="0" w:space="0" w:color="auto"/>
          </w:divBdr>
          <w:divsChild>
            <w:div w:id="1735660253">
              <w:marLeft w:val="0"/>
              <w:marRight w:val="0"/>
              <w:marTop w:val="0"/>
              <w:marBottom w:val="0"/>
              <w:divBdr>
                <w:top w:val="none" w:sz="0" w:space="0" w:color="auto"/>
                <w:left w:val="none" w:sz="0" w:space="0" w:color="auto"/>
                <w:bottom w:val="none" w:sz="0" w:space="0" w:color="auto"/>
                <w:right w:val="none" w:sz="0" w:space="0" w:color="auto"/>
              </w:divBdr>
              <w:divsChild>
                <w:div w:id="14839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3255">
          <w:marLeft w:val="0"/>
          <w:marRight w:val="0"/>
          <w:marTop w:val="0"/>
          <w:marBottom w:val="0"/>
          <w:divBdr>
            <w:top w:val="none" w:sz="0" w:space="0" w:color="auto"/>
            <w:left w:val="none" w:sz="0" w:space="0" w:color="auto"/>
            <w:bottom w:val="none" w:sz="0" w:space="0" w:color="auto"/>
            <w:right w:val="none" w:sz="0" w:space="0" w:color="auto"/>
          </w:divBdr>
          <w:divsChild>
            <w:div w:id="345209293">
              <w:marLeft w:val="0"/>
              <w:marRight w:val="0"/>
              <w:marTop w:val="0"/>
              <w:marBottom w:val="0"/>
              <w:divBdr>
                <w:top w:val="none" w:sz="0" w:space="0" w:color="auto"/>
                <w:left w:val="none" w:sz="0" w:space="0" w:color="auto"/>
                <w:bottom w:val="none" w:sz="0" w:space="0" w:color="auto"/>
                <w:right w:val="none" w:sz="0" w:space="0" w:color="auto"/>
              </w:divBdr>
              <w:divsChild>
                <w:div w:id="433863448">
                  <w:marLeft w:val="0"/>
                  <w:marRight w:val="0"/>
                  <w:marTop w:val="0"/>
                  <w:marBottom w:val="0"/>
                  <w:divBdr>
                    <w:top w:val="none" w:sz="0" w:space="0" w:color="auto"/>
                    <w:left w:val="none" w:sz="0" w:space="0" w:color="auto"/>
                    <w:bottom w:val="none" w:sz="0" w:space="0" w:color="auto"/>
                    <w:right w:val="none" w:sz="0" w:space="0" w:color="auto"/>
                  </w:divBdr>
                  <w:divsChild>
                    <w:div w:id="2122021407">
                      <w:marLeft w:val="0"/>
                      <w:marRight w:val="0"/>
                      <w:marTop w:val="0"/>
                      <w:marBottom w:val="0"/>
                      <w:divBdr>
                        <w:top w:val="none" w:sz="0" w:space="0" w:color="auto"/>
                        <w:left w:val="none" w:sz="0" w:space="0" w:color="auto"/>
                        <w:bottom w:val="none" w:sz="0" w:space="0" w:color="auto"/>
                        <w:right w:val="none" w:sz="0" w:space="0" w:color="auto"/>
                      </w:divBdr>
                      <w:divsChild>
                        <w:div w:id="1814982830">
                          <w:marLeft w:val="0"/>
                          <w:marRight w:val="0"/>
                          <w:marTop w:val="0"/>
                          <w:marBottom w:val="0"/>
                          <w:divBdr>
                            <w:top w:val="none" w:sz="0" w:space="0" w:color="auto"/>
                            <w:left w:val="none" w:sz="0" w:space="0" w:color="auto"/>
                            <w:bottom w:val="none" w:sz="0" w:space="0" w:color="auto"/>
                            <w:right w:val="none" w:sz="0" w:space="0" w:color="auto"/>
                          </w:divBdr>
                          <w:divsChild>
                            <w:div w:id="1420449434">
                              <w:marLeft w:val="0"/>
                              <w:marRight w:val="0"/>
                              <w:marTop w:val="0"/>
                              <w:marBottom w:val="0"/>
                              <w:divBdr>
                                <w:top w:val="none" w:sz="0" w:space="0" w:color="auto"/>
                                <w:left w:val="none" w:sz="0" w:space="0" w:color="auto"/>
                                <w:bottom w:val="none" w:sz="0" w:space="0" w:color="auto"/>
                                <w:right w:val="none" w:sz="0" w:space="0" w:color="auto"/>
                              </w:divBdr>
                              <w:divsChild>
                                <w:div w:id="12307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93347">
          <w:marLeft w:val="0"/>
          <w:marRight w:val="0"/>
          <w:marTop w:val="0"/>
          <w:marBottom w:val="0"/>
          <w:divBdr>
            <w:top w:val="none" w:sz="0" w:space="0" w:color="auto"/>
            <w:left w:val="none" w:sz="0" w:space="0" w:color="auto"/>
            <w:bottom w:val="none" w:sz="0" w:space="0" w:color="auto"/>
            <w:right w:val="none" w:sz="0" w:space="0" w:color="auto"/>
          </w:divBdr>
          <w:divsChild>
            <w:div w:id="1886063256">
              <w:marLeft w:val="0"/>
              <w:marRight w:val="0"/>
              <w:marTop w:val="0"/>
              <w:marBottom w:val="0"/>
              <w:divBdr>
                <w:top w:val="none" w:sz="0" w:space="0" w:color="auto"/>
                <w:left w:val="none" w:sz="0" w:space="0" w:color="auto"/>
                <w:bottom w:val="none" w:sz="0" w:space="0" w:color="auto"/>
                <w:right w:val="none" w:sz="0" w:space="0" w:color="auto"/>
              </w:divBdr>
              <w:divsChild>
                <w:div w:id="1788818328">
                  <w:marLeft w:val="0"/>
                  <w:marRight w:val="0"/>
                  <w:marTop w:val="0"/>
                  <w:marBottom w:val="0"/>
                  <w:divBdr>
                    <w:top w:val="none" w:sz="0" w:space="0" w:color="auto"/>
                    <w:left w:val="none" w:sz="0" w:space="0" w:color="auto"/>
                    <w:bottom w:val="none" w:sz="0" w:space="0" w:color="auto"/>
                    <w:right w:val="none" w:sz="0" w:space="0" w:color="auto"/>
                  </w:divBdr>
                  <w:divsChild>
                    <w:div w:id="1351495630">
                      <w:marLeft w:val="0"/>
                      <w:marRight w:val="0"/>
                      <w:marTop w:val="0"/>
                      <w:marBottom w:val="0"/>
                      <w:divBdr>
                        <w:top w:val="none" w:sz="0" w:space="0" w:color="auto"/>
                        <w:left w:val="none" w:sz="0" w:space="0" w:color="auto"/>
                        <w:bottom w:val="none" w:sz="0" w:space="0" w:color="auto"/>
                        <w:right w:val="none" w:sz="0" w:space="0" w:color="auto"/>
                      </w:divBdr>
                      <w:divsChild>
                        <w:div w:id="228007226">
                          <w:marLeft w:val="0"/>
                          <w:marRight w:val="0"/>
                          <w:marTop w:val="0"/>
                          <w:marBottom w:val="0"/>
                          <w:divBdr>
                            <w:top w:val="none" w:sz="0" w:space="0" w:color="auto"/>
                            <w:left w:val="none" w:sz="0" w:space="0" w:color="auto"/>
                            <w:bottom w:val="none" w:sz="0" w:space="0" w:color="auto"/>
                            <w:right w:val="none" w:sz="0" w:space="0" w:color="auto"/>
                          </w:divBdr>
                          <w:divsChild>
                            <w:div w:id="14587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137900">
          <w:marLeft w:val="0"/>
          <w:marRight w:val="0"/>
          <w:marTop w:val="0"/>
          <w:marBottom w:val="0"/>
          <w:divBdr>
            <w:top w:val="none" w:sz="0" w:space="0" w:color="auto"/>
            <w:left w:val="none" w:sz="0" w:space="0" w:color="auto"/>
            <w:bottom w:val="none" w:sz="0" w:space="0" w:color="auto"/>
            <w:right w:val="none" w:sz="0" w:space="0" w:color="auto"/>
          </w:divBdr>
          <w:divsChild>
            <w:div w:id="1191607789">
              <w:marLeft w:val="0"/>
              <w:marRight w:val="0"/>
              <w:marTop w:val="0"/>
              <w:marBottom w:val="0"/>
              <w:divBdr>
                <w:top w:val="none" w:sz="0" w:space="0" w:color="auto"/>
                <w:left w:val="none" w:sz="0" w:space="0" w:color="auto"/>
                <w:bottom w:val="none" w:sz="0" w:space="0" w:color="auto"/>
                <w:right w:val="none" w:sz="0" w:space="0" w:color="auto"/>
              </w:divBdr>
              <w:divsChild>
                <w:div w:id="1605769453">
                  <w:marLeft w:val="0"/>
                  <w:marRight w:val="0"/>
                  <w:marTop w:val="0"/>
                  <w:marBottom w:val="0"/>
                  <w:divBdr>
                    <w:top w:val="none" w:sz="0" w:space="0" w:color="auto"/>
                    <w:left w:val="none" w:sz="0" w:space="0" w:color="auto"/>
                    <w:bottom w:val="none" w:sz="0" w:space="0" w:color="auto"/>
                    <w:right w:val="none" w:sz="0" w:space="0" w:color="auto"/>
                  </w:divBdr>
                  <w:divsChild>
                    <w:div w:id="2120253301">
                      <w:marLeft w:val="0"/>
                      <w:marRight w:val="0"/>
                      <w:marTop w:val="0"/>
                      <w:marBottom w:val="0"/>
                      <w:divBdr>
                        <w:top w:val="none" w:sz="0" w:space="0" w:color="auto"/>
                        <w:left w:val="none" w:sz="0" w:space="0" w:color="auto"/>
                        <w:bottom w:val="none" w:sz="0" w:space="0" w:color="auto"/>
                        <w:right w:val="none" w:sz="0" w:space="0" w:color="auto"/>
                      </w:divBdr>
                      <w:divsChild>
                        <w:div w:id="240529298">
                          <w:marLeft w:val="0"/>
                          <w:marRight w:val="0"/>
                          <w:marTop w:val="0"/>
                          <w:marBottom w:val="0"/>
                          <w:divBdr>
                            <w:top w:val="none" w:sz="0" w:space="0" w:color="auto"/>
                            <w:left w:val="none" w:sz="0" w:space="0" w:color="auto"/>
                            <w:bottom w:val="none" w:sz="0" w:space="0" w:color="auto"/>
                            <w:right w:val="none" w:sz="0" w:space="0" w:color="auto"/>
                          </w:divBdr>
                          <w:divsChild>
                            <w:div w:id="26879309">
                              <w:marLeft w:val="0"/>
                              <w:marRight w:val="0"/>
                              <w:marTop w:val="0"/>
                              <w:marBottom w:val="0"/>
                              <w:divBdr>
                                <w:top w:val="none" w:sz="0" w:space="0" w:color="auto"/>
                                <w:left w:val="none" w:sz="0" w:space="0" w:color="auto"/>
                                <w:bottom w:val="none" w:sz="0" w:space="0" w:color="auto"/>
                                <w:right w:val="none" w:sz="0" w:space="0" w:color="auto"/>
                              </w:divBdr>
                              <w:divsChild>
                                <w:div w:id="10508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909785">
          <w:marLeft w:val="0"/>
          <w:marRight w:val="0"/>
          <w:marTop w:val="0"/>
          <w:marBottom w:val="0"/>
          <w:divBdr>
            <w:top w:val="none" w:sz="0" w:space="0" w:color="auto"/>
            <w:left w:val="none" w:sz="0" w:space="0" w:color="auto"/>
            <w:bottom w:val="none" w:sz="0" w:space="0" w:color="auto"/>
            <w:right w:val="none" w:sz="0" w:space="0" w:color="auto"/>
          </w:divBdr>
          <w:divsChild>
            <w:div w:id="1420828796">
              <w:marLeft w:val="0"/>
              <w:marRight w:val="0"/>
              <w:marTop w:val="0"/>
              <w:marBottom w:val="0"/>
              <w:divBdr>
                <w:top w:val="none" w:sz="0" w:space="0" w:color="auto"/>
                <w:left w:val="none" w:sz="0" w:space="0" w:color="auto"/>
                <w:bottom w:val="none" w:sz="0" w:space="0" w:color="auto"/>
                <w:right w:val="none" w:sz="0" w:space="0" w:color="auto"/>
              </w:divBdr>
              <w:divsChild>
                <w:div w:id="2078162704">
                  <w:marLeft w:val="0"/>
                  <w:marRight w:val="0"/>
                  <w:marTop w:val="0"/>
                  <w:marBottom w:val="0"/>
                  <w:divBdr>
                    <w:top w:val="none" w:sz="0" w:space="0" w:color="auto"/>
                    <w:left w:val="none" w:sz="0" w:space="0" w:color="auto"/>
                    <w:bottom w:val="none" w:sz="0" w:space="0" w:color="auto"/>
                    <w:right w:val="none" w:sz="0" w:space="0" w:color="auto"/>
                  </w:divBdr>
                  <w:divsChild>
                    <w:div w:id="2049600893">
                      <w:marLeft w:val="0"/>
                      <w:marRight w:val="0"/>
                      <w:marTop w:val="0"/>
                      <w:marBottom w:val="0"/>
                      <w:divBdr>
                        <w:top w:val="none" w:sz="0" w:space="0" w:color="auto"/>
                        <w:left w:val="none" w:sz="0" w:space="0" w:color="auto"/>
                        <w:bottom w:val="none" w:sz="0" w:space="0" w:color="auto"/>
                        <w:right w:val="none" w:sz="0" w:space="0" w:color="auto"/>
                      </w:divBdr>
                      <w:divsChild>
                        <w:div w:id="405962027">
                          <w:marLeft w:val="0"/>
                          <w:marRight w:val="0"/>
                          <w:marTop w:val="0"/>
                          <w:marBottom w:val="0"/>
                          <w:divBdr>
                            <w:top w:val="none" w:sz="0" w:space="0" w:color="auto"/>
                            <w:left w:val="none" w:sz="0" w:space="0" w:color="auto"/>
                            <w:bottom w:val="none" w:sz="0" w:space="0" w:color="auto"/>
                            <w:right w:val="none" w:sz="0" w:space="0" w:color="auto"/>
                          </w:divBdr>
                          <w:divsChild>
                            <w:div w:id="56210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270872">
      <w:bodyDiv w:val="1"/>
      <w:marLeft w:val="0"/>
      <w:marRight w:val="0"/>
      <w:marTop w:val="0"/>
      <w:marBottom w:val="0"/>
      <w:divBdr>
        <w:top w:val="none" w:sz="0" w:space="0" w:color="auto"/>
        <w:left w:val="none" w:sz="0" w:space="0" w:color="auto"/>
        <w:bottom w:val="none" w:sz="0" w:space="0" w:color="auto"/>
        <w:right w:val="none" w:sz="0" w:space="0" w:color="auto"/>
      </w:divBdr>
    </w:div>
    <w:div w:id="2079789968">
      <w:bodyDiv w:val="1"/>
      <w:marLeft w:val="0"/>
      <w:marRight w:val="0"/>
      <w:marTop w:val="0"/>
      <w:marBottom w:val="0"/>
      <w:divBdr>
        <w:top w:val="none" w:sz="0" w:space="0" w:color="auto"/>
        <w:left w:val="none" w:sz="0" w:space="0" w:color="auto"/>
        <w:bottom w:val="none" w:sz="0" w:space="0" w:color="auto"/>
        <w:right w:val="none" w:sz="0" w:space="0" w:color="auto"/>
      </w:divBdr>
    </w:div>
    <w:div w:id="211008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RAJSEKHAR</dc:creator>
  <cp:keywords/>
  <dc:description/>
  <cp:lastModifiedBy>RAJSEKHAR</cp:lastModifiedBy>
  <cp:revision>15</cp:revision>
  <dcterms:created xsi:type="dcterms:W3CDTF">2026-03-20T02:06:00Z</dcterms:created>
  <dcterms:modified xsi:type="dcterms:W3CDTF">2026-06-30T07:40:00Z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44516be5-10ed-4599-af1a-fd706cea15d6</vt:lpwstr>
  </property>
</Properties>
</file>