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B644" w14:textId="122CD1B5" w:rsidR="005F4FCE" w:rsidRPr="000E4C95" w:rsidRDefault="005F4FCE" w:rsidP="00275D6C">
      <w:pPr>
        <w:jc w:val="center"/>
        <w:rPr>
          <w:rStyle w:val="Strong"/>
          <w:rFonts w:ascii="Times New Roman" w:hAnsi="Times New Roman" w:cs="Times New Roman"/>
          <w:sz w:val="24"/>
        </w:rPr>
      </w:pPr>
      <w:r w:rsidRPr="000E4C95">
        <w:rPr>
          <w:rStyle w:val="Strong"/>
          <w:rFonts w:ascii="Times New Roman" w:hAnsi="Times New Roman" w:cs="Times New Roman"/>
          <w:sz w:val="24"/>
        </w:rPr>
        <w:t xml:space="preserve">Educational Management Practices for Enhancing Triple Helix Partnerships in Building Inclusive Society </w:t>
      </w:r>
      <w:r w:rsidR="004B1569">
        <w:rPr>
          <w:rStyle w:val="Strong"/>
          <w:rFonts w:ascii="Times New Roman" w:hAnsi="Times New Roman" w:cs="Times New Roman"/>
          <w:sz w:val="24"/>
        </w:rPr>
        <w:t>through</w:t>
      </w:r>
      <w:r w:rsidRPr="000E4C95">
        <w:rPr>
          <w:rStyle w:val="Strong"/>
          <w:rFonts w:ascii="Times New Roman" w:hAnsi="Times New Roman" w:cs="Times New Roman"/>
          <w:sz w:val="24"/>
        </w:rPr>
        <w:t xml:space="preserve"> Technical and Vocational Education and Training in Rivers State Universities</w:t>
      </w:r>
    </w:p>
    <w:p w14:paraId="291F2F70" w14:textId="77777777" w:rsidR="00211A5E" w:rsidRPr="000E4C95" w:rsidRDefault="00211A5E" w:rsidP="00EE56BB">
      <w:pPr>
        <w:spacing w:line="240" w:lineRule="auto"/>
        <w:jc w:val="both"/>
        <w:rPr>
          <w:rFonts w:ascii="Times New Roman" w:eastAsia="Times New Roman" w:hAnsi="Times New Roman" w:cs="Times New Roman"/>
          <w:b/>
          <w:kern w:val="0"/>
          <w:sz w:val="24"/>
          <w:szCs w:val="24"/>
          <w14:ligatures w14:val="none"/>
        </w:rPr>
      </w:pPr>
    </w:p>
    <w:p w14:paraId="2C6BA245" w14:textId="77777777" w:rsidR="00211A5E" w:rsidRPr="000E4C95" w:rsidRDefault="00211A5E" w:rsidP="00211A5E">
      <w:pPr>
        <w:spacing w:after="0" w:line="240" w:lineRule="auto"/>
        <w:jc w:val="center"/>
        <w:rPr>
          <w:rFonts w:ascii="Times New Roman" w:eastAsia="Times New Roman" w:hAnsi="Times New Roman" w:cs="Times New Roman"/>
          <w:b/>
          <w:kern w:val="0"/>
          <w:sz w:val="24"/>
          <w:szCs w:val="24"/>
          <w14:ligatures w14:val="none"/>
        </w:rPr>
      </w:pPr>
      <w:proofErr w:type="spellStart"/>
      <w:r w:rsidRPr="000E4C95">
        <w:rPr>
          <w:rFonts w:ascii="Times New Roman" w:eastAsia="Times New Roman" w:hAnsi="Times New Roman" w:cs="Times New Roman"/>
          <w:b/>
          <w:kern w:val="0"/>
          <w:sz w:val="24"/>
          <w:szCs w:val="24"/>
          <w14:ligatures w14:val="none"/>
        </w:rPr>
        <w:t>Tambari</w:t>
      </w:r>
      <w:proofErr w:type="spellEnd"/>
      <w:r w:rsidRPr="000E4C95">
        <w:rPr>
          <w:rFonts w:ascii="Times New Roman" w:eastAsia="Times New Roman" w:hAnsi="Times New Roman" w:cs="Times New Roman"/>
          <w:b/>
          <w:kern w:val="0"/>
          <w:sz w:val="24"/>
          <w:szCs w:val="24"/>
          <w14:ligatures w14:val="none"/>
        </w:rPr>
        <w:t xml:space="preserve"> </w:t>
      </w:r>
      <w:proofErr w:type="spellStart"/>
      <w:r w:rsidRPr="000E4C95">
        <w:rPr>
          <w:rFonts w:ascii="Times New Roman" w:eastAsia="Times New Roman" w:hAnsi="Times New Roman" w:cs="Times New Roman"/>
          <w:b/>
          <w:kern w:val="0"/>
          <w:sz w:val="24"/>
          <w:szCs w:val="24"/>
          <w14:ligatures w14:val="none"/>
        </w:rPr>
        <w:t>Mtormabari</w:t>
      </w:r>
      <w:proofErr w:type="spellEnd"/>
      <w:r w:rsidRPr="000E4C95">
        <w:rPr>
          <w:rFonts w:ascii="Times New Roman" w:eastAsia="Times New Roman" w:hAnsi="Times New Roman" w:cs="Times New Roman"/>
          <w:b/>
          <w:kern w:val="0"/>
          <w:sz w:val="24"/>
          <w:szCs w:val="24"/>
          <w14:ligatures w14:val="none"/>
        </w:rPr>
        <w:t xml:space="preserve"> </w:t>
      </w:r>
      <w:proofErr w:type="spellStart"/>
      <w:r w:rsidRPr="000E4C95">
        <w:rPr>
          <w:rFonts w:ascii="Times New Roman" w:eastAsia="Times New Roman" w:hAnsi="Times New Roman" w:cs="Times New Roman"/>
          <w:b/>
          <w:kern w:val="0"/>
          <w:sz w:val="24"/>
          <w:szCs w:val="24"/>
          <w14:ligatures w14:val="none"/>
        </w:rPr>
        <w:t>Deebom</w:t>
      </w:r>
      <w:proofErr w:type="spellEnd"/>
      <w:r w:rsidRPr="000E4C95">
        <w:rPr>
          <w:rFonts w:ascii="Times New Roman" w:eastAsia="Times New Roman" w:hAnsi="Times New Roman" w:cs="Times New Roman"/>
          <w:b/>
          <w:kern w:val="0"/>
          <w:sz w:val="24"/>
          <w:szCs w:val="24"/>
          <w14:ligatures w14:val="none"/>
        </w:rPr>
        <w:t xml:space="preserve"> (PhD)</w:t>
      </w:r>
    </w:p>
    <w:p w14:paraId="383D0EF4" w14:textId="77777777" w:rsidR="005B74B1" w:rsidRPr="000E4C95" w:rsidRDefault="00211A5E" w:rsidP="00211A5E">
      <w:pPr>
        <w:spacing w:after="0" w:line="240" w:lineRule="auto"/>
        <w:jc w:val="center"/>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Department of I</w:t>
      </w:r>
      <w:r w:rsidR="005B74B1" w:rsidRPr="000E4C95">
        <w:rPr>
          <w:rFonts w:ascii="Times New Roman" w:eastAsia="Times New Roman" w:hAnsi="Times New Roman" w:cs="Times New Roman"/>
          <w:kern w:val="0"/>
          <w:sz w:val="24"/>
          <w:szCs w:val="24"/>
          <w14:ligatures w14:val="none"/>
        </w:rPr>
        <w:t>ndustrial Technology Education</w:t>
      </w:r>
    </w:p>
    <w:p w14:paraId="197370F9" w14:textId="77777777" w:rsidR="00211A5E" w:rsidRPr="000E4C95" w:rsidRDefault="005B74B1" w:rsidP="00211A5E">
      <w:pPr>
        <w:spacing w:after="0" w:line="240" w:lineRule="auto"/>
        <w:jc w:val="center"/>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 xml:space="preserve">Faculty of Education, </w:t>
      </w:r>
      <w:r w:rsidR="00211A5E" w:rsidRPr="000E4C95">
        <w:rPr>
          <w:rFonts w:ascii="Times New Roman" w:eastAsia="Times New Roman" w:hAnsi="Times New Roman" w:cs="Times New Roman"/>
          <w:kern w:val="0"/>
          <w:sz w:val="24"/>
          <w:szCs w:val="24"/>
          <w14:ligatures w14:val="none"/>
        </w:rPr>
        <w:t>Rivers State University</w:t>
      </w:r>
      <w:r w:rsidRPr="000E4C95">
        <w:rPr>
          <w:rFonts w:ascii="Times New Roman" w:eastAsia="Times New Roman" w:hAnsi="Times New Roman" w:cs="Times New Roman"/>
          <w:kern w:val="0"/>
          <w:sz w:val="24"/>
          <w:szCs w:val="24"/>
          <w14:ligatures w14:val="none"/>
        </w:rPr>
        <w:t>, Port Harcourt</w:t>
      </w:r>
    </w:p>
    <w:p w14:paraId="7CC1BB1F" w14:textId="77777777" w:rsidR="00211A5E" w:rsidRPr="000E4C95" w:rsidRDefault="00211A5E" w:rsidP="00211A5E">
      <w:pPr>
        <w:spacing w:after="0" w:line="240" w:lineRule="auto"/>
        <w:jc w:val="center"/>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tambari.deebom@ust.edu.ng (+2349029394667)</w:t>
      </w:r>
    </w:p>
    <w:p w14:paraId="2F349D15" w14:textId="77777777" w:rsidR="00211A5E" w:rsidRPr="000E4C95" w:rsidRDefault="00211A5E" w:rsidP="00211A5E">
      <w:pPr>
        <w:spacing w:after="0" w:line="240" w:lineRule="auto"/>
        <w:jc w:val="center"/>
        <w:rPr>
          <w:rFonts w:ascii="Times New Roman" w:eastAsia="Times New Roman" w:hAnsi="Times New Roman" w:cs="Times New Roman"/>
          <w:kern w:val="0"/>
          <w:sz w:val="12"/>
          <w:szCs w:val="24"/>
          <w14:ligatures w14:val="none"/>
        </w:rPr>
      </w:pPr>
    </w:p>
    <w:p w14:paraId="107AFC2F" w14:textId="77777777" w:rsidR="00211A5E" w:rsidRPr="000E4C95" w:rsidRDefault="005B74B1" w:rsidP="00211A5E">
      <w:pPr>
        <w:spacing w:after="0" w:line="240" w:lineRule="auto"/>
        <w:jc w:val="center"/>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&amp;</w:t>
      </w:r>
    </w:p>
    <w:p w14:paraId="099A1FDD" w14:textId="77777777" w:rsidR="00242F9C" w:rsidRPr="000E4C95" w:rsidRDefault="00242F9C" w:rsidP="00242F9C">
      <w:pPr>
        <w:spacing w:after="0" w:line="240" w:lineRule="auto"/>
        <w:jc w:val="center"/>
        <w:rPr>
          <w:rFonts w:ascii="Times New Roman" w:eastAsia="Times New Roman" w:hAnsi="Times New Roman" w:cs="Times New Roman"/>
          <w:b/>
          <w:kern w:val="0"/>
          <w:sz w:val="24"/>
          <w:szCs w:val="24"/>
          <w14:ligatures w14:val="none"/>
        </w:rPr>
      </w:pPr>
      <w:r w:rsidRPr="000E4C95">
        <w:rPr>
          <w:rFonts w:ascii="Times New Roman" w:eastAsia="Times New Roman" w:hAnsi="Times New Roman" w:cs="Times New Roman"/>
          <w:b/>
          <w:kern w:val="0"/>
          <w:sz w:val="24"/>
          <w:szCs w:val="24"/>
          <w14:ligatures w14:val="none"/>
        </w:rPr>
        <w:t xml:space="preserve">Patricia Ebele </w:t>
      </w:r>
      <w:proofErr w:type="spellStart"/>
      <w:r w:rsidRPr="000E4C95">
        <w:rPr>
          <w:rFonts w:ascii="Times New Roman" w:eastAsia="Times New Roman" w:hAnsi="Times New Roman" w:cs="Times New Roman"/>
          <w:b/>
          <w:kern w:val="0"/>
          <w:sz w:val="24"/>
          <w:szCs w:val="24"/>
          <w14:ligatures w14:val="none"/>
        </w:rPr>
        <w:t>Oshebor</w:t>
      </w:r>
      <w:proofErr w:type="spellEnd"/>
      <w:r w:rsidRPr="000E4C95">
        <w:rPr>
          <w:rFonts w:ascii="Times New Roman" w:eastAsia="Times New Roman" w:hAnsi="Times New Roman" w:cs="Times New Roman"/>
          <w:b/>
          <w:kern w:val="0"/>
          <w:sz w:val="24"/>
          <w:szCs w:val="24"/>
          <w14:ligatures w14:val="none"/>
        </w:rPr>
        <w:t xml:space="preserve"> (PhD)</w:t>
      </w:r>
    </w:p>
    <w:p w14:paraId="78C5210C" w14:textId="77777777" w:rsidR="00242F9C" w:rsidRPr="000E4C95" w:rsidRDefault="00242F9C" w:rsidP="00242F9C">
      <w:pPr>
        <w:spacing w:after="0" w:line="240" w:lineRule="auto"/>
        <w:jc w:val="center"/>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Department of Educational Management</w:t>
      </w:r>
    </w:p>
    <w:p w14:paraId="3D91B94D" w14:textId="77777777" w:rsidR="00242F9C" w:rsidRPr="000E4C95" w:rsidRDefault="00242F9C" w:rsidP="00242F9C">
      <w:pPr>
        <w:spacing w:after="0" w:line="240" w:lineRule="auto"/>
        <w:jc w:val="center"/>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Faculty of Education, University of Port Harcourt</w:t>
      </w:r>
    </w:p>
    <w:p w14:paraId="1A7EA733" w14:textId="77777777" w:rsidR="00242F9C" w:rsidRDefault="00242F9C" w:rsidP="00242F9C">
      <w:pPr>
        <w:spacing w:after="0" w:line="240" w:lineRule="auto"/>
        <w:jc w:val="center"/>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Patricia.oshebor@uniportedu.ng (+2348061521446)</w:t>
      </w:r>
    </w:p>
    <w:p w14:paraId="7C72A349" w14:textId="77777777" w:rsidR="00A5641A" w:rsidRPr="00A5641A" w:rsidRDefault="00A5641A" w:rsidP="00A5641A">
      <w:pPr>
        <w:spacing w:after="0" w:line="240" w:lineRule="auto"/>
        <w:jc w:val="center"/>
        <w:rPr>
          <w:rFonts w:ascii="Times New Roman" w:eastAsia="Times New Roman" w:hAnsi="Times New Roman" w:cs="Times New Roman"/>
          <w:b/>
          <w:kern w:val="0"/>
          <w:sz w:val="2"/>
          <w:szCs w:val="2"/>
          <w14:ligatures w14:val="none"/>
        </w:rPr>
      </w:pPr>
    </w:p>
    <w:p w14:paraId="75AE57B5" w14:textId="3C67B14B" w:rsidR="00A5641A" w:rsidRDefault="00A5641A" w:rsidP="00A5641A">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&amp;</w:t>
      </w:r>
    </w:p>
    <w:p w14:paraId="2A37D56E" w14:textId="1C1F6BAE" w:rsidR="00A5641A" w:rsidRPr="000E4C95" w:rsidRDefault="00A5641A" w:rsidP="00A5641A">
      <w:pPr>
        <w:spacing w:after="0" w:line="240" w:lineRule="auto"/>
        <w:jc w:val="center"/>
        <w:rPr>
          <w:rFonts w:ascii="Times New Roman" w:eastAsia="Times New Roman" w:hAnsi="Times New Roman" w:cs="Times New Roman"/>
          <w:b/>
          <w:kern w:val="0"/>
          <w:sz w:val="24"/>
          <w:szCs w:val="24"/>
          <w14:ligatures w14:val="none"/>
        </w:rPr>
      </w:pPr>
      <w:proofErr w:type="spellStart"/>
      <w:r w:rsidRPr="000E4C95">
        <w:rPr>
          <w:rFonts w:ascii="Times New Roman" w:eastAsia="Times New Roman" w:hAnsi="Times New Roman" w:cs="Times New Roman"/>
          <w:b/>
          <w:kern w:val="0"/>
          <w:sz w:val="24"/>
          <w:szCs w:val="24"/>
          <w14:ligatures w14:val="none"/>
        </w:rPr>
        <w:t>Ikiedideike</w:t>
      </w:r>
      <w:proofErr w:type="spellEnd"/>
      <w:r w:rsidRPr="000E4C95">
        <w:rPr>
          <w:rFonts w:ascii="Times New Roman" w:eastAsia="Times New Roman" w:hAnsi="Times New Roman" w:cs="Times New Roman"/>
          <w:b/>
          <w:kern w:val="0"/>
          <w:sz w:val="24"/>
          <w:szCs w:val="24"/>
          <w14:ligatures w14:val="none"/>
        </w:rPr>
        <w:t xml:space="preserve"> </w:t>
      </w:r>
      <w:proofErr w:type="spellStart"/>
      <w:r w:rsidRPr="000E4C95">
        <w:rPr>
          <w:rFonts w:ascii="Times New Roman" w:eastAsia="Times New Roman" w:hAnsi="Times New Roman" w:cs="Times New Roman"/>
          <w:b/>
          <w:kern w:val="0"/>
          <w:sz w:val="24"/>
          <w:szCs w:val="24"/>
          <w14:ligatures w14:val="none"/>
        </w:rPr>
        <w:t>Atonye</w:t>
      </w:r>
      <w:proofErr w:type="spellEnd"/>
      <w:r w:rsidRPr="000E4C95">
        <w:rPr>
          <w:rFonts w:ascii="Times New Roman" w:eastAsia="Times New Roman" w:hAnsi="Times New Roman" w:cs="Times New Roman"/>
          <w:b/>
          <w:kern w:val="0"/>
          <w:sz w:val="24"/>
          <w:szCs w:val="24"/>
          <w14:ligatures w14:val="none"/>
        </w:rPr>
        <w:t xml:space="preserve"> Sofia (PhD)</w:t>
      </w:r>
    </w:p>
    <w:p w14:paraId="3B03A5DE" w14:textId="77777777" w:rsidR="00A5641A" w:rsidRPr="000E4C95" w:rsidRDefault="00A5641A" w:rsidP="00A5641A">
      <w:pPr>
        <w:spacing w:after="0" w:line="240" w:lineRule="auto"/>
        <w:jc w:val="center"/>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Department of Technology Education</w:t>
      </w:r>
    </w:p>
    <w:p w14:paraId="15FF0560" w14:textId="77777777" w:rsidR="00A5641A" w:rsidRPr="000E4C95" w:rsidRDefault="00A5641A" w:rsidP="00A5641A">
      <w:pPr>
        <w:spacing w:after="0" w:line="240" w:lineRule="auto"/>
        <w:jc w:val="center"/>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Faculty of Education, Niger Delta University, Wilberforce Island</w:t>
      </w:r>
    </w:p>
    <w:p w14:paraId="737DF18A" w14:textId="77777777" w:rsidR="00A5641A" w:rsidRPr="000E4C95" w:rsidRDefault="00A5641A" w:rsidP="00A5641A">
      <w:pPr>
        <w:spacing w:after="0" w:line="240" w:lineRule="auto"/>
        <w:jc w:val="center"/>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atonyeforun@gmail.com (+2348067471630)</w:t>
      </w:r>
    </w:p>
    <w:p w14:paraId="41A827C7" w14:textId="77777777" w:rsidR="00A5641A" w:rsidRPr="000E4C95" w:rsidRDefault="00A5641A" w:rsidP="00A5641A">
      <w:pPr>
        <w:spacing w:after="0" w:line="240" w:lineRule="auto"/>
        <w:jc w:val="center"/>
        <w:rPr>
          <w:rFonts w:ascii="Times New Roman" w:eastAsia="Times New Roman" w:hAnsi="Times New Roman" w:cs="Times New Roman"/>
          <w:kern w:val="0"/>
          <w:sz w:val="8"/>
          <w:szCs w:val="24"/>
          <w14:ligatures w14:val="none"/>
        </w:rPr>
      </w:pPr>
    </w:p>
    <w:p w14:paraId="21E0054B" w14:textId="77777777" w:rsidR="00A5641A" w:rsidRPr="000E4C95" w:rsidRDefault="00A5641A" w:rsidP="00242F9C">
      <w:pPr>
        <w:spacing w:after="0" w:line="240" w:lineRule="auto"/>
        <w:jc w:val="center"/>
        <w:rPr>
          <w:rFonts w:ascii="Times New Roman" w:eastAsia="Times New Roman" w:hAnsi="Times New Roman" w:cs="Times New Roman"/>
          <w:kern w:val="0"/>
          <w:sz w:val="24"/>
          <w:szCs w:val="24"/>
          <w14:ligatures w14:val="none"/>
        </w:rPr>
      </w:pPr>
    </w:p>
    <w:p w14:paraId="620B8331" w14:textId="77777777" w:rsidR="00EE56BB" w:rsidRPr="000E4C95" w:rsidRDefault="00EE56BB" w:rsidP="00EE56BB">
      <w:pPr>
        <w:spacing w:line="240" w:lineRule="auto"/>
        <w:jc w:val="both"/>
        <w:rPr>
          <w:rFonts w:ascii="Times New Roman" w:eastAsia="Times New Roman" w:hAnsi="Times New Roman" w:cs="Times New Roman"/>
          <w:b/>
          <w:kern w:val="0"/>
          <w:sz w:val="24"/>
          <w:szCs w:val="24"/>
          <w14:ligatures w14:val="none"/>
        </w:rPr>
      </w:pPr>
      <w:r w:rsidRPr="000E4C95">
        <w:rPr>
          <w:rFonts w:ascii="Times New Roman" w:eastAsia="Times New Roman" w:hAnsi="Times New Roman" w:cs="Times New Roman"/>
          <w:b/>
          <w:kern w:val="0"/>
          <w:sz w:val="24"/>
          <w:szCs w:val="24"/>
          <w14:ligatures w14:val="none"/>
        </w:rPr>
        <w:t xml:space="preserve">Abstract </w:t>
      </w:r>
    </w:p>
    <w:p w14:paraId="6EB4DE97" w14:textId="66BCD3EA" w:rsidR="00EE56BB" w:rsidRPr="000E4C95" w:rsidRDefault="00EE56BB" w:rsidP="00EE56BB">
      <w:pPr>
        <w:spacing w:line="240" w:lineRule="auto"/>
        <w:jc w:val="both"/>
        <w:rPr>
          <w:rFonts w:ascii="Times New Roman" w:hAnsi="Times New Roman" w:cs="Times New Roman"/>
          <w:sz w:val="20"/>
        </w:rPr>
      </w:pPr>
      <w:r w:rsidRPr="000E4C95">
        <w:rPr>
          <w:rFonts w:ascii="Times New Roman" w:eastAsia="Times New Roman" w:hAnsi="Times New Roman" w:cs="Times New Roman"/>
          <w:kern w:val="0"/>
          <w:sz w:val="20"/>
          <w:szCs w:val="24"/>
          <w14:ligatures w14:val="none"/>
        </w:rPr>
        <w:t xml:space="preserve">The study </w:t>
      </w:r>
      <w:r w:rsidR="004B1569" w:rsidRPr="000E4C95">
        <w:rPr>
          <w:rStyle w:val="Strong"/>
          <w:rFonts w:ascii="Times New Roman" w:hAnsi="Times New Roman" w:cs="Times New Roman"/>
          <w:b w:val="0"/>
          <w:sz w:val="20"/>
        </w:rPr>
        <w:t>examines</w:t>
      </w:r>
      <w:r w:rsidRPr="000E4C95">
        <w:rPr>
          <w:rStyle w:val="Strong"/>
          <w:rFonts w:ascii="Times New Roman" w:hAnsi="Times New Roman" w:cs="Times New Roman"/>
          <w:b w:val="0"/>
          <w:sz w:val="20"/>
        </w:rPr>
        <w:t xml:space="preserve"> educational management practices</w:t>
      </w:r>
      <w:r w:rsidRPr="000E4C95">
        <w:rPr>
          <w:rFonts w:ascii="Times New Roman" w:hAnsi="Times New Roman" w:cs="Times New Roman"/>
          <w:b/>
          <w:sz w:val="20"/>
        </w:rPr>
        <w:t xml:space="preserve"> </w:t>
      </w:r>
      <w:r w:rsidRPr="000E4C95">
        <w:rPr>
          <w:rFonts w:ascii="Times New Roman" w:hAnsi="Times New Roman" w:cs="Times New Roman"/>
          <w:sz w:val="20"/>
        </w:rPr>
        <w:t>for enhancing</w:t>
      </w:r>
      <w:r w:rsidRPr="000E4C95">
        <w:rPr>
          <w:rFonts w:ascii="Times New Roman" w:hAnsi="Times New Roman" w:cs="Times New Roman"/>
          <w:b/>
          <w:sz w:val="20"/>
        </w:rPr>
        <w:t xml:space="preserve"> </w:t>
      </w:r>
      <w:r w:rsidRPr="000E4C95">
        <w:rPr>
          <w:rStyle w:val="Strong"/>
          <w:rFonts w:ascii="Times New Roman" w:hAnsi="Times New Roman" w:cs="Times New Roman"/>
          <w:b w:val="0"/>
          <w:sz w:val="20"/>
        </w:rPr>
        <w:t>triple helix partnerships</w:t>
      </w:r>
      <w:r w:rsidRPr="000E4C95">
        <w:rPr>
          <w:rFonts w:ascii="Times New Roman" w:hAnsi="Times New Roman" w:cs="Times New Roman"/>
          <w:b/>
          <w:sz w:val="20"/>
        </w:rPr>
        <w:t xml:space="preserve"> </w:t>
      </w:r>
      <w:r w:rsidRPr="000E4C95">
        <w:rPr>
          <w:rFonts w:ascii="Times New Roman" w:hAnsi="Times New Roman" w:cs="Times New Roman"/>
          <w:sz w:val="20"/>
        </w:rPr>
        <w:t xml:space="preserve">in building </w:t>
      </w:r>
      <w:r w:rsidR="004B1569">
        <w:rPr>
          <w:rFonts w:ascii="Times New Roman" w:hAnsi="Times New Roman" w:cs="Times New Roman"/>
          <w:sz w:val="20"/>
        </w:rPr>
        <w:t>inclusive society through</w:t>
      </w:r>
      <w:r w:rsidRPr="000E4C95">
        <w:rPr>
          <w:rFonts w:ascii="Times New Roman" w:hAnsi="Times New Roman" w:cs="Times New Roman"/>
          <w:b/>
          <w:sz w:val="20"/>
        </w:rPr>
        <w:t xml:space="preserve"> </w:t>
      </w:r>
      <w:r w:rsidRPr="000E4C95">
        <w:rPr>
          <w:rStyle w:val="Strong"/>
          <w:rFonts w:ascii="Times New Roman" w:hAnsi="Times New Roman" w:cs="Times New Roman"/>
          <w:b w:val="0"/>
          <w:sz w:val="20"/>
        </w:rPr>
        <w:t xml:space="preserve">technical and vocational education training in Rivers State. Three questions were answered with corresponding null hypotheses that were formulated and tested at 0.05 level of hypotheses guided the study. The study employed the descriptive research survey design and was carried out in Rivers State Universities. </w:t>
      </w:r>
      <w:r w:rsidRPr="000E4C95">
        <w:rPr>
          <w:rFonts w:ascii="Times New Roman" w:hAnsi="Times New Roman" w:cs="Times New Roman"/>
          <w:sz w:val="20"/>
        </w:rPr>
        <w:t xml:space="preserve">The population of the study was 180 respondents (Government = 18, Industries = 143, Universities = 19). Due to small population size of the respondents, there was no sampling as the entire population was used and hence, it was a census study. The instrument for data collection was a self-structure questionnaire tagged </w:t>
      </w:r>
      <w:r w:rsidRPr="000E4C95">
        <w:rPr>
          <w:rFonts w:ascii="Times New Roman" w:hAnsi="Times New Roman" w:cs="Times New Roman"/>
          <w:b/>
          <w:sz w:val="20"/>
        </w:rPr>
        <w:t>“</w:t>
      </w:r>
      <w:r w:rsidRPr="000E4C95">
        <w:rPr>
          <w:rStyle w:val="Strong"/>
          <w:rFonts w:ascii="Times New Roman" w:hAnsi="Times New Roman" w:cs="Times New Roman"/>
          <w:b w:val="0"/>
          <w:sz w:val="20"/>
        </w:rPr>
        <w:t>Educational Management Practices for Enhancing Triple Helix Partnerships Questionnaire (EMPETHPQ)”</w:t>
      </w:r>
      <w:r w:rsidRPr="000E4C95">
        <w:rPr>
          <w:rStyle w:val="Strong"/>
          <w:rFonts w:ascii="Times New Roman" w:hAnsi="Times New Roman" w:cs="Times New Roman"/>
          <w:sz w:val="20"/>
        </w:rPr>
        <w:t xml:space="preserve"> </w:t>
      </w:r>
      <w:r w:rsidRPr="000E4C95">
        <w:rPr>
          <w:rStyle w:val="Strong"/>
          <w:rFonts w:ascii="Times New Roman" w:hAnsi="Times New Roman" w:cs="Times New Roman"/>
          <w:b w:val="0"/>
          <w:sz w:val="20"/>
        </w:rPr>
        <w:t xml:space="preserve">which was design and patterned after a modified Likert – </w:t>
      </w:r>
      <w:r w:rsidR="002D793E" w:rsidRPr="000E4C95">
        <w:rPr>
          <w:rStyle w:val="Strong"/>
          <w:rFonts w:ascii="Times New Roman" w:hAnsi="Times New Roman" w:cs="Times New Roman"/>
          <w:b w:val="0"/>
          <w:sz w:val="20"/>
        </w:rPr>
        <w:t>4-point</w:t>
      </w:r>
      <w:r w:rsidRPr="000E4C95">
        <w:rPr>
          <w:rStyle w:val="Strong"/>
          <w:rFonts w:ascii="Times New Roman" w:hAnsi="Times New Roman" w:cs="Times New Roman"/>
          <w:b w:val="0"/>
          <w:sz w:val="20"/>
        </w:rPr>
        <w:t xml:space="preserve"> rating scale of agreement. </w:t>
      </w:r>
      <w:r w:rsidRPr="000E4C95">
        <w:rPr>
          <w:rFonts w:ascii="Times New Roman" w:hAnsi="Times New Roman" w:cs="Times New Roman"/>
          <w:sz w:val="20"/>
        </w:rPr>
        <w:t>The instrument was validated and tested for reliability through test-retest method. A reliability coefficient of 0.83 was established using Pearson Product Moment Correlation (PPMC) coefficient.</w:t>
      </w:r>
      <w:r w:rsidRPr="000E4C95">
        <w:rPr>
          <w:rFonts w:ascii="Times New Roman" w:eastAsia="Calibri" w:hAnsi="Times New Roman" w:cs="Times New Roman"/>
          <w:sz w:val="20"/>
          <w:szCs w:val="24"/>
        </w:rPr>
        <w:t xml:space="preserve"> Data collected were </w:t>
      </w:r>
      <w:proofErr w:type="spellStart"/>
      <w:r w:rsidRPr="000E4C95">
        <w:rPr>
          <w:rFonts w:ascii="Times New Roman" w:eastAsia="Calibri" w:hAnsi="Times New Roman" w:cs="Times New Roman"/>
          <w:sz w:val="20"/>
          <w:szCs w:val="24"/>
        </w:rPr>
        <w:t>analysed</w:t>
      </w:r>
      <w:proofErr w:type="spellEnd"/>
      <w:r w:rsidRPr="000E4C95">
        <w:rPr>
          <w:rFonts w:ascii="Times New Roman" w:eastAsia="Calibri" w:hAnsi="Times New Roman" w:cs="Times New Roman"/>
          <w:sz w:val="20"/>
          <w:szCs w:val="24"/>
        </w:rPr>
        <w:t xml:space="preserve"> using mean descriptive statistics to answer the research questions while one way ANOVA was used to test the hypotheses. The study found that educational management practices that enhance triple helix partnership in TVET are resource allocation, curriculum management and monitoring, evaluation and quality assurance practices. Based on the findings of the study, it was recommended among others that </w:t>
      </w:r>
      <w:r w:rsidRPr="000E4C95">
        <w:rPr>
          <w:rFonts w:ascii="Times New Roman" w:hAnsi="Times New Roman" w:cs="Times New Roman"/>
          <w:sz w:val="20"/>
        </w:rPr>
        <w:t>t</w:t>
      </w:r>
      <w:r w:rsidRPr="000E4C95">
        <w:rPr>
          <w:rFonts w:ascii="Times New Roman" w:eastAsia="Times New Roman" w:hAnsi="Times New Roman" w:cs="Times New Roman"/>
          <w:kern w:val="0"/>
          <w:sz w:val="20"/>
          <w:szCs w:val="24"/>
          <w14:ligatures w14:val="none"/>
        </w:rPr>
        <w:t xml:space="preserve">here should be equitable distribution of financial resources among university, industry, and government partners in TVET </w:t>
      </w:r>
      <w:proofErr w:type="spellStart"/>
      <w:r w:rsidRPr="000E4C95">
        <w:rPr>
          <w:rFonts w:ascii="Times New Roman" w:eastAsia="Times New Roman" w:hAnsi="Times New Roman" w:cs="Times New Roman"/>
          <w:kern w:val="0"/>
          <w:sz w:val="20"/>
          <w:szCs w:val="24"/>
          <w14:ligatures w14:val="none"/>
        </w:rPr>
        <w:t>programmes</w:t>
      </w:r>
      <w:proofErr w:type="spellEnd"/>
      <w:r w:rsidRPr="000E4C95">
        <w:rPr>
          <w:rFonts w:ascii="Times New Roman" w:eastAsia="Times New Roman" w:hAnsi="Times New Roman" w:cs="Times New Roman"/>
          <w:kern w:val="0"/>
          <w:sz w:val="20"/>
          <w:szCs w:val="24"/>
          <w14:ligatures w14:val="none"/>
        </w:rPr>
        <w:t xml:space="preserve">. </w:t>
      </w:r>
      <w:r w:rsidRPr="000E4C95">
        <w:rPr>
          <w:rFonts w:ascii="Times New Roman" w:hAnsi="Times New Roman" w:cs="Times New Roman"/>
          <w:sz w:val="20"/>
        </w:rPr>
        <w:t xml:space="preserve">There should be collaboration between the university, industry and government when developing and reviewing TVET curriculum to ensure that it captures the three tiers needs. The UIG should regularly supervise, monitored and evaluate TVET </w:t>
      </w:r>
      <w:proofErr w:type="spellStart"/>
      <w:r w:rsidRPr="000E4C95">
        <w:rPr>
          <w:rFonts w:ascii="Times New Roman" w:hAnsi="Times New Roman" w:cs="Times New Roman"/>
          <w:sz w:val="20"/>
        </w:rPr>
        <w:t>programmes</w:t>
      </w:r>
      <w:proofErr w:type="spellEnd"/>
      <w:r w:rsidRPr="000E4C95">
        <w:rPr>
          <w:rFonts w:ascii="Times New Roman" w:hAnsi="Times New Roman" w:cs="Times New Roman"/>
          <w:sz w:val="20"/>
        </w:rPr>
        <w:t xml:space="preserve"> based on collaboration with university - industry - government.</w:t>
      </w:r>
    </w:p>
    <w:p w14:paraId="2BCC475C" w14:textId="77777777" w:rsidR="00EE56BB" w:rsidRPr="000E4C95" w:rsidRDefault="00EE56BB" w:rsidP="00EE56BB">
      <w:pPr>
        <w:spacing w:line="240" w:lineRule="auto"/>
        <w:ind w:left="1260" w:hanging="1260"/>
        <w:jc w:val="both"/>
        <w:rPr>
          <w:rFonts w:ascii="Times New Roman" w:hAnsi="Times New Roman" w:cs="Times New Roman"/>
          <w:sz w:val="24"/>
        </w:rPr>
      </w:pPr>
      <w:r w:rsidRPr="000E4C95">
        <w:rPr>
          <w:rFonts w:ascii="Times New Roman" w:hAnsi="Times New Roman" w:cs="Times New Roman"/>
          <w:b/>
          <w:sz w:val="24"/>
        </w:rPr>
        <w:t xml:space="preserve">Keywords: </w:t>
      </w:r>
      <w:r w:rsidRPr="000E4C95">
        <w:rPr>
          <w:rFonts w:ascii="Times New Roman" w:hAnsi="Times New Roman" w:cs="Times New Roman"/>
          <w:sz w:val="24"/>
        </w:rPr>
        <w:t xml:space="preserve">TVET, Educational Management Practices, Triple Helix, Partnerships, </w:t>
      </w:r>
      <w:r w:rsidR="00211A5E" w:rsidRPr="000E4C95">
        <w:rPr>
          <w:rFonts w:ascii="Times New Roman" w:hAnsi="Times New Roman" w:cs="Times New Roman"/>
          <w:sz w:val="24"/>
        </w:rPr>
        <w:t>Inclusive Society</w:t>
      </w:r>
    </w:p>
    <w:p w14:paraId="56DA5BAD" w14:textId="77777777" w:rsidR="00E61B17" w:rsidRDefault="00E61B17">
      <w:pPr>
        <w:rPr>
          <w:rStyle w:val="Strong"/>
          <w:rFonts w:ascii="Times New Roman" w:hAnsi="Times New Roman" w:cs="Times New Roman"/>
          <w:sz w:val="24"/>
        </w:rPr>
      </w:pPr>
    </w:p>
    <w:p w14:paraId="11FBF216" w14:textId="77777777" w:rsidR="00E61B17" w:rsidRDefault="00E61B17">
      <w:pPr>
        <w:rPr>
          <w:rStyle w:val="Strong"/>
          <w:rFonts w:ascii="Times New Roman" w:hAnsi="Times New Roman" w:cs="Times New Roman"/>
          <w:sz w:val="24"/>
        </w:rPr>
      </w:pPr>
    </w:p>
    <w:p w14:paraId="09830199" w14:textId="77777777" w:rsidR="00037413" w:rsidRPr="000E4C95" w:rsidRDefault="005F4FCE">
      <w:pPr>
        <w:rPr>
          <w:rStyle w:val="Strong"/>
          <w:rFonts w:ascii="Times New Roman" w:hAnsi="Times New Roman" w:cs="Times New Roman"/>
          <w:sz w:val="24"/>
        </w:rPr>
      </w:pPr>
      <w:r w:rsidRPr="000E4C95">
        <w:rPr>
          <w:rStyle w:val="Strong"/>
          <w:rFonts w:ascii="Times New Roman" w:hAnsi="Times New Roman" w:cs="Times New Roman"/>
          <w:sz w:val="24"/>
        </w:rPr>
        <w:lastRenderedPageBreak/>
        <w:t xml:space="preserve">Introduction </w:t>
      </w:r>
    </w:p>
    <w:p w14:paraId="01E108A0" w14:textId="77777777" w:rsidR="005F4FCE" w:rsidRPr="000E4C95" w:rsidRDefault="005F4FCE" w:rsidP="005F4FCE">
      <w:pPr>
        <w:autoSpaceDE w:val="0"/>
        <w:autoSpaceDN w:val="0"/>
        <w:adjustRightInd w:val="0"/>
        <w:spacing w:after="0" w:line="360" w:lineRule="auto"/>
        <w:jc w:val="both"/>
        <w:rPr>
          <w:rFonts w:ascii="Times New Roman" w:hAnsi="Times New Roman"/>
          <w:sz w:val="24"/>
          <w:szCs w:val="24"/>
        </w:rPr>
      </w:pPr>
      <w:r w:rsidRPr="000E4C95">
        <w:rPr>
          <w:rFonts w:ascii="Times New Roman" w:hAnsi="Times New Roman"/>
          <w:sz w:val="24"/>
          <w:szCs w:val="24"/>
        </w:rPr>
        <w:t xml:space="preserve">The contributions of universities to national socioeconomic development and knowledge advancement have become areas of increasing concern to scholars and educational stakeholders. In this knowledge-based society, universities are expected to fulfill an ever-growing spectrum of roles such as: educating and training students, conducting and disseminating excellent research, boosting productivity through collaborative relations with external partners, contributing to the socioeconomic wellbeing of their localities and enhancing civic value in the public realm </w:t>
      </w:r>
      <w:bookmarkStart w:id="0" w:name="_Hlk117570076"/>
      <w:r w:rsidRPr="000E4C95">
        <w:rPr>
          <w:rFonts w:ascii="Times New Roman" w:hAnsi="Times New Roman"/>
          <w:sz w:val="24"/>
          <w:szCs w:val="24"/>
        </w:rPr>
        <w:t xml:space="preserve">(Sanchez, </w:t>
      </w:r>
      <w:proofErr w:type="spellStart"/>
      <w:r w:rsidRPr="000E4C95">
        <w:rPr>
          <w:rFonts w:ascii="Times New Roman" w:hAnsi="Times New Roman"/>
          <w:sz w:val="24"/>
          <w:szCs w:val="24"/>
        </w:rPr>
        <w:t>Uyarra</w:t>
      </w:r>
      <w:proofErr w:type="spellEnd"/>
      <w:r w:rsidRPr="000E4C95">
        <w:rPr>
          <w:rFonts w:ascii="Times New Roman" w:hAnsi="Times New Roman"/>
          <w:sz w:val="24"/>
          <w:szCs w:val="24"/>
        </w:rPr>
        <w:t xml:space="preserve"> &amp; Kitagawa, 2016). </w:t>
      </w:r>
      <w:bookmarkEnd w:id="0"/>
      <w:r w:rsidRPr="000E4C95">
        <w:rPr>
          <w:rFonts w:ascii="Times New Roman" w:hAnsi="Times New Roman"/>
          <w:sz w:val="24"/>
          <w:szCs w:val="24"/>
        </w:rPr>
        <w:t xml:space="preserve">However, the ability of universities to measure up to societal expectations depends to a large extent on the availability of adequate funding. The fund is one of the major resources that </w:t>
      </w:r>
      <w:r w:rsidR="000C7105" w:rsidRPr="000E4C95">
        <w:rPr>
          <w:rFonts w:ascii="Times New Roman" w:hAnsi="Times New Roman"/>
          <w:sz w:val="24"/>
          <w:szCs w:val="24"/>
        </w:rPr>
        <w:t>are</w:t>
      </w:r>
      <w:r w:rsidRPr="000E4C95">
        <w:rPr>
          <w:rFonts w:ascii="Times New Roman" w:hAnsi="Times New Roman"/>
          <w:sz w:val="24"/>
          <w:szCs w:val="24"/>
        </w:rPr>
        <w:t xml:space="preserve"> needed to engender the provision of qualitative education. In the educational sector, for instance, the fund is needed to retain human resources, conduct research, procure, and maintain physical facilities and so on. With the astronomical increase in student population in the universities, coupled with the fact that the government’s funding is inadvertently decreasing, it becomes expedient for the universities to collaborate with the industries, as well as the government, to take care of their numerous needs. This collaboration between the government, industries, and institutions with the aim of contributing a sectional role to enhance the education of students could be achieved through the </w:t>
      </w:r>
      <w:r w:rsidR="007B53AC" w:rsidRPr="000E4C95">
        <w:rPr>
          <w:rFonts w:ascii="Times New Roman" w:hAnsi="Times New Roman"/>
          <w:sz w:val="24"/>
          <w:szCs w:val="24"/>
        </w:rPr>
        <w:t xml:space="preserve">partnership between the University – Industry – Government (UIG) which is referred to as the </w:t>
      </w:r>
      <w:r w:rsidRPr="000E4C95">
        <w:rPr>
          <w:rFonts w:ascii="Times New Roman" w:hAnsi="Times New Roman"/>
          <w:sz w:val="24"/>
          <w:szCs w:val="24"/>
        </w:rPr>
        <w:t>triple helix model.</w:t>
      </w:r>
    </w:p>
    <w:p w14:paraId="3114A4E3" w14:textId="77777777" w:rsidR="00BC3ADF" w:rsidRPr="000E4C95" w:rsidRDefault="005F4FCE" w:rsidP="00BC3ADF">
      <w:pPr>
        <w:autoSpaceDE w:val="0"/>
        <w:autoSpaceDN w:val="0"/>
        <w:adjustRightInd w:val="0"/>
        <w:spacing w:after="0" w:line="360" w:lineRule="auto"/>
        <w:jc w:val="both"/>
        <w:rPr>
          <w:rFonts w:ascii="Times New Roman" w:hAnsi="Times New Roman"/>
          <w:sz w:val="24"/>
          <w:szCs w:val="24"/>
        </w:rPr>
      </w:pPr>
      <w:r w:rsidRPr="000E4C95">
        <w:rPr>
          <w:rFonts w:ascii="Times New Roman" w:hAnsi="Times New Roman"/>
          <w:sz w:val="24"/>
          <w:szCs w:val="24"/>
        </w:rPr>
        <w:t xml:space="preserve">Triple Helix Model of university-industry-government (tripartite relationships) is any innovative approach universities are adopting to explore partnerships with industries and government due to the paucity of funds in implementing their objectives. </w:t>
      </w:r>
      <w:bookmarkStart w:id="1" w:name="_Hlk117570105"/>
      <w:proofErr w:type="spellStart"/>
      <w:r w:rsidRPr="000E4C95">
        <w:rPr>
          <w:rFonts w:ascii="Times New Roman" w:hAnsi="Times New Roman"/>
          <w:sz w:val="24"/>
          <w:szCs w:val="24"/>
        </w:rPr>
        <w:t>Etzkowitz</w:t>
      </w:r>
      <w:proofErr w:type="spellEnd"/>
      <w:r w:rsidRPr="000E4C95">
        <w:rPr>
          <w:rFonts w:ascii="Times New Roman" w:hAnsi="Times New Roman"/>
          <w:sz w:val="24"/>
          <w:szCs w:val="24"/>
        </w:rPr>
        <w:t xml:space="preserve"> and </w:t>
      </w:r>
      <w:proofErr w:type="spellStart"/>
      <w:r w:rsidRPr="000E4C95">
        <w:rPr>
          <w:rFonts w:ascii="Times New Roman" w:hAnsi="Times New Roman"/>
          <w:sz w:val="24"/>
          <w:szCs w:val="24"/>
        </w:rPr>
        <w:t>Leydesdorff</w:t>
      </w:r>
      <w:proofErr w:type="spellEnd"/>
      <w:r w:rsidRPr="000E4C95">
        <w:rPr>
          <w:rFonts w:ascii="Times New Roman" w:hAnsi="Times New Roman"/>
          <w:sz w:val="24"/>
          <w:szCs w:val="24"/>
        </w:rPr>
        <w:t xml:space="preserve"> (1997) </w:t>
      </w:r>
      <w:bookmarkEnd w:id="1"/>
      <w:r w:rsidRPr="000E4C95">
        <w:rPr>
          <w:rFonts w:ascii="Times New Roman" w:hAnsi="Times New Roman"/>
          <w:sz w:val="24"/>
          <w:szCs w:val="24"/>
        </w:rPr>
        <w:t>noted that this triadic relationship between university-industry-government has been proven to work effectively for world class-research universities, especially those that are faced</w:t>
      </w:r>
      <w:r w:rsidR="00BC3ADF" w:rsidRPr="000E4C95">
        <w:rPr>
          <w:rFonts w:ascii="Times New Roman" w:hAnsi="Times New Roman"/>
          <w:sz w:val="24"/>
          <w:szCs w:val="24"/>
        </w:rPr>
        <w:t xml:space="preserve"> with the draconian budget cut. </w:t>
      </w:r>
      <w:r w:rsidR="00BC3ADF" w:rsidRPr="000E4C95">
        <w:rPr>
          <w:rFonts w:ascii="Times New Roman" w:hAnsi="Times New Roman" w:cs="Times New Roman"/>
          <w:kern w:val="0"/>
          <w:sz w:val="23"/>
          <w:szCs w:val="23"/>
        </w:rPr>
        <w:t>The triple helix model refers to the collaboration between university, industry, and government to foster innovation and economic development. This model can also be applied to the field of educational administration and planning</w:t>
      </w:r>
      <w:r w:rsidR="002E4B95" w:rsidRPr="000E4C95">
        <w:rPr>
          <w:rFonts w:ascii="Times New Roman" w:hAnsi="Times New Roman" w:cs="Times New Roman"/>
          <w:kern w:val="0"/>
          <w:sz w:val="23"/>
          <w:szCs w:val="23"/>
        </w:rPr>
        <w:t xml:space="preserve"> for advancement of Technical Vocational Education and Training (TVET)</w:t>
      </w:r>
      <w:r w:rsidR="00BC3ADF" w:rsidRPr="000E4C95">
        <w:rPr>
          <w:rFonts w:ascii="Times New Roman" w:hAnsi="Times New Roman" w:cs="Times New Roman"/>
          <w:kern w:val="0"/>
          <w:sz w:val="23"/>
          <w:szCs w:val="23"/>
        </w:rPr>
        <w:t xml:space="preserve">. The Triple Helix Partnership in Educational </w:t>
      </w:r>
      <w:r w:rsidR="002E4B95" w:rsidRPr="000E4C95">
        <w:rPr>
          <w:rFonts w:ascii="Times New Roman" w:hAnsi="Times New Roman" w:cs="Times New Roman"/>
          <w:kern w:val="0"/>
          <w:sz w:val="23"/>
          <w:szCs w:val="23"/>
        </w:rPr>
        <w:t xml:space="preserve">Management </w:t>
      </w:r>
      <w:r w:rsidR="00BC3ADF" w:rsidRPr="000E4C95">
        <w:rPr>
          <w:rFonts w:ascii="Times New Roman" w:hAnsi="Times New Roman" w:cs="Times New Roman"/>
          <w:kern w:val="0"/>
          <w:sz w:val="23"/>
          <w:szCs w:val="23"/>
        </w:rPr>
        <w:t>is a collaborative model that brings together educational institutions, government agencies, and the private sector to improve educational outcomes. This partnership aims to leverage the unique strengths and resources of each stakeholder to address</w:t>
      </w:r>
      <w:r w:rsidR="002E4B95" w:rsidRPr="000E4C95">
        <w:rPr>
          <w:rFonts w:ascii="Times New Roman" w:hAnsi="Times New Roman" w:cs="Times New Roman"/>
          <w:kern w:val="0"/>
          <w:sz w:val="23"/>
          <w:szCs w:val="23"/>
        </w:rPr>
        <w:t xml:space="preserve"> complex educational challenges in TVET</w:t>
      </w:r>
      <w:r w:rsidR="000010F5" w:rsidRPr="000E4C95">
        <w:rPr>
          <w:rFonts w:ascii="Times New Roman" w:hAnsi="Times New Roman" w:cs="Times New Roman"/>
          <w:kern w:val="0"/>
          <w:sz w:val="23"/>
          <w:szCs w:val="23"/>
        </w:rPr>
        <w:t xml:space="preserve">. In thus study, the triple helix model is seen as a partnership or a collaboration that brings the university </w:t>
      </w:r>
      <w:r w:rsidR="000010F5" w:rsidRPr="000E4C95">
        <w:rPr>
          <w:rFonts w:ascii="Times New Roman" w:hAnsi="Times New Roman" w:cs="Times New Roman"/>
          <w:kern w:val="0"/>
          <w:sz w:val="23"/>
          <w:szCs w:val="23"/>
        </w:rPr>
        <w:lastRenderedPageBreak/>
        <w:t xml:space="preserve">system, the industries and the government together with the aim of advancing TVET to achieve its aims and objectives. TVET is a practical oriented </w:t>
      </w:r>
      <w:proofErr w:type="spellStart"/>
      <w:r w:rsidR="000010F5" w:rsidRPr="000E4C95">
        <w:rPr>
          <w:rFonts w:ascii="Times New Roman" w:hAnsi="Times New Roman" w:cs="Times New Roman"/>
          <w:kern w:val="0"/>
          <w:sz w:val="23"/>
          <w:szCs w:val="23"/>
        </w:rPr>
        <w:t>programme</w:t>
      </w:r>
      <w:proofErr w:type="spellEnd"/>
      <w:r w:rsidR="000010F5" w:rsidRPr="000E4C95">
        <w:rPr>
          <w:rFonts w:ascii="Times New Roman" w:hAnsi="Times New Roman" w:cs="Times New Roman"/>
          <w:kern w:val="0"/>
          <w:sz w:val="23"/>
          <w:szCs w:val="23"/>
        </w:rPr>
        <w:t xml:space="preserve"> whose training involves the three </w:t>
      </w:r>
      <w:proofErr w:type="gramStart"/>
      <w:r w:rsidR="000010F5" w:rsidRPr="000E4C95">
        <w:rPr>
          <w:rFonts w:ascii="Times New Roman" w:hAnsi="Times New Roman" w:cs="Times New Roman"/>
          <w:kern w:val="0"/>
          <w:sz w:val="23"/>
          <w:szCs w:val="23"/>
        </w:rPr>
        <w:t>domain</w:t>
      </w:r>
      <w:proofErr w:type="gramEnd"/>
      <w:r w:rsidR="000010F5" w:rsidRPr="000E4C95">
        <w:rPr>
          <w:rFonts w:ascii="Times New Roman" w:hAnsi="Times New Roman" w:cs="Times New Roman"/>
          <w:kern w:val="0"/>
          <w:sz w:val="23"/>
          <w:szCs w:val="23"/>
        </w:rPr>
        <w:t xml:space="preserve"> of learning (Affective, Cognitive and Psychomotor) which is always refers to as the three Hs (Head, Heart and Hand). It then implies that TVET training could not be effective if adequate provisions are not made for financial and material resources to address workshops, facilities and personnel. These according to </w:t>
      </w:r>
      <w:proofErr w:type="spellStart"/>
      <w:r w:rsidR="000010F5" w:rsidRPr="000E4C95">
        <w:rPr>
          <w:rFonts w:ascii="Times New Roman" w:hAnsi="Times New Roman"/>
          <w:sz w:val="24"/>
          <w:szCs w:val="24"/>
        </w:rPr>
        <w:t>Etzkowitz</w:t>
      </w:r>
      <w:proofErr w:type="spellEnd"/>
      <w:r w:rsidR="000010F5" w:rsidRPr="000E4C95">
        <w:rPr>
          <w:rFonts w:ascii="Times New Roman" w:hAnsi="Times New Roman"/>
          <w:sz w:val="24"/>
          <w:szCs w:val="24"/>
        </w:rPr>
        <w:t xml:space="preserve"> and </w:t>
      </w:r>
      <w:proofErr w:type="spellStart"/>
      <w:r w:rsidR="000010F5" w:rsidRPr="000E4C95">
        <w:rPr>
          <w:rFonts w:ascii="Times New Roman" w:hAnsi="Times New Roman"/>
          <w:sz w:val="24"/>
          <w:szCs w:val="24"/>
        </w:rPr>
        <w:t>Leydesdorif</w:t>
      </w:r>
      <w:proofErr w:type="spellEnd"/>
      <w:r w:rsidR="000010F5" w:rsidRPr="000E4C95">
        <w:rPr>
          <w:rFonts w:ascii="Times New Roman" w:hAnsi="Times New Roman"/>
          <w:sz w:val="24"/>
          <w:szCs w:val="24"/>
        </w:rPr>
        <w:t xml:space="preserve"> (</w:t>
      </w:r>
      <w:r w:rsidR="00C327E2" w:rsidRPr="000E4C95">
        <w:rPr>
          <w:rFonts w:ascii="Times New Roman" w:hAnsi="Times New Roman"/>
          <w:sz w:val="24"/>
          <w:szCs w:val="24"/>
        </w:rPr>
        <w:t>2000</w:t>
      </w:r>
      <w:r w:rsidR="000010F5" w:rsidRPr="000E4C95">
        <w:rPr>
          <w:rFonts w:ascii="Times New Roman" w:hAnsi="Times New Roman"/>
          <w:sz w:val="24"/>
          <w:szCs w:val="24"/>
        </w:rPr>
        <w:t xml:space="preserve">) could be achieved through partnerships. </w:t>
      </w:r>
    </w:p>
    <w:p w14:paraId="00066C3E" w14:textId="77777777" w:rsidR="00795C58" w:rsidRPr="000E4C95" w:rsidRDefault="000010F5" w:rsidP="0051779C">
      <w:pPr>
        <w:pStyle w:val="Default"/>
        <w:spacing w:line="360" w:lineRule="auto"/>
        <w:jc w:val="both"/>
        <w:rPr>
          <w:color w:val="auto"/>
        </w:rPr>
      </w:pPr>
      <w:r w:rsidRPr="000E4C95">
        <w:rPr>
          <w:color w:val="auto"/>
        </w:rPr>
        <w:t>Partnership</w:t>
      </w:r>
      <w:r w:rsidR="005F4FCE" w:rsidRPr="000E4C95">
        <w:rPr>
          <w:color w:val="auto"/>
        </w:rPr>
        <w:t xml:space="preserve"> simply means working together with others to achieve a common goal. </w:t>
      </w:r>
      <w:r w:rsidRPr="000E4C95">
        <w:rPr>
          <w:color w:val="auto"/>
        </w:rPr>
        <w:t xml:space="preserve">Partnership </w:t>
      </w:r>
      <w:r w:rsidR="005F4FCE" w:rsidRPr="000E4C95">
        <w:rPr>
          <w:color w:val="auto"/>
        </w:rPr>
        <w:t xml:space="preserve">can also provide new opportunities for universities to reconfigure the way research gets funded, developed, marketed, delivered, and supported. In a similar vein, </w:t>
      </w:r>
      <w:bookmarkStart w:id="2" w:name="_Hlk117570142"/>
      <w:proofErr w:type="spellStart"/>
      <w:r w:rsidR="005F4FCE" w:rsidRPr="000E4C95">
        <w:rPr>
          <w:color w:val="auto"/>
        </w:rPr>
        <w:t>Etzkowitz</w:t>
      </w:r>
      <w:proofErr w:type="spellEnd"/>
      <w:r w:rsidR="005F4FCE" w:rsidRPr="000E4C95">
        <w:rPr>
          <w:color w:val="auto"/>
        </w:rPr>
        <w:t xml:space="preserve"> and </w:t>
      </w:r>
      <w:proofErr w:type="spellStart"/>
      <w:r w:rsidR="005F4FCE" w:rsidRPr="000E4C95">
        <w:rPr>
          <w:color w:val="auto"/>
        </w:rPr>
        <w:t>Leydesdorif</w:t>
      </w:r>
      <w:proofErr w:type="spellEnd"/>
      <w:r w:rsidR="005F4FCE" w:rsidRPr="000E4C95">
        <w:rPr>
          <w:color w:val="auto"/>
        </w:rPr>
        <w:t xml:space="preserve"> (</w:t>
      </w:r>
      <w:r w:rsidR="00C327E2" w:rsidRPr="000E4C95">
        <w:rPr>
          <w:color w:val="auto"/>
        </w:rPr>
        <w:t>2000</w:t>
      </w:r>
      <w:r w:rsidR="005F4FCE" w:rsidRPr="000E4C95">
        <w:rPr>
          <w:color w:val="auto"/>
        </w:rPr>
        <w:t xml:space="preserve">) </w:t>
      </w:r>
      <w:bookmarkEnd w:id="2"/>
      <w:r w:rsidR="005F4FCE" w:rsidRPr="000E4C95">
        <w:rPr>
          <w:color w:val="auto"/>
        </w:rPr>
        <w:t>opined that the dynamic interactions among th</w:t>
      </w:r>
      <w:r w:rsidR="007B53AC" w:rsidRPr="000E4C95">
        <w:rPr>
          <w:color w:val="auto"/>
        </w:rPr>
        <w:t xml:space="preserve">e three key innovative </w:t>
      </w:r>
      <w:proofErr w:type="gramStart"/>
      <w:r w:rsidR="007B53AC" w:rsidRPr="000E4C95">
        <w:rPr>
          <w:color w:val="auto"/>
        </w:rPr>
        <w:t>actors</w:t>
      </w:r>
      <w:proofErr w:type="gramEnd"/>
      <w:r w:rsidR="007B53AC" w:rsidRPr="000E4C95">
        <w:rPr>
          <w:color w:val="auto"/>
        </w:rPr>
        <w:t xml:space="preserve"> </w:t>
      </w:r>
      <w:r w:rsidR="005F4FCE" w:rsidRPr="000E4C95">
        <w:rPr>
          <w:color w:val="auto"/>
        </w:rPr>
        <w:t>university, industry, and government</w:t>
      </w:r>
      <w:r w:rsidR="007B53AC" w:rsidRPr="000E4C95">
        <w:rPr>
          <w:color w:val="auto"/>
        </w:rPr>
        <w:t xml:space="preserve"> (UIG)</w:t>
      </w:r>
      <w:r w:rsidR="005F4FCE" w:rsidRPr="000E4C95">
        <w:rPr>
          <w:color w:val="auto"/>
        </w:rPr>
        <w:t xml:space="preserve">, will foster entrepreneurship, innovation, and economic growth. According to </w:t>
      </w:r>
      <w:bookmarkStart w:id="3" w:name="_Hlk117570154"/>
      <w:r w:rsidR="005F4FCE" w:rsidRPr="000E4C95">
        <w:rPr>
          <w:color w:val="auto"/>
        </w:rPr>
        <w:t xml:space="preserve">Abreu and </w:t>
      </w:r>
      <w:proofErr w:type="spellStart"/>
      <w:r w:rsidR="005F4FCE" w:rsidRPr="000E4C95">
        <w:rPr>
          <w:color w:val="auto"/>
        </w:rPr>
        <w:t>Grinerich</w:t>
      </w:r>
      <w:proofErr w:type="spellEnd"/>
      <w:r w:rsidR="005F4FCE" w:rsidRPr="000E4C95">
        <w:rPr>
          <w:color w:val="auto"/>
        </w:rPr>
        <w:t xml:space="preserve"> (2013), </w:t>
      </w:r>
      <w:bookmarkEnd w:id="3"/>
      <w:r w:rsidR="005F4FCE" w:rsidRPr="000E4C95">
        <w:rPr>
          <w:color w:val="auto"/>
        </w:rPr>
        <w:t xml:space="preserve">with the triple helix synergy, universities can become entrepreneurial, which can provide students with new ideas, skills and entrepreneurial talents that will enable them to contribute to economic growth and job creation in a society that needs such outcomes more than ever. The application of this relationship may go a long way to in achieving the aim of entrepreneurship education in tertiary institutions as enshrined in national policy of education. </w:t>
      </w:r>
      <w:r w:rsidR="00795C58" w:rsidRPr="000E4C95">
        <w:rPr>
          <w:color w:val="auto"/>
        </w:rPr>
        <w:t>Some of the core achievement of triple helix model is creating an environment that (</w:t>
      </w:r>
      <w:proofErr w:type="spellStart"/>
      <w:r w:rsidR="00795C58" w:rsidRPr="000E4C95">
        <w:rPr>
          <w:color w:val="auto"/>
        </w:rPr>
        <w:t>i</w:t>
      </w:r>
      <w:proofErr w:type="spellEnd"/>
      <w:r w:rsidR="00795C58" w:rsidRPr="000E4C95">
        <w:rPr>
          <w:color w:val="auto"/>
        </w:rPr>
        <w:t xml:space="preserve">) </w:t>
      </w:r>
      <w:r w:rsidR="00795C58" w:rsidRPr="000E4C95">
        <w:rPr>
          <w:rFonts w:eastAsia="Times New Roman"/>
          <w:color w:val="auto"/>
        </w:rPr>
        <w:t xml:space="preserve">align curricula and training with evolving industry needs, (ii) widen access for marginalized groups (women, persons with disabilities, rural youth), and (iii) institutionalize shared governance, funding and quality-assurance mechanisms. </w:t>
      </w:r>
      <w:r w:rsidRPr="000E4C95">
        <w:rPr>
          <w:color w:val="auto"/>
        </w:rPr>
        <w:t>However,</w:t>
      </w:r>
      <w:r w:rsidR="00795C58" w:rsidRPr="000E4C95">
        <w:rPr>
          <w:color w:val="auto"/>
        </w:rPr>
        <w:t xml:space="preserve"> the implementation of this</w:t>
      </w:r>
      <w:r w:rsidRPr="000E4C95">
        <w:rPr>
          <w:color w:val="auto"/>
        </w:rPr>
        <w:t xml:space="preserve"> model (triple helix)</w:t>
      </w:r>
      <w:r w:rsidR="00795C58" w:rsidRPr="000E4C95">
        <w:rPr>
          <w:color w:val="auto"/>
        </w:rPr>
        <w:t xml:space="preserve"> is</w:t>
      </w:r>
      <w:r w:rsidRPr="000E4C95">
        <w:rPr>
          <w:color w:val="auto"/>
        </w:rPr>
        <w:t xml:space="preserve"> </w:t>
      </w:r>
      <w:r w:rsidR="00795C58" w:rsidRPr="000E4C95">
        <w:rPr>
          <w:color w:val="auto"/>
        </w:rPr>
        <w:t>marred</w:t>
      </w:r>
      <w:r w:rsidRPr="000E4C95">
        <w:rPr>
          <w:color w:val="auto"/>
        </w:rPr>
        <w:t xml:space="preserve"> with challenges and factors which according to </w:t>
      </w:r>
      <w:proofErr w:type="spellStart"/>
      <w:r w:rsidR="00426BCB" w:rsidRPr="000E4C95">
        <w:rPr>
          <w:color w:val="auto"/>
          <w:szCs w:val="20"/>
        </w:rPr>
        <w:t>Oyeyinka</w:t>
      </w:r>
      <w:proofErr w:type="spellEnd"/>
      <w:r w:rsidR="00426BCB" w:rsidRPr="000E4C95">
        <w:rPr>
          <w:rFonts w:ascii="Times" w:hAnsi="Times"/>
          <w:color w:val="auto"/>
          <w:sz w:val="20"/>
          <w:szCs w:val="20"/>
        </w:rPr>
        <w:t xml:space="preserve"> </w:t>
      </w:r>
      <w:r w:rsidR="00426BCB" w:rsidRPr="000E4C95">
        <w:rPr>
          <w:color w:val="auto"/>
        </w:rPr>
        <w:t xml:space="preserve"> </w:t>
      </w:r>
      <w:r w:rsidR="00DA1481" w:rsidRPr="000E4C95">
        <w:rPr>
          <w:color w:val="auto"/>
        </w:rPr>
        <w:t xml:space="preserve">and Adebowale </w:t>
      </w:r>
      <w:r w:rsidR="00426BCB" w:rsidRPr="000E4C95">
        <w:rPr>
          <w:color w:val="auto"/>
        </w:rPr>
        <w:t>(2012)</w:t>
      </w:r>
      <w:r w:rsidRPr="000E4C95">
        <w:rPr>
          <w:color w:val="auto"/>
        </w:rPr>
        <w:t xml:space="preserve"> include </w:t>
      </w:r>
      <w:r w:rsidR="00795C58" w:rsidRPr="000E4C95">
        <w:rPr>
          <w:color w:val="auto"/>
        </w:rPr>
        <w:t xml:space="preserve">inadequate funding (which limits joint research and innovation </w:t>
      </w:r>
      <w:proofErr w:type="spellStart"/>
      <w:r w:rsidR="00795C58" w:rsidRPr="000E4C95">
        <w:rPr>
          <w:color w:val="auto"/>
        </w:rPr>
        <w:t>centre</w:t>
      </w:r>
      <w:proofErr w:type="spellEnd"/>
      <w:r w:rsidR="00795C58" w:rsidRPr="000E4C95">
        <w:rPr>
          <w:color w:val="auto"/>
        </w:rPr>
        <w:t xml:space="preserve">), </w:t>
      </w:r>
      <w:r w:rsidR="00383090" w:rsidRPr="000E4C95">
        <w:rPr>
          <w:color w:val="auto"/>
        </w:rPr>
        <w:t xml:space="preserve">low industry engagement (which </w:t>
      </w:r>
      <w:r w:rsidR="00426BCB" w:rsidRPr="000E4C95">
        <w:rPr>
          <w:color w:val="auto"/>
        </w:rPr>
        <w:t>re</w:t>
      </w:r>
      <w:r w:rsidR="00383090" w:rsidRPr="000E4C95">
        <w:rPr>
          <w:color w:val="auto"/>
        </w:rPr>
        <w:t>duces practical research and employability outcomes), bureaucracy (which delays partnerships and funding), weak innovation culture (which limits entrepreneurship and commercialization), skills mismatch (which produces graduates that unfit for industrial needs), deficit of trust (which reduces willingness to collaborate)</w:t>
      </w:r>
      <w:r w:rsidR="00426BCB" w:rsidRPr="000E4C95">
        <w:rPr>
          <w:color w:val="auto"/>
        </w:rPr>
        <w:t xml:space="preserve">. Similarly, Ohia (2018) identified other factors to include </w:t>
      </w:r>
      <w:r w:rsidR="00383090" w:rsidRPr="000E4C95">
        <w:rPr>
          <w:color w:val="auto"/>
        </w:rPr>
        <w:t xml:space="preserve">shortage of infrastructure (that hinders research and innovation), political interference (which distorts priorities), lack of coordination platform (which </w:t>
      </w:r>
      <w:r w:rsidR="00AF10CE" w:rsidRPr="000E4C95">
        <w:rPr>
          <w:color w:val="auto"/>
        </w:rPr>
        <w:t>weakens synergy among stakeholders</w:t>
      </w:r>
      <w:r w:rsidR="00383090" w:rsidRPr="000E4C95">
        <w:rPr>
          <w:color w:val="auto"/>
        </w:rPr>
        <w:t>)</w:t>
      </w:r>
      <w:r w:rsidR="00AF10CE" w:rsidRPr="000E4C95">
        <w:rPr>
          <w:color w:val="auto"/>
        </w:rPr>
        <w:t>, and w</w:t>
      </w:r>
      <w:r w:rsidR="00795C58" w:rsidRPr="000E4C95">
        <w:rPr>
          <w:color w:val="auto"/>
        </w:rPr>
        <w:t xml:space="preserve">eak policies (which causes </w:t>
      </w:r>
      <w:r w:rsidR="00383090" w:rsidRPr="000E4C95">
        <w:rPr>
          <w:color w:val="auto"/>
        </w:rPr>
        <w:t>lack of coordination and intellectual property management</w:t>
      </w:r>
      <w:r w:rsidR="00795C58" w:rsidRPr="000E4C95">
        <w:rPr>
          <w:color w:val="auto"/>
        </w:rPr>
        <w:t>)</w:t>
      </w:r>
      <w:r w:rsidR="00AF10CE" w:rsidRPr="000E4C95">
        <w:rPr>
          <w:color w:val="auto"/>
        </w:rPr>
        <w:t xml:space="preserve"> among others</w:t>
      </w:r>
      <w:r w:rsidR="00383090" w:rsidRPr="000E4C95">
        <w:rPr>
          <w:color w:val="auto"/>
        </w:rPr>
        <w:t xml:space="preserve">. Intellectual </w:t>
      </w:r>
      <w:r w:rsidR="00383090" w:rsidRPr="000E4C95">
        <w:rPr>
          <w:color w:val="auto"/>
        </w:rPr>
        <w:lastRenderedPageBreak/>
        <w:t xml:space="preserve">property management here refers to how university in collaboration with industry and government handles ownership, protection and commercialization of innovations developed through research. </w:t>
      </w:r>
    </w:p>
    <w:p w14:paraId="11732D7D" w14:textId="77777777" w:rsidR="00746F22" w:rsidRPr="000E4C95" w:rsidRDefault="00AF10CE" w:rsidP="00746F22">
      <w:pPr>
        <w:autoSpaceDE w:val="0"/>
        <w:autoSpaceDN w:val="0"/>
        <w:adjustRightInd w:val="0"/>
        <w:spacing w:after="0" w:line="360" w:lineRule="auto"/>
        <w:jc w:val="both"/>
      </w:pPr>
      <w:r w:rsidRPr="000E4C95">
        <w:rPr>
          <w:rFonts w:ascii="Times New Roman" w:hAnsi="Times New Roman"/>
          <w:sz w:val="24"/>
          <w:szCs w:val="24"/>
        </w:rPr>
        <w:t xml:space="preserve">The triple helix helps in the achievement and advancement of TVET educational aims and objectives. Hence, educational management practices for the implementation of this model include </w:t>
      </w:r>
      <w:r w:rsidRPr="000E4C95">
        <w:rPr>
          <w:rStyle w:val="Strong"/>
          <w:rFonts w:ascii="Times New Roman" w:hAnsi="Times New Roman" w:cs="Times New Roman"/>
          <w:b w:val="0"/>
          <w:sz w:val="24"/>
          <w:szCs w:val="24"/>
        </w:rPr>
        <w:t>innovation and technology transfer facilitation that support</w:t>
      </w:r>
      <w:r w:rsidRPr="000E4C95">
        <w:rPr>
          <w:rStyle w:val="Strong"/>
          <w:rFonts w:ascii="Times New Roman" w:hAnsi="Times New Roman" w:cs="Times New Roman"/>
          <w:sz w:val="24"/>
          <w:szCs w:val="24"/>
        </w:rPr>
        <w:t xml:space="preserve"> </w:t>
      </w:r>
      <w:r w:rsidRPr="000E4C95">
        <w:rPr>
          <w:rFonts w:ascii="Times New Roman" w:hAnsi="Times New Roman" w:cs="Times New Roman"/>
          <w:sz w:val="24"/>
          <w:szCs w:val="24"/>
        </w:rPr>
        <w:t>research commercialization and spin-off projects in collaboration with industry partners and promoting incubation centers and start-up support str</w:t>
      </w:r>
      <w:r w:rsidR="00746F22" w:rsidRPr="000E4C95">
        <w:rPr>
          <w:rFonts w:ascii="Times New Roman" w:hAnsi="Times New Roman" w:cs="Times New Roman"/>
          <w:sz w:val="24"/>
          <w:szCs w:val="24"/>
        </w:rPr>
        <w:t>uctures for students and staff, m</w:t>
      </w:r>
      <w:r w:rsidRPr="000E4C95">
        <w:rPr>
          <w:rStyle w:val="Strong"/>
          <w:rFonts w:ascii="Times New Roman" w:hAnsi="Times New Roman" w:cs="Times New Roman"/>
          <w:b w:val="0"/>
          <w:sz w:val="24"/>
          <w:szCs w:val="24"/>
        </w:rPr>
        <w:t xml:space="preserve">onitoring, evaluation, and quality assurance that implement </w:t>
      </w:r>
      <w:r w:rsidRPr="000E4C95">
        <w:rPr>
          <w:rFonts w:ascii="Times New Roman" w:hAnsi="Times New Roman" w:cs="Times New Roman"/>
          <w:sz w:val="24"/>
          <w:szCs w:val="24"/>
        </w:rPr>
        <w:t>systems to assess the effectiveness of partnerships and their impact on student outcomes and using feedback to continuously impro</w:t>
      </w:r>
      <w:r w:rsidR="00746F22" w:rsidRPr="000E4C95">
        <w:rPr>
          <w:rFonts w:ascii="Times New Roman" w:hAnsi="Times New Roman" w:cs="Times New Roman"/>
          <w:sz w:val="24"/>
          <w:szCs w:val="24"/>
        </w:rPr>
        <w:t>ve programs and collaborations, r</w:t>
      </w:r>
      <w:r w:rsidRPr="000E4C95">
        <w:rPr>
          <w:rStyle w:val="Strong"/>
          <w:rFonts w:ascii="Times New Roman" w:hAnsi="Times New Roman" w:cs="Times New Roman"/>
          <w:b w:val="0"/>
          <w:sz w:val="24"/>
          <w:szCs w:val="24"/>
        </w:rPr>
        <w:t>esource allocation and infrastructure management that ensures</w:t>
      </w:r>
      <w:r w:rsidRPr="000E4C95">
        <w:rPr>
          <w:rStyle w:val="Strong"/>
          <w:rFonts w:ascii="Times New Roman" w:hAnsi="Times New Roman" w:cs="Times New Roman"/>
          <w:sz w:val="24"/>
          <w:szCs w:val="24"/>
        </w:rPr>
        <w:t xml:space="preserve"> </w:t>
      </w:r>
      <w:r w:rsidRPr="000E4C95">
        <w:rPr>
          <w:rFonts w:ascii="Times New Roman" w:hAnsi="Times New Roman" w:cs="Times New Roman"/>
          <w:sz w:val="24"/>
          <w:szCs w:val="24"/>
        </w:rPr>
        <w:t>adequate funding, laboratories, workshops, and digital resources to support industry-relevant training and also facilitate shared facilities for joint p</w:t>
      </w:r>
      <w:r w:rsidR="00746F22" w:rsidRPr="000E4C95">
        <w:rPr>
          <w:rFonts w:ascii="Times New Roman" w:hAnsi="Times New Roman" w:cs="Times New Roman"/>
          <w:sz w:val="24"/>
          <w:szCs w:val="24"/>
        </w:rPr>
        <w:t xml:space="preserve">rojects with industry partners, </w:t>
      </w:r>
      <w:r w:rsidR="00746F22" w:rsidRPr="000E4C95">
        <w:rPr>
          <w:rStyle w:val="Strong"/>
          <w:rFonts w:ascii="Times New Roman" w:hAnsi="Times New Roman" w:cs="Times New Roman"/>
          <w:b w:val="0"/>
          <w:sz w:val="24"/>
          <w:szCs w:val="24"/>
        </w:rPr>
        <w:t xml:space="preserve">stakeholder engagement and networking that builds </w:t>
      </w:r>
      <w:r w:rsidR="00746F22" w:rsidRPr="000E4C95">
        <w:rPr>
          <w:rFonts w:ascii="Times New Roman" w:hAnsi="Times New Roman" w:cs="Times New Roman"/>
          <w:sz w:val="24"/>
          <w:szCs w:val="24"/>
        </w:rPr>
        <w:t xml:space="preserve">relationships with local industries, government agencies, and professional bodies to create partnership opportunities and organizes joint seminars, workshops, and innovation challenges, and </w:t>
      </w:r>
      <w:r w:rsidR="00746F22" w:rsidRPr="000E4C95">
        <w:rPr>
          <w:rFonts w:ascii="Times New Roman" w:hAnsi="Times New Roman" w:cs="Times New Roman"/>
          <w:b/>
          <w:sz w:val="24"/>
          <w:szCs w:val="24"/>
        </w:rPr>
        <w:t>p</w:t>
      </w:r>
      <w:r w:rsidR="00746F22" w:rsidRPr="000E4C95">
        <w:rPr>
          <w:rStyle w:val="Strong"/>
          <w:rFonts w:ascii="Times New Roman" w:hAnsi="Times New Roman" w:cs="Times New Roman"/>
          <w:b w:val="0"/>
          <w:sz w:val="24"/>
          <w:szCs w:val="24"/>
        </w:rPr>
        <w:t>rogram coordination and curriculum management that helps in d</w:t>
      </w:r>
      <w:r w:rsidR="00746F22" w:rsidRPr="000E4C95">
        <w:rPr>
          <w:rFonts w:ascii="Times New Roman" w:hAnsi="Times New Roman" w:cs="Times New Roman"/>
          <w:sz w:val="24"/>
          <w:szCs w:val="24"/>
        </w:rPr>
        <w:t>esigning competency-based programs that integrate practical experiences, internships, and entrepreneurship modules and also regularly reviewing and updating the curriculum based on industry feedback and technological trends.</w:t>
      </w:r>
    </w:p>
    <w:p w14:paraId="0AA4D946" w14:textId="77777777" w:rsidR="00746F22" w:rsidRPr="000E4C95" w:rsidRDefault="00426BCB" w:rsidP="00746F22">
      <w:pPr>
        <w:autoSpaceDE w:val="0"/>
        <w:autoSpaceDN w:val="0"/>
        <w:adjustRightInd w:val="0"/>
        <w:spacing w:after="0" w:line="360" w:lineRule="auto"/>
        <w:jc w:val="both"/>
        <w:rPr>
          <w:rFonts w:ascii="Times New Roman" w:hAnsi="Times New Roman" w:cs="Times New Roman"/>
          <w:sz w:val="24"/>
          <w:szCs w:val="24"/>
        </w:rPr>
      </w:pPr>
      <w:r w:rsidRPr="000E4C95">
        <w:rPr>
          <w:rFonts w:ascii="Times New Roman" w:hAnsi="Times New Roman" w:cs="Times New Roman"/>
          <w:sz w:val="24"/>
          <w:szCs w:val="24"/>
        </w:rPr>
        <w:t xml:space="preserve">On the other hand, a triple collaboration of </w:t>
      </w:r>
      <w:proofErr w:type="gramStart"/>
      <w:r w:rsidRPr="000E4C95">
        <w:rPr>
          <w:rFonts w:ascii="Times New Roman" w:hAnsi="Times New Roman" w:cs="Times New Roman"/>
          <w:sz w:val="24"/>
          <w:szCs w:val="24"/>
        </w:rPr>
        <w:t>University</w:t>
      </w:r>
      <w:proofErr w:type="gramEnd"/>
      <w:r w:rsidRPr="000E4C95">
        <w:rPr>
          <w:rFonts w:ascii="Times New Roman" w:hAnsi="Times New Roman" w:cs="Times New Roman"/>
          <w:sz w:val="24"/>
          <w:szCs w:val="24"/>
        </w:rPr>
        <w:t xml:space="preserve">-industry-government (UIG) partnership is a hybridization of what </w:t>
      </w:r>
      <w:proofErr w:type="spellStart"/>
      <w:r w:rsidRPr="000E4C95">
        <w:rPr>
          <w:rFonts w:ascii="Times New Roman" w:hAnsi="Times New Roman" w:cs="Times New Roman"/>
          <w:sz w:val="24"/>
          <w:szCs w:val="24"/>
        </w:rPr>
        <w:t>Etzkowitz</w:t>
      </w:r>
      <w:proofErr w:type="spellEnd"/>
      <w:r w:rsidRPr="000E4C95">
        <w:rPr>
          <w:rFonts w:ascii="Times New Roman" w:hAnsi="Times New Roman" w:cs="Times New Roman"/>
          <w:sz w:val="24"/>
          <w:szCs w:val="24"/>
        </w:rPr>
        <w:t xml:space="preserve"> (2003) referred to as a “Triple Helix.” It is an inter-institutional flow that exists between universities, the industry and government. Each of these institutions has roles to play. </w:t>
      </w:r>
      <w:r w:rsidR="00434E8A" w:rsidRPr="000E4C95">
        <w:rPr>
          <w:rFonts w:ascii="Times New Roman" w:hAnsi="Times New Roman" w:cs="Times New Roman"/>
          <w:sz w:val="24"/>
          <w:szCs w:val="24"/>
        </w:rPr>
        <w:t xml:space="preserve">The </w:t>
      </w:r>
      <w:r w:rsidRPr="000E4C95">
        <w:rPr>
          <w:rFonts w:ascii="Times New Roman" w:hAnsi="Times New Roman" w:cs="Times New Roman"/>
          <w:sz w:val="24"/>
          <w:szCs w:val="24"/>
        </w:rPr>
        <w:t>universities play the role of producing the required manpower that may help in solving socie</w:t>
      </w:r>
      <w:r w:rsidR="00434E8A" w:rsidRPr="000E4C95">
        <w:rPr>
          <w:rFonts w:ascii="Times New Roman" w:hAnsi="Times New Roman" w:cs="Times New Roman"/>
          <w:sz w:val="24"/>
          <w:szCs w:val="24"/>
        </w:rPr>
        <w:t>tal problems through research, t</w:t>
      </w:r>
      <w:r w:rsidRPr="000E4C95">
        <w:rPr>
          <w:rFonts w:ascii="Times New Roman" w:hAnsi="Times New Roman" w:cs="Times New Roman"/>
          <w:sz w:val="24"/>
          <w:szCs w:val="24"/>
        </w:rPr>
        <w:t>he industry, in some cases provides the needed funds for the conduct of research and provisi</w:t>
      </w:r>
      <w:r w:rsidR="00434E8A" w:rsidRPr="000E4C95">
        <w:rPr>
          <w:rFonts w:ascii="Times New Roman" w:hAnsi="Times New Roman" w:cs="Times New Roman"/>
          <w:sz w:val="24"/>
          <w:szCs w:val="24"/>
        </w:rPr>
        <w:t xml:space="preserve">on of facilities and also </w:t>
      </w:r>
      <w:r w:rsidRPr="000E4C95">
        <w:rPr>
          <w:rFonts w:ascii="Times New Roman" w:hAnsi="Times New Roman" w:cs="Times New Roman"/>
          <w:sz w:val="24"/>
          <w:szCs w:val="24"/>
        </w:rPr>
        <w:t>absorb the manpower produced by universities</w:t>
      </w:r>
      <w:r w:rsidR="00434E8A" w:rsidRPr="000E4C95">
        <w:rPr>
          <w:rFonts w:ascii="Times New Roman" w:hAnsi="Times New Roman" w:cs="Times New Roman"/>
          <w:sz w:val="24"/>
          <w:szCs w:val="24"/>
        </w:rPr>
        <w:t xml:space="preserve"> by way of employment while g</w:t>
      </w:r>
      <w:r w:rsidRPr="000E4C95">
        <w:rPr>
          <w:rFonts w:ascii="Times New Roman" w:hAnsi="Times New Roman" w:cs="Times New Roman"/>
          <w:sz w:val="24"/>
          <w:szCs w:val="24"/>
        </w:rPr>
        <w:t>overnment creates the enabling environment for this partnership to thrive and yield the desired result. Recruitment of qualified personnel, design of curriculum in line with industry and international standards are some of the obligations of the government</w:t>
      </w:r>
      <w:r w:rsidR="00434E8A" w:rsidRPr="000E4C95">
        <w:rPr>
          <w:rFonts w:ascii="Times New Roman" w:hAnsi="Times New Roman" w:cs="Times New Roman"/>
          <w:sz w:val="24"/>
          <w:szCs w:val="24"/>
        </w:rPr>
        <w:t xml:space="preserve"> (</w:t>
      </w:r>
      <w:r w:rsidR="00434E8A" w:rsidRPr="000E4C95">
        <w:rPr>
          <w:rFonts w:ascii="Times New Roman" w:hAnsi="Times New Roman" w:cs="Times New Roman"/>
          <w:iCs/>
          <w:sz w:val="24"/>
          <w:szCs w:val="24"/>
        </w:rPr>
        <w:t>Ohia, 2018)</w:t>
      </w:r>
      <w:r w:rsidRPr="000E4C95">
        <w:rPr>
          <w:rFonts w:ascii="Times New Roman" w:hAnsi="Times New Roman" w:cs="Times New Roman"/>
          <w:sz w:val="24"/>
          <w:szCs w:val="24"/>
        </w:rPr>
        <w:t xml:space="preserve">. The environment where universities and industries operate is controlled by the government. It is therefore important for the government to come up with initiatives that will encourage the growth of universities and industries. These </w:t>
      </w:r>
      <w:r w:rsidRPr="000E4C95">
        <w:rPr>
          <w:rFonts w:ascii="Times New Roman" w:hAnsi="Times New Roman" w:cs="Times New Roman"/>
          <w:sz w:val="24"/>
          <w:szCs w:val="24"/>
        </w:rPr>
        <w:lastRenderedPageBreak/>
        <w:t>initiatives could be in the form of security, reduction of tax levies, protection of trademark and intellectual property.</w:t>
      </w:r>
    </w:p>
    <w:p w14:paraId="713010C9" w14:textId="73AEF2EF" w:rsidR="00835862" w:rsidRPr="000E4C95" w:rsidRDefault="00434E8A" w:rsidP="00203CD8">
      <w:pPr>
        <w:autoSpaceDE w:val="0"/>
        <w:autoSpaceDN w:val="0"/>
        <w:adjustRightInd w:val="0"/>
        <w:spacing w:after="0" w:line="360" w:lineRule="auto"/>
        <w:jc w:val="both"/>
        <w:rPr>
          <w:rStyle w:val="Strong"/>
          <w:rFonts w:ascii="Times New Roman" w:hAnsi="Times New Roman" w:cs="Times New Roman"/>
          <w:b w:val="0"/>
          <w:bCs w:val="0"/>
          <w:sz w:val="24"/>
          <w:szCs w:val="24"/>
        </w:rPr>
      </w:pPr>
      <w:r w:rsidRPr="000E4C95">
        <w:rPr>
          <w:rFonts w:ascii="Times New Roman" w:hAnsi="Times New Roman" w:cs="Times New Roman"/>
          <w:sz w:val="24"/>
          <w:szCs w:val="24"/>
        </w:rPr>
        <w:t xml:space="preserve">Similarly, </w:t>
      </w:r>
      <w:proofErr w:type="spellStart"/>
      <w:r w:rsidR="00426BCB" w:rsidRPr="000E4C95">
        <w:rPr>
          <w:rFonts w:ascii="Times New Roman" w:hAnsi="Times New Roman" w:cs="Times New Roman"/>
          <w:sz w:val="24"/>
          <w:szCs w:val="24"/>
        </w:rPr>
        <w:t>Bagyo</w:t>
      </w:r>
      <w:proofErr w:type="spellEnd"/>
      <w:r w:rsidR="00426BCB" w:rsidRPr="000E4C95">
        <w:rPr>
          <w:rFonts w:ascii="Times New Roman" w:hAnsi="Times New Roman" w:cs="Times New Roman"/>
          <w:sz w:val="24"/>
          <w:szCs w:val="24"/>
        </w:rPr>
        <w:t xml:space="preserve">, </w:t>
      </w:r>
      <w:proofErr w:type="spellStart"/>
      <w:r w:rsidR="00426BCB" w:rsidRPr="000E4C95">
        <w:rPr>
          <w:rFonts w:ascii="Times New Roman" w:hAnsi="Times New Roman" w:cs="Times New Roman"/>
          <w:sz w:val="24"/>
          <w:szCs w:val="24"/>
        </w:rPr>
        <w:t>Biemo</w:t>
      </w:r>
      <w:proofErr w:type="spellEnd"/>
      <w:r w:rsidR="00426BCB" w:rsidRPr="000E4C95">
        <w:rPr>
          <w:rFonts w:ascii="Times New Roman" w:hAnsi="Times New Roman" w:cs="Times New Roman"/>
          <w:sz w:val="24"/>
          <w:szCs w:val="24"/>
        </w:rPr>
        <w:t xml:space="preserve">, </w:t>
      </w:r>
      <w:proofErr w:type="spellStart"/>
      <w:r w:rsidR="00426BCB" w:rsidRPr="000E4C95">
        <w:rPr>
          <w:rFonts w:ascii="Times New Roman" w:hAnsi="Times New Roman" w:cs="Times New Roman"/>
          <w:sz w:val="24"/>
          <w:szCs w:val="24"/>
        </w:rPr>
        <w:t>Satry</w:t>
      </w:r>
      <w:proofErr w:type="spellEnd"/>
      <w:r w:rsidR="00426BCB" w:rsidRPr="000E4C95">
        <w:rPr>
          <w:rFonts w:ascii="Times New Roman" w:hAnsi="Times New Roman" w:cs="Times New Roman"/>
          <w:sz w:val="24"/>
          <w:szCs w:val="24"/>
        </w:rPr>
        <w:t xml:space="preserve"> and Sachi (2012) </w:t>
      </w:r>
      <w:proofErr w:type="gramStart"/>
      <w:r w:rsidRPr="000E4C95">
        <w:rPr>
          <w:rFonts w:ascii="Times New Roman" w:hAnsi="Times New Roman" w:cs="Times New Roman"/>
          <w:sz w:val="24"/>
          <w:szCs w:val="24"/>
        </w:rPr>
        <w:t>study’s</w:t>
      </w:r>
      <w:proofErr w:type="gramEnd"/>
      <w:r w:rsidRPr="000E4C95">
        <w:rPr>
          <w:rFonts w:ascii="Times New Roman" w:hAnsi="Times New Roman" w:cs="Times New Roman"/>
          <w:sz w:val="24"/>
          <w:szCs w:val="24"/>
        </w:rPr>
        <w:t xml:space="preserve"> </w:t>
      </w:r>
      <w:r w:rsidR="00426BCB" w:rsidRPr="000E4C95">
        <w:rPr>
          <w:rFonts w:ascii="Times New Roman" w:hAnsi="Times New Roman" w:cs="Times New Roman"/>
          <w:sz w:val="24"/>
          <w:szCs w:val="24"/>
        </w:rPr>
        <w:t xml:space="preserve">revealed that the Indonesian government through the Directorate General of Higher Education (DGHE) launched a number of </w:t>
      </w:r>
      <w:proofErr w:type="spellStart"/>
      <w:r w:rsidR="00426BCB" w:rsidRPr="000E4C95">
        <w:rPr>
          <w:rFonts w:ascii="Times New Roman" w:hAnsi="Times New Roman" w:cs="Times New Roman"/>
          <w:sz w:val="24"/>
          <w:szCs w:val="24"/>
        </w:rPr>
        <w:t>programmes</w:t>
      </w:r>
      <w:proofErr w:type="spellEnd"/>
      <w:r w:rsidR="00426BCB" w:rsidRPr="000E4C95">
        <w:rPr>
          <w:rFonts w:ascii="Times New Roman" w:hAnsi="Times New Roman" w:cs="Times New Roman"/>
          <w:sz w:val="24"/>
          <w:szCs w:val="24"/>
        </w:rPr>
        <w:t>, including laws to aid universities’ research and other community services. Some of the laws include: law 25/2007 on investment which provides land incentives and facilities for investment in specified industries, government regulation 35/2007 initiated by the Ministry of Research and Development providing tax incentive to drive industries to invest in research and development, and the presidential decree enacted by the Ministry of Information geared towards encouraging industries to invest in research and development (R&amp;D). It was reported that these laws did not yield the desired objectives. However, these efforts showed government’s willingness to initiate university-industry-government partnership</w:t>
      </w:r>
      <w:r w:rsidRPr="000E4C95">
        <w:rPr>
          <w:rFonts w:ascii="Times New Roman" w:hAnsi="Times New Roman" w:cs="Times New Roman"/>
          <w:sz w:val="24"/>
          <w:szCs w:val="24"/>
        </w:rPr>
        <w:t xml:space="preserve"> (Ohia, 2018)</w:t>
      </w:r>
      <w:r w:rsidR="00426BCB" w:rsidRPr="000E4C95">
        <w:rPr>
          <w:rFonts w:ascii="Times New Roman" w:hAnsi="Times New Roman" w:cs="Times New Roman"/>
          <w:sz w:val="24"/>
          <w:szCs w:val="24"/>
        </w:rPr>
        <w:t>.</w:t>
      </w:r>
      <w:r w:rsidR="00203CD8" w:rsidRPr="000E4C95">
        <w:rPr>
          <w:rFonts w:ascii="Times New Roman" w:hAnsi="Times New Roman" w:cs="Times New Roman"/>
          <w:sz w:val="24"/>
          <w:szCs w:val="24"/>
        </w:rPr>
        <w:t xml:space="preserve"> </w:t>
      </w:r>
      <w:r w:rsidR="00BB59AB" w:rsidRPr="000E4C95">
        <w:rPr>
          <w:rFonts w:ascii="Times New Roman" w:hAnsi="Times New Roman" w:cs="Times New Roman"/>
          <w:sz w:val="24"/>
          <w:szCs w:val="24"/>
        </w:rPr>
        <w:t xml:space="preserve">Based on these, it becomes imperative to examine </w:t>
      </w:r>
      <w:r w:rsidR="00BB59AB" w:rsidRPr="000E4C95">
        <w:rPr>
          <w:rStyle w:val="Strong"/>
          <w:rFonts w:ascii="Times New Roman" w:hAnsi="Times New Roman" w:cs="Times New Roman"/>
          <w:b w:val="0"/>
          <w:sz w:val="24"/>
        </w:rPr>
        <w:t>educational management practices</w:t>
      </w:r>
      <w:r w:rsidR="00BB59AB" w:rsidRPr="000E4C95">
        <w:rPr>
          <w:rFonts w:ascii="Times New Roman" w:hAnsi="Times New Roman" w:cs="Times New Roman"/>
          <w:b/>
          <w:sz w:val="24"/>
        </w:rPr>
        <w:t xml:space="preserve"> </w:t>
      </w:r>
      <w:r w:rsidR="00BB59AB" w:rsidRPr="000E4C95">
        <w:rPr>
          <w:rFonts w:ascii="Times New Roman" w:hAnsi="Times New Roman" w:cs="Times New Roman"/>
          <w:sz w:val="24"/>
        </w:rPr>
        <w:t>for enhancing</w:t>
      </w:r>
      <w:r w:rsidR="00BB59AB" w:rsidRPr="000E4C95">
        <w:rPr>
          <w:rFonts w:ascii="Times New Roman" w:hAnsi="Times New Roman" w:cs="Times New Roman"/>
          <w:b/>
          <w:sz w:val="24"/>
        </w:rPr>
        <w:t xml:space="preserve"> </w:t>
      </w:r>
      <w:r w:rsidR="00BB59AB" w:rsidRPr="000E4C95">
        <w:rPr>
          <w:rStyle w:val="Strong"/>
          <w:rFonts w:ascii="Times New Roman" w:hAnsi="Times New Roman" w:cs="Times New Roman"/>
          <w:b w:val="0"/>
          <w:sz w:val="24"/>
        </w:rPr>
        <w:t>triple helix partnerships</w:t>
      </w:r>
      <w:r w:rsidR="00BB59AB" w:rsidRPr="000E4C95">
        <w:rPr>
          <w:rFonts w:ascii="Times New Roman" w:hAnsi="Times New Roman" w:cs="Times New Roman"/>
          <w:b/>
          <w:sz w:val="24"/>
        </w:rPr>
        <w:t xml:space="preserve"> </w:t>
      </w:r>
      <w:r w:rsidR="00BB59AB"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BB59AB" w:rsidRPr="000E4C95">
        <w:rPr>
          <w:rFonts w:ascii="Times New Roman" w:hAnsi="Times New Roman" w:cs="Times New Roman"/>
          <w:b/>
          <w:sz w:val="24"/>
        </w:rPr>
        <w:t xml:space="preserve"> </w:t>
      </w:r>
      <w:r w:rsidR="00BB59AB" w:rsidRPr="000E4C95">
        <w:rPr>
          <w:rStyle w:val="Strong"/>
          <w:rFonts w:ascii="Times New Roman" w:hAnsi="Times New Roman" w:cs="Times New Roman"/>
          <w:b w:val="0"/>
          <w:sz w:val="24"/>
        </w:rPr>
        <w:t>technical and vocational education training in Rivers State.</w:t>
      </w:r>
    </w:p>
    <w:p w14:paraId="5C00EC2B" w14:textId="77777777" w:rsidR="00D36037" w:rsidRPr="000E4C95" w:rsidRDefault="00247AD9" w:rsidP="00247AD9">
      <w:pPr>
        <w:jc w:val="both"/>
        <w:rPr>
          <w:rStyle w:val="vkekvd"/>
          <w:rFonts w:ascii="Times New Roman" w:hAnsi="Times New Roman" w:cs="Times New Roman"/>
          <w:b/>
          <w:sz w:val="24"/>
          <w:shd w:val="clear" w:color="auto" w:fill="FFFFFF"/>
        </w:rPr>
      </w:pPr>
      <w:r w:rsidRPr="000E4C95">
        <w:rPr>
          <w:rStyle w:val="vkekvd"/>
          <w:rFonts w:ascii="Times New Roman" w:hAnsi="Times New Roman" w:cs="Times New Roman"/>
          <w:b/>
          <w:sz w:val="24"/>
          <w:shd w:val="clear" w:color="auto" w:fill="FFFFFF"/>
        </w:rPr>
        <w:t>Statement of the Problem</w:t>
      </w:r>
    </w:p>
    <w:p w14:paraId="2A710CB5" w14:textId="77777777" w:rsidR="00E90157" w:rsidRPr="000E4C95" w:rsidRDefault="00E90157" w:rsidP="00486C82">
      <w:pPr>
        <w:spacing w:after="0" w:line="36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Educational management practices in TVET systems often fall short of developing and maintaining successful university-industry-government partnerships that align training and curricula with changing industry needs, expand access for marginalized groups (women, people with disabilities, and rural youth), and institutionalize shared governance, funding, and quality-assurance mechanisms, despite the theoretical promise of Triple Helix collaborations for innovation and social inclusion. The ability of TVET to create an inclusive society is undermined by a number of persistent issues that are revealed by empirical studies of TVET-industry linkages and institutional partnerships. These issues include unreliable financing arrangements, misaligned incentives across the three helices, weak institutional coordination, and inadequate institutional leadership for partnership management among others.</w:t>
      </w:r>
    </w:p>
    <w:p w14:paraId="4E01427C" w14:textId="442C606E" w:rsidR="007D5487" w:rsidRPr="000E4C95" w:rsidRDefault="007D5487" w:rsidP="00486C82">
      <w:pPr>
        <w:spacing w:line="360" w:lineRule="auto"/>
        <w:jc w:val="both"/>
        <w:rPr>
          <w:rStyle w:val="vkekvd"/>
          <w:rFonts w:ascii="Arial" w:hAnsi="Arial" w:cs="Arial"/>
          <w:shd w:val="clear" w:color="auto" w:fill="FFFFFF"/>
        </w:rPr>
      </w:pPr>
      <w:r w:rsidRPr="000E4C95">
        <w:rPr>
          <w:rStyle w:val="vkekvd"/>
          <w:rFonts w:ascii="Times New Roman" w:hAnsi="Times New Roman" w:cs="Times New Roman"/>
          <w:sz w:val="24"/>
          <w:szCs w:val="24"/>
          <w:shd w:val="clear" w:color="auto" w:fill="FFFFFF"/>
        </w:rPr>
        <w:t xml:space="preserve">The implication is that </w:t>
      </w:r>
      <w:r w:rsidRPr="000E4C95">
        <w:rPr>
          <w:rFonts w:ascii="Times New Roman" w:eastAsia="Times New Roman" w:hAnsi="Times New Roman" w:cs="Times New Roman"/>
          <w:kern w:val="0"/>
          <w:sz w:val="24"/>
          <w:szCs w:val="24"/>
          <w14:ligatures w14:val="none"/>
        </w:rPr>
        <w:t xml:space="preserve">when educational management practices are not intentionally designed to enable Triple Helix collaboration, TVET institutions risk remaining peripheral to </w:t>
      </w:r>
      <w:proofErr w:type="spellStart"/>
      <w:r w:rsidRPr="000E4C95">
        <w:rPr>
          <w:rFonts w:ascii="Times New Roman" w:eastAsia="Times New Roman" w:hAnsi="Times New Roman" w:cs="Times New Roman"/>
          <w:kern w:val="0"/>
          <w:sz w:val="24"/>
          <w:szCs w:val="24"/>
          <w14:ligatures w14:val="none"/>
        </w:rPr>
        <w:t>labour</w:t>
      </w:r>
      <w:proofErr w:type="spellEnd"/>
      <w:r w:rsidRPr="000E4C95">
        <w:rPr>
          <w:rFonts w:ascii="Times New Roman" w:eastAsia="Times New Roman" w:hAnsi="Times New Roman" w:cs="Times New Roman"/>
          <w:kern w:val="0"/>
          <w:sz w:val="24"/>
          <w:szCs w:val="24"/>
          <w14:ligatures w14:val="none"/>
        </w:rPr>
        <w:t xml:space="preserve"> markets and innovation systems rather than central actors for inclusive development. The consequences include persistent graduate unemployment or underemployment, continued marginalization of vulnerable populations, inefficient public spending, and missed opportunities for industry to co-</w:t>
      </w:r>
      <w:r w:rsidRPr="000E4C95">
        <w:rPr>
          <w:rFonts w:ascii="Times New Roman" w:eastAsia="Times New Roman" w:hAnsi="Times New Roman" w:cs="Times New Roman"/>
          <w:kern w:val="0"/>
          <w:sz w:val="24"/>
          <w:szCs w:val="24"/>
          <w14:ligatures w14:val="none"/>
        </w:rPr>
        <w:lastRenderedPageBreak/>
        <w:t xml:space="preserve">invest in a skilled, diverse workforce. This weakens national and regional development efforts and undermines the potential of TVET to contribute to social inclusion and economic resilience. It is based on these observed scenarios that this study seeks to examine </w:t>
      </w:r>
      <w:r w:rsidRPr="000E4C95">
        <w:rPr>
          <w:rStyle w:val="Strong"/>
          <w:rFonts w:ascii="Times New Roman" w:hAnsi="Times New Roman" w:cs="Times New Roman"/>
          <w:b w:val="0"/>
          <w:sz w:val="24"/>
        </w:rPr>
        <w:t>educational management practices</w:t>
      </w:r>
      <w:r w:rsidRPr="000E4C95">
        <w:rPr>
          <w:rFonts w:ascii="Times New Roman" w:hAnsi="Times New Roman" w:cs="Times New Roman"/>
          <w:b/>
          <w:sz w:val="24"/>
        </w:rPr>
        <w:t xml:space="preserve"> </w:t>
      </w:r>
      <w:r w:rsidRPr="000E4C95">
        <w:rPr>
          <w:rFonts w:ascii="Times New Roman" w:hAnsi="Times New Roman" w:cs="Times New Roman"/>
          <w:sz w:val="24"/>
        </w:rPr>
        <w:t>for enhancing</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 in Rivers State.</w:t>
      </w:r>
    </w:p>
    <w:p w14:paraId="21607ADF" w14:textId="77777777" w:rsidR="00443523" w:rsidRPr="000E4C95" w:rsidRDefault="00313543" w:rsidP="00037413">
      <w:pPr>
        <w:pStyle w:val="NormalWeb"/>
        <w:rPr>
          <w:b/>
        </w:rPr>
      </w:pPr>
      <w:r w:rsidRPr="000E4C95">
        <w:rPr>
          <w:b/>
        </w:rPr>
        <w:t>Purpose of the Study</w:t>
      </w:r>
    </w:p>
    <w:p w14:paraId="0D567F1A" w14:textId="398D669E" w:rsidR="006B577C" w:rsidRPr="000E4C95" w:rsidRDefault="00EC66D6" w:rsidP="000713CB">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The purpose of the study is to examine educational management practices</w:t>
      </w:r>
      <w:r w:rsidRPr="000E4C95">
        <w:rPr>
          <w:rFonts w:ascii="Times New Roman" w:hAnsi="Times New Roman" w:cs="Times New Roman"/>
          <w:b/>
          <w:sz w:val="24"/>
        </w:rPr>
        <w:t xml:space="preserve"> </w:t>
      </w:r>
      <w:r w:rsidRPr="000E4C95">
        <w:rPr>
          <w:rFonts w:ascii="Times New Roman" w:hAnsi="Times New Roman" w:cs="Times New Roman"/>
          <w:sz w:val="24"/>
        </w:rPr>
        <w:t>for enhancing</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7D5487" w:rsidRPr="000E4C95">
        <w:rPr>
          <w:rStyle w:val="Strong"/>
          <w:rFonts w:ascii="Times New Roman" w:hAnsi="Times New Roman" w:cs="Times New Roman"/>
          <w:b w:val="0"/>
          <w:sz w:val="24"/>
        </w:rPr>
        <w:t xml:space="preserve"> in Rivers State</w:t>
      </w:r>
      <w:r w:rsidRPr="000E4C95">
        <w:rPr>
          <w:rStyle w:val="Strong"/>
          <w:rFonts w:ascii="Times New Roman" w:hAnsi="Times New Roman" w:cs="Times New Roman"/>
          <w:b w:val="0"/>
          <w:sz w:val="24"/>
        </w:rPr>
        <w:t>. Specifically, the study seeks to find out how;</w:t>
      </w:r>
    </w:p>
    <w:p w14:paraId="4A56C3DD" w14:textId="130B4793" w:rsidR="00EC66D6" w:rsidRPr="000E4C95" w:rsidRDefault="00EC66D6" w:rsidP="000713CB">
      <w:pPr>
        <w:pStyle w:val="ListParagraph"/>
        <w:numPr>
          <w:ilvl w:val="0"/>
          <w:numId w:val="1"/>
        </w:num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Resource allocation </w:t>
      </w:r>
      <w:r w:rsidR="00364EEF" w:rsidRPr="000E4C95">
        <w:rPr>
          <w:rStyle w:val="Strong"/>
          <w:rFonts w:ascii="Times New Roman" w:hAnsi="Times New Roman" w:cs="Times New Roman"/>
          <w:b w:val="0"/>
          <w:sz w:val="24"/>
        </w:rPr>
        <w:t xml:space="preserve">practice </w:t>
      </w:r>
      <w:r w:rsidR="00364EEF" w:rsidRPr="000E4C95">
        <w:rPr>
          <w:rFonts w:ascii="Times New Roman" w:hAnsi="Times New Roman" w:cs="Times New Roman"/>
          <w:sz w:val="24"/>
        </w:rPr>
        <w:t>enhances</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triple helix partnerships</w:t>
      </w:r>
      <w:r w:rsidR="000177A7" w:rsidRPr="000E4C95">
        <w:rPr>
          <w:rFonts w:ascii="Times New Roman" w:hAnsi="Times New Roman" w:cs="Times New Roman"/>
          <w:b/>
          <w:sz w:val="24"/>
        </w:rPr>
        <w:t xml:space="preserve"> </w:t>
      </w:r>
      <w:r w:rsidR="000177A7"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technical and vocational education training</w:t>
      </w:r>
      <w:r w:rsidR="00C5574F" w:rsidRPr="000E4C95">
        <w:rPr>
          <w:rStyle w:val="Strong"/>
          <w:rFonts w:ascii="Times New Roman" w:hAnsi="Times New Roman" w:cs="Times New Roman"/>
          <w:b w:val="0"/>
          <w:sz w:val="24"/>
        </w:rPr>
        <w:t xml:space="preserve"> </w:t>
      </w:r>
      <w:r w:rsidR="00C5574F" w:rsidRPr="000E4C95">
        <w:rPr>
          <w:rFonts w:ascii="Times New Roman" w:hAnsi="Times New Roman" w:cs="Times New Roman"/>
          <w:sz w:val="24"/>
          <w:szCs w:val="24"/>
        </w:rPr>
        <w:t>in Rivers State</w:t>
      </w:r>
      <w:r w:rsidR="000177A7" w:rsidRPr="000E4C95">
        <w:rPr>
          <w:rStyle w:val="Strong"/>
          <w:rFonts w:ascii="Times New Roman" w:hAnsi="Times New Roman" w:cs="Times New Roman"/>
          <w:b w:val="0"/>
          <w:sz w:val="24"/>
        </w:rPr>
        <w:t>.</w:t>
      </w:r>
    </w:p>
    <w:p w14:paraId="7DA4D0B2" w14:textId="6079D138" w:rsidR="000177A7" w:rsidRPr="000E4C95" w:rsidRDefault="00835862" w:rsidP="000713CB">
      <w:pPr>
        <w:pStyle w:val="ListParagraph"/>
        <w:numPr>
          <w:ilvl w:val="0"/>
          <w:numId w:val="1"/>
        </w:num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Curriculum </w:t>
      </w:r>
      <w:r w:rsidR="000177A7" w:rsidRPr="000E4C95">
        <w:rPr>
          <w:rStyle w:val="Strong"/>
          <w:rFonts w:ascii="Times New Roman" w:hAnsi="Times New Roman" w:cs="Times New Roman"/>
          <w:b w:val="0"/>
          <w:sz w:val="24"/>
        </w:rPr>
        <w:t>managem</w:t>
      </w:r>
      <w:r w:rsidR="000713CB" w:rsidRPr="000E4C95">
        <w:rPr>
          <w:rStyle w:val="Strong"/>
          <w:rFonts w:ascii="Times New Roman" w:hAnsi="Times New Roman" w:cs="Times New Roman"/>
          <w:b w:val="0"/>
          <w:sz w:val="24"/>
        </w:rPr>
        <w:t>e</w:t>
      </w:r>
      <w:r w:rsidR="000177A7" w:rsidRPr="000E4C95">
        <w:rPr>
          <w:rStyle w:val="Strong"/>
          <w:rFonts w:ascii="Times New Roman" w:hAnsi="Times New Roman" w:cs="Times New Roman"/>
          <w:b w:val="0"/>
          <w:sz w:val="24"/>
        </w:rPr>
        <w:t xml:space="preserve">nt </w:t>
      </w:r>
      <w:r w:rsidR="00364EEF" w:rsidRPr="000E4C95">
        <w:rPr>
          <w:rStyle w:val="Strong"/>
          <w:rFonts w:ascii="Times New Roman" w:hAnsi="Times New Roman" w:cs="Times New Roman"/>
          <w:b w:val="0"/>
          <w:sz w:val="24"/>
        </w:rPr>
        <w:t xml:space="preserve">practice </w:t>
      </w:r>
      <w:r w:rsidR="00364EEF" w:rsidRPr="000E4C95">
        <w:rPr>
          <w:rFonts w:ascii="Times New Roman" w:hAnsi="Times New Roman" w:cs="Times New Roman"/>
          <w:sz w:val="24"/>
        </w:rPr>
        <w:t>enhances</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triple helix partnerships</w:t>
      </w:r>
      <w:r w:rsidR="000177A7" w:rsidRPr="000E4C95">
        <w:rPr>
          <w:rFonts w:ascii="Times New Roman" w:hAnsi="Times New Roman" w:cs="Times New Roman"/>
          <w:b/>
          <w:sz w:val="24"/>
        </w:rPr>
        <w:t xml:space="preserve"> </w:t>
      </w:r>
      <w:r w:rsidR="000177A7"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technical and vocational education training</w:t>
      </w:r>
      <w:r w:rsidR="00C5574F" w:rsidRPr="000E4C95">
        <w:rPr>
          <w:rStyle w:val="Strong"/>
          <w:rFonts w:ascii="Times New Roman" w:hAnsi="Times New Roman" w:cs="Times New Roman"/>
          <w:b w:val="0"/>
          <w:sz w:val="24"/>
        </w:rPr>
        <w:t xml:space="preserve"> </w:t>
      </w:r>
      <w:r w:rsidR="00C5574F" w:rsidRPr="000E4C95">
        <w:rPr>
          <w:rFonts w:ascii="Times New Roman" w:hAnsi="Times New Roman" w:cs="Times New Roman"/>
          <w:sz w:val="24"/>
          <w:szCs w:val="24"/>
        </w:rPr>
        <w:t>in Rivers State</w:t>
      </w:r>
      <w:r w:rsidR="000177A7" w:rsidRPr="000E4C95">
        <w:rPr>
          <w:rStyle w:val="Strong"/>
          <w:rFonts w:ascii="Times New Roman" w:hAnsi="Times New Roman" w:cs="Times New Roman"/>
          <w:b w:val="0"/>
          <w:sz w:val="24"/>
        </w:rPr>
        <w:t>.</w:t>
      </w:r>
    </w:p>
    <w:p w14:paraId="36E72D95" w14:textId="37FE3FB1" w:rsidR="000177A7" w:rsidRPr="000E4C95" w:rsidRDefault="00C5574F" w:rsidP="000713CB">
      <w:pPr>
        <w:pStyle w:val="ListParagraph"/>
        <w:numPr>
          <w:ilvl w:val="0"/>
          <w:numId w:val="1"/>
        </w:num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000713CB" w:rsidRPr="000E4C95">
        <w:rPr>
          <w:rStyle w:val="Strong"/>
          <w:rFonts w:ascii="Times New Roman" w:hAnsi="Times New Roman" w:cs="Times New Roman"/>
          <w:b w:val="0"/>
          <w:sz w:val="24"/>
        </w:rPr>
        <w:t>practice</w:t>
      </w:r>
      <w:r w:rsidRPr="000E4C95">
        <w:rPr>
          <w:rStyle w:val="Strong"/>
          <w:rFonts w:ascii="Times New Roman" w:hAnsi="Times New Roman" w:cs="Times New Roman"/>
          <w:b w:val="0"/>
          <w:sz w:val="24"/>
        </w:rPr>
        <w:t>s</w:t>
      </w:r>
      <w:r w:rsidR="000713CB" w:rsidRPr="000E4C95">
        <w:rPr>
          <w:rStyle w:val="Strong"/>
          <w:rFonts w:ascii="Times New Roman" w:hAnsi="Times New Roman" w:cs="Times New Roman"/>
          <w:b w:val="0"/>
          <w:sz w:val="24"/>
        </w:rPr>
        <w:t xml:space="preserve"> </w:t>
      </w:r>
      <w:r w:rsidR="000177A7" w:rsidRPr="000E4C95">
        <w:rPr>
          <w:rFonts w:ascii="Times New Roman" w:hAnsi="Times New Roman" w:cs="Times New Roman"/>
          <w:sz w:val="24"/>
        </w:rPr>
        <w:t>enhance</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triple helix partnerships</w:t>
      </w:r>
      <w:r w:rsidR="000177A7" w:rsidRPr="000E4C95">
        <w:rPr>
          <w:rFonts w:ascii="Times New Roman" w:hAnsi="Times New Roman" w:cs="Times New Roman"/>
          <w:b/>
          <w:sz w:val="24"/>
        </w:rPr>
        <w:t xml:space="preserve"> </w:t>
      </w:r>
      <w:r w:rsidR="000177A7"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0177A7" w:rsidRPr="000E4C95">
        <w:rPr>
          <w:rFonts w:ascii="Times New Roman" w:hAnsi="Times New Roman" w:cs="Times New Roman"/>
          <w:b/>
          <w:sz w:val="24"/>
        </w:rPr>
        <w:t xml:space="preserve"> </w:t>
      </w:r>
      <w:r w:rsidR="000177A7" w:rsidRPr="000E4C95">
        <w:rPr>
          <w:rStyle w:val="Strong"/>
          <w:rFonts w:ascii="Times New Roman" w:hAnsi="Times New Roman" w:cs="Times New Roman"/>
          <w:b w:val="0"/>
          <w:sz w:val="24"/>
        </w:rPr>
        <w:t>technical and vocational education training</w:t>
      </w:r>
      <w:r w:rsidRPr="000E4C95">
        <w:rPr>
          <w:rStyle w:val="Strong"/>
          <w:rFonts w:ascii="Times New Roman" w:hAnsi="Times New Roman" w:cs="Times New Roman"/>
          <w:b w:val="0"/>
          <w:sz w:val="24"/>
        </w:rPr>
        <w:t xml:space="preserve"> </w:t>
      </w:r>
      <w:r w:rsidRPr="000E4C95">
        <w:rPr>
          <w:rFonts w:ascii="Times New Roman" w:hAnsi="Times New Roman" w:cs="Times New Roman"/>
          <w:sz w:val="24"/>
          <w:szCs w:val="24"/>
        </w:rPr>
        <w:t>in Rivers State</w:t>
      </w:r>
      <w:r w:rsidR="000177A7" w:rsidRPr="000E4C95">
        <w:rPr>
          <w:rStyle w:val="Strong"/>
          <w:rFonts w:ascii="Times New Roman" w:hAnsi="Times New Roman" w:cs="Times New Roman"/>
          <w:b w:val="0"/>
          <w:sz w:val="24"/>
        </w:rPr>
        <w:t>.</w:t>
      </w:r>
    </w:p>
    <w:p w14:paraId="5DCC7CC7" w14:textId="77777777" w:rsidR="000177A7" w:rsidRPr="000E4C95" w:rsidRDefault="006B577C" w:rsidP="007A40BE">
      <w:pPr>
        <w:tabs>
          <w:tab w:val="left" w:pos="2760"/>
        </w:tabs>
        <w:spacing w:after="0" w:line="240" w:lineRule="auto"/>
        <w:jc w:val="both"/>
        <w:rPr>
          <w:rStyle w:val="Strong"/>
          <w:rFonts w:ascii="Times New Roman" w:hAnsi="Times New Roman" w:cs="Times New Roman"/>
          <w:sz w:val="24"/>
        </w:rPr>
      </w:pPr>
      <w:r w:rsidRPr="000E4C95">
        <w:rPr>
          <w:rStyle w:val="Strong"/>
          <w:rFonts w:ascii="Times New Roman" w:hAnsi="Times New Roman" w:cs="Times New Roman"/>
          <w:sz w:val="24"/>
        </w:rPr>
        <w:t>Research Questions</w:t>
      </w:r>
      <w:r w:rsidR="008A4ED7" w:rsidRPr="000E4C95">
        <w:rPr>
          <w:rStyle w:val="Strong"/>
          <w:rFonts w:ascii="Times New Roman" w:hAnsi="Times New Roman" w:cs="Times New Roman"/>
          <w:sz w:val="24"/>
        </w:rPr>
        <w:tab/>
      </w:r>
    </w:p>
    <w:p w14:paraId="08DBBB5C" w14:textId="77777777" w:rsidR="00EC66D6" w:rsidRPr="000E4C95" w:rsidRDefault="006B577C" w:rsidP="008A4ED7">
      <w:pPr>
        <w:pStyle w:val="NormalWeb"/>
        <w:spacing w:after="0" w:afterAutospacing="0" w:line="360" w:lineRule="auto"/>
        <w:jc w:val="both"/>
      </w:pPr>
      <w:r w:rsidRPr="000E4C95">
        <w:t xml:space="preserve">The following questions were answered </w:t>
      </w:r>
      <w:r w:rsidR="000713CB" w:rsidRPr="000E4C95">
        <w:t>to guide the study.</w:t>
      </w:r>
    </w:p>
    <w:p w14:paraId="70AF5C76" w14:textId="7CF64B6B" w:rsidR="000713CB" w:rsidRPr="000E4C95" w:rsidRDefault="000713CB" w:rsidP="000713CB">
      <w:pPr>
        <w:pStyle w:val="ListParagraph"/>
        <w:numPr>
          <w:ilvl w:val="0"/>
          <w:numId w:val="2"/>
        </w:num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What are the resource allocation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C5574F" w:rsidRPr="000E4C95">
        <w:rPr>
          <w:rStyle w:val="Strong"/>
          <w:rFonts w:ascii="Times New Roman" w:hAnsi="Times New Roman" w:cs="Times New Roman"/>
          <w:b w:val="0"/>
          <w:sz w:val="24"/>
        </w:rPr>
        <w:t xml:space="preserve"> </w:t>
      </w:r>
      <w:r w:rsidR="00C5574F" w:rsidRPr="000E4C95">
        <w:rPr>
          <w:rFonts w:ascii="Times New Roman" w:hAnsi="Times New Roman" w:cs="Times New Roman"/>
          <w:sz w:val="24"/>
          <w:szCs w:val="24"/>
        </w:rPr>
        <w:t>in Rivers State</w:t>
      </w:r>
      <w:r w:rsidRPr="000E4C95">
        <w:rPr>
          <w:rStyle w:val="Strong"/>
          <w:rFonts w:ascii="Times New Roman" w:hAnsi="Times New Roman" w:cs="Times New Roman"/>
          <w:b w:val="0"/>
          <w:sz w:val="24"/>
        </w:rPr>
        <w:t>?</w:t>
      </w:r>
    </w:p>
    <w:p w14:paraId="127B02DF" w14:textId="2C024F08" w:rsidR="000713CB" w:rsidRPr="000E4C95" w:rsidRDefault="000713CB" w:rsidP="000713CB">
      <w:pPr>
        <w:pStyle w:val="ListParagraph"/>
        <w:numPr>
          <w:ilvl w:val="0"/>
          <w:numId w:val="2"/>
        </w:num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What are the curriculum management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C5574F" w:rsidRPr="000E4C95">
        <w:rPr>
          <w:rStyle w:val="Strong"/>
          <w:rFonts w:ascii="Times New Roman" w:hAnsi="Times New Roman" w:cs="Times New Roman"/>
          <w:b w:val="0"/>
          <w:sz w:val="24"/>
        </w:rPr>
        <w:t xml:space="preserve"> </w:t>
      </w:r>
      <w:r w:rsidR="00C5574F" w:rsidRPr="000E4C95">
        <w:rPr>
          <w:rFonts w:ascii="Times New Roman" w:hAnsi="Times New Roman" w:cs="Times New Roman"/>
          <w:sz w:val="24"/>
          <w:szCs w:val="24"/>
        </w:rPr>
        <w:t>in Rivers State</w:t>
      </w:r>
      <w:r w:rsidRPr="000E4C95">
        <w:rPr>
          <w:rStyle w:val="Strong"/>
          <w:rFonts w:ascii="Times New Roman" w:hAnsi="Times New Roman" w:cs="Times New Roman"/>
          <w:b w:val="0"/>
          <w:sz w:val="24"/>
        </w:rPr>
        <w:t>?</w:t>
      </w:r>
    </w:p>
    <w:p w14:paraId="1429DCFC" w14:textId="335DAB8A" w:rsidR="000713CB" w:rsidRPr="000E4C95" w:rsidRDefault="000713CB" w:rsidP="000713CB">
      <w:pPr>
        <w:pStyle w:val="ListParagraph"/>
        <w:numPr>
          <w:ilvl w:val="0"/>
          <w:numId w:val="2"/>
        </w:numPr>
        <w:spacing w:line="360" w:lineRule="auto"/>
        <w:jc w:val="both"/>
        <w:rPr>
          <w:rStyle w:val="Strong"/>
          <w:rFonts w:ascii="Times New Roman" w:hAnsi="Times New Roman" w:cs="Times New Roman"/>
          <w:b w:val="0"/>
          <w:sz w:val="24"/>
          <w:szCs w:val="24"/>
        </w:rPr>
      </w:pPr>
      <w:r w:rsidRPr="000E4C95">
        <w:rPr>
          <w:rStyle w:val="Strong"/>
          <w:rFonts w:ascii="Times New Roman" w:hAnsi="Times New Roman" w:cs="Times New Roman"/>
          <w:b w:val="0"/>
          <w:sz w:val="24"/>
        </w:rPr>
        <w:t xml:space="preserve">What </w:t>
      </w:r>
      <w:proofErr w:type="gramStart"/>
      <w:r w:rsidRPr="000E4C95">
        <w:rPr>
          <w:rStyle w:val="Strong"/>
          <w:rFonts w:ascii="Times New Roman" w:hAnsi="Times New Roman" w:cs="Times New Roman"/>
          <w:b w:val="0"/>
          <w:sz w:val="24"/>
        </w:rPr>
        <w:t>are</w:t>
      </w:r>
      <w:proofErr w:type="gramEnd"/>
      <w:r w:rsidRPr="000E4C95">
        <w:rPr>
          <w:rStyle w:val="Strong"/>
          <w:rFonts w:ascii="Times New Roman" w:hAnsi="Times New Roman" w:cs="Times New Roman"/>
          <w:b w:val="0"/>
          <w:sz w:val="24"/>
        </w:rPr>
        <w:t xml:space="preserve"> the </w:t>
      </w:r>
      <w:r w:rsidR="00C5574F" w:rsidRPr="000E4C95">
        <w:rPr>
          <w:rStyle w:val="Strong"/>
          <w:rFonts w:ascii="Times New Roman" w:hAnsi="Times New Roman" w:cs="Times New Roman"/>
          <w:b w:val="0"/>
          <w:bCs w:val="0"/>
          <w:sz w:val="24"/>
        </w:rPr>
        <w:t>monitoring, evaluations, and quality assurance</w:t>
      </w:r>
      <w:r w:rsidR="00C5574F" w:rsidRPr="000E4C95">
        <w:rPr>
          <w:rStyle w:val="Strong"/>
          <w:b w:val="0"/>
          <w:bCs w:val="0"/>
          <w:sz w:val="24"/>
        </w:rPr>
        <w:t xml:space="preserve"> </w:t>
      </w:r>
      <w:r w:rsidR="00C5574F" w:rsidRPr="000E4C95">
        <w:rPr>
          <w:rStyle w:val="Strong"/>
          <w:rFonts w:ascii="Times New Roman" w:hAnsi="Times New Roman" w:cs="Times New Roman"/>
          <w:b w:val="0"/>
          <w:sz w:val="24"/>
        </w:rPr>
        <w:t xml:space="preserve">practices </w:t>
      </w:r>
      <w:r w:rsidRPr="000E4C95">
        <w:rPr>
          <w:rStyle w:val="Strong"/>
          <w:rFonts w:ascii="Times New Roman" w:hAnsi="Times New Roman" w:cs="Times New Roman"/>
          <w:b w:val="0"/>
          <w:sz w:val="24"/>
        </w:rPr>
        <w:t xml:space="preserve">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C5574F" w:rsidRPr="000E4C95">
        <w:rPr>
          <w:rStyle w:val="Strong"/>
          <w:rFonts w:ascii="Times New Roman" w:hAnsi="Times New Roman" w:cs="Times New Roman"/>
          <w:b w:val="0"/>
          <w:sz w:val="24"/>
        </w:rPr>
        <w:t xml:space="preserve"> </w:t>
      </w:r>
      <w:r w:rsidR="00C5574F" w:rsidRPr="000E4C95">
        <w:rPr>
          <w:rFonts w:ascii="Times New Roman" w:hAnsi="Times New Roman" w:cs="Times New Roman"/>
          <w:sz w:val="24"/>
          <w:szCs w:val="24"/>
        </w:rPr>
        <w:t>in Rivers State</w:t>
      </w:r>
      <w:r w:rsidRPr="000E4C95">
        <w:rPr>
          <w:rStyle w:val="Strong"/>
          <w:rFonts w:ascii="Times New Roman" w:hAnsi="Times New Roman" w:cs="Times New Roman"/>
          <w:b w:val="0"/>
          <w:sz w:val="24"/>
          <w:szCs w:val="24"/>
        </w:rPr>
        <w:t>?</w:t>
      </w:r>
    </w:p>
    <w:p w14:paraId="250F7D53" w14:textId="77777777" w:rsidR="00B97837" w:rsidRPr="000E4C95" w:rsidRDefault="00B97837" w:rsidP="00B97837">
      <w:pPr>
        <w:tabs>
          <w:tab w:val="left" w:pos="540"/>
        </w:tabs>
        <w:spacing w:after="0" w:line="480" w:lineRule="auto"/>
        <w:jc w:val="both"/>
        <w:rPr>
          <w:rFonts w:ascii="Times New Roman" w:hAnsi="Times New Roman"/>
          <w:b/>
          <w:sz w:val="24"/>
          <w:szCs w:val="24"/>
        </w:rPr>
      </w:pPr>
      <w:r w:rsidRPr="000E4C95">
        <w:rPr>
          <w:rFonts w:ascii="Times New Roman" w:hAnsi="Times New Roman"/>
          <w:b/>
          <w:sz w:val="24"/>
          <w:szCs w:val="24"/>
        </w:rPr>
        <w:t>Hypotheses</w:t>
      </w:r>
    </w:p>
    <w:p w14:paraId="5E47A175" w14:textId="77777777" w:rsidR="00B97837" w:rsidRPr="000E4C95" w:rsidRDefault="00B97837" w:rsidP="00B97837">
      <w:pPr>
        <w:spacing w:after="0" w:line="480" w:lineRule="auto"/>
        <w:jc w:val="both"/>
        <w:rPr>
          <w:rFonts w:ascii="Times New Roman" w:hAnsi="Times New Roman"/>
          <w:sz w:val="24"/>
          <w:szCs w:val="24"/>
        </w:rPr>
      </w:pPr>
      <w:r w:rsidRPr="000E4C95">
        <w:rPr>
          <w:rFonts w:ascii="Times New Roman" w:hAnsi="Times New Roman"/>
          <w:sz w:val="24"/>
          <w:szCs w:val="24"/>
        </w:rPr>
        <w:lastRenderedPageBreak/>
        <w:t>The following null hypotheses were formulated and were tested at 0.05 level of significant to guide the study.</w:t>
      </w:r>
    </w:p>
    <w:p w14:paraId="7D09EA34" w14:textId="01A1AB38" w:rsidR="00DB0257" w:rsidRPr="000E4C95" w:rsidRDefault="00B97837" w:rsidP="00DB0257">
      <w:pPr>
        <w:pStyle w:val="NormalWeb"/>
        <w:numPr>
          <w:ilvl w:val="0"/>
          <w:numId w:val="3"/>
        </w:numPr>
        <w:spacing w:line="360" w:lineRule="auto"/>
        <w:jc w:val="both"/>
        <w:rPr>
          <w:rStyle w:val="Strong"/>
          <w:bCs w:val="0"/>
        </w:rPr>
      </w:pPr>
      <w:r w:rsidRPr="000E4C95">
        <w:t xml:space="preserve">There is no significant difference in the mean response of </w:t>
      </w:r>
      <w:r w:rsidR="00DB0257" w:rsidRPr="000E4C95">
        <w:t>university, industry and government</w:t>
      </w:r>
      <w:r w:rsidRPr="000E4C95">
        <w:t xml:space="preserve"> on the </w:t>
      </w:r>
      <w:r w:rsidR="00DB0257" w:rsidRPr="000E4C95">
        <w:rPr>
          <w:rStyle w:val="Strong"/>
          <w:b w:val="0"/>
        </w:rPr>
        <w:t xml:space="preserve">resource allocation practices that </w:t>
      </w:r>
      <w:r w:rsidR="00DB0257" w:rsidRPr="000E4C95">
        <w:t>enhance</w:t>
      </w:r>
      <w:r w:rsidR="00DB0257" w:rsidRPr="000E4C95">
        <w:rPr>
          <w:b/>
        </w:rPr>
        <w:t xml:space="preserve"> </w:t>
      </w:r>
      <w:r w:rsidR="00DB0257" w:rsidRPr="000E4C95">
        <w:rPr>
          <w:rStyle w:val="Strong"/>
          <w:b w:val="0"/>
        </w:rPr>
        <w:t>triple helix partnerships</w:t>
      </w:r>
      <w:r w:rsidR="00DB0257" w:rsidRPr="000E4C95">
        <w:rPr>
          <w:b/>
        </w:rPr>
        <w:t xml:space="preserve"> </w:t>
      </w:r>
      <w:r w:rsidR="00DB0257" w:rsidRPr="000E4C95">
        <w:t xml:space="preserve">in building </w:t>
      </w:r>
      <w:r w:rsidR="004B1569">
        <w:t>inclusive society through</w:t>
      </w:r>
      <w:r w:rsidR="00DB0257" w:rsidRPr="000E4C95">
        <w:rPr>
          <w:b/>
        </w:rPr>
        <w:t xml:space="preserve"> </w:t>
      </w:r>
      <w:r w:rsidR="00DB0257" w:rsidRPr="000E4C95">
        <w:rPr>
          <w:rStyle w:val="Strong"/>
          <w:b w:val="0"/>
        </w:rPr>
        <w:t>technical and vocational education training</w:t>
      </w:r>
      <w:r w:rsidR="007021C2" w:rsidRPr="000E4C95">
        <w:rPr>
          <w:rStyle w:val="Strong"/>
          <w:b w:val="0"/>
        </w:rPr>
        <w:t xml:space="preserve"> </w:t>
      </w:r>
      <w:r w:rsidR="007021C2" w:rsidRPr="000E4C95">
        <w:t>in Rivers State</w:t>
      </w:r>
      <w:r w:rsidR="00DB0257" w:rsidRPr="000E4C95">
        <w:rPr>
          <w:rStyle w:val="Strong"/>
          <w:b w:val="0"/>
        </w:rPr>
        <w:t>.</w:t>
      </w:r>
    </w:p>
    <w:p w14:paraId="006AD1E4" w14:textId="4AE3EE2B" w:rsidR="00DB0257" w:rsidRPr="000E4C95" w:rsidRDefault="00DB0257" w:rsidP="00DB0257">
      <w:pPr>
        <w:pStyle w:val="NormalWeb"/>
        <w:numPr>
          <w:ilvl w:val="0"/>
          <w:numId w:val="3"/>
        </w:numPr>
        <w:spacing w:line="360" w:lineRule="auto"/>
        <w:jc w:val="both"/>
        <w:rPr>
          <w:b/>
        </w:rPr>
      </w:pPr>
      <w:r w:rsidRPr="000E4C95">
        <w:t xml:space="preserve">There is no significant difference in the mean response of university, industry and government on the </w:t>
      </w:r>
      <w:r w:rsidRPr="000E4C95">
        <w:rPr>
          <w:rStyle w:val="Strong"/>
          <w:b w:val="0"/>
        </w:rPr>
        <w:t xml:space="preserve">curriculum management practices that </w:t>
      </w:r>
      <w:r w:rsidRPr="000E4C95">
        <w:t>enhance</w:t>
      </w:r>
      <w:r w:rsidRPr="000E4C95">
        <w:rPr>
          <w:b/>
        </w:rPr>
        <w:t xml:space="preserve"> </w:t>
      </w:r>
      <w:r w:rsidRPr="000E4C95">
        <w:rPr>
          <w:rStyle w:val="Strong"/>
          <w:b w:val="0"/>
        </w:rPr>
        <w:t>triple helix partnerships</w:t>
      </w:r>
      <w:r w:rsidRPr="000E4C95">
        <w:rPr>
          <w:b/>
        </w:rPr>
        <w:t xml:space="preserve"> </w:t>
      </w:r>
      <w:r w:rsidRPr="000E4C95">
        <w:t xml:space="preserve">in building </w:t>
      </w:r>
      <w:r w:rsidR="004B1569">
        <w:t>inclusive society through</w:t>
      </w:r>
      <w:r w:rsidRPr="000E4C95">
        <w:rPr>
          <w:b/>
        </w:rPr>
        <w:t xml:space="preserve"> </w:t>
      </w:r>
      <w:r w:rsidRPr="000E4C95">
        <w:rPr>
          <w:rStyle w:val="Strong"/>
          <w:b w:val="0"/>
        </w:rPr>
        <w:t>technical and vocational education training</w:t>
      </w:r>
      <w:r w:rsidR="007021C2" w:rsidRPr="000E4C95">
        <w:rPr>
          <w:rStyle w:val="Strong"/>
          <w:b w:val="0"/>
        </w:rPr>
        <w:t xml:space="preserve"> </w:t>
      </w:r>
      <w:r w:rsidR="007021C2" w:rsidRPr="000E4C95">
        <w:t>in Rivers State.</w:t>
      </w:r>
    </w:p>
    <w:p w14:paraId="1D02DB31" w14:textId="767C9027" w:rsidR="00DB0257" w:rsidRPr="000E4C95" w:rsidRDefault="00DB0257" w:rsidP="00DB0257">
      <w:pPr>
        <w:pStyle w:val="NormalWeb"/>
        <w:numPr>
          <w:ilvl w:val="0"/>
          <w:numId w:val="3"/>
        </w:numPr>
        <w:spacing w:line="360" w:lineRule="auto"/>
        <w:jc w:val="both"/>
        <w:rPr>
          <w:b/>
        </w:rPr>
      </w:pPr>
      <w:r w:rsidRPr="000E4C95">
        <w:t xml:space="preserve">There is no significant difference in the mean response of university, industry and government on the </w:t>
      </w:r>
      <w:r w:rsidR="007021C2" w:rsidRPr="000E4C95">
        <w:rPr>
          <w:rStyle w:val="Strong"/>
          <w:b w:val="0"/>
          <w:bCs w:val="0"/>
        </w:rPr>
        <w:t xml:space="preserve">monitoring, evaluations, and quality assurance </w:t>
      </w:r>
      <w:r w:rsidR="007021C2" w:rsidRPr="000E4C95">
        <w:rPr>
          <w:rStyle w:val="Strong"/>
          <w:b w:val="0"/>
        </w:rPr>
        <w:t xml:space="preserve">practices that </w:t>
      </w:r>
      <w:r w:rsidR="007021C2" w:rsidRPr="000E4C95">
        <w:t>enhance</w:t>
      </w:r>
      <w:r w:rsidR="007021C2" w:rsidRPr="000E4C95">
        <w:rPr>
          <w:b/>
        </w:rPr>
        <w:t xml:space="preserve"> </w:t>
      </w:r>
      <w:r w:rsidR="007021C2" w:rsidRPr="000E4C95">
        <w:rPr>
          <w:rStyle w:val="Strong"/>
          <w:b w:val="0"/>
        </w:rPr>
        <w:t>triple helix partnerships</w:t>
      </w:r>
      <w:r w:rsidR="007021C2" w:rsidRPr="000E4C95">
        <w:rPr>
          <w:b/>
        </w:rPr>
        <w:t xml:space="preserve"> </w:t>
      </w:r>
      <w:r w:rsidR="007021C2" w:rsidRPr="000E4C95">
        <w:t xml:space="preserve">in building </w:t>
      </w:r>
      <w:r w:rsidR="004B1569">
        <w:t>inclusive society through</w:t>
      </w:r>
      <w:r w:rsidR="007021C2" w:rsidRPr="000E4C95">
        <w:rPr>
          <w:b/>
        </w:rPr>
        <w:t xml:space="preserve"> </w:t>
      </w:r>
      <w:r w:rsidR="007021C2" w:rsidRPr="000E4C95">
        <w:rPr>
          <w:rStyle w:val="Strong"/>
          <w:b w:val="0"/>
        </w:rPr>
        <w:t>technical and vocational education training</w:t>
      </w:r>
      <w:r w:rsidRPr="000E4C95">
        <w:rPr>
          <w:rStyle w:val="Strong"/>
          <w:b w:val="0"/>
        </w:rPr>
        <w:t xml:space="preserve"> </w:t>
      </w:r>
      <w:r w:rsidRPr="000E4C95">
        <w:t xml:space="preserve">in </w:t>
      </w:r>
      <w:r w:rsidR="007021C2" w:rsidRPr="000E4C95">
        <w:t>Rivers State.</w:t>
      </w:r>
    </w:p>
    <w:p w14:paraId="119FA598" w14:textId="77777777" w:rsidR="000713CB" w:rsidRPr="000E4C95" w:rsidRDefault="00CE1BBF" w:rsidP="00FB38C5">
      <w:pPr>
        <w:pStyle w:val="NormalWeb"/>
        <w:tabs>
          <w:tab w:val="left" w:pos="975"/>
        </w:tabs>
        <w:rPr>
          <w:b/>
        </w:rPr>
      </w:pPr>
      <w:r w:rsidRPr="000E4C95">
        <w:rPr>
          <w:b/>
        </w:rPr>
        <w:t>Methodology</w:t>
      </w:r>
    </w:p>
    <w:p w14:paraId="34A07F70" w14:textId="77777777" w:rsidR="007A104F" w:rsidRPr="000E4C95" w:rsidRDefault="00BD7744" w:rsidP="00BD7744">
      <w:pPr>
        <w:spacing w:line="360" w:lineRule="auto"/>
        <w:jc w:val="both"/>
        <w:rPr>
          <w:rFonts w:ascii="Times New Roman" w:hAnsi="Times New Roman" w:cs="Times New Roman"/>
          <w:sz w:val="24"/>
          <w:szCs w:val="24"/>
        </w:rPr>
      </w:pPr>
      <w:r w:rsidRPr="000E4C95">
        <w:rPr>
          <w:rFonts w:ascii="Times New Roman" w:hAnsi="Times New Roman" w:cs="Times New Roman"/>
          <w:sz w:val="24"/>
        </w:rPr>
        <w:t xml:space="preserve">The study adopted the descriptive research survey design and was carried out in Rivers State. The population of the study was </w:t>
      </w:r>
      <w:r w:rsidR="00247AD9" w:rsidRPr="000E4C95">
        <w:rPr>
          <w:rFonts w:ascii="Times New Roman" w:hAnsi="Times New Roman" w:cs="Times New Roman"/>
          <w:sz w:val="24"/>
        </w:rPr>
        <w:t>180</w:t>
      </w:r>
      <w:r w:rsidR="00405872" w:rsidRPr="000E4C95">
        <w:rPr>
          <w:rFonts w:ascii="Times New Roman" w:hAnsi="Times New Roman" w:cs="Times New Roman"/>
          <w:sz w:val="24"/>
        </w:rPr>
        <w:t xml:space="preserve"> respondents (Government = 18, Industries = </w:t>
      </w:r>
      <w:r w:rsidR="00247AD9" w:rsidRPr="000E4C95">
        <w:rPr>
          <w:rFonts w:ascii="Times New Roman" w:hAnsi="Times New Roman" w:cs="Times New Roman"/>
          <w:sz w:val="24"/>
        </w:rPr>
        <w:t>1</w:t>
      </w:r>
      <w:r w:rsidR="00405872" w:rsidRPr="000E4C95">
        <w:rPr>
          <w:rFonts w:ascii="Times New Roman" w:hAnsi="Times New Roman" w:cs="Times New Roman"/>
          <w:sz w:val="24"/>
        </w:rPr>
        <w:t>4</w:t>
      </w:r>
      <w:r w:rsidR="00247AD9" w:rsidRPr="000E4C95">
        <w:rPr>
          <w:rFonts w:ascii="Times New Roman" w:hAnsi="Times New Roman" w:cs="Times New Roman"/>
          <w:sz w:val="24"/>
        </w:rPr>
        <w:t>3</w:t>
      </w:r>
      <w:r w:rsidR="00405872" w:rsidRPr="000E4C95">
        <w:rPr>
          <w:rFonts w:ascii="Times New Roman" w:hAnsi="Times New Roman" w:cs="Times New Roman"/>
          <w:sz w:val="24"/>
        </w:rPr>
        <w:t>, Universities = 19)</w:t>
      </w:r>
      <w:r w:rsidRPr="000E4C95">
        <w:rPr>
          <w:rFonts w:ascii="Times New Roman" w:hAnsi="Times New Roman" w:cs="Times New Roman"/>
          <w:sz w:val="24"/>
        </w:rPr>
        <w:t>. Due to small population size</w:t>
      </w:r>
      <w:r w:rsidR="00247AD9" w:rsidRPr="000E4C95">
        <w:rPr>
          <w:rFonts w:ascii="Times New Roman" w:hAnsi="Times New Roman" w:cs="Times New Roman"/>
          <w:sz w:val="24"/>
        </w:rPr>
        <w:t xml:space="preserve"> of the respondents</w:t>
      </w:r>
      <w:r w:rsidRPr="000E4C95">
        <w:rPr>
          <w:rFonts w:ascii="Times New Roman" w:hAnsi="Times New Roman" w:cs="Times New Roman"/>
          <w:sz w:val="24"/>
        </w:rPr>
        <w:t>, there was no sampling as the entire population was used and hence, it was a census study. The instrument for data collection was a self-structure questionnaire tagged</w:t>
      </w:r>
      <w:r w:rsidR="00CA1F15" w:rsidRPr="000E4C95">
        <w:rPr>
          <w:rFonts w:ascii="Times New Roman" w:hAnsi="Times New Roman" w:cs="Times New Roman"/>
          <w:sz w:val="24"/>
        </w:rPr>
        <w:t xml:space="preserve"> </w:t>
      </w:r>
      <w:r w:rsidR="00CA1F15" w:rsidRPr="000E4C95">
        <w:rPr>
          <w:rFonts w:ascii="Times New Roman" w:hAnsi="Times New Roman" w:cs="Times New Roman"/>
          <w:b/>
          <w:sz w:val="24"/>
        </w:rPr>
        <w:t>“</w:t>
      </w:r>
      <w:r w:rsidR="00CA1F15" w:rsidRPr="000E4C95">
        <w:rPr>
          <w:rStyle w:val="Strong"/>
          <w:rFonts w:ascii="Times New Roman" w:hAnsi="Times New Roman" w:cs="Times New Roman"/>
          <w:b w:val="0"/>
          <w:sz w:val="24"/>
        </w:rPr>
        <w:t>Educational Management Practices for Enhancing Triple Helix Partnerships Questionnaire (EMPETHPQ)”</w:t>
      </w:r>
      <w:r w:rsidR="00CA1F15" w:rsidRPr="000E4C95">
        <w:rPr>
          <w:rStyle w:val="Strong"/>
          <w:rFonts w:ascii="Times New Roman" w:hAnsi="Times New Roman" w:cs="Times New Roman"/>
          <w:sz w:val="24"/>
        </w:rPr>
        <w:t xml:space="preserve"> </w:t>
      </w:r>
      <w:r w:rsidR="00CA1F15" w:rsidRPr="000E4C95">
        <w:rPr>
          <w:rStyle w:val="Strong"/>
          <w:rFonts w:ascii="Times New Roman" w:hAnsi="Times New Roman" w:cs="Times New Roman"/>
          <w:b w:val="0"/>
          <w:sz w:val="24"/>
        </w:rPr>
        <w:t xml:space="preserve">which was design and patterned after a modified Likert – </w:t>
      </w:r>
      <w:proofErr w:type="gramStart"/>
      <w:r w:rsidR="00CA1F15" w:rsidRPr="000E4C95">
        <w:rPr>
          <w:rStyle w:val="Strong"/>
          <w:rFonts w:ascii="Times New Roman" w:hAnsi="Times New Roman" w:cs="Times New Roman"/>
          <w:b w:val="0"/>
          <w:sz w:val="24"/>
        </w:rPr>
        <w:t>4 point</w:t>
      </w:r>
      <w:proofErr w:type="gramEnd"/>
      <w:r w:rsidR="00CA1F15" w:rsidRPr="000E4C95">
        <w:rPr>
          <w:rStyle w:val="Strong"/>
          <w:rFonts w:ascii="Times New Roman" w:hAnsi="Times New Roman" w:cs="Times New Roman"/>
          <w:b w:val="0"/>
          <w:sz w:val="24"/>
        </w:rPr>
        <w:t xml:space="preserve"> rating scale of Strongly Agree (SA), Agree (A), Disagree (D) and Strongly Disagree (SD) with numerical values of 4, 3, 2 and 1 respectively. </w:t>
      </w:r>
      <w:r w:rsidRPr="000E4C95">
        <w:rPr>
          <w:rFonts w:ascii="Times New Roman" w:hAnsi="Times New Roman" w:cs="Times New Roman"/>
          <w:sz w:val="24"/>
        </w:rPr>
        <w:t>The instrument was validated and tested for reliability through test-retest method. A reliability coefficient of 0.8</w:t>
      </w:r>
      <w:r w:rsidR="00CA1F15" w:rsidRPr="000E4C95">
        <w:rPr>
          <w:rFonts w:ascii="Times New Roman" w:hAnsi="Times New Roman" w:cs="Times New Roman"/>
          <w:sz w:val="24"/>
        </w:rPr>
        <w:t>3</w:t>
      </w:r>
      <w:r w:rsidRPr="000E4C95">
        <w:rPr>
          <w:rFonts w:ascii="Times New Roman" w:hAnsi="Times New Roman" w:cs="Times New Roman"/>
          <w:sz w:val="24"/>
        </w:rPr>
        <w:t xml:space="preserve"> was established using </w:t>
      </w:r>
      <w:r w:rsidR="00CA1F15" w:rsidRPr="000E4C95">
        <w:rPr>
          <w:rFonts w:ascii="Times New Roman" w:hAnsi="Times New Roman" w:cs="Times New Roman"/>
          <w:sz w:val="24"/>
        </w:rPr>
        <w:t>Pearson Product Moment Correlation (PPMC) coefficient</w:t>
      </w:r>
      <w:r w:rsidRPr="000E4C95">
        <w:rPr>
          <w:rFonts w:ascii="Times New Roman" w:hAnsi="Times New Roman" w:cs="Times New Roman"/>
          <w:sz w:val="24"/>
        </w:rPr>
        <w:t xml:space="preserve">. </w:t>
      </w:r>
      <w:r w:rsidR="00146C86" w:rsidRPr="000E4C95">
        <w:rPr>
          <w:rFonts w:ascii="Times New Roman" w:eastAsia="Calibri" w:hAnsi="Times New Roman" w:cs="Times New Roman"/>
          <w:sz w:val="24"/>
          <w:szCs w:val="24"/>
        </w:rPr>
        <w:t>Out of 180 copies that were distributed,</w:t>
      </w:r>
      <w:r w:rsidRPr="000E4C95">
        <w:rPr>
          <w:rFonts w:ascii="Times New Roman" w:eastAsia="Calibri" w:hAnsi="Times New Roman" w:cs="Times New Roman"/>
          <w:sz w:val="24"/>
          <w:szCs w:val="24"/>
        </w:rPr>
        <w:t xml:space="preserve"> only 1</w:t>
      </w:r>
      <w:r w:rsidR="00146C86" w:rsidRPr="000E4C95">
        <w:rPr>
          <w:rFonts w:ascii="Times New Roman" w:eastAsia="Calibri" w:hAnsi="Times New Roman" w:cs="Times New Roman"/>
          <w:sz w:val="24"/>
          <w:szCs w:val="24"/>
        </w:rPr>
        <w:t>67</w:t>
      </w:r>
      <w:r w:rsidRPr="000E4C95">
        <w:rPr>
          <w:rFonts w:ascii="Times New Roman" w:eastAsia="Calibri" w:hAnsi="Times New Roman" w:cs="Times New Roman"/>
          <w:sz w:val="24"/>
          <w:szCs w:val="24"/>
        </w:rPr>
        <w:t xml:space="preserve"> copies were completely filled and successfully retrieved </w:t>
      </w:r>
      <w:r w:rsidR="00146C86" w:rsidRPr="000E4C95">
        <w:rPr>
          <w:rFonts w:ascii="Times New Roman" w:eastAsia="Calibri" w:hAnsi="Times New Roman" w:cs="Times New Roman"/>
          <w:sz w:val="24"/>
          <w:szCs w:val="24"/>
        </w:rPr>
        <w:t>were</w:t>
      </w:r>
      <w:r w:rsidRPr="000E4C95">
        <w:rPr>
          <w:rFonts w:ascii="Times New Roman" w:eastAsia="Calibri" w:hAnsi="Times New Roman" w:cs="Times New Roman"/>
          <w:sz w:val="24"/>
          <w:szCs w:val="24"/>
        </w:rPr>
        <w:t xml:space="preserve"> </w:t>
      </w:r>
      <w:r w:rsidR="00146C86" w:rsidRPr="000E4C95">
        <w:rPr>
          <w:rFonts w:ascii="Times New Roman" w:eastAsia="Calibri" w:hAnsi="Times New Roman" w:cs="Times New Roman"/>
          <w:sz w:val="24"/>
          <w:szCs w:val="24"/>
        </w:rPr>
        <w:t>used</w:t>
      </w:r>
      <w:r w:rsidRPr="000E4C95">
        <w:rPr>
          <w:rFonts w:ascii="Times New Roman" w:eastAsia="Calibri" w:hAnsi="Times New Roman" w:cs="Times New Roman"/>
          <w:sz w:val="24"/>
          <w:szCs w:val="24"/>
        </w:rPr>
        <w:t xml:space="preserve"> for the study. </w:t>
      </w:r>
      <w:bookmarkStart w:id="4" w:name="_Hlk185790607"/>
      <w:r w:rsidRPr="000E4C95">
        <w:rPr>
          <w:rFonts w:ascii="Times New Roman" w:eastAsia="Calibri" w:hAnsi="Times New Roman" w:cs="Times New Roman"/>
          <w:sz w:val="24"/>
          <w:szCs w:val="24"/>
        </w:rPr>
        <w:t xml:space="preserve">Data collected were </w:t>
      </w:r>
      <w:proofErr w:type="spellStart"/>
      <w:r w:rsidRPr="000E4C95">
        <w:rPr>
          <w:rFonts w:ascii="Times New Roman" w:eastAsia="Calibri" w:hAnsi="Times New Roman" w:cs="Times New Roman"/>
          <w:sz w:val="24"/>
          <w:szCs w:val="24"/>
        </w:rPr>
        <w:t>analysed</w:t>
      </w:r>
      <w:proofErr w:type="spellEnd"/>
      <w:r w:rsidRPr="000E4C95">
        <w:rPr>
          <w:rFonts w:ascii="Times New Roman" w:eastAsia="Calibri" w:hAnsi="Times New Roman" w:cs="Times New Roman"/>
          <w:sz w:val="24"/>
          <w:szCs w:val="24"/>
        </w:rPr>
        <w:t xml:space="preserve"> using mean </w:t>
      </w:r>
      <w:r w:rsidR="007A104F" w:rsidRPr="000E4C95">
        <w:rPr>
          <w:rFonts w:ascii="Times New Roman" w:eastAsia="Calibri" w:hAnsi="Times New Roman" w:cs="Times New Roman"/>
          <w:sz w:val="24"/>
          <w:szCs w:val="24"/>
        </w:rPr>
        <w:t xml:space="preserve">descriptive statistics </w:t>
      </w:r>
      <w:r w:rsidRPr="000E4C95">
        <w:rPr>
          <w:rFonts w:ascii="Times New Roman" w:eastAsia="Calibri" w:hAnsi="Times New Roman" w:cs="Times New Roman"/>
          <w:sz w:val="24"/>
          <w:szCs w:val="24"/>
        </w:rPr>
        <w:t xml:space="preserve">to answer the research questions. </w:t>
      </w:r>
      <w:bookmarkEnd w:id="4"/>
      <w:r w:rsidRPr="000E4C95">
        <w:rPr>
          <w:rFonts w:ascii="Times New Roman" w:eastAsia="Calibri" w:hAnsi="Times New Roman" w:cs="Times New Roman"/>
          <w:sz w:val="24"/>
          <w:szCs w:val="24"/>
        </w:rPr>
        <w:t xml:space="preserve">Item with mean score ranges between 2.50 – 3.49 was taken as “Agree (A)” while item with mean score of 3.50 and above was considered as “Strongly Agree (SA)” and </w:t>
      </w:r>
      <w:r w:rsidRPr="000E4C95">
        <w:rPr>
          <w:rFonts w:ascii="Times New Roman" w:eastAsia="Calibri" w:hAnsi="Times New Roman" w:cs="Times New Roman"/>
          <w:sz w:val="24"/>
          <w:szCs w:val="24"/>
        </w:rPr>
        <w:lastRenderedPageBreak/>
        <w:t xml:space="preserve">item with mean score less than 2.50 was taken as “Disagree (D)”. </w:t>
      </w:r>
      <w:r w:rsidR="007A104F" w:rsidRPr="000E4C95">
        <w:rPr>
          <w:rFonts w:ascii="Times New Roman" w:hAnsi="Times New Roman"/>
          <w:sz w:val="24"/>
          <w:szCs w:val="24"/>
        </w:rPr>
        <w:t xml:space="preserve">The null hypotheses formulated were tested at 0.05 level of significant using Analysis of Variance (ANOVA). </w:t>
      </w:r>
      <w:r w:rsidRPr="000E4C95">
        <w:rPr>
          <w:rFonts w:ascii="Times New Roman" w:eastAsia="Calibri" w:hAnsi="Times New Roman" w:cs="Times New Roman"/>
          <w:sz w:val="24"/>
          <w:szCs w:val="24"/>
        </w:rPr>
        <w:t xml:space="preserve">The decision for the null hypotheses was </w:t>
      </w:r>
      <w:r w:rsidR="007A104F" w:rsidRPr="000E4C95">
        <w:rPr>
          <w:rFonts w:ascii="Times New Roman" w:hAnsi="Times New Roman"/>
          <w:sz w:val="24"/>
          <w:szCs w:val="24"/>
        </w:rPr>
        <w:t xml:space="preserve">that if the calculated value of f (f-ratio) is less than the critical value of f (f-ratio), the null hypothesis was accepted but if the calculated value of f (f-ratio) is equal to or greater than the critical value of f (f-ratio), the null hypothesis was rejected and hence the </w:t>
      </w:r>
      <w:r w:rsidR="007A104F" w:rsidRPr="000E4C95">
        <w:rPr>
          <w:rFonts w:ascii="Times New Roman" w:hAnsi="Times New Roman" w:cs="Times New Roman"/>
          <w:bCs/>
          <w:sz w:val="24"/>
          <w:szCs w:val="24"/>
        </w:rPr>
        <w:t>Scheffe’s Post Hoc Multiple Comparison Test</w:t>
      </w:r>
      <w:r w:rsidR="00E27888" w:rsidRPr="000E4C95">
        <w:rPr>
          <w:rFonts w:ascii="Times New Roman" w:hAnsi="Times New Roman" w:cs="Times New Roman"/>
          <w:bCs/>
          <w:sz w:val="24"/>
          <w:szCs w:val="24"/>
        </w:rPr>
        <w:t xml:space="preserve"> was used to determine significant group(s). </w:t>
      </w:r>
    </w:p>
    <w:p w14:paraId="0C45CB43" w14:textId="77777777" w:rsidR="00037413" w:rsidRPr="000E4C95" w:rsidRDefault="00DB0257">
      <w:pPr>
        <w:rPr>
          <w:rFonts w:ascii="Times New Roman" w:hAnsi="Times New Roman" w:cs="Times New Roman"/>
          <w:b/>
          <w:sz w:val="24"/>
        </w:rPr>
      </w:pPr>
      <w:r w:rsidRPr="000E4C95">
        <w:rPr>
          <w:rFonts w:ascii="Times New Roman" w:hAnsi="Times New Roman" w:cs="Times New Roman"/>
          <w:b/>
          <w:sz w:val="24"/>
        </w:rPr>
        <w:t>Results</w:t>
      </w:r>
    </w:p>
    <w:p w14:paraId="6C9383D2" w14:textId="77777777" w:rsidR="00DB0257" w:rsidRPr="000E4C95" w:rsidRDefault="00DB0257" w:rsidP="00DB0257">
      <w:pPr>
        <w:pStyle w:val="NormalWeb"/>
        <w:spacing w:after="0" w:afterAutospacing="0" w:line="360" w:lineRule="auto"/>
        <w:jc w:val="both"/>
      </w:pPr>
      <w:r w:rsidRPr="000E4C95">
        <w:t>The results of the study were presented in Table 1 – 6 below.</w:t>
      </w:r>
    </w:p>
    <w:p w14:paraId="7234F381" w14:textId="290FAE0E" w:rsidR="00DB0257" w:rsidRPr="000E4C95" w:rsidRDefault="00DB0257" w:rsidP="00DB0257">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sz w:val="24"/>
        </w:rPr>
        <w:t>Research Question 1:</w:t>
      </w:r>
      <w:r w:rsidRPr="000E4C95">
        <w:rPr>
          <w:rStyle w:val="Strong"/>
          <w:rFonts w:ascii="Times New Roman" w:hAnsi="Times New Roman" w:cs="Times New Roman"/>
          <w:b w:val="0"/>
          <w:sz w:val="24"/>
        </w:rPr>
        <w:t xml:space="preserve"> What are the resource allocation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C13B9B" w:rsidRPr="000E4C95">
        <w:rPr>
          <w:rStyle w:val="Strong"/>
          <w:rFonts w:ascii="Times New Roman" w:hAnsi="Times New Roman" w:cs="Times New Roman"/>
          <w:b w:val="0"/>
          <w:sz w:val="24"/>
        </w:rPr>
        <w:t xml:space="preserve"> in Rivers State Universities</w:t>
      </w:r>
      <w:r w:rsidR="008F41F1" w:rsidRPr="000E4C95">
        <w:rPr>
          <w:rStyle w:val="Strong"/>
          <w:rFonts w:ascii="Times New Roman" w:hAnsi="Times New Roman" w:cs="Times New Roman"/>
          <w:b w:val="0"/>
          <w:sz w:val="24"/>
        </w:rPr>
        <w:t xml:space="preserve"> in Rivers State</w:t>
      </w:r>
      <w:r w:rsidRPr="000E4C95">
        <w:rPr>
          <w:rStyle w:val="Strong"/>
          <w:rFonts w:ascii="Times New Roman" w:hAnsi="Times New Roman" w:cs="Times New Roman"/>
          <w:b w:val="0"/>
          <w:sz w:val="24"/>
        </w:rPr>
        <w:t>?</w:t>
      </w:r>
    </w:p>
    <w:p w14:paraId="746E86C8" w14:textId="497AE14D" w:rsidR="00DB0257" w:rsidRPr="000E4C95" w:rsidRDefault="00DB0257" w:rsidP="00DB0257">
      <w:pPr>
        <w:spacing w:after="0" w:line="240" w:lineRule="auto"/>
        <w:ind w:left="1080" w:hanging="1080"/>
        <w:jc w:val="both"/>
        <w:rPr>
          <w:rFonts w:ascii="Times New Roman" w:hAnsi="Times New Roman"/>
          <w:b/>
          <w:bCs/>
          <w:sz w:val="24"/>
          <w:szCs w:val="24"/>
        </w:rPr>
      </w:pPr>
      <w:r w:rsidRPr="000E4C95">
        <w:rPr>
          <w:rFonts w:ascii="Times New Roman" w:hAnsi="Times New Roman"/>
          <w:b/>
          <w:bCs/>
          <w:sz w:val="24"/>
          <w:szCs w:val="24"/>
        </w:rPr>
        <w:t xml:space="preserve">Table 1: Response of University, Industries and Government on the </w:t>
      </w:r>
      <w:r w:rsidR="00C13B9B" w:rsidRPr="000E4C95">
        <w:rPr>
          <w:rStyle w:val="Strong"/>
          <w:rFonts w:ascii="Times New Roman" w:hAnsi="Times New Roman" w:cs="Times New Roman"/>
          <w:sz w:val="24"/>
        </w:rPr>
        <w:t xml:space="preserve">Resource Allocation Practices that </w:t>
      </w:r>
      <w:r w:rsidR="00C13B9B" w:rsidRPr="000E4C95">
        <w:rPr>
          <w:rFonts w:ascii="Times New Roman" w:hAnsi="Times New Roman" w:cs="Times New Roman"/>
          <w:b/>
          <w:sz w:val="24"/>
        </w:rPr>
        <w:t>Enhance</w:t>
      </w:r>
      <w:r w:rsidR="00C13B9B" w:rsidRPr="000E4C95">
        <w:rPr>
          <w:rFonts w:ascii="Times New Roman" w:hAnsi="Times New Roman" w:cs="Times New Roman"/>
          <w:sz w:val="24"/>
        </w:rPr>
        <w:t xml:space="preserve"> </w:t>
      </w:r>
      <w:r w:rsidR="00C13B9B" w:rsidRPr="000E4C95">
        <w:rPr>
          <w:rStyle w:val="Strong"/>
          <w:rFonts w:ascii="Times New Roman" w:hAnsi="Times New Roman" w:cs="Times New Roman"/>
          <w:sz w:val="24"/>
        </w:rPr>
        <w:t>Triple Helix Partnerships</w:t>
      </w:r>
      <w:r w:rsidR="00C13B9B" w:rsidRPr="000E4C95">
        <w:rPr>
          <w:rFonts w:ascii="Times New Roman" w:hAnsi="Times New Roman" w:cs="Times New Roman"/>
          <w:sz w:val="24"/>
        </w:rPr>
        <w:t xml:space="preserve"> </w:t>
      </w:r>
      <w:r w:rsidR="00C13B9B"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w:t>
      </w:r>
      <w:r w:rsidR="00C13B9B" w:rsidRPr="000E4C95">
        <w:rPr>
          <w:rFonts w:ascii="Times New Roman" w:hAnsi="Times New Roman" w:cs="Times New Roman"/>
          <w:sz w:val="24"/>
        </w:rPr>
        <w:t xml:space="preserve"> T</w:t>
      </w:r>
      <w:r w:rsidR="00C13B9B" w:rsidRPr="000E4C95">
        <w:rPr>
          <w:rStyle w:val="Strong"/>
          <w:rFonts w:ascii="Times New Roman" w:hAnsi="Times New Roman" w:cs="Times New Roman"/>
          <w:sz w:val="24"/>
        </w:rPr>
        <w:t>VET</w:t>
      </w:r>
      <w:r w:rsidRPr="000E4C95">
        <w:rPr>
          <w:rFonts w:ascii="Times New Roman" w:hAnsi="Times New Roman"/>
          <w:b/>
          <w:bCs/>
          <w:sz w:val="24"/>
          <w:szCs w:val="24"/>
        </w:rPr>
        <w:t xml:space="preserve"> in Rivers State</w:t>
      </w:r>
      <w:r w:rsidR="00C13B9B" w:rsidRPr="000E4C95">
        <w:rPr>
          <w:rFonts w:ascii="Times New Roman" w:hAnsi="Times New Roman"/>
          <w:b/>
          <w:bCs/>
          <w:sz w:val="24"/>
          <w:szCs w:val="24"/>
        </w:rPr>
        <w:t xml:space="preserve"> Universities </w:t>
      </w:r>
    </w:p>
    <w:tbl>
      <w:tblPr>
        <w:tblW w:w="9473" w:type="dxa"/>
        <w:tblInd w:w="-5" w:type="dxa"/>
        <w:tblBorders>
          <w:top w:val="single" w:sz="4" w:space="0" w:color="auto"/>
          <w:bottom w:val="single" w:sz="4" w:space="0" w:color="auto"/>
        </w:tblBorders>
        <w:tblLayout w:type="fixed"/>
        <w:tblLook w:val="00A0" w:firstRow="1" w:lastRow="0" w:firstColumn="1" w:lastColumn="0" w:noHBand="0" w:noVBand="0"/>
      </w:tblPr>
      <w:tblGrid>
        <w:gridCol w:w="630"/>
        <w:gridCol w:w="5063"/>
        <w:gridCol w:w="720"/>
        <w:gridCol w:w="720"/>
        <w:gridCol w:w="720"/>
        <w:gridCol w:w="810"/>
        <w:gridCol w:w="810"/>
      </w:tblGrid>
      <w:tr w:rsidR="00C13B9B" w:rsidRPr="000E4C95" w14:paraId="35005B8E" w14:textId="77777777" w:rsidTr="00867339">
        <w:tc>
          <w:tcPr>
            <w:tcW w:w="630" w:type="dxa"/>
            <w:tcBorders>
              <w:top w:val="single" w:sz="4" w:space="0" w:color="auto"/>
              <w:bottom w:val="single" w:sz="4" w:space="0" w:color="auto"/>
            </w:tcBorders>
          </w:tcPr>
          <w:p w14:paraId="4F35AEA7"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S/N</w:t>
            </w:r>
          </w:p>
        </w:tc>
        <w:tc>
          <w:tcPr>
            <w:tcW w:w="5063" w:type="dxa"/>
            <w:tcBorders>
              <w:top w:val="single" w:sz="4" w:space="0" w:color="auto"/>
              <w:bottom w:val="single" w:sz="4" w:space="0" w:color="auto"/>
            </w:tcBorders>
          </w:tcPr>
          <w:p w14:paraId="597A0A38" w14:textId="699E1910" w:rsidR="00C13B9B" w:rsidRPr="000E4C95" w:rsidRDefault="00493202" w:rsidP="00835862">
            <w:pPr>
              <w:spacing w:after="0" w:line="240" w:lineRule="auto"/>
              <w:jc w:val="both"/>
              <w:rPr>
                <w:rFonts w:ascii="Times New Roman" w:eastAsia="Times New Roman" w:hAnsi="Times New Roman" w:cs="Times New Roman"/>
                <w:b/>
                <w:bCs/>
                <w:kern w:val="0"/>
                <w:sz w:val="24"/>
                <w:szCs w:val="24"/>
                <w14:ligatures w14:val="none"/>
              </w:rPr>
            </w:pPr>
            <w:r w:rsidRPr="000E4C95">
              <w:rPr>
                <w:rStyle w:val="Strong"/>
                <w:rFonts w:ascii="Times New Roman" w:hAnsi="Times New Roman" w:cs="Times New Roman"/>
                <w:sz w:val="24"/>
              </w:rPr>
              <w:t xml:space="preserve">Resource Allocation Practices that </w:t>
            </w:r>
            <w:r w:rsidRPr="000E4C95">
              <w:rPr>
                <w:rFonts w:ascii="Times New Roman" w:hAnsi="Times New Roman" w:cs="Times New Roman"/>
                <w:b/>
                <w:sz w:val="24"/>
              </w:rPr>
              <w:t>Enhance</w:t>
            </w:r>
            <w:r w:rsidRPr="000E4C95">
              <w:rPr>
                <w:rFonts w:ascii="Times New Roman" w:hAnsi="Times New Roman" w:cs="Times New Roman"/>
                <w:sz w:val="24"/>
              </w:rPr>
              <w:t xml:space="preserve"> </w:t>
            </w:r>
            <w:r w:rsidRPr="000E4C95">
              <w:rPr>
                <w:rStyle w:val="Strong"/>
                <w:rFonts w:ascii="Times New Roman" w:hAnsi="Times New Roman" w:cs="Times New Roman"/>
                <w:sz w:val="24"/>
              </w:rPr>
              <w:t>Triple Helix Partnerships</w:t>
            </w:r>
            <w:r w:rsidRPr="000E4C95">
              <w:rPr>
                <w:rFonts w:ascii="Times New Roman" w:hAnsi="Times New Roman" w:cs="Times New Roman"/>
                <w:sz w:val="24"/>
              </w:rPr>
              <w:t xml:space="preserve"> </w:t>
            </w:r>
            <w:r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 TVET In</w:t>
            </w:r>
            <w:r w:rsidRPr="000E4C95">
              <w:rPr>
                <w:rFonts w:ascii="Times New Roman" w:hAnsi="Times New Roman" w:cs="Times New Roman"/>
                <w:b/>
                <w:sz w:val="24"/>
              </w:rPr>
              <w:t>clude</w:t>
            </w:r>
          </w:p>
        </w:tc>
        <w:tc>
          <w:tcPr>
            <w:tcW w:w="720" w:type="dxa"/>
            <w:tcBorders>
              <w:top w:val="single" w:sz="4" w:space="0" w:color="auto"/>
              <w:bottom w:val="single" w:sz="4" w:space="0" w:color="auto"/>
            </w:tcBorders>
          </w:tcPr>
          <w:p w14:paraId="39E6E01C"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1</w:t>
            </w:r>
          </w:p>
          <w:p w14:paraId="69305CE0" w14:textId="77777777" w:rsidR="00146C86" w:rsidRPr="000E4C95" w:rsidRDefault="00146C86"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University.</w:t>
            </w:r>
          </w:p>
        </w:tc>
        <w:tc>
          <w:tcPr>
            <w:tcW w:w="720" w:type="dxa"/>
            <w:tcBorders>
              <w:top w:val="single" w:sz="4" w:space="0" w:color="auto"/>
              <w:bottom w:val="single" w:sz="4" w:space="0" w:color="auto"/>
            </w:tcBorders>
          </w:tcPr>
          <w:p w14:paraId="7F67DAE2"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2</w:t>
            </w:r>
          </w:p>
          <w:p w14:paraId="4E450451" w14:textId="77777777" w:rsidR="00146C86" w:rsidRPr="000E4C95" w:rsidRDefault="00146C86"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Industry</w:t>
            </w:r>
          </w:p>
        </w:tc>
        <w:tc>
          <w:tcPr>
            <w:tcW w:w="720" w:type="dxa"/>
            <w:tcBorders>
              <w:top w:val="single" w:sz="4" w:space="0" w:color="auto"/>
              <w:bottom w:val="single" w:sz="4" w:space="0" w:color="auto"/>
            </w:tcBorders>
          </w:tcPr>
          <w:p w14:paraId="48C366C6"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3</w:t>
            </w:r>
          </w:p>
          <w:p w14:paraId="0B4AA17C" w14:textId="77777777" w:rsidR="00146C86" w:rsidRPr="000E4C95" w:rsidRDefault="00146C86"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18"/>
                <w:szCs w:val="24"/>
                <w14:ligatures w14:val="none"/>
              </w:rPr>
              <w:t>Government</w:t>
            </w:r>
          </w:p>
        </w:tc>
        <w:tc>
          <w:tcPr>
            <w:tcW w:w="810" w:type="dxa"/>
            <w:tcBorders>
              <w:top w:val="single" w:sz="4" w:space="0" w:color="auto"/>
              <w:bottom w:val="single" w:sz="4" w:space="0" w:color="auto"/>
            </w:tcBorders>
          </w:tcPr>
          <w:p w14:paraId="4921C692"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XAve</w:t>
            </w:r>
          </w:p>
        </w:tc>
        <w:tc>
          <w:tcPr>
            <w:tcW w:w="810" w:type="dxa"/>
            <w:tcBorders>
              <w:top w:val="single" w:sz="4" w:space="0" w:color="auto"/>
              <w:bottom w:val="single" w:sz="4" w:space="0" w:color="auto"/>
            </w:tcBorders>
          </w:tcPr>
          <w:p w14:paraId="2FCBB58B" w14:textId="77777777" w:rsidR="00C13B9B" w:rsidRPr="000E4C95" w:rsidRDefault="00C13B9B"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RMK</w:t>
            </w:r>
          </w:p>
        </w:tc>
      </w:tr>
      <w:tr w:rsidR="007E2C65" w:rsidRPr="000E4C95" w14:paraId="205A5EE3" w14:textId="77777777" w:rsidTr="00867339">
        <w:tc>
          <w:tcPr>
            <w:tcW w:w="630" w:type="dxa"/>
            <w:tcBorders>
              <w:top w:val="single" w:sz="4" w:space="0" w:color="auto"/>
            </w:tcBorders>
          </w:tcPr>
          <w:p w14:paraId="69C52A0E"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w:t>
            </w:r>
          </w:p>
        </w:tc>
        <w:tc>
          <w:tcPr>
            <w:tcW w:w="5063" w:type="dxa"/>
            <w:tcBorders>
              <w:top w:val="single" w:sz="4" w:space="0" w:color="auto"/>
            </w:tcBorders>
          </w:tcPr>
          <w:p w14:paraId="4BEB4243" w14:textId="77777777" w:rsidR="007E2C65" w:rsidRPr="000E4C95" w:rsidRDefault="007E2C65" w:rsidP="00AF10CE">
            <w:pPr>
              <w:spacing w:after="0" w:line="240" w:lineRule="auto"/>
              <w:jc w:val="both"/>
              <w:rPr>
                <w:rFonts w:ascii="Times New Roman" w:eastAsia="Times New Roman" w:hAnsi="Times New Roman" w:cs="Times New Roman"/>
                <w:kern w:val="0"/>
                <w:sz w:val="14"/>
                <w:szCs w:val="24"/>
                <w14:ligatures w14:val="none"/>
              </w:rPr>
            </w:pPr>
            <w:r w:rsidRPr="000E4C95">
              <w:rPr>
                <w:rFonts w:ascii="Times New Roman" w:eastAsia="Times New Roman" w:hAnsi="Times New Roman" w:cs="Times New Roman"/>
                <w:kern w:val="0"/>
                <w:sz w:val="24"/>
                <w:szCs w:val="24"/>
                <w14:ligatures w14:val="none"/>
              </w:rPr>
              <w:t>Adequate funding is provided by universities to support collaborative TVET projects with industry and government.</w:t>
            </w:r>
          </w:p>
        </w:tc>
        <w:tc>
          <w:tcPr>
            <w:tcW w:w="720" w:type="dxa"/>
            <w:tcBorders>
              <w:top w:val="single" w:sz="4" w:space="0" w:color="auto"/>
            </w:tcBorders>
          </w:tcPr>
          <w:p w14:paraId="1B59E2C1"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3.83</w:t>
            </w:r>
          </w:p>
        </w:tc>
        <w:tc>
          <w:tcPr>
            <w:tcW w:w="720" w:type="dxa"/>
            <w:tcBorders>
              <w:top w:val="single" w:sz="4" w:space="0" w:color="auto"/>
            </w:tcBorders>
          </w:tcPr>
          <w:p w14:paraId="625CB47E"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3.56</w:t>
            </w:r>
          </w:p>
        </w:tc>
        <w:tc>
          <w:tcPr>
            <w:tcW w:w="720" w:type="dxa"/>
            <w:tcBorders>
              <w:top w:val="single" w:sz="4" w:space="0" w:color="auto"/>
            </w:tcBorders>
          </w:tcPr>
          <w:p w14:paraId="19853053"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3.75</w:t>
            </w:r>
          </w:p>
        </w:tc>
        <w:tc>
          <w:tcPr>
            <w:tcW w:w="810" w:type="dxa"/>
            <w:tcBorders>
              <w:top w:val="single" w:sz="4" w:space="0" w:color="auto"/>
            </w:tcBorders>
          </w:tcPr>
          <w:p w14:paraId="259B9EDF"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3.71</w:t>
            </w:r>
          </w:p>
        </w:tc>
        <w:tc>
          <w:tcPr>
            <w:tcW w:w="810" w:type="dxa"/>
            <w:tcBorders>
              <w:top w:val="single" w:sz="4" w:space="0" w:color="auto"/>
            </w:tcBorders>
          </w:tcPr>
          <w:p w14:paraId="5E2A85C2"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7E2C65" w:rsidRPr="000E4C95" w14:paraId="2D42D1CB" w14:textId="77777777" w:rsidTr="00867339">
        <w:tc>
          <w:tcPr>
            <w:tcW w:w="630" w:type="dxa"/>
          </w:tcPr>
          <w:p w14:paraId="45F6E429" w14:textId="77777777" w:rsidR="007E2C65" w:rsidRPr="000E4C95" w:rsidRDefault="007E2C65"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w:t>
            </w:r>
          </w:p>
        </w:tc>
        <w:tc>
          <w:tcPr>
            <w:tcW w:w="5063" w:type="dxa"/>
          </w:tcPr>
          <w:p w14:paraId="2B9BCD7D" w14:textId="77777777" w:rsidR="007E2C65" w:rsidRPr="000E4C95" w:rsidRDefault="007E2C65" w:rsidP="00AF10CE">
            <w:pPr>
              <w:spacing w:after="0" w:line="240" w:lineRule="auto"/>
              <w:jc w:val="both"/>
              <w:rPr>
                <w:rFonts w:ascii="Times New Roman" w:eastAsia="Times New Roman" w:hAnsi="Times New Roman" w:cs="Times New Roman"/>
                <w:kern w:val="0"/>
                <w:sz w:val="10"/>
                <w:szCs w:val="24"/>
                <w14:ligatures w14:val="none"/>
              </w:rPr>
            </w:pPr>
            <w:r w:rsidRPr="000E4C95">
              <w:rPr>
                <w:rFonts w:ascii="Times New Roman" w:eastAsia="Times New Roman" w:hAnsi="Times New Roman" w:cs="Times New Roman"/>
                <w:kern w:val="0"/>
                <w:sz w:val="24"/>
                <w:szCs w:val="24"/>
                <w14:ligatures w14:val="none"/>
              </w:rPr>
              <w:t xml:space="preserve">There is equitable distribution of financial resources among university, industry, and government partners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w:t>
            </w:r>
          </w:p>
        </w:tc>
        <w:tc>
          <w:tcPr>
            <w:tcW w:w="720" w:type="dxa"/>
          </w:tcPr>
          <w:p w14:paraId="13271106"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3.04</w:t>
            </w:r>
          </w:p>
        </w:tc>
        <w:tc>
          <w:tcPr>
            <w:tcW w:w="720" w:type="dxa"/>
          </w:tcPr>
          <w:p w14:paraId="5CC4DA23"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3.82</w:t>
            </w:r>
          </w:p>
        </w:tc>
        <w:tc>
          <w:tcPr>
            <w:tcW w:w="720" w:type="dxa"/>
          </w:tcPr>
          <w:p w14:paraId="06F14B15"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3.43</w:t>
            </w:r>
          </w:p>
        </w:tc>
        <w:tc>
          <w:tcPr>
            <w:tcW w:w="810" w:type="dxa"/>
          </w:tcPr>
          <w:p w14:paraId="71DA1A5A"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3.43</w:t>
            </w:r>
          </w:p>
        </w:tc>
        <w:tc>
          <w:tcPr>
            <w:tcW w:w="810" w:type="dxa"/>
          </w:tcPr>
          <w:p w14:paraId="5731D199"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7E2C65" w:rsidRPr="000E4C95" w14:paraId="7FB1E9E3" w14:textId="77777777" w:rsidTr="00867339">
        <w:tc>
          <w:tcPr>
            <w:tcW w:w="630" w:type="dxa"/>
          </w:tcPr>
          <w:p w14:paraId="77773235"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w:t>
            </w:r>
          </w:p>
        </w:tc>
        <w:tc>
          <w:tcPr>
            <w:tcW w:w="5063" w:type="dxa"/>
          </w:tcPr>
          <w:p w14:paraId="32CE16D0" w14:textId="77777777" w:rsidR="007E2C65" w:rsidRPr="000E4C95" w:rsidRDefault="007E2C65" w:rsidP="00AF10CE">
            <w:pPr>
              <w:spacing w:after="0" w:line="240" w:lineRule="auto"/>
              <w:jc w:val="both"/>
              <w:rPr>
                <w:rFonts w:ascii="Times New Roman" w:eastAsia="Times New Roman" w:hAnsi="Times New Roman" w:cs="Times New Roman"/>
                <w:kern w:val="0"/>
                <w:sz w:val="12"/>
                <w:szCs w:val="24"/>
                <w14:ligatures w14:val="none"/>
              </w:rPr>
            </w:pPr>
            <w:r w:rsidRPr="000E4C95">
              <w:rPr>
                <w:rFonts w:ascii="Times New Roman" w:eastAsia="Times New Roman" w:hAnsi="Times New Roman" w:cs="Times New Roman"/>
                <w:kern w:val="0"/>
                <w:sz w:val="24"/>
                <w:szCs w:val="24"/>
                <w14:ligatures w14:val="none"/>
              </w:rPr>
              <w:t>Budgetary allocations for TVET are efficiently managed to support innovation and inclusivity.</w:t>
            </w:r>
          </w:p>
        </w:tc>
        <w:tc>
          <w:tcPr>
            <w:tcW w:w="720" w:type="dxa"/>
          </w:tcPr>
          <w:p w14:paraId="274DF145"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3.14</w:t>
            </w:r>
          </w:p>
        </w:tc>
        <w:tc>
          <w:tcPr>
            <w:tcW w:w="720" w:type="dxa"/>
          </w:tcPr>
          <w:p w14:paraId="742DB762"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3.36</w:t>
            </w:r>
          </w:p>
        </w:tc>
        <w:tc>
          <w:tcPr>
            <w:tcW w:w="720" w:type="dxa"/>
          </w:tcPr>
          <w:p w14:paraId="18E12A35"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3.68</w:t>
            </w:r>
          </w:p>
        </w:tc>
        <w:tc>
          <w:tcPr>
            <w:tcW w:w="810" w:type="dxa"/>
          </w:tcPr>
          <w:p w14:paraId="111CF39F"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3.39</w:t>
            </w:r>
          </w:p>
        </w:tc>
        <w:tc>
          <w:tcPr>
            <w:tcW w:w="810" w:type="dxa"/>
          </w:tcPr>
          <w:p w14:paraId="1EBACF5D"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7E2C65" w:rsidRPr="000E4C95" w14:paraId="530C1B76" w14:textId="77777777" w:rsidTr="00867339">
        <w:tc>
          <w:tcPr>
            <w:tcW w:w="630" w:type="dxa"/>
          </w:tcPr>
          <w:p w14:paraId="6766B820"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4</w:t>
            </w:r>
          </w:p>
        </w:tc>
        <w:tc>
          <w:tcPr>
            <w:tcW w:w="5063" w:type="dxa"/>
          </w:tcPr>
          <w:p w14:paraId="6AB29DD5" w14:textId="77777777" w:rsidR="007E2C65" w:rsidRPr="000E4C95" w:rsidRDefault="007E2C65" w:rsidP="00AF10CE">
            <w:pPr>
              <w:spacing w:after="0" w:line="240" w:lineRule="auto"/>
              <w:jc w:val="both"/>
              <w:rPr>
                <w:rFonts w:ascii="Times New Roman" w:eastAsia="Times New Roman" w:hAnsi="Times New Roman" w:cs="Times New Roman"/>
                <w:kern w:val="0"/>
                <w:sz w:val="10"/>
                <w:szCs w:val="24"/>
                <w14:ligatures w14:val="none"/>
              </w:rPr>
            </w:pPr>
            <w:r w:rsidRPr="000E4C95">
              <w:rPr>
                <w:rFonts w:ascii="Times New Roman" w:eastAsia="Times New Roman" w:hAnsi="Times New Roman" w:cs="Times New Roman"/>
                <w:kern w:val="0"/>
                <w:sz w:val="24"/>
                <w:szCs w:val="24"/>
                <w14:ligatures w14:val="none"/>
              </w:rPr>
              <w:t xml:space="preserve">Universities regularly review funding strategies to strengthen partnership-driven training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w:t>
            </w:r>
          </w:p>
        </w:tc>
        <w:tc>
          <w:tcPr>
            <w:tcW w:w="720" w:type="dxa"/>
          </w:tcPr>
          <w:p w14:paraId="615DD808"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3.69</w:t>
            </w:r>
          </w:p>
        </w:tc>
        <w:tc>
          <w:tcPr>
            <w:tcW w:w="720" w:type="dxa"/>
          </w:tcPr>
          <w:p w14:paraId="68359B12"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3.72</w:t>
            </w:r>
          </w:p>
        </w:tc>
        <w:tc>
          <w:tcPr>
            <w:tcW w:w="720" w:type="dxa"/>
          </w:tcPr>
          <w:p w14:paraId="6B8AFE84"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3.41</w:t>
            </w:r>
          </w:p>
        </w:tc>
        <w:tc>
          <w:tcPr>
            <w:tcW w:w="810" w:type="dxa"/>
          </w:tcPr>
          <w:p w14:paraId="4E530D41"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3.61</w:t>
            </w:r>
          </w:p>
        </w:tc>
        <w:tc>
          <w:tcPr>
            <w:tcW w:w="810" w:type="dxa"/>
          </w:tcPr>
          <w:p w14:paraId="633067D4"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7E2C65" w:rsidRPr="000E4C95" w14:paraId="2057B1A6" w14:textId="77777777" w:rsidTr="00867339">
        <w:tc>
          <w:tcPr>
            <w:tcW w:w="630" w:type="dxa"/>
          </w:tcPr>
          <w:p w14:paraId="128669D8" w14:textId="77777777" w:rsidR="007E2C65" w:rsidRPr="000E4C95" w:rsidRDefault="007E2C65"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5</w:t>
            </w:r>
          </w:p>
        </w:tc>
        <w:tc>
          <w:tcPr>
            <w:tcW w:w="5063" w:type="dxa"/>
          </w:tcPr>
          <w:p w14:paraId="49972D21" w14:textId="77777777" w:rsidR="007E2C65" w:rsidRPr="000E4C95" w:rsidRDefault="007E2C65" w:rsidP="00AF10CE">
            <w:pPr>
              <w:spacing w:after="0" w:line="240" w:lineRule="auto"/>
              <w:jc w:val="both"/>
              <w:rPr>
                <w:rFonts w:ascii="Times New Roman" w:eastAsia="Times New Roman" w:hAnsi="Times New Roman" w:cs="Times New Roman"/>
                <w:kern w:val="0"/>
                <w:sz w:val="10"/>
                <w:szCs w:val="24"/>
                <w14:ligatures w14:val="none"/>
              </w:rPr>
            </w:pPr>
            <w:r w:rsidRPr="000E4C95">
              <w:rPr>
                <w:rFonts w:ascii="Times New Roman" w:eastAsia="Times New Roman" w:hAnsi="Times New Roman" w:cs="Times New Roman"/>
                <w:kern w:val="0"/>
                <w:sz w:val="24"/>
                <w:szCs w:val="24"/>
                <w14:ligatures w14:val="none"/>
              </w:rPr>
              <w:t>Industry partners contribute financial and material support to TVET infrastructure.</w:t>
            </w:r>
          </w:p>
        </w:tc>
        <w:tc>
          <w:tcPr>
            <w:tcW w:w="720" w:type="dxa"/>
          </w:tcPr>
          <w:p w14:paraId="47AB2487"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3.65</w:t>
            </w:r>
          </w:p>
        </w:tc>
        <w:tc>
          <w:tcPr>
            <w:tcW w:w="720" w:type="dxa"/>
          </w:tcPr>
          <w:p w14:paraId="0BA52B35"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3.61</w:t>
            </w:r>
          </w:p>
        </w:tc>
        <w:tc>
          <w:tcPr>
            <w:tcW w:w="720" w:type="dxa"/>
          </w:tcPr>
          <w:p w14:paraId="5A7753C3"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3.42</w:t>
            </w:r>
          </w:p>
        </w:tc>
        <w:tc>
          <w:tcPr>
            <w:tcW w:w="810" w:type="dxa"/>
          </w:tcPr>
          <w:p w14:paraId="2ED552EE"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3.56</w:t>
            </w:r>
          </w:p>
        </w:tc>
        <w:tc>
          <w:tcPr>
            <w:tcW w:w="810" w:type="dxa"/>
          </w:tcPr>
          <w:p w14:paraId="48DB4E4D"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7E2C65" w:rsidRPr="000E4C95" w14:paraId="765C7B28" w14:textId="77777777" w:rsidTr="00867339">
        <w:tc>
          <w:tcPr>
            <w:tcW w:w="630" w:type="dxa"/>
          </w:tcPr>
          <w:p w14:paraId="5F46E054"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5" w:name="_Hlk122401713"/>
            <w:r w:rsidRPr="000E4C95">
              <w:rPr>
                <w:rFonts w:ascii="Times New Roman" w:eastAsia="Times New Roman" w:hAnsi="Times New Roman" w:cs="Times New Roman"/>
                <w:kern w:val="0"/>
                <w:sz w:val="24"/>
                <w:szCs w:val="24"/>
                <w14:ligatures w14:val="none"/>
              </w:rPr>
              <w:t>6</w:t>
            </w:r>
          </w:p>
        </w:tc>
        <w:tc>
          <w:tcPr>
            <w:tcW w:w="5063" w:type="dxa"/>
          </w:tcPr>
          <w:p w14:paraId="3D18EB1B" w14:textId="77777777" w:rsidR="007E2C65" w:rsidRPr="000E4C95" w:rsidRDefault="007E2C65" w:rsidP="00AF10CE">
            <w:pPr>
              <w:spacing w:after="0" w:line="240" w:lineRule="auto"/>
              <w:jc w:val="both"/>
              <w:rPr>
                <w:rFonts w:ascii="Times New Roman" w:eastAsia="Times New Roman" w:hAnsi="Times New Roman" w:cs="Times New Roman"/>
                <w:kern w:val="0"/>
                <w:sz w:val="10"/>
                <w:szCs w:val="24"/>
                <w14:ligatures w14:val="none"/>
              </w:rPr>
            </w:pPr>
            <w:r w:rsidRPr="000E4C95">
              <w:rPr>
                <w:rFonts w:ascii="Times New Roman" w:eastAsia="Times New Roman" w:hAnsi="Times New Roman" w:cs="Times New Roman"/>
                <w:kern w:val="0"/>
                <w:sz w:val="24"/>
                <w:szCs w:val="24"/>
                <w14:ligatures w14:val="none"/>
              </w:rPr>
              <w:t>Government provides special grants or incentives to support TVET collaboration with universities and industries.</w:t>
            </w:r>
          </w:p>
        </w:tc>
        <w:tc>
          <w:tcPr>
            <w:tcW w:w="720" w:type="dxa"/>
          </w:tcPr>
          <w:p w14:paraId="00003691"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3.05</w:t>
            </w:r>
          </w:p>
        </w:tc>
        <w:tc>
          <w:tcPr>
            <w:tcW w:w="720" w:type="dxa"/>
          </w:tcPr>
          <w:p w14:paraId="2339FE4B"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3.57</w:t>
            </w:r>
          </w:p>
        </w:tc>
        <w:tc>
          <w:tcPr>
            <w:tcW w:w="720" w:type="dxa"/>
          </w:tcPr>
          <w:p w14:paraId="02DD3DC5"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2.67</w:t>
            </w:r>
          </w:p>
        </w:tc>
        <w:tc>
          <w:tcPr>
            <w:tcW w:w="810" w:type="dxa"/>
          </w:tcPr>
          <w:p w14:paraId="7C976A81"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3.10</w:t>
            </w:r>
          </w:p>
        </w:tc>
        <w:tc>
          <w:tcPr>
            <w:tcW w:w="810" w:type="dxa"/>
          </w:tcPr>
          <w:p w14:paraId="57DDE30E"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bookmarkEnd w:id="5"/>
      <w:tr w:rsidR="007E2C65" w:rsidRPr="000E4C95" w14:paraId="4164CFFA" w14:textId="77777777" w:rsidTr="00867339">
        <w:tc>
          <w:tcPr>
            <w:tcW w:w="630" w:type="dxa"/>
          </w:tcPr>
          <w:p w14:paraId="54ED9D06"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7</w:t>
            </w:r>
          </w:p>
        </w:tc>
        <w:tc>
          <w:tcPr>
            <w:tcW w:w="5063" w:type="dxa"/>
          </w:tcPr>
          <w:p w14:paraId="3AADD3CF" w14:textId="77777777" w:rsidR="007E2C65" w:rsidRPr="000E4C95" w:rsidRDefault="007E2C65" w:rsidP="00AF10CE">
            <w:pPr>
              <w:spacing w:after="0" w:line="240" w:lineRule="auto"/>
              <w:jc w:val="both"/>
              <w:rPr>
                <w:rFonts w:ascii="Times New Roman" w:eastAsia="Times New Roman" w:hAnsi="Times New Roman" w:cs="Times New Roman"/>
                <w:kern w:val="0"/>
                <w:sz w:val="10"/>
                <w:szCs w:val="24"/>
                <w14:ligatures w14:val="none"/>
              </w:rPr>
            </w:pPr>
            <w:r w:rsidRPr="000E4C95">
              <w:rPr>
                <w:rFonts w:ascii="Times New Roman" w:eastAsia="Times New Roman" w:hAnsi="Times New Roman" w:cs="Times New Roman"/>
                <w:kern w:val="0"/>
                <w:sz w:val="24"/>
                <w:szCs w:val="24"/>
                <w14:ligatures w14:val="none"/>
              </w:rPr>
              <w:t>Resource allocation is transparent and jointly monitored by university, industry, and government representatives.</w:t>
            </w:r>
          </w:p>
        </w:tc>
        <w:tc>
          <w:tcPr>
            <w:tcW w:w="720" w:type="dxa"/>
          </w:tcPr>
          <w:p w14:paraId="39A383DE"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3.80</w:t>
            </w:r>
          </w:p>
        </w:tc>
        <w:tc>
          <w:tcPr>
            <w:tcW w:w="720" w:type="dxa"/>
          </w:tcPr>
          <w:p w14:paraId="5106A30E"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3.53</w:t>
            </w:r>
          </w:p>
        </w:tc>
        <w:tc>
          <w:tcPr>
            <w:tcW w:w="720" w:type="dxa"/>
          </w:tcPr>
          <w:p w14:paraId="06AA2DE6" w14:textId="77777777" w:rsidR="007E2C65" w:rsidRPr="000E4C95" w:rsidRDefault="007E2C65" w:rsidP="00AF10CE">
            <w:pPr>
              <w:spacing w:after="0" w:line="240" w:lineRule="auto"/>
              <w:jc w:val="both"/>
              <w:rPr>
                <w:rFonts w:ascii="Times New Roman" w:hAnsi="Times New Roman"/>
                <w:sz w:val="24"/>
                <w:szCs w:val="24"/>
              </w:rPr>
            </w:pPr>
            <w:r w:rsidRPr="000E4C95">
              <w:rPr>
                <w:rFonts w:ascii="Times New Roman" w:hAnsi="Times New Roman"/>
                <w:sz w:val="24"/>
                <w:szCs w:val="24"/>
              </w:rPr>
              <w:t>3.42</w:t>
            </w:r>
          </w:p>
        </w:tc>
        <w:tc>
          <w:tcPr>
            <w:tcW w:w="810" w:type="dxa"/>
          </w:tcPr>
          <w:p w14:paraId="49AF93EA"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3.58</w:t>
            </w:r>
          </w:p>
        </w:tc>
        <w:tc>
          <w:tcPr>
            <w:tcW w:w="810" w:type="dxa"/>
          </w:tcPr>
          <w:p w14:paraId="6FCA5D29" w14:textId="77777777" w:rsidR="007E2C65" w:rsidRPr="000E4C95" w:rsidRDefault="00CF318D"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7E2C65" w:rsidRPr="000E4C95" w14:paraId="0E496C59" w14:textId="77777777" w:rsidTr="00867339">
        <w:tc>
          <w:tcPr>
            <w:tcW w:w="630" w:type="dxa"/>
          </w:tcPr>
          <w:p w14:paraId="538B7AD1" w14:textId="77777777" w:rsidR="007E2C65" w:rsidRPr="000E4C95" w:rsidRDefault="007E2C65"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lastRenderedPageBreak/>
              <w:t>8</w:t>
            </w:r>
          </w:p>
        </w:tc>
        <w:tc>
          <w:tcPr>
            <w:tcW w:w="5063" w:type="dxa"/>
          </w:tcPr>
          <w:p w14:paraId="28F38B54" w14:textId="77777777" w:rsidR="007E2C65" w:rsidRPr="000E4C95" w:rsidRDefault="007E2C65"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 xml:space="preserve">Resource allocation policies promote inclusivity and equal access for all groups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w:t>
            </w:r>
          </w:p>
        </w:tc>
        <w:tc>
          <w:tcPr>
            <w:tcW w:w="720" w:type="dxa"/>
          </w:tcPr>
          <w:p w14:paraId="2234E278" w14:textId="77777777" w:rsidR="007E2C65" w:rsidRPr="000E4C95" w:rsidRDefault="007E2C65" w:rsidP="00C13B9B">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3.41</w:t>
            </w:r>
          </w:p>
        </w:tc>
        <w:tc>
          <w:tcPr>
            <w:tcW w:w="720" w:type="dxa"/>
          </w:tcPr>
          <w:p w14:paraId="61E0DDF9" w14:textId="77777777" w:rsidR="007E2C65" w:rsidRPr="000E4C95" w:rsidRDefault="007E2C65" w:rsidP="00C13B9B">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3.26</w:t>
            </w:r>
          </w:p>
        </w:tc>
        <w:tc>
          <w:tcPr>
            <w:tcW w:w="720" w:type="dxa"/>
          </w:tcPr>
          <w:p w14:paraId="0AB08522" w14:textId="77777777" w:rsidR="007E2C65" w:rsidRPr="000E4C95" w:rsidRDefault="007E2C65" w:rsidP="00C13B9B">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3.18</w:t>
            </w:r>
          </w:p>
        </w:tc>
        <w:tc>
          <w:tcPr>
            <w:tcW w:w="810" w:type="dxa"/>
          </w:tcPr>
          <w:p w14:paraId="30F01D81"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3.28</w:t>
            </w:r>
          </w:p>
        </w:tc>
        <w:tc>
          <w:tcPr>
            <w:tcW w:w="810" w:type="dxa"/>
          </w:tcPr>
          <w:p w14:paraId="06A8A187" w14:textId="77777777" w:rsidR="007E2C65" w:rsidRPr="000E4C95" w:rsidRDefault="00CF318D" w:rsidP="00C13B9B">
            <w:pPr>
              <w:spacing w:after="0" w:line="240" w:lineRule="auto"/>
              <w:jc w:val="both"/>
              <w:rPr>
                <w:rFonts w:ascii="Times New Roman" w:eastAsia="Times New Roman" w:hAnsi="Times New Roman" w:cs="Times New Roman"/>
                <w:b/>
                <w:bCs/>
                <w:kern w:val="0"/>
                <w:sz w:val="14"/>
                <w:szCs w:val="24"/>
                <w14:ligatures w14:val="none"/>
              </w:rPr>
            </w:pPr>
            <w:r w:rsidRPr="000E4C95">
              <w:rPr>
                <w:rFonts w:ascii="Times New Roman" w:eastAsia="Times New Roman" w:hAnsi="Times New Roman" w:cs="Times New Roman"/>
                <w:b/>
                <w:bCs/>
                <w:kern w:val="0"/>
                <w:sz w:val="24"/>
                <w:szCs w:val="24"/>
                <w14:ligatures w14:val="none"/>
              </w:rPr>
              <w:t>A</w:t>
            </w:r>
          </w:p>
        </w:tc>
      </w:tr>
      <w:tr w:rsidR="007E2C65" w:rsidRPr="000E4C95" w14:paraId="6BC8DAFD" w14:textId="77777777" w:rsidTr="00867339">
        <w:tc>
          <w:tcPr>
            <w:tcW w:w="630" w:type="dxa"/>
          </w:tcPr>
          <w:p w14:paraId="31CE3D91" w14:textId="77777777" w:rsidR="007E2C65" w:rsidRPr="000E4C95" w:rsidRDefault="007E2C65" w:rsidP="00C13B9B">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 xml:space="preserve"> </w:t>
            </w:r>
          </w:p>
        </w:tc>
        <w:tc>
          <w:tcPr>
            <w:tcW w:w="5063" w:type="dxa"/>
          </w:tcPr>
          <w:p w14:paraId="501CB619" w14:textId="77777777" w:rsidR="007E2C65" w:rsidRPr="000E4C95" w:rsidRDefault="007E2C65" w:rsidP="00C13B9B">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Average Mean</w:t>
            </w:r>
          </w:p>
        </w:tc>
        <w:tc>
          <w:tcPr>
            <w:tcW w:w="720" w:type="dxa"/>
          </w:tcPr>
          <w:p w14:paraId="7882AF6D"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3.45</w:t>
            </w:r>
          </w:p>
        </w:tc>
        <w:tc>
          <w:tcPr>
            <w:tcW w:w="720" w:type="dxa"/>
          </w:tcPr>
          <w:p w14:paraId="4890DA57"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3.55</w:t>
            </w:r>
          </w:p>
        </w:tc>
        <w:tc>
          <w:tcPr>
            <w:tcW w:w="720" w:type="dxa"/>
          </w:tcPr>
          <w:p w14:paraId="78150B40"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3.37</w:t>
            </w:r>
          </w:p>
        </w:tc>
        <w:tc>
          <w:tcPr>
            <w:tcW w:w="810" w:type="dxa"/>
          </w:tcPr>
          <w:p w14:paraId="5A5D99AC" w14:textId="77777777" w:rsidR="007E2C65" w:rsidRPr="000E4C95" w:rsidRDefault="007E2C65" w:rsidP="007E2C65">
            <w:pPr>
              <w:jc w:val="center"/>
              <w:rPr>
                <w:rFonts w:ascii="Times New Roman" w:hAnsi="Times New Roman" w:cs="Times New Roman"/>
                <w:b/>
                <w:sz w:val="24"/>
              </w:rPr>
            </w:pPr>
            <w:r w:rsidRPr="000E4C95">
              <w:rPr>
                <w:rFonts w:ascii="Times New Roman" w:hAnsi="Times New Roman" w:cs="Times New Roman"/>
                <w:b/>
                <w:sz w:val="24"/>
              </w:rPr>
              <w:t>3.46</w:t>
            </w:r>
          </w:p>
        </w:tc>
        <w:tc>
          <w:tcPr>
            <w:tcW w:w="810" w:type="dxa"/>
          </w:tcPr>
          <w:p w14:paraId="53DD4C67" w14:textId="77777777" w:rsidR="007E2C65" w:rsidRPr="000E4C95" w:rsidRDefault="00CF318D" w:rsidP="00C13B9B">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bl>
    <w:p w14:paraId="1386185E" w14:textId="77777777" w:rsidR="000A22D7" w:rsidRPr="000E4C95" w:rsidRDefault="00493202" w:rsidP="00DB0257">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Source: </w:t>
      </w:r>
      <w:r w:rsidR="004A1245" w:rsidRPr="000E4C95">
        <w:rPr>
          <w:rStyle w:val="Strong"/>
          <w:rFonts w:ascii="Times New Roman" w:hAnsi="Times New Roman" w:cs="Times New Roman"/>
          <w:b w:val="0"/>
          <w:i/>
          <w:sz w:val="24"/>
        </w:rPr>
        <w:t>Researchers’ Field, 2025</w:t>
      </w:r>
      <w:r w:rsidR="00146C86" w:rsidRPr="000E4C95">
        <w:rPr>
          <w:rStyle w:val="Strong"/>
          <w:rFonts w:ascii="Times New Roman" w:hAnsi="Times New Roman" w:cs="Times New Roman"/>
          <w:b w:val="0"/>
          <w:sz w:val="24"/>
        </w:rPr>
        <w:t xml:space="preserve">  </w:t>
      </w:r>
    </w:p>
    <w:p w14:paraId="1A619CC0" w14:textId="713479D0" w:rsidR="00CF318D" w:rsidRPr="000E4C95" w:rsidRDefault="00CF318D" w:rsidP="00CF318D">
      <w:pPr>
        <w:spacing w:line="360" w:lineRule="auto"/>
        <w:jc w:val="both"/>
        <w:rPr>
          <w:rStyle w:val="Strong"/>
          <w:rFonts w:ascii="Times New Roman" w:hAnsi="Times New Roman" w:cs="Times New Roman"/>
          <w:b w:val="0"/>
          <w:sz w:val="24"/>
        </w:rPr>
      </w:pPr>
      <w:r w:rsidRPr="000E4C95">
        <w:rPr>
          <w:rFonts w:ascii="Times New Roman" w:eastAsia="Times New Roman" w:hAnsi="Times New Roman" w:cs="Times New Roman"/>
          <w:bCs/>
          <w:kern w:val="0"/>
          <w:sz w:val="24"/>
          <w:szCs w:val="24"/>
          <w14:ligatures w14:val="none"/>
        </w:rPr>
        <w:t xml:space="preserve">Table 1 reveals </w:t>
      </w:r>
      <w:r w:rsidRPr="000E4C95">
        <w:rPr>
          <w:rStyle w:val="Strong"/>
          <w:rFonts w:ascii="Times New Roman" w:hAnsi="Times New Roman" w:cs="Times New Roman"/>
          <w:b w:val="0"/>
          <w:sz w:val="24"/>
        </w:rPr>
        <w:t xml:space="preserve">the resource allocation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The result from Table 1 shows that resource allocation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inclusive society through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eastAsia="Times New Roman" w:hAnsi="Times New Roman" w:cs="Times New Roman"/>
          <w:kern w:val="0"/>
          <w:sz w:val="24"/>
          <w:szCs w:val="24"/>
          <w14:ligatures w14:val="none"/>
        </w:rPr>
        <w:t xml:space="preserve">provision of adequate funding by universities to support collaborative TVET projects with industry and government, budgetary allocations for TVET are efficiently managed to support innovation and inclusivity, universities regularly review funding strategies to strengthen partnership-driven training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 xml:space="preserve">, resource allocation policies promote inclusivity and equal access for all groups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 and that industry partners contribute financial and material support to TVET infrastructure</w:t>
      </w:r>
      <w:r w:rsidRPr="000E4C95">
        <w:rPr>
          <w:rStyle w:val="Strong"/>
          <w:rFonts w:ascii="Times New Roman" w:hAnsi="Times New Roman" w:cs="Times New Roman"/>
          <w:b w:val="0"/>
          <w:sz w:val="24"/>
        </w:rPr>
        <w:t xml:space="preserve"> </w:t>
      </w:r>
      <w:r w:rsidRPr="000E4C95">
        <w:rPr>
          <w:rFonts w:ascii="Times New Roman" w:eastAsia="Times New Roman" w:hAnsi="Times New Roman" w:cs="Times New Roman"/>
          <w:kern w:val="0"/>
          <w:sz w:val="24"/>
          <w:szCs w:val="24"/>
          <w14:ligatures w14:val="none"/>
        </w:rPr>
        <w:t xml:space="preserve">among others </w:t>
      </w:r>
      <w:r w:rsidRPr="000E4C95">
        <w:rPr>
          <w:rFonts w:ascii="Times New Roman" w:hAnsi="Times New Roman" w:cs="Times New Roman"/>
          <w:sz w:val="24"/>
        </w:rPr>
        <w:t xml:space="preserve">The result shows that the respondents agree that </w:t>
      </w:r>
      <w:r w:rsidRPr="000E4C95">
        <w:rPr>
          <w:rStyle w:val="Strong"/>
          <w:rFonts w:ascii="Times New Roman" w:hAnsi="Times New Roman" w:cs="Times New Roman"/>
          <w:b w:val="0"/>
          <w:bCs w:val="0"/>
          <w:sz w:val="24"/>
        </w:rPr>
        <w:t>resource allo</w:t>
      </w:r>
      <w:r w:rsidR="00651AD0" w:rsidRPr="000E4C95">
        <w:rPr>
          <w:rStyle w:val="Strong"/>
          <w:rFonts w:ascii="Times New Roman" w:hAnsi="Times New Roman" w:cs="Times New Roman"/>
          <w:b w:val="0"/>
          <w:bCs w:val="0"/>
          <w:sz w:val="24"/>
        </w:rPr>
        <w:t>c</w:t>
      </w:r>
      <w:r w:rsidRPr="000E4C95">
        <w:rPr>
          <w:rStyle w:val="Strong"/>
          <w:rFonts w:ascii="Times New Roman" w:hAnsi="Times New Roman" w:cs="Times New Roman"/>
          <w:b w:val="0"/>
          <w:bCs w:val="0"/>
          <w:sz w:val="24"/>
        </w:rPr>
        <w:t xml:space="preserve">ation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 with an average mean values of 3.45, 3.55 and 3.37 respectively.</w:t>
      </w:r>
    </w:p>
    <w:p w14:paraId="2DC739FB" w14:textId="15D9ACDD" w:rsidR="00DB0257" w:rsidRPr="000E4C95" w:rsidRDefault="00176BBC" w:rsidP="00176BBC">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sz w:val="24"/>
        </w:rPr>
        <w:t>Research Question 2:</w:t>
      </w:r>
      <w:r w:rsidRPr="000E4C95">
        <w:rPr>
          <w:rStyle w:val="Strong"/>
          <w:rFonts w:ascii="Times New Roman" w:hAnsi="Times New Roman" w:cs="Times New Roman"/>
          <w:b w:val="0"/>
          <w:sz w:val="24"/>
        </w:rPr>
        <w:t xml:space="preserve"> </w:t>
      </w:r>
      <w:r w:rsidR="00DB0257" w:rsidRPr="000E4C95">
        <w:rPr>
          <w:rStyle w:val="Strong"/>
          <w:rFonts w:ascii="Times New Roman" w:hAnsi="Times New Roman" w:cs="Times New Roman"/>
          <w:b w:val="0"/>
          <w:sz w:val="24"/>
        </w:rPr>
        <w:t xml:space="preserve">What are the curriculum management practices that </w:t>
      </w:r>
      <w:r w:rsidR="00DB0257" w:rsidRPr="000E4C95">
        <w:rPr>
          <w:rFonts w:ascii="Times New Roman" w:hAnsi="Times New Roman" w:cs="Times New Roman"/>
          <w:sz w:val="24"/>
        </w:rPr>
        <w:t>enhance</w:t>
      </w:r>
      <w:r w:rsidR="00DB0257" w:rsidRPr="000E4C95">
        <w:rPr>
          <w:rFonts w:ascii="Times New Roman" w:hAnsi="Times New Roman" w:cs="Times New Roman"/>
          <w:b/>
          <w:sz w:val="24"/>
        </w:rPr>
        <w:t xml:space="preserve"> </w:t>
      </w:r>
      <w:r w:rsidR="00DB0257" w:rsidRPr="000E4C95">
        <w:rPr>
          <w:rStyle w:val="Strong"/>
          <w:rFonts w:ascii="Times New Roman" w:hAnsi="Times New Roman" w:cs="Times New Roman"/>
          <w:b w:val="0"/>
          <w:sz w:val="24"/>
        </w:rPr>
        <w:t>triple helix partnerships</w:t>
      </w:r>
      <w:r w:rsidR="00DB0257" w:rsidRPr="000E4C95">
        <w:rPr>
          <w:rFonts w:ascii="Times New Roman" w:hAnsi="Times New Roman" w:cs="Times New Roman"/>
          <w:b/>
          <w:sz w:val="24"/>
        </w:rPr>
        <w:t xml:space="preserve"> </w:t>
      </w:r>
      <w:r w:rsidR="00DB0257"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DB0257" w:rsidRPr="000E4C95">
        <w:rPr>
          <w:rFonts w:ascii="Times New Roman" w:hAnsi="Times New Roman" w:cs="Times New Roman"/>
          <w:b/>
          <w:sz w:val="24"/>
        </w:rPr>
        <w:t xml:space="preserve"> </w:t>
      </w:r>
      <w:r w:rsidR="00DB0257" w:rsidRPr="000E4C95">
        <w:rPr>
          <w:rStyle w:val="Strong"/>
          <w:rFonts w:ascii="Times New Roman" w:hAnsi="Times New Roman" w:cs="Times New Roman"/>
          <w:b w:val="0"/>
          <w:sz w:val="24"/>
        </w:rPr>
        <w:t>technical and vocational education training</w:t>
      </w:r>
      <w:r w:rsidR="008F41F1" w:rsidRPr="000E4C95">
        <w:rPr>
          <w:rStyle w:val="Strong"/>
          <w:rFonts w:ascii="Times New Roman" w:hAnsi="Times New Roman" w:cs="Times New Roman"/>
          <w:b w:val="0"/>
          <w:sz w:val="24"/>
        </w:rPr>
        <w:t xml:space="preserve"> in Rivers State</w:t>
      </w:r>
      <w:r w:rsidR="00DB0257" w:rsidRPr="000E4C95">
        <w:rPr>
          <w:rStyle w:val="Strong"/>
          <w:rFonts w:ascii="Times New Roman" w:hAnsi="Times New Roman" w:cs="Times New Roman"/>
          <w:b w:val="0"/>
          <w:sz w:val="24"/>
        </w:rPr>
        <w:t>?</w:t>
      </w:r>
    </w:p>
    <w:p w14:paraId="002D1244" w14:textId="6E7078E9" w:rsidR="00176BBC" w:rsidRPr="000E4C95" w:rsidRDefault="00176BBC" w:rsidP="00176BBC">
      <w:pPr>
        <w:spacing w:after="0" w:line="240" w:lineRule="auto"/>
        <w:ind w:left="990" w:hanging="990"/>
        <w:jc w:val="both"/>
        <w:rPr>
          <w:rFonts w:ascii="Times New Roman" w:hAnsi="Times New Roman"/>
          <w:b/>
          <w:bCs/>
          <w:sz w:val="24"/>
          <w:szCs w:val="24"/>
        </w:rPr>
      </w:pPr>
      <w:r w:rsidRPr="000E4C95">
        <w:rPr>
          <w:rFonts w:ascii="Times New Roman" w:hAnsi="Times New Roman"/>
          <w:b/>
          <w:bCs/>
          <w:sz w:val="24"/>
          <w:szCs w:val="24"/>
        </w:rPr>
        <w:t xml:space="preserve">Table 2: Response of University, Industries and Government on the </w:t>
      </w:r>
      <w:r w:rsidR="00F61E1B" w:rsidRPr="000E4C95">
        <w:rPr>
          <w:rStyle w:val="Strong"/>
          <w:rFonts w:ascii="Times New Roman" w:hAnsi="Times New Roman" w:cs="Times New Roman"/>
          <w:sz w:val="24"/>
        </w:rPr>
        <w:t>Curriculum Management</w:t>
      </w:r>
      <w:r w:rsidRPr="000E4C95">
        <w:rPr>
          <w:rStyle w:val="Strong"/>
          <w:rFonts w:ascii="Times New Roman" w:hAnsi="Times New Roman" w:cs="Times New Roman"/>
          <w:sz w:val="24"/>
        </w:rPr>
        <w:t xml:space="preserve"> Practices that </w:t>
      </w:r>
      <w:r w:rsidRPr="000E4C95">
        <w:rPr>
          <w:rFonts w:ascii="Times New Roman" w:hAnsi="Times New Roman" w:cs="Times New Roman"/>
          <w:b/>
          <w:sz w:val="24"/>
        </w:rPr>
        <w:t>Enhance</w:t>
      </w:r>
      <w:r w:rsidRPr="000E4C95">
        <w:rPr>
          <w:rFonts w:ascii="Times New Roman" w:hAnsi="Times New Roman" w:cs="Times New Roman"/>
          <w:sz w:val="24"/>
        </w:rPr>
        <w:t xml:space="preserve"> </w:t>
      </w:r>
      <w:r w:rsidRPr="000E4C95">
        <w:rPr>
          <w:rStyle w:val="Strong"/>
          <w:rFonts w:ascii="Times New Roman" w:hAnsi="Times New Roman" w:cs="Times New Roman"/>
          <w:sz w:val="24"/>
        </w:rPr>
        <w:t>Triple Helix Partnerships</w:t>
      </w:r>
      <w:r w:rsidRPr="000E4C95">
        <w:rPr>
          <w:rFonts w:ascii="Times New Roman" w:hAnsi="Times New Roman" w:cs="Times New Roman"/>
          <w:sz w:val="24"/>
        </w:rPr>
        <w:t xml:space="preserve"> </w:t>
      </w:r>
      <w:r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w:t>
      </w:r>
      <w:r w:rsidRPr="000E4C95">
        <w:rPr>
          <w:rFonts w:ascii="Times New Roman" w:hAnsi="Times New Roman" w:cs="Times New Roman"/>
          <w:sz w:val="24"/>
        </w:rPr>
        <w:t xml:space="preserve"> T</w:t>
      </w:r>
      <w:r w:rsidRPr="000E4C95">
        <w:rPr>
          <w:rStyle w:val="Strong"/>
          <w:rFonts w:ascii="Times New Roman" w:hAnsi="Times New Roman" w:cs="Times New Roman"/>
          <w:sz w:val="24"/>
        </w:rPr>
        <w:t>VET</w:t>
      </w:r>
      <w:r w:rsidRPr="000E4C95">
        <w:rPr>
          <w:rFonts w:ascii="Times New Roman" w:hAnsi="Times New Roman"/>
          <w:b/>
          <w:bCs/>
          <w:sz w:val="24"/>
          <w:szCs w:val="24"/>
        </w:rPr>
        <w:t xml:space="preserve"> in Rivers State Universities </w:t>
      </w:r>
    </w:p>
    <w:tbl>
      <w:tblPr>
        <w:tblW w:w="9473" w:type="dxa"/>
        <w:tblInd w:w="-5" w:type="dxa"/>
        <w:tblBorders>
          <w:top w:val="single" w:sz="4" w:space="0" w:color="auto"/>
          <w:bottom w:val="single" w:sz="4" w:space="0" w:color="auto"/>
        </w:tblBorders>
        <w:tblLayout w:type="fixed"/>
        <w:tblLook w:val="00A0" w:firstRow="1" w:lastRow="0" w:firstColumn="1" w:lastColumn="0" w:noHBand="0" w:noVBand="0"/>
      </w:tblPr>
      <w:tblGrid>
        <w:gridCol w:w="630"/>
        <w:gridCol w:w="5063"/>
        <w:gridCol w:w="720"/>
        <w:gridCol w:w="720"/>
        <w:gridCol w:w="720"/>
        <w:gridCol w:w="810"/>
        <w:gridCol w:w="810"/>
      </w:tblGrid>
      <w:tr w:rsidR="003079D5" w:rsidRPr="000E4C95" w14:paraId="61E37671" w14:textId="77777777" w:rsidTr="00867339">
        <w:tc>
          <w:tcPr>
            <w:tcW w:w="630" w:type="dxa"/>
            <w:tcBorders>
              <w:top w:val="single" w:sz="4" w:space="0" w:color="auto"/>
              <w:bottom w:val="single" w:sz="4" w:space="0" w:color="auto"/>
            </w:tcBorders>
          </w:tcPr>
          <w:p w14:paraId="5C2268C8"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S/N</w:t>
            </w:r>
          </w:p>
        </w:tc>
        <w:tc>
          <w:tcPr>
            <w:tcW w:w="5063" w:type="dxa"/>
            <w:tcBorders>
              <w:top w:val="single" w:sz="4" w:space="0" w:color="auto"/>
              <w:bottom w:val="single" w:sz="4" w:space="0" w:color="auto"/>
            </w:tcBorders>
          </w:tcPr>
          <w:p w14:paraId="2F1AB5B2" w14:textId="5FCE25AC"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Style w:val="Strong"/>
                <w:rFonts w:ascii="Times New Roman" w:hAnsi="Times New Roman" w:cs="Times New Roman"/>
                <w:sz w:val="24"/>
              </w:rPr>
              <w:t xml:space="preserve">Curriculum Management Practices that </w:t>
            </w:r>
            <w:r w:rsidRPr="000E4C95">
              <w:rPr>
                <w:rFonts w:ascii="Times New Roman" w:hAnsi="Times New Roman" w:cs="Times New Roman"/>
                <w:b/>
                <w:sz w:val="24"/>
              </w:rPr>
              <w:t>Enhance</w:t>
            </w:r>
            <w:r w:rsidRPr="000E4C95">
              <w:rPr>
                <w:rFonts w:ascii="Times New Roman" w:hAnsi="Times New Roman" w:cs="Times New Roman"/>
                <w:sz w:val="24"/>
              </w:rPr>
              <w:t xml:space="preserve"> </w:t>
            </w:r>
            <w:r w:rsidRPr="000E4C95">
              <w:rPr>
                <w:rStyle w:val="Strong"/>
                <w:rFonts w:ascii="Times New Roman" w:hAnsi="Times New Roman" w:cs="Times New Roman"/>
                <w:sz w:val="24"/>
              </w:rPr>
              <w:t>Triple Helix Partnerships</w:t>
            </w:r>
            <w:r w:rsidRPr="000E4C95">
              <w:rPr>
                <w:rFonts w:ascii="Times New Roman" w:hAnsi="Times New Roman" w:cs="Times New Roman"/>
                <w:sz w:val="24"/>
              </w:rPr>
              <w:t xml:space="preserve"> </w:t>
            </w:r>
            <w:r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 TVET In</w:t>
            </w:r>
            <w:r w:rsidRPr="000E4C95">
              <w:rPr>
                <w:rFonts w:ascii="Times New Roman" w:hAnsi="Times New Roman" w:cs="Times New Roman"/>
                <w:b/>
                <w:sz w:val="24"/>
              </w:rPr>
              <w:t>clude</w:t>
            </w:r>
          </w:p>
        </w:tc>
        <w:tc>
          <w:tcPr>
            <w:tcW w:w="720" w:type="dxa"/>
            <w:tcBorders>
              <w:top w:val="single" w:sz="4" w:space="0" w:color="auto"/>
              <w:bottom w:val="single" w:sz="4" w:space="0" w:color="auto"/>
            </w:tcBorders>
          </w:tcPr>
          <w:p w14:paraId="2EB94B40"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1</w:t>
            </w:r>
          </w:p>
          <w:p w14:paraId="1588AB12"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University.</w:t>
            </w:r>
          </w:p>
        </w:tc>
        <w:tc>
          <w:tcPr>
            <w:tcW w:w="720" w:type="dxa"/>
            <w:tcBorders>
              <w:top w:val="single" w:sz="4" w:space="0" w:color="auto"/>
              <w:bottom w:val="single" w:sz="4" w:space="0" w:color="auto"/>
            </w:tcBorders>
          </w:tcPr>
          <w:p w14:paraId="37179CB1"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2</w:t>
            </w:r>
          </w:p>
          <w:p w14:paraId="1FE31343"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Industry</w:t>
            </w:r>
          </w:p>
        </w:tc>
        <w:tc>
          <w:tcPr>
            <w:tcW w:w="720" w:type="dxa"/>
            <w:tcBorders>
              <w:top w:val="single" w:sz="4" w:space="0" w:color="auto"/>
              <w:bottom w:val="single" w:sz="4" w:space="0" w:color="auto"/>
            </w:tcBorders>
          </w:tcPr>
          <w:p w14:paraId="6566A676"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3</w:t>
            </w:r>
          </w:p>
          <w:p w14:paraId="2E0CF4C1"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18"/>
                <w:szCs w:val="24"/>
                <w14:ligatures w14:val="none"/>
              </w:rPr>
              <w:t>Government</w:t>
            </w:r>
          </w:p>
        </w:tc>
        <w:tc>
          <w:tcPr>
            <w:tcW w:w="810" w:type="dxa"/>
            <w:tcBorders>
              <w:top w:val="single" w:sz="4" w:space="0" w:color="auto"/>
              <w:bottom w:val="single" w:sz="4" w:space="0" w:color="auto"/>
            </w:tcBorders>
          </w:tcPr>
          <w:p w14:paraId="42165B91"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XAve</w:t>
            </w:r>
          </w:p>
        </w:tc>
        <w:tc>
          <w:tcPr>
            <w:tcW w:w="810" w:type="dxa"/>
            <w:tcBorders>
              <w:top w:val="single" w:sz="4" w:space="0" w:color="auto"/>
              <w:bottom w:val="single" w:sz="4" w:space="0" w:color="auto"/>
            </w:tcBorders>
          </w:tcPr>
          <w:p w14:paraId="6EC3A024"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RMK</w:t>
            </w:r>
          </w:p>
        </w:tc>
      </w:tr>
      <w:tr w:rsidR="00D80F4D" w:rsidRPr="000E4C95" w14:paraId="77D447A8" w14:textId="77777777" w:rsidTr="00867339">
        <w:tc>
          <w:tcPr>
            <w:tcW w:w="630" w:type="dxa"/>
            <w:tcBorders>
              <w:top w:val="single" w:sz="4" w:space="0" w:color="auto"/>
            </w:tcBorders>
          </w:tcPr>
          <w:p w14:paraId="6E43C682"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9</w:t>
            </w:r>
          </w:p>
        </w:tc>
        <w:tc>
          <w:tcPr>
            <w:tcW w:w="5063" w:type="dxa"/>
            <w:tcBorders>
              <w:top w:val="single" w:sz="4" w:space="0" w:color="auto"/>
            </w:tcBorders>
            <w:vAlign w:val="center"/>
          </w:tcPr>
          <w:p w14:paraId="392353ED"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 xml:space="preserve">Curriculum review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 xml:space="preserve"> involves inputs from industry and government experts.</w:t>
            </w:r>
          </w:p>
        </w:tc>
        <w:tc>
          <w:tcPr>
            <w:tcW w:w="720" w:type="dxa"/>
            <w:tcBorders>
              <w:top w:val="single" w:sz="4" w:space="0" w:color="auto"/>
            </w:tcBorders>
          </w:tcPr>
          <w:p w14:paraId="1B5777C0"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3.47</w:t>
            </w:r>
          </w:p>
        </w:tc>
        <w:tc>
          <w:tcPr>
            <w:tcW w:w="720" w:type="dxa"/>
            <w:tcBorders>
              <w:top w:val="single" w:sz="4" w:space="0" w:color="auto"/>
            </w:tcBorders>
          </w:tcPr>
          <w:p w14:paraId="0599D3A0"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 xml:space="preserve">3.53 </w:t>
            </w:r>
          </w:p>
        </w:tc>
        <w:tc>
          <w:tcPr>
            <w:tcW w:w="720" w:type="dxa"/>
            <w:tcBorders>
              <w:top w:val="single" w:sz="4" w:space="0" w:color="auto"/>
            </w:tcBorders>
          </w:tcPr>
          <w:p w14:paraId="7958508D"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3.22</w:t>
            </w:r>
          </w:p>
        </w:tc>
        <w:tc>
          <w:tcPr>
            <w:tcW w:w="810" w:type="dxa"/>
            <w:tcBorders>
              <w:top w:val="single" w:sz="4" w:space="0" w:color="auto"/>
            </w:tcBorders>
          </w:tcPr>
          <w:p w14:paraId="4C17309A"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3.41</w:t>
            </w:r>
          </w:p>
        </w:tc>
        <w:tc>
          <w:tcPr>
            <w:tcW w:w="810" w:type="dxa"/>
            <w:tcBorders>
              <w:top w:val="single" w:sz="4" w:space="0" w:color="auto"/>
            </w:tcBorders>
          </w:tcPr>
          <w:p w14:paraId="30B055B1"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D80F4D" w:rsidRPr="000E4C95" w14:paraId="28F544D6" w14:textId="77777777" w:rsidTr="00867339">
        <w:tc>
          <w:tcPr>
            <w:tcW w:w="630" w:type="dxa"/>
          </w:tcPr>
          <w:p w14:paraId="25CDE880" w14:textId="77777777" w:rsidR="00D80F4D" w:rsidRPr="000E4C95" w:rsidRDefault="00D80F4D"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10</w:t>
            </w:r>
          </w:p>
        </w:tc>
        <w:tc>
          <w:tcPr>
            <w:tcW w:w="5063" w:type="dxa"/>
            <w:vAlign w:val="center"/>
          </w:tcPr>
          <w:p w14:paraId="675D42B3"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The curriculum integrates entrepreneurial and innovation skills based on industry requirements.</w:t>
            </w:r>
          </w:p>
        </w:tc>
        <w:tc>
          <w:tcPr>
            <w:tcW w:w="720" w:type="dxa"/>
          </w:tcPr>
          <w:p w14:paraId="7FD4C2D0"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 xml:space="preserve">3.61 </w:t>
            </w:r>
          </w:p>
        </w:tc>
        <w:tc>
          <w:tcPr>
            <w:tcW w:w="720" w:type="dxa"/>
          </w:tcPr>
          <w:p w14:paraId="20429416"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3.93</w:t>
            </w:r>
          </w:p>
        </w:tc>
        <w:tc>
          <w:tcPr>
            <w:tcW w:w="720" w:type="dxa"/>
          </w:tcPr>
          <w:p w14:paraId="3537C079"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3.35</w:t>
            </w:r>
          </w:p>
        </w:tc>
        <w:tc>
          <w:tcPr>
            <w:tcW w:w="810" w:type="dxa"/>
          </w:tcPr>
          <w:p w14:paraId="36DFA971"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3.63</w:t>
            </w:r>
          </w:p>
        </w:tc>
        <w:tc>
          <w:tcPr>
            <w:tcW w:w="810" w:type="dxa"/>
          </w:tcPr>
          <w:p w14:paraId="3D741277"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0EA5C702" w14:textId="77777777" w:rsidTr="00867339">
        <w:tc>
          <w:tcPr>
            <w:tcW w:w="630" w:type="dxa"/>
          </w:tcPr>
          <w:p w14:paraId="645E84E8"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11</w:t>
            </w:r>
          </w:p>
        </w:tc>
        <w:tc>
          <w:tcPr>
            <w:tcW w:w="5063" w:type="dxa"/>
            <w:vAlign w:val="center"/>
          </w:tcPr>
          <w:p w14:paraId="191D96D8"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 xml:space="preserve">There is periodic review of the curriculum to meet emerging </w:t>
            </w:r>
            <w:proofErr w:type="spellStart"/>
            <w:r w:rsidRPr="000E4C95">
              <w:rPr>
                <w:rFonts w:ascii="Times New Roman" w:eastAsia="Times New Roman" w:hAnsi="Times New Roman" w:cs="Times New Roman"/>
                <w:kern w:val="0"/>
                <w:sz w:val="24"/>
                <w:szCs w:val="24"/>
                <w14:ligatures w14:val="none"/>
              </w:rPr>
              <w:t>labour</w:t>
            </w:r>
            <w:proofErr w:type="spellEnd"/>
            <w:r w:rsidRPr="000E4C95">
              <w:rPr>
                <w:rFonts w:ascii="Times New Roman" w:eastAsia="Times New Roman" w:hAnsi="Times New Roman" w:cs="Times New Roman"/>
                <w:kern w:val="0"/>
                <w:sz w:val="24"/>
                <w:szCs w:val="24"/>
                <w14:ligatures w14:val="none"/>
              </w:rPr>
              <w:t xml:space="preserve"> market demands.</w:t>
            </w:r>
          </w:p>
        </w:tc>
        <w:tc>
          <w:tcPr>
            <w:tcW w:w="720" w:type="dxa"/>
          </w:tcPr>
          <w:p w14:paraId="1F3098CA"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 xml:space="preserve">3.22 </w:t>
            </w:r>
          </w:p>
        </w:tc>
        <w:tc>
          <w:tcPr>
            <w:tcW w:w="720" w:type="dxa"/>
          </w:tcPr>
          <w:p w14:paraId="26623954"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3.94</w:t>
            </w:r>
          </w:p>
        </w:tc>
        <w:tc>
          <w:tcPr>
            <w:tcW w:w="720" w:type="dxa"/>
          </w:tcPr>
          <w:p w14:paraId="213E0AFB"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3.73</w:t>
            </w:r>
          </w:p>
        </w:tc>
        <w:tc>
          <w:tcPr>
            <w:tcW w:w="810" w:type="dxa"/>
          </w:tcPr>
          <w:p w14:paraId="64381340"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3.63</w:t>
            </w:r>
          </w:p>
        </w:tc>
        <w:tc>
          <w:tcPr>
            <w:tcW w:w="810" w:type="dxa"/>
          </w:tcPr>
          <w:p w14:paraId="564776CF"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12847AD4" w14:textId="77777777" w:rsidTr="00867339">
        <w:tc>
          <w:tcPr>
            <w:tcW w:w="630" w:type="dxa"/>
          </w:tcPr>
          <w:p w14:paraId="08D0491C"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lastRenderedPageBreak/>
              <w:t>12</w:t>
            </w:r>
          </w:p>
        </w:tc>
        <w:tc>
          <w:tcPr>
            <w:tcW w:w="5063" w:type="dxa"/>
            <w:vAlign w:val="center"/>
          </w:tcPr>
          <w:p w14:paraId="39915F2F"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The curriculum includes practical learning modules supported by industry collaboration.</w:t>
            </w:r>
          </w:p>
        </w:tc>
        <w:tc>
          <w:tcPr>
            <w:tcW w:w="720" w:type="dxa"/>
          </w:tcPr>
          <w:p w14:paraId="18FD67C4"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 xml:space="preserve">3.17 </w:t>
            </w:r>
          </w:p>
        </w:tc>
        <w:tc>
          <w:tcPr>
            <w:tcW w:w="720" w:type="dxa"/>
          </w:tcPr>
          <w:p w14:paraId="4C828DF0"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3.52</w:t>
            </w:r>
          </w:p>
        </w:tc>
        <w:tc>
          <w:tcPr>
            <w:tcW w:w="720" w:type="dxa"/>
          </w:tcPr>
          <w:p w14:paraId="478C11D2"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3.97</w:t>
            </w:r>
          </w:p>
        </w:tc>
        <w:tc>
          <w:tcPr>
            <w:tcW w:w="810" w:type="dxa"/>
          </w:tcPr>
          <w:p w14:paraId="639472C3"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3.55</w:t>
            </w:r>
          </w:p>
        </w:tc>
        <w:tc>
          <w:tcPr>
            <w:tcW w:w="810" w:type="dxa"/>
          </w:tcPr>
          <w:p w14:paraId="51039C00"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0F24C18B" w14:textId="77777777" w:rsidTr="00867339">
        <w:tc>
          <w:tcPr>
            <w:tcW w:w="630" w:type="dxa"/>
          </w:tcPr>
          <w:p w14:paraId="7F68CDC9" w14:textId="77777777" w:rsidR="00D80F4D" w:rsidRPr="000E4C95" w:rsidRDefault="00D80F4D"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13</w:t>
            </w:r>
          </w:p>
        </w:tc>
        <w:tc>
          <w:tcPr>
            <w:tcW w:w="5063" w:type="dxa"/>
            <w:vAlign w:val="center"/>
          </w:tcPr>
          <w:p w14:paraId="72AB8FC1"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University–industry partnerships influence the design and implementation of TVET courses.</w:t>
            </w:r>
          </w:p>
        </w:tc>
        <w:tc>
          <w:tcPr>
            <w:tcW w:w="720" w:type="dxa"/>
          </w:tcPr>
          <w:p w14:paraId="3AB6C325"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3.64</w:t>
            </w:r>
          </w:p>
        </w:tc>
        <w:tc>
          <w:tcPr>
            <w:tcW w:w="720" w:type="dxa"/>
          </w:tcPr>
          <w:p w14:paraId="106928CD"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3.26</w:t>
            </w:r>
          </w:p>
        </w:tc>
        <w:tc>
          <w:tcPr>
            <w:tcW w:w="720" w:type="dxa"/>
          </w:tcPr>
          <w:p w14:paraId="2D4F0974"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3.25</w:t>
            </w:r>
          </w:p>
        </w:tc>
        <w:tc>
          <w:tcPr>
            <w:tcW w:w="810" w:type="dxa"/>
          </w:tcPr>
          <w:p w14:paraId="4C2A7DD5"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3.38</w:t>
            </w:r>
          </w:p>
        </w:tc>
        <w:tc>
          <w:tcPr>
            <w:tcW w:w="810" w:type="dxa"/>
          </w:tcPr>
          <w:p w14:paraId="152A344A"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D80F4D" w:rsidRPr="000E4C95" w14:paraId="62A8AC75" w14:textId="77777777" w:rsidTr="00867339">
        <w:tc>
          <w:tcPr>
            <w:tcW w:w="630" w:type="dxa"/>
          </w:tcPr>
          <w:p w14:paraId="1021AFFD"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14</w:t>
            </w:r>
          </w:p>
        </w:tc>
        <w:tc>
          <w:tcPr>
            <w:tcW w:w="5063" w:type="dxa"/>
            <w:vAlign w:val="center"/>
          </w:tcPr>
          <w:p w14:paraId="7769431D"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The curriculum supports inclusivity by integrating gender-sensitive and disability-friendly learning content.</w:t>
            </w:r>
          </w:p>
        </w:tc>
        <w:tc>
          <w:tcPr>
            <w:tcW w:w="720" w:type="dxa"/>
          </w:tcPr>
          <w:p w14:paraId="1C40B74F"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3.53</w:t>
            </w:r>
          </w:p>
        </w:tc>
        <w:tc>
          <w:tcPr>
            <w:tcW w:w="720" w:type="dxa"/>
          </w:tcPr>
          <w:p w14:paraId="79C50A44"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3.64</w:t>
            </w:r>
          </w:p>
        </w:tc>
        <w:tc>
          <w:tcPr>
            <w:tcW w:w="720" w:type="dxa"/>
          </w:tcPr>
          <w:p w14:paraId="1727D83A"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3.54</w:t>
            </w:r>
          </w:p>
        </w:tc>
        <w:tc>
          <w:tcPr>
            <w:tcW w:w="810" w:type="dxa"/>
          </w:tcPr>
          <w:p w14:paraId="6E9EF6EB"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3.57</w:t>
            </w:r>
          </w:p>
        </w:tc>
        <w:tc>
          <w:tcPr>
            <w:tcW w:w="810" w:type="dxa"/>
          </w:tcPr>
          <w:p w14:paraId="63738B02"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5C457ED0" w14:textId="77777777" w:rsidTr="00867339">
        <w:tc>
          <w:tcPr>
            <w:tcW w:w="630" w:type="dxa"/>
          </w:tcPr>
          <w:p w14:paraId="7BECF172"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15</w:t>
            </w:r>
          </w:p>
        </w:tc>
        <w:tc>
          <w:tcPr>
            <w:tcW w:w="5063" w:type="dxa"/>
            <w:vAlign w:val="center"/>
          </w:tcPr>
          <w:p w14:paraId="4BF7A6A9"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The curriculum is developed using competency-based approaches in consultation with employers.</w:t>
            </w:r>
          </w:p>
        </w:tc>
        <w:tc>
          <w:tcPr>
            <w:tcW w:w="720" w:type="dxa"/>
          </w:tcPr>
          <w:p w14:paraId="76C19229"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3.64</w:t>
            </w:r>
          </w:p>
        </w:tc>
        <w:tc>
          <w:tcPr>
            <w:tcW w:w="720" w:type="dxa"/>
          </w:tcPr>
          <w:p w14:paraId="7B1116E4"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3.81</w:t>
            </w:r>
          </w:p>
        </w:tc>
        <w:tc>
          <w:tcPr>
            <w:tcW w:w="720" w:type="dxa"/>
          </w:tcPr>
          <w:p w14:paraId="59A82D86"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3.74</w:t>
            </w:r>
          </w:p>
        </w:tc>
        <w:tc>
          <w:tcPr>
            <w:tcW w:w="810" w:type="dxa"/>
          </w:tcPr>
          <w:p w14:paraId="23E761E5"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3.73</w:t>
            </w:r>
          </w:p>
        </w:tc>
        <w:tc>
          <w:tcPr>
            <w:tcW w:w="810" w:type="dxa"/>
          </w:tcPr>
          <w:p w14:paraId="7EA35D76"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494E383C" w14:textId="77777777" w:rsidTr="00867339">
        <w:tc>
          <w:tcPr>
            <w:tcW w:w="630" w:type="dxa"/>
          </w:tcPr>
          <w:p w14:paraId="711ED0A5"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16</w:t>
            </w:r>
          </w:p>
        </w:tc>
        <w:tc>
          <w:tcPr>
            <w:tcW w:w="5063" w:type="dxa"/>
            <w:vAlign w:val="center"/>
          </w:tcPr>
          <w:p w14:paraId="46373709"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Industry experts contribute to course delivery through guest lectures, workshops, and seminars.</w:t>
            </w:r>
          </w:p>
        </w:tc>
        <w:tc>
          <w:tcPr>
            <w:tcW w:w="720" w:type="dxa"/>
          </w:tcPr>
          <w:p w14:paraId="4F474017"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3.50</w:t>
            </w:r>
          </w:p>
        </w:tc>
        <w:tc>
          <w:tcPr>
            <w:tcW w:w="720" w:type="dxa"/>
          </w:tcPr>
          <w:p w14:paraId="7B729ACD"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3.88</w:t>
            </w:r>
          </w:p>
        </w:tc>
        <w:tc>
          <w:tcPr>
            <w:tcW w:w="720" w:type="dxa"/>
          </w:tcPr>
          <w:p w14:paraId="76A9B29D"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3.12</w:t>
            </w:r>
          </w:p>
        </w:tc>
        <w:tc>
          <w:tcPr>
            <w:tcW w:w="810" w:type="dxa"/>
          </w:tcPr>
          <w:p w14:paraId="673632E2"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3.50</w:t>
            </w:r>
          </w:p>
        </w:tc>
        <w:tc>
          <w:tcPr>
            <w:tcW w:w="810" w:type="dxa"/>
          </w:tcPr>
          <w:p w14:paraId="254B0010"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7C17D68A" w14:textId="77777777" w:rsidTr="00867339">
        <w:tc>
          <w:tcPr>
            <w:tcW w:w="630" w:type="dxa"/>
          </w:tcPr>
          <w:p w14:paraId="58D02824"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17</w:t>
            </w:r>
          </w:p>
        </w:tc>
        <w:tc>
          <w:tcPr>
            <w:tcW w:w="5063" w:type="dxa"/>
            <w:vAlign w:val="center"/>
          </w:tcPr>
          <w:p w14:paraId="44A0DED2"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The curriculum promotes collaboration with government agencies for national skills development goals.</w:t>
            </w:r>
          </w:p>
        </w:tc>
        <w:tc>
          <w:tcPr>
            <w:tcW w:w="720" w:type="dxa"/>
          </w:tcPr>
          <w:p w14:paraId="6A90EDC9"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3.13</w:t>
            </w:r>
          </w:p>
        </w:tc>
        <w:tc>
          <w:tcPr>
            <w:tcW w:w="720" w:type="dxa"/>
          </w:tcPr>
          <w:p w14:paraId="54FF2D82"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3.58</w:t>
            </w:r>
          </w:p>
        </w:tc>
        <w:tc>
          <w:tcPr>
            <w:tcW w:w="720" w:type="dxa"/>
          </w:tcPr>
          <w:p w14:paraId="5C81A6DF"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3.09</w:t>
            </w:r>
          </w:p>
        </w:tc>
        <w:tc>
          <w:tcPr>
            <w:tcW w:w="810" w:type="dxa"/>
          </w:tcPr>
          <w:p w14:paraId="74EBA043"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3.27</w:t>
            </w:r>
          </w:p>
        </w:tc>
        <w:tc>
          <w:tcPr>
            <w:tcW w:w="810" w:type="dxa"/>
          </w:tcPr>
          <w:p w14:paraId="0E700FB9"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D80F4D" w:rsidRPr="000E4C95" w14:paraId="765B9625" w14:textId="77777777" w:rsidTr="00867339">
        <w:tc>
          <w:tcPr>
            <w:tcW w:w="630" w:type="dxa"/>
          </w:tcPr>
          <w:p w14:paraId="398E5E06"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18</w:t>
            </w:r>
          </w:p>
        </w:tc>
        <w:tc>
          <w:tcPr>
            <w:tcW w:w="5063" w:type="dxa"/>
            <w:vAlign w:val="center"/>
          </w:tcPr>
          <w:p w14:paraId="25B9E99E" w14:textId="77777777" w:rsidR="00D80F4D" w:rsidRPr="000E4C95" w:rsidRDefault="00D80F4D" w:rsidP="00176BBC">
            <w:pPr>
              <w:spacing w:after="0"/>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Effective curriculum management practices promote inclusive innovation and societal development.</w:t>
            </w:r>
          </w:p>
        </w:tc>
        <w:tc>
          <w:tcPr>
            <w:tcW w:w="720" w:type="dxa"/>
          </w:tcPr>
          <w:p w14:paraId="68441947"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3.61</w:t>
            </w:r>
          </w:p>
        </w:tc>
        <w:tc>
          <w:tcPr>
            <w:tcW w:w="720" w:type="dxa"/>
          </w:tcPr>
          <w:p w14:paraId="178AB28E"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3.19</w:t>
            </w:r>
          </w:p>
        </w:tc>
        <w:tc>
          <w:tcPr>
            <w:tcW w:w="720" w:type="dxa"/>
          </w:tcPr>
          <w:p w14:paraId="3EF0AB6E" w14:textId="77777777" w:rsidR="00D80F4D" w:rsidRPr="000E4C95" w:rsidRDefault="00D80F4D" w:rsidP="00AF10CE">
            <w:pPr>
              <w:spacing w:after="0" w:line="240" w:lineRule="auto"/>
              <w:jc w:val="both"/>
              <w:rPr>
                <w:rFonts w:ascii="Times New Roman" w:hAnsi="Times New Roman"/>
                <w:sz w:val="24"/>
                <w:szCs w:val="24"/>
              </w:rPr>
            </w:pPr>
            <w:r w:rsidRPr="000E4C95">
              <w:rPr>
                <w:rFonts w:ascii="Times New Roman" w:hAnsi="Times New Roman"/>
                <w:sz w:val="24"/>
                <w:szCs w:val="24"/>
              </w:rPr>
              <w:t>3.87</w:t>
            </w:r>
          </w:p>
        </w:tc>
        <w:tc>
          <w:tcPr>
            <w:tcW w:w="810" w:type="dxa"/>
          </w:tcPr>
          <w:p w14:paraId="31ED7D7E" w14:textId="77777777" w:rsidR="00D80F4D" w:rsidRPr="000E4C95" w:rsidRDefault="00D80F4D" w:rsidP="00960E5F">
            <w:pPr>
              <w:jc w:val="center"/>
              <w:rPr>
                <w:rFonts w:ascii="Times New Roman" w:hAnsi="Times New Roman" w:cs="Times New Roman"/>
                <w:b/>
                <w:sz w:val="24"/>
              </w:rPr>
            </w:pPr>
            <w:r w:rsidRPr="000E4C95">
              <w:rPr>
                <w:rFonts w:ascii="Times New Roman" w:hAnsi="Times New Roman" w:cs="Times New Roman"/>
                <w:b/>
                <w:sz w:val="24"/>
              </w:rPr>
              <w:t>3.56</w:t>
            </w:r>
          </w:p>
        </w:tc>
        <w:tc>
          <w:tcPr>
            <w:tcW w:w="810" w:type="dxa"/>
          </w:tcPr>
          <w:p w14:paraId="7EF41F24" w14:textId="77777777" w:rsidR="00D80F4D" w:rsidRPr="000E4C95" w:rsidRDefault="00960E5F"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D80F4D" w:rsidRPr="000E4C95" w14:paraId="2B07A2CA" w14:textId="77777777" w:rsidTr="00867339">
        <w:tc>
          <w:tcPr>
            <w:tcW w:w="630" w:type="dxa"/>
          </w:tcPr>
          <w:p w14:paraId="329C0333" w14:textId="77777777" w:rsidR="00D80F4D" w:rsidRPr="000E4C95" w:rsidRDefault="00D80F4D"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 xml:space="preserve"> </w:t>
            </w:r>
          </w:p>
        </w:tc>
        <w:tc>
          <w:tcPr>
            <w:tcW w:w="5063" w:type="dxa"/>
          </w:tcPr>
          <w:p w14:paraId="26339BD0" w14:textId="77777777" w:rsidR="00D80F4D" w:rsidRPr="000E4C95" w:rsidRDefault="00D80F4D"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Average Mean</w:t>
            </w:r>
          </w:p>
        </w:tc>
        <w:tc>
          <w:tcPr>
            <w:tcW w:w="720" w:type="dxa"/>
          </w:tcPr>
          <w:p w14:paraId="24ED3DB3" w14:textId="77777777" w:rsidR="00D80F4D" w:rsidRPr="000E4C95" w:rsidRDefault="00D80F4D" w:rsidP="00D80F4D">
            <w:pPr>
              <w:jc w:val="center"/>
              <w:rPr>
                <w:rFonts w:ascii="Times New Roman" w:hAnsi="Times New Roman" w:cs="Times New Roman"/>
                <w:b/>
                <w:sz w:val="24"/>
              </w:rPr>
            </w:pPr>
            <w:r w:rsidRPr="000E4C95">
              <w:rPr>
                <w:rFonts w:ascii="Times New Roman" w:hAnsi="Times New Roman" w:cs="Times New Roman"/>
                <w:b/>
                <w:sz w:val="24"/>
              </w:rPr>
              <w:t>3.45</w:t>
            </w:r>
          </w:p>
        </w:tc>
        <w:tc>
          <w:tcPr>
            <w:tcW w:w="720" w:type="dxa"/>
          </w:tcPr>
          <w:p w14:paraId="3C64CC47" w14:textId="77777777" w:rsidR="00D80F4D" w:rsidRPr="000E4C95" w:rsidRDefault="00D80F4D" w:rsidP="00D80F4D">
            <w:pPr>
              <w:jc w:val="center"/>
              <w:rPr>
                <w:rFonts w:ascii="Times New Roman" w:hAnsi="Times New Roman" w:cs="Times New Roman"/>
                <w:b/>
                <w:sz w:val="24"/>
              </w:rPr>
            </w:pPr>
            <w:r w:rsidRPr="000E4C95">
              <w:rPr>
                <w:rFonts w:ascii="Times New Roman" w:hAnsi="Times New Roman" w:cs="Times New Roman"/>
                <w:b/>
                <w:sz w:val="24"/>
              </w:rPr>
              <w:t>3.63</w:t>
            </w:r>
          </w:p>
        </w:tc>
        <w:tc>
          <w:tcPr>
            <w:tcW w:w="720" w:type="dxa"/>
          </w:tcPr>
          <w:p w14:paraId="01FD87E1" w14:textId="77777777" w:rsidR="00D80F4D" w:rsidRPr="000E4C95" w:rsidRDefault="00D80F4D" w:rsidP="00D80F4D">
            <w:pPr>
              <w:jc w:val="center"/>
              <w:rPr>
                <w:rFonts w:ascii="Times New Roman" w:hAnsi="Times New Roman" w:cs="Times New Roman"/>
                <w:b/>
                <w:sz w:val="24"/>
              </w:rPr>
            </w:pPr>
            <w:r w:rsidRPr="000E4C95">
              <w:rPr>
                <w:rFonts w:ascii="Times New Roman" w:hAnsi="Times New Roman" w:cs="Times New Roman"/>
                <w:b/>
                <w:sz w:val="24"/>
              </w:rPr>
              <w:t>3.49</w:t>
            </w:r>
          </w:p>
        </w:tc>
        <w:tc>
          <w:tcPr>
            <w:tcW w:w="810" w:type="dxa"/>
          </w:tcPr>
          <w:p w14:paraId="76526C2C" w14:textId="77777777" w:rsidR="00D80F4D" w:rsidRPr="000E4C95" w:rsidRDefault="00960E5F" w:rsidP="00960E5F">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3.52</w:t>
            </w:r>
          </w:p>
        </w:tc>
        <w:tc>
          <w:tcPr>
            <w:tcW w:w="810" w:type="dxa"/>
          </w:tcPr>
          <w:p w14:paraId="530CBEFC" w14:textId="77777777" w:rsidR="00D80F4D" w:rsidRPr="000E4C95" w:rsidRDefault="00960E5F"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bl>
    <w:p w14:paraId="5EFCDFAB" w14:textId="77777777" w:rsidR="00176BBC" w:rsidRPr="000E4C95" w:rsidRDefault="00176BBC" w:rsidP="00F61E1B">
      <w:pPr>
        <w:spacing w:line="360" w:lineRule="auto"/>
        <w:jc w:val="both"/>
        <w:rPr>
          <w:rStyle w:val="Strong"/>
          <w:rFonts w:ascii="Times New Roman" w:hAnsi="Times New Roman" w:cs="Times New Roman"/>
          <w:b w:val="0"/>
          <w:i/>
          <w:sz w:val="24"/>
        </w:rPr>
      </w:pPr>
      <w:r w:rsidRPr="000E4C95">
        <w:rPr>
          <w:rStyle w:val="Strong"/>
          <w:rFonts w:ascii="Times New Roman" w:hAnsi="Times New Roman" w:cs="Times New Roman"/>
          <w:b w:val="0"/>
          <w:sz w:val="24"/>
        </w:rPr>
        <w:t xml:space="preserve">Source: </w:t>
      </w:r>
      <w:r w:rsidRPr="000E4C95">
        <w:rPr>
          <w:rStyle w:val="Strong"/>
          <w:rFonts w:ascii="Times New Roman" w:hAnsi="Times New Roman" w:cs="Times New Roman"/>
          <w:b w:val="0"/>
          <w:i/>
          <w:sz w:val="24"/>
        </w:rPr>
        <w:t>Researchers’ Field, 2025</w:t>
      </w:r>
    </w:p>
    <w:p w14:paraId="261D9D7B" w14:textId="454C216A" w:rsidR="007E2C65" w:rsidRPr="000E4C95" w:rsidRDefault="007E2C65" w:rsidP="007E2C65">
      <w:pPr>
        <w:spacing w:line="360" w:lineRule="auto"/>
        <w:jc w:val="both"/>
        <w:rPr>
          <w:rStyle w:val="Strong"/>
          <w:rFonts w:ascii="Times New Roman" w:hAnsi="Times New Roman" w:cs="Times New Roman"/>
          <w:b w:val="0"/>
          <w:sz w:val="24"/>
        </w:rPr>
      </w:pPr>
      <w:r w:rsidRPr="000E4C95">
        <w:rPr>
          <w:rFonts w:ascii="Times New Roman" w:eastAsia="Times New Roman" w:hAnsi="Times New Roman" w:cs="Times New Roman"/>
          <w:bCs/>
          <w:kern w:val="0"/>
          <w:sz w:val="24"/>
          <w:szCs w:val="24"/>
          <w14:ligatures w14:val="none"/>
        </w:rPr>
        <w:t xml:space="preserve">Table 2 reveals </w:t>
      </w:r>
      <w:r w:rsidRPr="000E4C95">
        <w:rPr>
          <w:rStyle w:val="Strong"/>
          <w:rFonts w:ascii="Times New Roman" w:hAnsi="Times New Roman" w:cs="Times New Roman"/>
          <w:b w:val="0"/>
          <w:sz w:val="24"/>
        </w:rPr>
        <w:t xml:space="preserve">the </w:t>
      </w:r>
      <w:r w:rsidRPr="000E4C95">
        <w:rPr>
          <w:rStyle w:val="Strong"/>
          <w:rFonts w:ascii="Times New Roman" w:hAnsi="Times New Roman" w:cs="Times New Roman"/>
          <w:b w:val="0"/>
          <w:bCs w:val="0"/>
          <w:sz w:val="24"/>
        </w:rPr>
        <w:t>curriculum management</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The result from Table 2 shows that </w:t>
      </w:r>
      <w:r w:rsidRPr="000E4C95">
        <w:rPr>
          <w:rStyle w:val="Strong"/>
          <w:rFonts w:ascii="Times New Roman" w:hAnsi="Times New Roman" w:cs="Times New Roman"/>
          <w:b w:val="0"/>
          <w:bCs w:val="0"/>
          <w:sz w:val="24"/>
        </w:rPr>
        <w:t xml:space="preserve">curriculum management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eastAsia="Times New Roman" w:hAnsi="Times New Roman" w:cs="Times New Roman"/>
          <w:kern w:val="0"/>
          <w:sz w:val="24"/>
          <w:szCs w:val="24"/>
          <w14:ligatures w14:val="none"/>
        </w:rPr>
        <w:t xml:space="preserve">periodic review of the curriculum to meet emerging </w:t>
      </w:r>
      <w:proofErr w:type="spellStart"/>
      <w:r w:rsidRPr="000E4C95">
        <w:rPr>
          <w:rFonts w:ascii="Times New Roman" w:eastAsia="Times New Roman" w:hAnsi="Times New Roman" w:cs="Times New Roman"/>
          <w:kern w:val="0"/>
          <w:sz w:val="24"/>
          <w:szCs w:val="24"/>
          <w14:ligatures w14:val="none"/>
        </w:rPr>
        <w:t>labour</w:t>
      </w:r>
      <w:proofErr w:type="spellEnd"/>
      <w:r w:rsidRPr="000E4C95">
        <w:rPr>
          <w:rFonts w:ascii="Times New Roman" w:eastAsia="Times New Roman" w:hAnsi="Times New Roman" w:cs="Times New Roman"/>
          <w:kern w:val="0"/>
          <w:sz w:val="24"/>
          <w:szCs w:val="24"/>
          <w14:ligatures w14:val="none"/>
        </w:rPr>
        <w:t xml:space="preserve"> market demands, curriculum is developed using competency-based approaches in consultation with employers, curriculum management practices promote inclusive innovation and societal development, university–industry partnerships influence the design and implementation of TVET courses, and that curriculum supports inclusivity by integrating gender-sensitive and disability-friendly learning content among others </w:t>
      </w:r>
      <w:r w:rsidRPr="000E4C95">
        <w:rPr>
          <w:rFonts w:ascii="Times New Roman" w:hAnsi="Times New Roman" w:cs="Times New Roman"/>
          <w:sz w:val="24"/>
        </w:rPr>
        <w:t xml:space="preserve">The result shows that the respondents agree that </w:t>
      </w:r>
      <w:r w:rsidRPr="000E4C95">
        <w:rPr>
          <w:rStyle w:val="Strong"/>
          <w:rFonts w:ascii="Times New Roman" w:hAnsi="Times New Roman" w:cs="Times New Roman"/>
          <w:b w:val="0"/>
          <w:bCs w:val="0"/>
          <w:sz w:val="24"/>
        </w:rPr>
        <w:t xml:space="preserve">curriculum management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 with an average mean values of 3.45, 3.63 and 3.49 respectively.</w:t>
      </w:r>
    </w:p>
    <w:p w14:paraId="592F42E9" w14:textId="74E2F982" w:rsidR="00DB0257" w:rsidRPr="000E4C95" w:rsidRDefault="00E04212" w:rsidP="00E04212">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sz w:val="24"/>
        </w:rPr>
        <w:t>Research Question 3:</w:t>
      </w:r>
      <w:r w:rsidRPr="000E4C95">
        <w:rPr>
          <w:rStyle w:val="Strong"/>
          <w:rFonts w:ascii="Times New Roman" w:hAnsi="Times New Roman" w:cs="Times New Roman"/>
          <w:b w:val="0"/>
          <w:sz w:val="24"/>
        </w:rPr>
        <w:t xml:space="preserve"> </w:t>
      </w:r>
      <w:r w:rsidR="00DB0257" w:rsidRPr="000E4C95">
        <w:rPr>
          <w:rStyle w:val="Strong"/>
          <w:rFonts w:ascii="Times New Roman" w:hAnsi="Times New Roman" w:cs="Times New Roman"/>
          <w:b w:val="0"/>
          <w:sz w:val="24"/>
        </w:rPr>
        <w:t xml:space="preserve">What </w:t>
      </w:r>
      <w:proofErr w:type="gramStart"/>
      <w:r w:rsidRPr="000E4C95">
        <w:rPr>
          <w:rStyle w:val="Strong"/>
          <w:rFonts w:ascii="Times New Roman" w:hAnsi="Times New Roman" w:cs="Times New Roman"/>
          <w:b w:val="0"/>
          <w:sz w:val="24"/>
        </w:rPr>
        <w:t>are</w:t>
      </w:r>
      <w:proofErr w:type="gramEnd"/>
      <w:r w:rsidRPr="000E4C95">
        <w:rPr>
          <w:rStyle w:val="Strong"/>
          <w:rFonts w:ascii="Times New Roman" w:hAnsi="Times New Roman" w:cs="Times New Roman"/>
          <w:b w:val="0"/>
          <w:sz w:val="24"/>
        </w:rPr>
        <w:t xml:space="preserve"> the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00DB0257" w:rsidRPr="000E4C95">
        <w:rPr>
          <w:rStyle w:val="Strong"/>
          <w:rFonts w:ascii="Times New Roman" w:hAnsi="Times New Roman" w:cs="Times New Roman"/>
          <w:b w:val="0"/>
          <w:sz w:val="24"/>
        </w:rPr>
        <w:t xml:space="preserve">practices that </w:t>
      </w:r>
      <w:r w:rsidR="00DB0257" w:rsidRPr="000E4C95">
        <w:rPr>
          <w:rFonts w:ascii="Times New Roman" w:hAnsi="Times New Roman" w:cs="Times New Roman"/>
          <w:sz w:val="24"/>
        </w:rPr>
        <w:t>enhance</w:t>
      </w:r>
      <w:r w:rsidR="00DB0257" w:rsidRPr="000E4C95">
        <w:rPr>
          <w:rFonts w:ascii="Times New Roman" w:hAnsi="Times New Roman" w:cs="Times New Roman"/>
          <w:b/>
          <w:sz w:val="24"/>
        </w:rPr>
        <w:t xml:space="preserve"> </w:t>
      </w:r>
      <w:r w:rsidR="00DB0257" w:rsidRPr="000E4C95">
        <w:rPr>
          <w:rStyle w:val="Strong"/>
          <w:rFonts w:ascii="Times New Roman" w:hAnsi="Times New Roman" w:cs="Times New Roman"/>
          <w:b w:val="0"/>
          <w:sz w:val="24"/>
        </w:rPr>
        <w:t>triple helix partnerships</w:t>
      </w:r>
      <w:r w:rsidR="00DB0257" w:rsidRPr="000E4C95">
        <w:rPr>
          <w:rFonts w:ascii="Times New Roman" w:hAnsi="Times New Roman" w:cs="Times New Roman"/>
          <w:b/>
          <w:sz w:val="24"/>
        </w:rPr>
        <w:t xml:space="preserve"> </w:t>
      </w:r>
      <w:r w:rsidR="00DB0257"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00DB0257" w:rsidRPr="000E4C95">
        <w:rPr>
          <w:rFonts w:ascii="Times New Roman" w:hAnsi="Times New Roman" w:cs="Times New Roman"/>
          <w:b/>
          <w:sz w:val="24"/>
        </w:rPr>
        <w:t xml:space="preserve"> </w:t>
      </w:r>
      <w:r w:rsidR="00DB0257" w:rsidRPr="000E4C95">
        <w:rPr>
          <w:rStyle w:val="Strong"/>
          <w:rFonts w:ascii="Times New Roman" w:hAnsi="Times New Roman" w:cs="Times New Roman"/>
          <w:b w:val="0"/>
          <w:sz w:val="24"/>
        </w:rPr>
        <w:t>technical and vocational education training</w:t>
      </w:r>
      <w:r w:rsidR="008F41F1" w:rsidRPr="000E4C95">
        <w:rPr>
          <w:rStyle w:val="Strong"/>
          <w:rFonts w:ascii="Times New Roman" w:hAnsi="Times New Roman" w:cs="Times New Roman"/>
          <w:b w:val="0"/>
          <w:sz w:val="24"/>
        </w:rPr>
        <w:t xml:space="preserve"> in Rivers State</w:t>
      </w:r>
      <w:r w:rsidR="00DB0257" w:rsidRPr="000E4C95">
        <w:rPr>
          <w:rStyle w:val="Strong"/>
          <w:rFonts w:ascii="Times New Roman" w:hAnsi="Times New Roman" w:cs="Times New Roman"/>
          <w:b w:val="0"/>
          <w:sz w:val="24"/>
        </w:rPr>
        <w:t>?</w:t>
      </w:r>
    </w:p>
    <w:p w14:paraId="0526CC93" w14:textId="3A57FFF4" w:rsidR="00E04212" w:rsidRPr="000E4C95" w:rsidRDefault="00E04212" w:rsidP="00207A83">
      <w:pPr>
        <w:spacing w:line="240" w:lineRule="auto"/>
        <w:ind w:left="1080" w:hanging="1080"/>
        <w:jc w:val="both"/>
        <w:rPr>
          <w:rStyle w:val="Strong"/>
          <w:rFonts w:ascii="Times New Roman" w:hAnsi="Times New Roman" w:cs="Times New Roman"/>
          <w:b w:val="0"/>
          <w:sz w:val="24"/>
        </w:rPr>
      </w:pPr>
      <w:r w:rsidRPr="000E4C95">
        <w:rPr>
          <w:rStyle w:val="Strong"/>
          <w:rFonts w:ascii="Times New Roman" w:hAnsi="Times New Roman" w:cs="Times New Roman"/>
          <w:sz w:val="24"/>
        </w:rPr>
        <w:lastRenderedPageBreak/>
        <w:t>Table 3:</w:t>
      </w:r>
      <w:r w:rsidRPr="000E4C95">
        <w:rPr>
          <w:b/>
          <w:szCs w:val="24"/>
        </w:rPr>
        <w:t xml:space="preserve"> </w:t>
      </w:r>
      <w:r w:rsidRPr="000E4C95">
        <w:rPr>
          <w:rFonts w:ascii="Times New Roman" w:hAnsi="Times New Roman"/>
          <w:b/>
          <w:bCs/>
          <w:sz w:val="24"/>
          <w:szCs w:val="24"/>
        </w:rPr>
        <w:t xml:space="preserve">Response of University, Industries and Government on </w:t>
      </w:r>
      <w:r w:rsidR="00835862" w:rsidRPr="000E4C95">
        <w:rPr>
          <w:rStyle w:val="Strong"/>
          <w:rFonts w:ascii="Times New Roman" w:hAnsi="Times New Roman" w:cs="Times New Roman"/>
          <w:bCs w:val="0"/>
          <w:sz w:val="24"/>
        </w:rPr>
        <w:t>Monitoring, Evaluations, and Quality Assurance</w:t>
      </w:r>
      <w:r w:rsidR="00835862" w:rsidRPr="000E4C95">
        <w:rPr>
          <w:rStyle w:val="Strong"/>
          <w:rFonts w:ascii="Times New Roman" w:hAnsi="Times New Roman" w:cs="Times New Roman"/>
          <w:sz w:val="24"/>
        </w:rPr>
        <w:t xml:space="preserve"> </w:t>
      </w:r>
      <w:r w:rsidRPr="000E4C95">
        <w:rPr>
          <w:rStyle w:val="Strong"/>
          <w:rFonts w:ascii="Times New Roman" w:hAnsi="Times New Roman" w:cs="Times New Roman"/>
          <w:sz w:val="24"/>
        </w:rPr>
        <w:t xml:space="preserve">Practices that </w:t>
      </w:r>
      <w:r w:rsidRPr="000E4C95">
        <w:rPr>
          <w:rFonts w:ascii="Times New Roman" w:hAnsi="Times New Roman" w:cs="Times New Roman"/>
          <w:b/>
          <w:sz w:val="24"/>
        </w:rPr>
        <w:t>Enhance</w:t>
      </w:r>
      <w:r w:rsidRPr="000E4C95">
        <w:rPr>
          <w:rFonts w:ascii="Times New Roman" w:hAnsi="Times New Roman" w:cs="Times New Roman"/>
          <w:sz w:val="24"/>
        </w:rPr>
        <w:t xml:space="preserve"> </w:t>
      </w:r>
      <w:r w:rsidRPr="000E4C95">
        <w:rPr>
          <w:rStyle w:val="Strong"/>
          <w:rFonts w:ascii="Times New Roman" w:hAnsi="Times New Roman" w:cs="Times New Roman"/>
          <w:sz w:val="24"/>
        </w:rPr>
        <w:t>Triple Helix Partnerships</w:t>
      </w:r>
      <w:r w:rsidRPr="000E4C95">
        <w:rPr>
          <w:rFonts w:ascii="Times New Roman" w:hAnsi="Times New Roman" w:cs="Times New Roman"/>
          <w:sz w:val="24"/>
        </w:rPr>
        <w:t xml:space="preserve"> </w:t>
      </w:r>
      <w:r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w:t>
      </w:r>
      <w:r w:rsidRPr="000E4C95">
        <w:rPr>
          <w:rFonts w:ascii="Times New Roman" w:hAnsi="Times New Roman" w:cs="Times New Roman"/>
          <w:sz w:val="24"/>
        </w:rPr>
        <w:t xml:space="preserve"> T</w:t>
      </w:r>
      <w:r w:rsidRPr="000E4C95">
        <w:rPr>
          <w:rStyle w:val="Strong"/>
          <w:rFonts w:ascii="Times New Roman" w:hAnsi="Times New Roman" w:cs="Times New Roman"/>
          <w:sz w:val="24"/>
        </w:rPr>
        <w:t>VET</w:t>
      </w:r>
      <w:r w:rsidRPr="000E4C95">
        <w:rPr>
          <w:rFonts w:ascii="Times New Roman" w:hAnsi="Times New Roman"/>
          <w:b/>
          <w:bCs/>
          <w:sz w:val="24"/>
          <w:szCs w:val="24"/>
        </w:rPr>
        <w:t xml:space="preserve"> in Rivers State Universities</w:t>
      </w:r>
    </w:p>
    <w:tbl>
      <w:tblPr>
        <w:tblW w:w="9473" w:type="dxa"/>
        <w:tblInd w:w="-5" w:type="dxa"/>
        <w:tblBorders>
          <w:top w:val="single" w:sz="4" w:space="0" w:color="auto"/>
          <w:bottom w:val="single" w:sz="4" w:space="0" w:color="auto"/>
        </w:tblBorders>
        <w:tblLayout w:type="fixed"/>
        <w:tblLook w:val="00A0" w:firstRow="1" w:lastRow="0" w:firstColumn="1" w:lastColumn="0" w:noHBand="0" w:noVBand="0"/>
      </w:tblPr>
      <w:tblGrid>
        <w:gridCol w:w="630"/>
        <w:gridCol w:w="5063"/>
        <w:gridCol w:w="720"/>
        <w:gridCol w:w="720"/>
        <w:gridCol w:w="720"/>
        <w:gridCol w:w="810"/>
        <w:gridCol w:w="810"/>
      </w:tblGrid>
      <w:tr w:rsidR="003079D5" w:rsidRPr="000E4C95" w14:paraId="2187393F" w14:textId="77777777" w:rsidTr="00867339">
        <w:tc>
          <w:tcPr>
            <w:tcW w:w="630" w:type="dxa"/>
            <w:tcBorders>
              <w:top w:val="single" w:sz="4" w:space="0" w:color="auto"/>
              <w:bottom w:val="single" w:sz="4" w:space="0" w:color="auto"/>
            </w:tcBorders>
          </w:tcPr>
          <w:p w14:paraId="3C82D468"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S/N</w:t>
            </w:r>
          </w:p>
        </w:tc>
        <w:tc>
          <w:tcPr>
            <w:tcW w:w="5063" w:type="dxa"/>
            <w:tcBorders>
              <w:top w:val="single" w:sz="4" w:space="0" w:color="auto"/>
              <w:bottom w:val="single" w:sz="4" w:space="0" w:color="auto"/>
            </w:tcBorders>
          </w:tcPr>
          <w:p w14:paraId="021B6BAF" w14:textId="0854CDB1"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Style w:val="Strong"/>
                <w:rFonts w:ascii="Times New Roman" w:hAnsi="Times New Roman" w:cs="Times New Roman"/>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sz w:val="24"/>
              </w:rPr>
              <w:t xml:space="preserve">Practices that </w:t>
            </w:r>
            <w:r w:rsidRPr="000E4C95">
              <w:rPr>
                <w:rFonts w:ascii="Times New Roman" w:hAnsi="Times New Roman" w:cs="Times New Roman"/>
                <w:b/>
                <w:sz w:val="24"/>
              </w:rPr>
              <w:t>Enhance</w:t>
            </w:r>
            <w:r w:rsidRPr="000E4C95">
              <w:rPr>
                <w:rFonts w:ascii="Times New Roman" w:hAnsi="Times New Roman" w:cs="Times New Roman"/>
                <w:sz w:val="24"/>
              </w:rPr>
              <w:t xml:space="preserve"> </w:t>
            </w:r>
            <w:r w:rsidRPr="000E4C95">
              <w:rPr>
                <w:rStyle w:val="Strong"/>
                <w:rFonts w:ascii="Times New Roman" w:hAnsi="Times New Roman" w:cs="Times New Roman"/>
                <w:sz w:val="24"/>
              </w:rPr>
              <w:t>Triple Helix Partnerships</w:t>
            </w:r>
            <w:r w:rsidRPr="000E4C95">
              <w:rPr>
                <w:rFonts w:ascii="Times New Roman" w:hAnsi="Times New Roman" w:cs="Times New Roman"/>
                <w:sz w:val="24"/>
              </w:rPr>
              <w:t xml:space="preserve"> </w:t>
            </w:r>
            <w:r w:rsidRPr="000E4C95">
              <w:rPr>
                <w:rFonts w:ascii="Times New Roman" w:hAnsi="Times New Roman" w:cs="Times New Roman"/>
                <w:b/>
                <w:sz w:val="24"/>
              </w:rPr>
              <w:t xml:space="preserve">in Building </w:t>
            </w:r>
            <w:r w:rsidR="004B1569">
              <w:rPr>
                <w:rFonts w:ascii="Times New Roman" w:hAnsi="Times New Roman" w:cs="Times New Roman"/>
                <w:b/>
                <w:sz w:val="24"/>
              </w:rPr>
              <w:t>Inclusive Society through TVET In</w:t>
            </w:r>
            <w:r w:rsidRPr="000E4C95">
              <w:rPr>
                <w:rFonts w:ascii="Times New Roman" w:hAnsi="Times New Roman" w:cs="Times New Roman"/>
                <w:b/>
                <w:sz w:val="24"/>
              </w:rPr>
              <w:t>clude</w:t>
            </w:r>
          </w:p>
        </w:tc>
        <w:tc>
          <w:tcPr>
            <w:tcW w:w="720" w:type="dxa"/>
            <w:tcBorders>
              <w:top w:val="single" w:sz="4" w:space="0" w:color="auto"/>
              <w:bottom w:val="single" w:sz="4" w:space="0" w:color="auto"/>
            </w:tcBorders>
          </w:tcPr>
          <w:p w14:paraId="70FEBA24"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1</w:t>
            </w:r>
          </w:p>
          <w:p w14:paraId="7737DF4D"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University.</w:t>
            </w:r>
          </w:p>
        </w:tc>
        <w:tc>
          <w:tcPr>
            <w:tcW w:w="720" w:type="dxa"/>
            <w:tcBorders>
              <w:top w:val="single" w:sz="4" w:space="0" w:color="auto"/>
              <w:bottom w:val="single" w:sz="4" w:space="0" w:color="auto"/>
            </w:tcBorders>
          </w:tcPr>
          <w:p w14:paraId="357E9737"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2</w:t>
            </w:r>
          </w:p>
          <w:p w14:paraId="547BF7C4"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0"/>
                <w:szCs w:val="24"/>
                <w14:ligatures w14:val="none"/>
              </w:rPr>
              <w:t>Industry</w:t>
            </w:r>
          </w:p>
        </w:tc>
        <w:tc>
          <w:tcPr>
            <w:tcW w:w="720" w:type="dxa"/>
            <w:tcBorders>
              <w:top w:val="single" w:sz="4" w:space="0" w:color="auto"/>
              <w:bottom w:val="single" w:sz="4" w:space="0" w:color="auto"/>
            </w:tcBorders>
          </w:tcPr>
          <w:p w14:paraId="32DCEB6D"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vertAlign w:val="subscript"/>
                <w14:ligatures w14:val="none"/>
              </w:rPr>
            </w:pPr>
            <w:r w:rsidRPr="000E4C95">
              <w:rPr>
                <w:rFonts w:ascii="Times New Roman" w:eastAsia="Times New Roman" w:hAnsi="Times New Roman" w:cs="Times New Roman"/>
                <w:b/>
                <w:bCs/>
                <w:kern w:val="0"/>
                <w:sz w:val="24"/>
                <w:szCs w:val="24"/>
                <w14:ligatures w14:val="none"/>
              </w:rPr>
              <w:t>X</w:t>
            </w:r>
            <w:r w:rsidRPr="000E4C95">
              <w:rPr>
                <w:rFonts w:ascii="Times New Roman" w:eastAsia="Times New Roman" w:hAnsi="Times New Roman" w:cs="Times New Roman"/>
                <w:b/>
                <w:bCs/>
                <w:kern w:val="0"/>
                <w:sz w:val="24"/>
                <w:szCs w:val="24"/>
                <w:vertAlign w:val="subscript"/>
                <w14:ligatures w14:val="none"/>
              </w:rPr>
              <w:t>3</w:t>
            </w:r>
          </w:p>
          <w:p w14:paraId="60408A8A" w14:textId="77777777" w:rsidR="003079D5" w:rsidRPr="000E4C95" w:rsidRDefault="003079D5" w:rsidP="00560274">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18"/>
                <w:szCs w:val="24"/>
                <w14:ligatures w14:val="none"/>
              </w:rPr>
              <w:t>Government</w:t>
            </w:r>
          </w:p>
        </w:tc>
        <w:tc>
          <w:tcPr>
            <w:tcW w:w="810" w:type="dxa"/>
            <w:tcBorders>
              <w:top w:val="single" w:sz="4" w:space="0" w:color="auto"/>
              <w:bottom w:val="single" w:sz="4" w:space="0" w:color="auto"/>
            </w:tcBorders>
          </w:tcPr>
          <w:p w14:paraId="270FB716"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XAve</w:t>
            </w:r>
          </w:p>
        </w:tc>
        <w:tc>
          <w:tcPr>
            <w:tcW w:w="810" w:type="dxa"/>
            <w:tcBorders>
              <w:top w:val="single" w:sz="4" w:space="0" w:color="auto"/>
              <w:bottom w:val="single" w:sz="4" w:space="0" w:color="auto"/>
            </w:tcBorders>
          </w:tcPr>
          <w:p w14:paraId="20EF9080" w14:textId="77777777" w:rsidR="003079D5" w:rsidRPr="000E4C95" w:rsidRDefault="003079D5"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RMK</w:t>
            </w:r>
          </w:p>
        </w:tc>
      </w:tr>
      <w:tr w:rsidR="003D0F59" w:rsidRPr="000E4C95" w14:paraId="7DFA0C68" w14:textId="77777777" w:rsidTr="00867339">
        <w:tc>
          <w:tcPr>
            <w:tcW w:w="630" w:type="dxa"/>
            <w:tcBorders>
              <w:top w:val="single" w:sz="4" w:space="0" w:color="auto"/>
            </w:tcBorders>
          </w:tcPr>
          <w:p w14:paraId="5BABE8F2"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19</w:t>
            </w:r>
          </w:p>
        </w:tc>
        <w:tc>
          <w:tcPr>
            <w:tcW w:w="5063" w:type="dxa"/>
            <w:tcBorders>
              <w:top w:val="single" w:sz="4" w:space="0" w:color="auto"/>
            </w:tcBorders>
          </w:tcPr>
          <w:p w14:paraId="6D147B8E"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 xml:space="preserve">Stakeholders are involved in monitoring </w:t>
            </w:r>
            <w:proofErr w:type="spellStart"/>
            <w:r w:rsidRPr="000E4C95">
              <w:rPr>
                <w:rFonts w:ascii="Times New Roman" w:hAnsi="Times New Roman" w:cs="Times New Roman"/>
                <w:sz w:val="24"/>
              </w:rPr>
              <w:t>programme</w:t>
            </w:r>
            <w:proofErr w:type="spellEnd"/>
            <w:r w:rsidRPr="000E4C95">
              <w:rPr>
                <w:rFonts w:ascii="Times New Roman" w:hAnsi="Times New Roman" w:cs="Times New Roman"/>
                <w:sz w:val="24"/>
              </w:rPr>
              <w:t xml:space="preserve"> implementation and outcomes.</w:t>
            </w:r>
          </w:p>
        </w:tc>
        <w:tc>
          <w:tcPr>
            <w:tcW w:w="720" w:type="dxa"/>
            <w:tcBorders>
              <w:top w:val="single" w:sz="4" w:space="0" w:color="auto"/>
            </w:tcBorders>
          </w:tcPr>
          <w:p w14:paraId="45D4E927"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3.67</w:t>
            </w:r>
          </w:p>
        </w:tc>
        <w:tc>
          <w:tcPr>
            <w:tcW w:w="720" w:type="dxa"/>
            <w:tcBorders>
              <w:top w:val="single" w:sz="4" w:space="0" w:color="auto"/>
            </w:tcBorders>
          </w:tcPr>
          <w:p w14:paraId="14014CAB"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3.70</w:t>
            </w:r>
          </w:p>
        </w:tc>
        <w:tc>
          <w:tcPr>
            <w:tcW w:w="720" w:type="dxa"/>
            <w:tcBorders>
              <w:top w:val="single" w:sz="4" w:space="0" w:color="auto"/>
            </w:tcBorders>
          </w:tcPr>
          <w:p w14:paraId="10E70B40"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bCs/>
                <w:sz w:val="24"/>
                <w:szCs w:val="24"/>
              </w:rPr>
              <w:t>3.67</w:t>
            </w:r>
          </w:p>
        </w:tc>
        <w:tc>
          <w:tcPr>
            <w:tcW w:w="810" w:type="dxa"/>
            <w:tcBorders>
              <w:top w:val="single" w:sz="4" w:space="0" w:color="auto"/>
            </w:tcBorders>
          </w:tcPr>
          <w:p w14:paraId="0AA74289"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3.68</w:t>
            </w:r>
          </w:p>
        </w:tc>
        <w:tc>
          <w:tcPr>
            <w:tcW w:w="810" w:type="dxa"/>
            <w:tcBorders>
              <w:top w:val="single" w:sz="4" w:space="0" w:color="auto"/>
            </w:tcBorders>
          </w:tcPr>
          <w:p w14:paraId="4DB042A8"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3D0F59" w:rsidRPr="000E4C95" w14:paraId="46176255" w14:textId="77777777" w:rsidTr="00867339">
        <w:tc>
          <w:tcPr>
            <w:tcW w:w="630" w:type="dxa"/>
          </w:tcPr>
          <w:p w14:paraId="7CBAE8C4"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20</w:t>
            </w:r>
          </w:p>
        </w:tc>
        <w:tc>
          <w:tcPr>
            <w:tcW w:w="5063" w:type="dxa"/>
          </w:tcPr>
          <w:p w14:paraId="29809221"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Monitoring reports are shared among university, industry, and government stakeholders for review.</w:t>
            </w:r>
          </w:p>
        </w:tc>
        <w:tc>
          <w:tcPr>
            <w:tcW w:w="720" w:type="dxa"/>
          </w:tcPr>
          <w:p w14:paraId="4472B742"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3.11</w:t>
            </w:r>
          </w:p>
        </w:tc>
        <w:tc>
          <w:tcPr>
            <w:tcW w:w="720" w:type="dxa"/>
          </w:tcPr>
          <w:p w14:paraId="7FED2C7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2.05</w:t>
            </w:r>
          </w:p>
        </w:tc>
        <w:tc>
          <w:tcPr>
            <w:tcW w:w="720" w:type="dxa"/>
          </w:tcPr>
          <w:p w14:paraId="48CF30F0"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bCs/>
                <w:sz w:val="24"/>
                <w:szCs w:val="24"/>
              </w:rPr>
              <w:t>2.52</w:t>
            </w:r>
          </w:p>
        </w:tc>
        <w:tc>
          <w:tcPr>
            <w:tcW w:w="810" w:type="dxa"/>
          </w:tcPr>
          <w:p w14:paraId="4F953616"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2.56</w:t>
            </w:r>
          </w:p>
        </w:tc>
        <w:tc>
          <w:tcPr>
            <w:tcW w:w="810" w:type="dxa"/>
          </w:tcPr>
          <w:p w14:paraId="2A48CE19"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6F73D8CF" w14:textId="77777777" w:rsidTr="00867339">
        <w:tc>
          <w:tcPr>
            <w:tcW w:w="630" w:type="dxa"/>
          </w:tcPr>
          <w:p w14:paraId="0A243B23"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21</w:t>
            </w:r>
          </w:p>
        </w:tc>
        <w:tc>
          <w:tcPr>
            <w:tcW w:w="5063" w:type="dxa"/>
          </w:tcPr>
          <w:p w14:paraId="2AFD628A"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The university has a monitoring framework for tracking collaboration outcomes in TVET.</w:t>
            </w:r>
          </w:p>
        </w:tc>
        <w:tc>
          <w:tcPr>
            <w:tcW w:w="720" w:type="dxa"/>
          </w:tcPr>
          <w:p w14:paraId="55BA2425"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3.51</w:t>
            </w:r>
          </w:p>
        </w:tc>
        <w:tc>
          <w:tcPr>
            <w:tcW w:w="720" w:type="dxa"/>
          </w:tcPr>
          <w:p w14:paraId="61097B60"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3.12</w:t>
            </w:r>
          </w:p>
        </w:tc>
        <w:tc>
          <w:tcPr>
            <w:tcW w:w="720" w:type="dxa"/>
          </w:tcPr>
          <w:p w14:paraId="43CF0D35"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bCs/>
                <w:sz w:val="24"/>
                <w:szCs w:val="24"/>
              </w:rPr>
              <w:t>2.81</w:t>
            </w:r>
          </w:p>
        </w:tc>
        <w:tc>
          <w:tcPr>
            <w:tcW w:w="810" w:type="dxa"/>
          </w:tcPr>
          <w:p w14:paraId="793A8357"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3.15</w:t>
            </w:r>
          </w:p>
        </w:tc>
        <w:tc>
          <w:tcPr>
            <w:tcW w:w="810" w:type="dxa"/>
          </w:tcPr>
          <w:p w14:paraId="54CD9FAF"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256E4714" w14:textId="77777777" w:rsidTr="00867339">
        <w:tc>
          <w:tcPr>
            <w:tcW w:w="630" w:type="dxa"/>
          </w:tcPr>
          <w:p w14:paraId="4A516E0A"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22</w:t>
            </w:r>
          </w:p>
        </w:tc>
        <w:tc>
          <w:tcPr>
            <w:tcW w:w="5063" w:type="dxa"/>
          </w:tcPr>
          <w:p w14:paraId="30F764C1"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 xml:space="preserve">Monitoring practices involve evaluating the inclusivity of training </w:t>
            </w:r>
            <w:proofErr w:type="spellStart"/>
            <w:r w:rsidRPr="000E4C95">
              <w:rPr>
                <w:rFonts w:ascii="Times New Roman" w:hAnsi="Times New Roman" w:cs="Times New Roman"/>
                <w:sz w:val="24"/>
              </w:rPr>
              <w:t>programmes</w:t>
            </w:r>
            <w:proofErr w:type="spellEnd"/>
            <w:r w:rsidRPr="000E4C95">
              <w:rPr>
                <w:rFonts w:ascii="Times New Roman" w:hAnsi="Times New Roman" w:cs="Times New Roman"/>
                <w:sz w:val="24"/>
              </w:rPr>
              <w:t xml:space="preserve"> for marginalized groups.</w:t>
            </w:r>
          </w:p>
        </w:tc>
        <w:tc>
          <w:tcPr>
            <w:tcW w:w="720" w:type="dxa"/>
          </w:tcPr>
          <w:p w14:paraId="1DE101E7"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3.86</w:t>
            </w:r>
          </w:p>
        </w:tc>
        <w:tc>
          <w:tcPr>
            <w:tcW w:w="720" w:type="dxa"/>
          </w:tcPr>
          <w:p w14:paraId="5C12C0D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3.94</w:t>
            </w:r>
          </w:p>
        </w:tc>
        <w:tc>
          <w:tcPr>
            <w:tcW w:w="720" w:type="dxa"/>
          </w:tcPr>
          <w:p w14:paraId="567C4A8C"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3.57</w:t>
            </w:r>
          </w:p>
        </w:tc>
        <w:tc>
          <w:tcPr>
            <w:tcW w:w="810" w:type="dxa"/>
          </w:tcPr>
          <w:p w14:paraId="7944CC46"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3.79</w:t>
            </w:r>
          </w:p>
        </w:tc>
        <w:tc>
          <w:tcPr>
            <w:tcW w:w="810" w:type="dxa"/>
          </w:tcPr>
          <w:p w14:paraId="5F5D9D74"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3D0F59" w:rsidRPr="000E4C95" w14:paraId="6990E466" w14:textId="77777777" w:rsidTr="00867339">
        <w:tc>
          <w:tcPr>
            <w:tcW w:w="630" w:type="dxa"/>
          </w:tcPr>
          <w:p w14:paraId="12A99F3D"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23</w:t>
            </w:r>
          </w:p>
        </w:tc>
        <w:tc>
          <w:tcPr>
            <w:tcW w:w="5063" w:type="dxa"/>
          </w:tcPr>
          <w:p w14:paraId="104E99E4"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There is regular supervision of student internships and industrial attachments.</w:t>
            </w:r>
          </w:p>
        </w:tc>
        <w:tc>
          <w:tcPr>
            <w:tcW w:w="720" w:type="dxa"/>
          </w:tcPr>
          <w:p w14:paraId="3272722E"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3.91</w:t>
            </w:r>
          </w:p>
        </w:tc>
        <w:tc>
          <w:tcPr>
            <w:tcW w:w="720" w:type="dxa"/>
          </w:tcPr>
          <w:p w14:paraId="6B932AF2"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3.63</w:t>
            </w:r>
          </w:p>
        </w:tc>
        <w:tc>
          <w:tcPr>
            <w:tcW w:w="720" w:type="dxa"/>
          </w:tcPr>
          <w:p w14:paraId="07E376C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3.06</w:t>
            </w:r>
          </w:p>
        </w:tc>
        <w:tc>
          <w:tcPr>
            <w:tcW w:w="810" w:type="dxa"/>
          </w:tcPr>
          <w:p w14:paraId="3C4FB93C"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3.53</w:t>
            </w:r>
          </w:p>
        </w:tc>
        <w:tc>
          <w:tcPr>
            <w:tcW w:w="810" w:type="dxa"/>
          </w:tcPr>
          <w:p w14:paraId="5981F495"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SA</w:t>
            </w:r>
          </w:p>
        </w:tc>
      </w:tr>
      <w:tr w:rsidR="003D0F59" w:rsidRPr="000E4C95" w14:paraId="2A719075" w14:textId="77777777" w:rsidTr="00867339">
        <w:tc>
          <w:tcPr>
            <w:tcW w:w="630" w:type="dxa"/>
          </w:tcPr>
          <w:p w14:paraId="769708F3"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24</w:t>
            </w:r>
          </w:p>
        </w:tc>
        <w:tc>
          <w:tcPr>
            <w:tcW w:w="5063" w:type="dxa"/>
          </w:tcPr>
          <w:p w14:paraId="1B3F41B3"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 xml:space="preserve">The university regularly conducts evaluation of TVET </w:t>
            </w:r>
            <w:proofErr w:type="spellStart"/>
            <w:r w:rsidRPr="000E4C95">
              <w:rPr>
                <w:rFonts w:ascii="Times New Roman" w:hAnsi="Times New Roman" w:cs="Times New Roman"/>
                <w:sz w:val="24"/>
              </w:rPr>
              <w:t>programmes</w:t>
            </w:r>
            <w:proofErr w:type="spellEnd"/>
            <w:r w:rsidRPr="000E4C95">
              <w:rPr>
                <w:rFonts w:ascii="Times New Roman" w:hAnsi="Times New Roman" w:cs="Times New Roman"/>
                <w:sz w:val="24"/>
              </w:rPr>
              <w:t xml:space="preserve"> in collaboration with industry and government.</w:t>
            </w:r>
          </w:p>
        </w:tc>
        <w:tc>
          <w:tcPr>
            <w:tcW w:w="720" w:type="dxa"/>
          </w:tcPr>
          <w:p w14:paraId="64C82766"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3.33</w:t>
            </w:r>
          </w:p>
        </w:tc>
        <w:tc>
          <w:tcPr>
            <w:tcW w:w="720" w:type="dxa"/>
          </w:tcPr>
          <w:p w14:paraId="6D9C56CF"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3.24</w:t>
            </w:r>
          </w:p>
        </w:tc>
        <w:tc>
          <w:tcPr>
            <w:tcW w:w="720" w:type="dxa"/>
          </w:tcPr>
          <w:p w14:paraId="21BB2C7A"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3.17</w:t>
            </w:r>
          </w:p>
        </w:tc>
        <w:tc>
          <w:tcPr>
            <w:tcW w:w="810" w:type="dxa"/>
          </w:tcPr>
          <w:p w14:paraId="24A5FFBE"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3.25</w:t>
            </w:r>
          </w:p>
        </w:tc>
        <w:tc>
          <w:tcPr>
            <w:tcW w:w="810" w:type="dxa"/>
          </w:tcPr>
          <w:p w14:paraId="0F50D113"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1F4F6C29" w14:textId="77777777" w:rsidTr="00867339">
        <w:tc>
          <w:tcPr>
            <w:tcW w:w="630" w:type="dxa"/>
          </w:tcPr>
          <w:p w14:paraId="61BFA813"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25</w:t>
            </w:r>
          </w:p>
        </w:tc>
        <w:tc>
          <w:tcPr>
            <w:tcW w:w="5063" w:type="dxa"/>
          </w:tcPr>
          <w:p w14:paraId="109FDD5D"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Evaluation criteria are based on both academic outcomes and industry skill requirements.</w:t>
            </w:r>
          </w:p>
        </w:tc>
        <w:tc>
          <w:tcPr>
            <w:tcW w:w="720" w:type="dxa"/>
          </w:tcPr>
          <w:p w14:paraId="5FFBE0F2"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3.40</w:t>
            </w:r>
          </w:p>
        </w:tc>
        <w:tc>
          <w:tcPr>
            <w:tcW w:w="720" w:type="dxa"/>
          </w:tcPr>
          <w:p w14:paraId="5CF18B8A"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3.01</w:t>
            </w:r>
          </w:p>
        </w:tc>
        <w:tc>
          <w:tcPr>
            <w:tcW w:w="720" w:type="dxa"/>
          </w:tcPr>
          <w:p w14:paraId="39830EFD"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2.93</w:t>
            </w:r>
          </w:p>
        </w:tc>
        <w:tc>
          <w:tcPr>
            <w:tcW w:w="810" w:type="dxa"/>
          </w:tcPr>
          <w:p w14:paraId="73E2E24A"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3.11</w:t>
            </w:r>
          </w:p>
        </w:tc>
        <w:tc>
          <w:tcPr>
            <w:tcW w:w="810" w:type="dxa"/>
          </w:tcPr>
          <w:p w14:paraId="62101DAD"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383D7D4A" w14:textId="77777777" w:rsidTr="00867339">
        <w:tc>
          <w:tcPr>
            <w:tcW w:w="630" w:type="dxa"/>
          </w:tcPr>
          <w:p w14:paraId="44F53377"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26</w:t>
            </w:r>
          </w:p>
        </w:tc>
        <w:tc>
          <w:tcPr>
            <w:tcW w:w="5063" w:type="dxa"/>
          </w:tcPr>
          <w:p w14:paraId="0DC43C84" w14:textId="77777777" w:rsidR="003D0F59" w:rsidRPr="000E4C95" w:rsidRDefault="003D0F59" w:rsidP="00AF10CE">
            <w:pPr>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hAnsi="Times New Roman" w:cs="Times New Roman"/>
                <w:sz w:val="24"/>
              </w:rPr>
              <w:t>Evaluation reports are disseminated to all triple helix partners for informed decision-making.</w:t>
            </w:r>
          </w:p>
        </w:tc>
        <w:tc>
          <w:tcPr>
            <w:tcW w:w="720" w:type="dxa"/>
          </w:tcPr>
          <w:p w14:paraId="3C525717"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3.01</w:t>
            </w:r>
          </w:p>
        </w:tc>
        <w:tc>
          <w:tcPr>
            <w:tcW w:w="720" w:type="dxa"/>
          </w:tcPr>
          <w:p w14:paraId="3DE3DD9B"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3.51</w:t>
            </w:r>
          </w:p>
        </w:tc>
        <w:tc>
          <w:tcPr>
            <w:tcW w:w="720" w:type="dxa"/>
          </w:tcPr>
          <w:p w14:paraId="69B94B6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3.56</w:t>
            </w:r>
          </w:p>
        </w:tc>
        <w:tc>
          <w:tcPr>
            <w:tcW w:w="810" w:type="dxa"/>
          </w:tcPr>
          <w:p w14:paraId="048E0B21"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3.36</w:t>
            </w:r>
          </w:p>
        </w:tc>
        <w:tc>
          <w:tcPr>
            <w:tcW w:w="810" w:type="dxa"/>
          </w:tcPr>
          <w:p w14:paraId="584DB59F" w14:textId="77777777" w:rsidR="003D0F59" w:rsidRPr="000E4C95" w:rsidRDefault="003D0F59" w:rsidP="00AF10CE">
            <w:pPr>
              <w:spacing w:after="0" w:line="240" w:lineRule="auto"/>
              <w:jc w:val="both"/>
              <w:rPr>
                <w:rFonts w:ascii="Times New Roman" w:eastAsia="Times New Roman" w:hAnsi="Times New Roman" w:cs="Times New Roman"/>
                <w:b/>
                <w:bCs/>
                <w:kern w:val="0"/>
                <w:szCs w:val="24"/>
                <w14:ligatures w14:val="none"/>
              </w:rPr>
            </w:pPr>
            <w:r w:rsidRPr="000E4C95">
              <w:rPr>
                <w:rFonts w:ascii="Times New Roman" w:eastAsia="Times New Roman" w:hAnsi="Times New Roman" w:cs="Times New Roman"/>
                <w:b/>
                <w:bCs/>
                <w:kern w:val="0"/>
                <w:szCs w:val="24"/>
                <w14:ligatures w14:val="none"/>
              </w:rPr>
              <w:t>A</w:t>
            </w:r>
          </w:p>
        </w:tc>
      </w:tr>
      <w:tr w:rsidR="003D0F59" w:rsidRPr="000E4C95" w14:paraId="62A933A6" w14:textId="77777777" w:rsidTr="00867339">
        <w:tc>
          <w:tcPr>
            <w:tcW w:w="630" w:type="dxa"/>
          </w:tcPr>
          <w:p w14:paraId="29FC4245"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27</w:t>
            </w:r>
          </w:p>
        </w:tc>
        <w:tc>
          <w:tcPr>
            <w:tcW w:w="5063" w:type="dxa"/>
          </w:tcPr>
          <w:p w14:paraId="4D87285B"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Evaluation findings are used to revise and improve the TVET curriculum.</w:t>
            </w:r>
          </w:p>
        </w:tc>
        <w:tc>
          <w:tcPr>
            <w:tcW w:w="720" w:type="dxa"/>
          </w:tcPr>
          <w:p w14:paraId="55241C59"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3.11</w:t>
            </w:r>
          </w:p>
        </w:tc>
        <w:tc>
          <w:tcPr>
            <w:tcW w:w="720" w:type="dxa"/>
          </w:tcPr>
          <w:p w14:paraId="656074BF"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3.34</w:t>
            </w:r>
          </w:p>
        </w:tc>
        <w:tc>
          <w:tcPr>
            <w:tcW w:w="720" w:type="dxa"/>
          </w:tcPr>
          <w:p w14:paraId="406BAB3D"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3.28</w:t>
            </w:r>
          </w:p>
        </w:tc>
        <w:tc>
          <w:tcPr>
            <w:tcW w:w="810" w:type="dxa"/>
          </w:tcPr>
          <w:p w14:paraId="7D95138E"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3.24</w:t>
            </w:r>
          </w:p>
        </w:tc>
        <w:tc>
          <w:tcPr>
            <w:tcW w:w="810" w:type="dxa"/>
          </w:tcPr>
          <w:p w14:paraId="5B1C2AF7" w14:textId="77777777" w:rsidR="003D0F59" w:rsidRPr="000E4C95" w:rsidRDefault="003D0F59" w:rsidP="00AF10CE">
            <w:pPr>
              <w:spacing w:after="0" w:line="240" w:lineRule="auto"/>
              <w:jc w:val="both"/>
              <w:rPr>
                <w:rFonts w:ascii="Times New Roman" w:eastAsia="Times New Roman" w:hAnsi="Times New Roman" w:cs="Times New Roman"/>
                <w:b/>
                <w:bCs/>
                <w:kern w:val="0"/>
                <w:szCs w:val="24"/>
                <w14:ligatures w14:val="none"/>
              </w:rPr>
            </w:pPr>
            <w:r w:rsidRPr="000E4C95">
              <w:rPr>
                <w:rFonts w:ascii="Times New Roman" w:eastAsia="Times New Roman" w:hAnsi="Times New Roman" w:cs="Times New Roman"/>
                <w:b/>
                <w:bCs/>
                <w:kern w:val="0"/>
                <w:szCs w:val="24"/>
                <w14:ligatures w14:val="none"/>
              </w:rPr>
              <w:t>A</w:t>
            </w:r>
          </w:p>
        </w:tc>
      </w:tr>
      <w:tr w:rsidR="003D0F59" w:rsidRPr="000E4C95" w14:paraId="4A918F50" w14:textId="77777777" w:rsidTr="00867339">
        <w:tc>
          <w:tcPr>
            <w:tcW w:w="630" w:type="dxa"/>
          </w:tcPr>
          <w:p w14:paraId="102F530E"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28</w:t>
            </w:r>
          </w:p>
        </w:tc>
        <w:tc>
          <w:tcPr>
            <w:tcW w:w="5063" w:type="dxa"/>
          </w:tcPr>
          <w:p w14:paraId="0291FB35"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 xml:space="preserve">The university has an internal quality assurance (QA) unit overseeing TVET </w:t>
            </w:r>
            <w:proofErr w:type="spellStart"/>
            <w:r w:rsidRPr="000E4C95">
              <w:rPr>
                <w:rFonts w:ascii="Times New Roman" w:hAnsi="Times New Roman" w:cs="Times New Roman"/>
                <w:sz w:val="24"/>
              </w:rPr>
              <w:t>programmes</w:t>
            </w:r>
            <w:proofErr w:type="spellEnd"/>
            <w:r w:rsidRPr="000E4C95">
              <w:rPr>
                <w:rFonts w:ascii="Times New Roman" w:hAnsi="Times New Roman" w:cs="Times New Roman"/>
                <w:sz w:val="24"/>
              </w:rPr>
              <w:t>.</w:t>
            </w:r>
          </w:p>
        </w:tc>
        <w:tc>
          <w:tcPr>
            <w:tcW w:w="720" w:type="dxa"/>
          </w:tcPr>
          <w:p w14:paraId="355EDFCB"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3.14</w:t>
            </w:r>
          </w:p>
        </w:tc>
        <w:tc>
          <w:tcPr>
            <w:tcW w:w="720" w:type="dxa"/>
          </w:tcPr>
          <w:p w14:paraId="13BC49CA"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3.89</w:t>
            </w:r>
          </w:p>
        </w:tc>
        <w:tc>
          <w:tcPr>
            <w:tcW w:w="720" w:type="dxa"/>
          </w:tcPr>
          <w:p w14:paraId="39678919"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3.52</w:t>
            </w:r>
          </w:p>
        </w:tc>
        <w:tc>
          <w:tcPr>
            <w:tcW w:w="810" w:type="dxa"/>
          </w:tcPr>
          <w:p w14:paraId="54035F32"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3.52</w:t>
            </w:r>
          </w:p>
        </w:tc>
        <w:tc>
          <w:tcPr>
            <w:tcW w:w="810" w:type="dxa"/>
          </w:tcPr>
          <w:p w14:paraId="2067D636" w14:textId="77777777" w:rsidR="003D0F59" w:rsidRPr="000E4C95" w:rsidRDefault="003D0F59" w:rsidP="00AF10CE">
            <w:pPr>
              <w:spacing w:after="0" w:line="240" w:lineRule="auto"/>
              <w:jc w:val="both"/>
              <w:rPr>
                <w:rFonts w:ascii="Times New Roman" w:eastAsia="Times New Roman" w:hAnsi="Times New Roman" w:cs="Times New Roman"/>
                <w:b/>
                <w:bCs/>
                <w:kern w:val="0"/>
                <w:szCs w:val="24"/>
                <w14:ligatures w14:val="none"/>
              </w:rPr>
            </w:pPr>
            <w:r w:rsidRPr="000E4C95">
              <w:rPr>
                <w:rFonts w:ascii="Times New Roman" w:eastAsia="Times New Roman" w:hAnsi="Times New Roman" w:cs="Times New Roman"/>
                <w:b/>
                <w:bCs/>
                <w:kern w:val="0"/>
                <w:szCs w:val="24"/>
                <w14:ligatures w14:val="none"/>
              </w:rPr>
              <w:t>SA</w:t>
            </w:r>
          </w:p>
        </w:tc>
      </w:tr>
      <w:tr w:rsidR="003D0F59" w:rsidRPr="000E4C95" w14:paraId="16B4BDD1" w14:textId="77777777" w:rsidTr="00867339">
        <w:tc>
          <w:tcPr>
            <w:tcW w:w="630" w:type="dxa"/>
          </w:tcPr>
          <w:p w14:paraId="4D33C4A8"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29</w:t>
            </w:r>
          </w:p>
        </w:tc>
        <w:tc>
          <w:tcPr>
            <w:tcW w:w="5063" w:type="dxa"/>
          </w:tcPr>
          <w:p w14:paraId="560C3DA4"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 xml:space="preserve">QA processes involve industry and government representatives in accreditation and validation of </w:t>
            </w:r>
            <w:proofErr w:type="spellStart"/>
            <w:r w:rsidRPr="000E4C95">
              <w:rPr>
                <w:rFonts w:ascii="Times New Roman" w:hAnsi="Times New Roman" w:cs="Times New Roman"/>
                <w:sz w:val="24"/>
              </w:rPr>
              <w:t>programmes</w:t>
            </w:r>
            <w:proofErr w:type="spellEnd"/>
            <w:r w:rsidRPr="000E4C95">
              <w:rPr>
                <w:rFonts w:ascii="Times New Roman" w:hAnsi="Times New Roman" w:cs="Times New Roman"/>
                <w:sz w:val="24"/>
              </w:rPr>
              <w:t>.</w:t>
            </w:r>
          </w:p>
        </w:tc>
        <w:tc>
          <w:tcPr>
            <w:tcW w:w="720" w:type="dxa"/>
          </w:tcPr>
          <w:p w14:paraId="2EA5A9E6"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3.76</w:t>
            </w:r>
          </w:p>
        </w:tc>
        <w:tc>
          <w:tcPr>
            <w:tcW w:w="720" w:type="dxa"/>
          </w:tcPr>
          <w:p w14:paraId="2473B6EC"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3.87</w:t>
            </w:r>
          </w:p>
        </w:tc>
        <w:tc>
          <w:tcPr>
            <w:tcW w:w="720" w:type="dxa"/>
          </w:tcPr>
          <w:p w14:paraId="063D3176"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2.98</w:t>
            </w:r>
          </w:p>
        </w:tc>
        <w:tc>
          <w:tcPr>
            <w:tcW w:w="810" w:type="dxa"/>
          </w:tcPr>
          <w:p w14:paraId="749F3868"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3.54</w:t>
            </w:r>
          </w:p>
        </w:tc>
        <w:tc>
          <w:tcPr>
            <w:tcW w:w="810" w:type="dxa"/>
          </w:tcPr>
          <w:p w14:paraId="1B43E4FF" w14:textId="77777777" w:rsidR="003D0F59" w:rsidRPr="000E4C95" w:rsidRDefault="003D0F59" w:rsidP="00AF10CE">
            <w:pPr>
              <w:spacing w:after="0" w:line="240" w:lineRule="auto"/>
              <w:jc w:val="both"/>
              <w:rPr>
                <w:rFonts w:ascii="Times New Roman" w:eastAsia="Times New Roman" w:hAnsi="Times New Roman" w:cs="Times New Roman"/>
                <w:b/>
                <w:bCs/>
                <w:kern w:val="0"/>
                <w:szCs w:val="24"/>
                <w14:ligatures w14:val="none"/>
              </w:rPr>
            </w:pPr>
            <w:r w:rsidRPr="000E4C95">
              <w:rPr>
                <w:rFonts w:ascii="Times New Roman" w:eastAsia="Times New Roman" w:hAnsi="Times New Roman" w:cs="Times New Roman"/>
                <w:b/>
                <w:bCs/>
                <w:kern w:val="0"/>
                <w:szCs w:val="24"/>
                <w14:ligatures w14:val="none"/>
              </w:rPr>
              <w:t>SA</w:t>
            </w:r>
          </w:p>
        </w:tc>
      </w:tr>
      <w:tr w:rsidR="003D0F59" w:rsidRPr="000E4C95" w14:paraId="730C85AC" w14:textId="77777777" w:rsidTr="00867339">
        <w:tc>
          <w:tcPr>
            <w:tcW w:w="630" w:type="dxa"/>
          </w:tcPr>
          <w:p w14:paraId="2EE2B0BA"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30</w:t>
            </w:r>
          </w:p>
        </w:tc>
        <w:tc>
          <w:tcPr>
            <w:tcW w:w="5063" w:type="dxa"/>
          </w:tcPr>
          <w:p w14:paraId="49A29315"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Quality assurance policies promote continuous improvement in teaching and learning processes.</w:t>
            </w:r>
          </w:p>
        </w:tc>
        <w:tc>
          <w:tcPr>
            <w:tcW w:w="720" w:type="dxa"/>
          </w:tcPr>
          <w:p w14:paraId="7CF1595A"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3.55</w:t>
            </w:r>
          </w:p>
        </w:tc>
        <w:tc>
          <w:tcPr>
            <w:tcW w:w="720" w:type="dxa"/>
          </w:tcPr>
          <w:p w14:paraId="51FDD1E6"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2.81</w:t>
            </w:r>
          </w:p>
        </w:tc>
        <w:tc>
          <w:tcPr>
            <w:tcW w:w="720" w:type="dxa"/>
          </w:tcPr>
          <w:p w14:paraId="116A364E"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3.54</w:t>
            </w:r>
          </w:p>
        </w:tc>
        <w:tc>
          <w:tcPr>
            <w:tcW w:w="810" w:type="dxa"/>
          </w:tcPr>
          <w:p w14:paraId="32B20855"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3.30</w:t>
            </w:r>
          </w:p>
        </w:tc>
        <w:tc>
          <w:tcPr>
            <w:tcW w:w="810" w:type="dxa"/>
          </w:tcPr>
          <w:p w14:paraId="72F66EFB"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306678D7" w14:textId="77777777" w:rsidTr="00867339">
        <w:tc>
          <w:tcPr>
            <w:tcW w:w="630" w:type="dxa"/>
          </w:tcPr>
          <w:p w14:paraId="4271064E"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31</w:t>
            </w:r>
          </w:p>
        </w:tc>
        <w:tc>
          <w:tcPr>
            <w:tcW w:w="5063" w:type="dxa"/>
          </w:tcPr>
          <w:p w14:paraId="050BAAB1"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The QA unit collaborates with government regulatory bodies (e.g., NBTE, NUC) to maintain standards.</w:t>
            </w:r>
          </w:p>
        </w:tc>
        <w:tc>
          <w:tcPr>
            <w:tcW w:w="720" w:type="dxa"/>
          </w:tcPr>
          <w:p w14:paraId="2B9FFF4D"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3.80</w:t>
            </w:r>
          </w:p>
        </w:tc>
        <w:tc>
          <w:tcPr>
            <w:tcW w:w="720" w:type="dxa"/>
          </w:tcPr>
          <w:p w14:paraId="3411ECE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3.63</w:t>
            </w:r>
          </w:p>
        </w:tc>
        <w:tc>
          <w:tcPr>
            <w:tcW w:w="720" w:type="dxa"/>
          </w:tcPr>
          <w:p w14:paraId="2EB997FC"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2.78</w:t>
            </w:r>
          </w:p>
        </w:tc>
        <w:tc>
          <w:tcPr>
            <w:tcW w:w="810" w:type="dxa"/>
          </w:tcPr>
          <w:p w14:paraId="21085805"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3.40</w:t>
            </w:r>
          </w:p>
        </w:tc>
        <w:tc>
          <w:tcPr>
            <w:tcW w:w="810" w:type="dxa"/>
          </w:tcPr>
          <w:p w14:paraId="58257781"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0FD0C1FF" w14:textId="77777777" w:rsidTr="00867339">
        <w:tc>
          <w:tcPr>
            <w:tcW w:w="630" w:type="dxa"/>
          </w:tcPr>
          <w:p w14:paraId="663695F0"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E4C95">
              <w:rPr>
                <w:rFonts w:ascii="Times New Roman" w:eastAsia="Times New Roman" w:hAnsi="Times New Roman" w:cs="Times New Roman"/>
                <w:kern w:val="0"/>
                <w:sz w:val="24"/>
                <w:szCs w:val="24"/>
                <w14:ligatures w14:val="none"/>
              </w:rPr>
              <w:t>32</w:t>
            </w:r>
          </w:p>
        </w:tc>
        <w:tc>
          <w:tcPr>
            <w:tcW w:w="5063" w:type="dxa"/>
          </w:tcPr>
          <w:p w14:paraId="5722FD1D" w14:textId="77777777" w:rsidR="003D0F59" w:rsidRPr="000E4C95" w:rsidRDefault="003D0F59" w:rsidP="00AF10CE">
            <w:pPr>
              <w:spacing w:after="0" w:line="240" w:lineRule="auto"/>
              <w:jc w:val="both"/>
              <w:rPr>
                <w:rFonts w:ascii="Times New Roman" w:hAnsi="Times New Roman" w:cs="Times New Roman"/>
                <w:sz w:val="24"/>
              </w:rPr>
            </w:pPr>
            <w:r w:rsidRPr="000E4C95">
              <w:rPr>
                <w:rFonts w:ascii="Times New Roman" w:hAnsi="Times New Roman" w:cs="Times New Roman"/>
                <w:sz w:val="24"/>
              </w:rPr>
              <w:t>Quality assurance enhances trust and long-term collaboration among triple helix partners.</w:t>
            </w:r>
          </w:p>
        </w:tc>
        <w:tc>
          <w:tcPr>
            <w:tcW w:w="720" w:type="dxa"/>
          </w:tcPr>
          <w:p w14:paraId="74553512"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3.51</w:t>
            </w:r>
          </w:p>
        </w:tc>
        <w:tc>
          <w:tcPr>
            <w:tcW w:w="720" w:type="dxa"/>
          </w:tcPr>
          <w:p w14:paraId="03E1F731"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3.79</w:t>
            </w:r>
          </w:p>
        </w:tc>
        <w:tc>
          <w:tcPr>
            <w:tcW w:w="720" w:type="dxa"/>
          </w:tcPr>
          <w:p w14:paraId="0ED4CBD3" w14:textId="77777777" w:rsidR="003D0F59" w:rsidRPr="000E4C95" w:rsidRDefault="003D0F59" w:rsidP="00AF10CE">
            <w:pPr>
              <w:spacing w:after="0" w:line="240" w:lineRule="auto"/>
              <w:jc w:val="both"/>
              <w:rPr>
                <w:rFonts w:ascii="Times New Roman" w:hAnsi="Times New Roman"/>
                <w:sz w:val="24"/>
                <w:szCs w:val="24"/>
              </w:rPr>
            </w:pPr>
            <w:r w:rsidRPr="000E4C95">
              <w:rPr>
                <w:rFonts w:ascii="Times New Roman" w:hAnsi="Times New Roman"/>
                <w:sz w:val="24"/>
                <w:szCs w:val="24"/>
              </w:rPr>
              <w:t>3.03</w:t>
            </w:r>
          </w:p>
        </w:tc>
        <w:tc>
          <w:tcPr>
            <w:tcW w:w="810" w:type="dxa"/>
          </w:tcPr>
          <w:p w14:paraId="149C19E6"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3.44</w:t>
            </w:r>
          </w:p>
        </w:tc>
        <w:tc>
          <w:tcPr>
            <w:tcW w:w="810" w:type="dxa"/>
          </w:tcPr>
          <w:p w14:paraId="439A4187"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r w:rsidR="003D0F59" w:rsidRPr="000E4C95" w14:paraId="103EBBFC" w14:textId="77777777" w:rsidTr="00867339">
        <w:tc>
          <w:tcPr>
            <w:tcW w:w="630" w:type="dxa"/>
          </w:tcPr>
          <w:p w14:paraId="56AF00F8" w14:textId="77777777" w:rsidR="003D0F59" w:rsidRPr="000E4C95" w:rsidRDefault="003D0F59" w:rsidP="00AF10CE">
            <w:pPr>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 xml:space="preserve"> </w:t>
            </w:r>
          </w:p>
        </w:tc>
        <w:tc>
          <w:tcPr>
            <w:tcW w:w="5063" w:type="dxa"/>
          </w:tcPr>
          <w:p w14:paraId="12C4FFD1"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Average Mean</w:t>
            </w:r>
          </w:p>
        </w:tc>
        <w:tc>
          <w:tcPr>
            <w:tcW w:w="720" w:type="dxa"/>
          </w:tcPr>
          <w:p w14:paraId="2A96A09C" w14:textId="77777777" w:rsidR="003D0F59" w:rsidRPr="000E4C95" w:rsidRDefault="003D0F59" w:rsidP="003D0F59">
            <w:pPr>
              <w:jc w:val="center"/>
              <w:rPr>
                <w:rFonts w:ascii="Times New Roman" w:hAnsi="Times New Roman" w:cs="Times New Roman"/>
                <w:b/>
                <w:sz w:val="24"/>
              </w:rPr>
            </w:pPr>
            <w:r w:rsidRPr="000E4C95">
              <w:rPr>
                <w:rFonts w:ascii="Times New Roman" w:hAnsi="Times New Roman" w:cs="Times New Roman"/>
                <w:b/>
                <w:sz w:val="24"/>
              </w:rPr>
              <w:t>3.48</w:t>
            </w:r>
          </w:p>
        </w:tc>
        <w:tc>
          <w:tcPr>
            <w:tcW w:w="720" w:type="dxa"/>
          </w:tcPr>
          <w:p w14:paraId="6F9C568A" w14:textId="77777777" w:rsidR="003D0F59" w:rsidRPr="000E4C95" w:rsidRDefault="003D0F59" w:rsidP="003D0F59">
            <w:pPr>
              <w:jc w:val="center"/>
              <w:rPr>
                <w:rFonts w:ascii="Times New Roman" w:hAnsi="Times New Roman" w:cs="Times New Roman"/>
                <w:b/>
                <w:sz w:val="24"/>
              </w:rPr>
            </w:pPr>
            <w:r w:rsidRPr="000E4C95">
              <w:rPr>
                <w:rFonts w:ascii="Times New Roman" w:hAnsi="Times New Roman" w:cs="Times New Roman"/>
                <w:b/>
                <w:sz w:val="24"/>
              </w:rPr>
              <w:t>3.40</w:t>
            </w:r>
          </w:p>
        </w:tc>
        <w:tc>
          <w:tcPr>
            <w:tcW w:w="720" w:type="dxa"/>
          </w:tcPr>
          <w:p w14:paraId="5BB0CC1D" w14:textId="77777777" w:rsidR="003D0F59" w:rsidRPr="000E4C95" w:rsidRDefault="003D0F59" w:rsidP="003D0F59">
            <w:pPr>
              <w:jc w:val="center"/>
              <w:rPr>
                <w:rFonts w:ascii="Times New Roman" w:hAnsi="Times New Roman" w:cs="Times New Roman"/>
                <w:b/>
                <w:sz w:val="24"/>
              </w:rPr>
            </w:pPr>
            <w:r w:rsidRPr="000E4C95">
              <w:rPr>
                <w:rFonts w:ascii="Times New Roman" w:hAnsi="Times New Roman" w:cs="Times New Roman"/>
                <w:b/>
                <w:sz w:val="24"/>
              </w:rPr>
              <w:t>3.17</w:t>
            </w:r>
          </w:p>
        </w:tc>
        <w:tc>
          <w:tcPr>
            <w:tcW w:w="810" w:type="dxa"/>
          </w:tcPr>
          <w:p w14:paraId="2893689A" w14:textId="77777777" w:rsidR="003D0F59" w:rsidRPr="000E4C95" w:rsidRDefault="003D0F59" w:rsidP="003D0F59">
            <w:pPr>
              <w:jc w:val="center"/>
              <w:rPr>
                <w:rFonts w:ascii="Times New Roman" w:hAnsi="Times New Roman" w:cs="Times New Roman"/>
                <w:b/>
                <w:sz w:val="24"/>
                <w:szCs w:val="24"/>
              </w:rPr>
            </w:pPr>
            <w:r w:rsidRPr="000E4C95">
              <w:rPr>
                <w:rFonts w:ascii="Times New Roman" w:hAnsi="Times New Roman" w:cs="Times New Roman"/>
                <w:b/>
                <w:sz w:val="24"/>
                <w:szCs w:val="24"/>
              </w:rPr>
              <w:t>3.35</w:t>
            </w:r>
          </w:p>
        </w:tc>
        <w:tc>
          <w:tcPr>
            <w:tcW w:w="810" w:type="dxa"/>
          </w:tcPr>
          <w:p w14:paraId="3A209D49" w14:textId="77777777" w:rsidR="003D0F59" w:rsidRPr="000E4C95" w:rsidRDefault="003D0F59" w:rsidP="00AF10CE">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0E4C95">
              <w:rPr>
                <w:rFonts w:ascii="Times New Roman" w:eastAsia="Times New Roman" w:hAnsi="Times New Roman" w:cs="Times New Roman"/>
                <w:b/>
                <w:bCs/>
                <w:kern w:val="0"/>
                <w:sz w:val="24"/>
                <w:szCs w:val="24"/>
                <w14:ligatures w14:val="none"/>
              </w:rPr>
              <w:t>A</w:t>
            </w:r>
          </w:p>
        </w:tc>
      </w:tr>
    </w:tbl>
    <w:p w14:paraId="51BE6A71" w14:textId="77777777" w:rsidR="007021C2" w:rsidRPr="000E4C95" w:rsidRDefault="007021C2" w:rsidP="007021C2">
      <w:pPr>
        <w:spacing w:line="360" w:lineRule="auto"/>
        <w:jc w:val="both"/>
        <w:rPr>
          <w:rStyle w:val="Strong"/>
          <w:rFonts w:ascii="Times New Roman" w:hAnsi="Times New Roman" w:cs="Times New Roman"/>
          <w:b w:val="0"/>
          <w:i/>
          <w:sz w:val="24"/>
        </w:rPr>
      </w:pPr>
      <w:r w:rsidRPr="000E4C95">
        <w:rPr>
          <w:rStyle w:val="Strong"/>
          <w:rFonts w:ascii="Times New Roman" w:hAnsi="Times New Roman" w:cs="Times New Roman"/>
          <w:b w:val="0"/>
          <w:sz w:val="24"/>
        </w:rPr>
        <w:t xml:space="preserve">Source: </w:t>
      </w:r>
      <w:r w:rsidRPr="000E4C95">
        <w:rPr>
          <w:rStyle w:val="Strong"/>
          <w:rFonts w:ascii="Times New Roman" w:hAnsi="Times New Roman" w:cs="Times New Roman"/>
          <w:b w:val="0"/>
          <w:i/>
          <w:sz w:val="24"/>
        </w:rPr>
        <w:t>Researchers’ Field, 2025</w:t>
      </w:r>
    </w:p>
    <w:p w14:paraId="11065E39" w14:textId="1D93FBC8" w:rsidR="00D80F4D" w:rsidRPr="000E4C95" w:rsidRDefault="00D80F4D" w:rsidP="00D80F4D">
      <w:pPr>
        <w:spacing w:line="360" w:lineRule="auto"/>
        <w:jc w:val="both"/>
        <w:rPr>
          <w:rStyle w:val="Strong"/>
          <w:rFonts w:ascii="Times New Roman" w:hAnsi="Times New Roman" w:cs="Times New Roman"/>
          <w:b w:val="0"/>
          <w:sz w:val="24"/>
        </w:rPr>
      </w:pPr>
      <w:r w:rsidRPr="000E4C95">
        <w:rPr>
          <w:rFonts w:ascii="Times New Roman" w:eastAsia="Times New Roman" w:hAnsi="Times New Roman" w:cs="Times New Roman"/>
          <w:bCs/>
          <w:kern w:val="0"/>
          <w:sz w:val="24"/>
          <w:szCs w:val="24"/>
          <w14:ligatures w14:val="none"/>
        </w:rPr>
        <w:t xml:space="preserve">Table 3 reveals </w:t>
      </w:r>
      <w:r w:rsidRPr="000E4C95">
        <w:rPr>
          <w:rStyle w:val="Strong"/>
          <w:rFonts w:ascii="Times New Roman" w:hAnsi="Times New Roman" w:cs="Times New Roman"/>
          <w:b w:val="0"/>
          <w:sz w:val="24"/>
        </w:rPr>
        <w:t xml:space="preserve">the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w:t>
      </w:r>
      <w:r w:rsidRPr="000E4C95">
        <w:rPr>
          <w:rStyle w:val="Strong"/>
          <w:rFonts w:ascii="Times New Roman" w:hAnsi="Times New Roman" w:cs="Times New Roman"/>
          <w:b w:val="0"/>
          <w:sz w:val="24"/>
        </w:rPr>
        <w:lastRenderedPageBreak/>
        <w:t xml:space="preserve">training. The result from Table 3 shows that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hAnsi="Times New Roman" w:cs="Times New Roman"/>
          <w:sz w:val="24"/>
        </w:rPr>
        <w:t xml:space="preserve">stakeholders are involved in monitoring </w:t>
      </w:r>
      <w:proofErr w:type="spellStart"/>
      <w:r w:rsidRPr="000E4C95">
        <w:rPr>
          <w:rFonts w:ascii="Times New Roman" w:hAnsi="Times New Roman" w:cs="Times New Roman"/>
          <w:sz w:val="24"/>
        </w:rPr>
        <w:t>programme</w:t>
      </w:r>
      <w:proofErr w:type="spellEnd"/>
      <w:r w:rsidRPr="000E4C95">
        <w:rPr>
          <w:rFonts w:ascii="Times New Roman" w:hAnsi="Times New Roman" w:cs="Times New Roman"/>
          <w:sz w:val="24"/>
        </w:rPr>
        <w:t xml:space="preserve"> implementation and outcomes, university has a monitoring framework for tracking collaboration outcomes in TVET, there is regular supervision of student internships and industrial attachments, evaluation reports are disseminated to all triple helix partners for informed decision-making, and that quality assurance unit collaborates with government regulatory bodies (e.g., NBTE, NUC) to maintain standards among others. The result shows that the respondents agree that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with an </w:t>
      </w:r>
      <w:r w:rsidR="007A6855" w:rsidRPr="000E4C95">
        <w:rPr>
          <w:rStyle w:val="Strong"/>
          <w:rFonts w:ascii="Times New Roman" w:hAnsi="Times New Roman" w:cs="Times New Roman"/>
          <w:b w:val="0"/>
          <w:sz w:val="24"/>
        </w:rPr>
        <w:t>average mean value</w:t>
      </w:r>
      <w:r w:rsidRPr="000E4C95">
        <w:rPr>
          <w:rStyle w:val="Strong"/>
          <w:rFonts w:ascii="Times New Roman" w:hAnsi="Times New Roman" w:cs="Times New Roman"/>
          <w:b w:val="0"/>
          <w:sz w:val="24"/>
        </w:rPr>
        <w:t xml:space="preserve"> of 3.48, 3.40 and 3.17 respectively.</w:t>
      </w:r>
    </w:p>
    <w:p w14:paraId="3C597D22" w14:textId="77777777" w:rsidR="0074633F" w:rsidRPr="000E4C95" w:rsidRDefault="0074633F" w:rsidP="0074633F">
      <w:pPr>
        <w:tabs>
          <w:tab w:val="left" w:pos="540"/>
        </w:tabs>
        <w:spacing w:after="0" w:line="480" w:lineRule="auto"/>
        <w:jc w:val="both"/>
        <w:rPr>
          <w:rFonts w:ascii="Times New Roman" w:hAnsi="Times New Roman"/>
          <w:b/>
          <w:sz w:val="24"/>
          <w:szCs w:val="24"/>
        </w:rPr>
      </w:pPr>
      <w:r w:rsidRPr="000E4C95">
        <w:rPr>
          <w:rFonts w:ascii="Times New Roman" w:hAnsi="Times New Roman"/>
          <w:b/>
          <w:sz w:val="24"/>
          <w:szCs w:val="24"/>
        </w:rPr>
        <w:t>Hypotheses</w:t>
      </w:r>
    </w:p>
    <w:p w14:paraId="502265AE" w14:textId="77777777" w:rsidR="0074633F" w:rsidRPr="000E4C95" w:rsidRDefault="0074633F" w:rsidP="0061576D">
      <w:pPr>
        <w:spacing w:after="0" w:line="360" w:lineRule="auto"/>
        <w:jc w:val="both"/>
        <w:rPr>
          <w:rFonts w:ascii="Times New Roman" w:hAnsi="Times New Roman"/>
          <w:sz w:val="24"/>
          <w:szCs w:val="24"/>
        </w:rPr>
      </w:pPr>
      <w:r w:rsidRPr="000E4C95">
        <w:rPr>
          <w:rFonts w:ascii="Times New Roman" w:hAnsi="Times New Roman"/>
          <w:sz w:val="24"/>
          <w:szCs w:val="24"/>
        </w:rPr>
        <w:t>The following null hypotheses were formulated and were tested at 0.05 level of significant to guide the study.</w:t>
      </w:r>
    </w:p>
    <w:p w14:paraId="52A3A65E" w14:textId="11CF6888" w:rsidR="0074633F" w:rsidRPr="000E4C95" w:rsidRDefault="0074633F" w:rsidP="0074633F">
      <w:pPr>
        <w:pStyle w:val="NormalWeb"/>
        <w:numPr>
          <w:ilvl w:val="0"/>
          <w:numId w:val="15"/>
        </w:numPr>
        <w:spacing w:line="360" w:lineRule="auto"/>
        <w:ind w:left="270" w:hanging="270"/>
        <w:jc w:val="both"/>
        <w:rPr>
          <w:rStyle w:val="Strong"/>
          <w:bCs w:val="0"/>
        </w:rPr>
      </w:pPr>
      <w:r w:rsidRPr="000E4C95">
        <w:t xml:space="preserve">There is no significant difference in the mean response of university, industry and government on the </w:t>
      </w:r>
      <w:r w:rsidRPr="000E4C95">
        <w:rPr>
          <w:rStyle w:val="Strong"/>
          <w:b w:val="0"/>
        </w:rPr>
        <w:t xml:space="preserve">resource allocation practices that </w:t>
      </w:r>
      <w:r w:rsidRPr="000E4C95">
        <w:t>enhance</w:t>
      </w:r>
      <w:r w:rsidRPr="000E4C95">
        <w:rPr>
          <w:b/>
        </w:rPr>
        <w:t xml:space="preserve"> </w:t>
      </w:r>
      <w:r w:rsidRPr="000E4C95">
        <w:rPr>
          <w:rStyle w:val="Strong"/>
          <w:b w:val="0"/>
        </w:rPr>
        <w:t>triple helix partnerships</w:t>
      </w:r>
      <w:r w:rsidRPr="000E4C95">
        <w:rPr>
          <w:b/>
        </w:rPr>
        <w:t xml:space="preserve"> </w:t>
      </w:r>
      <w:r w:rsidRPr="000E4C95">
        <w:t xml:space="preserve">in building </w:t>
      </w:r>
      <w:r w:rsidR="004B1569">
        <w:t>inclusive society through</w:t>
      </w:r>
      <w:r w:rsidRPr="000E4C95">
        <w:rPr>
          <w:b/>
        </w:rPr>
        <w:t xml:space="preserve"> </w:t>
      </w:r>
      <w:r w:rsidRPr="000E4C95">
        <w:rPr>
          <w:rStyle w:val="Strong"/>
          <w:b w:val="0"/>
        </w:rPr>
        <w:t>technical and vocational education training in Rivers State.</w:t>
      </w:r>
    </w:p>
    <w:p w14:paraId="6B323C09" w14:textId="6294FC0F" w:rsidR="0074633F" w:rsidRPr="000E4C95" w:rsidRDefault="00937F29" w:rsidP="0074633F">
      <w:pPr>
        <w:pStyle w:val="NormalWeb"/>
        <w:spacing w:after="0" w:afterAutospacing="0" w:line="276" w:lineRule="auto"/>
        <w:ind w:left="1170" w:hanging="1170"/>
        <w:jc w:val="both"/>
        <w:rPr>
          <w:b/>
        </w:rPr>
      </w:pPr>
      <w:r w:rsidRPr="000E4C95">
        <w:rPr>
          <w:b/>
          <w:bCs/>
        </w:rPr>
        <w:t>Table 4</w:t>
      </w:r>
      <w:r w:rsidR="0074633F" w:rsidRPr="000E4C95">
        <w:rPr>
          <w:b/>
          <w:bCs/>
        </w:rPr>
        <w:t>:</w:t>
      </w:r>
      <w:r w:rsidR="0074633F" w:rsidRPr="000E4C95">
        <w:rPr>
          <w:b/>
          <w:bCs/>
        </w:rPr>
        <w:tab/>
        <w:t xml:space="preserve">Summary of ANOVA on </w:t>
      </w:r>
      <w:r w:rsidR="0074633F" w:rsidRPr="000E4C95">
        <w:rPr>
          <w:rStyle w:val="Strong"/>
        </w:rPr>
        <w:t xml:space="preserve">Resource Allocation Practices that </w:t>
      </w:r>
      <w:r w:rsidR="0074633F" w:rsidRPr="000E4C95">
        <w:rPr>
          <w:b/>
        </w:rPr>
        <w:t>Enhance</w:t>
      </w:r>
      <w:r w:rsidR="0074633F" w:rsidRPr="000E4C95">
        <w:t xml:space="preserve"> </w:t>
      </w:r>
      <w:r w:rsidR="0074633F" w:rsidRPr="000E4C95">
        <w:rPr>
          <w:rStyle w:val="Strong"/>
        </w:rPr>
        <w:t>Triple Helix Partnerships</w:t>
      </w:r>
      <w:r w:rsidR="0074633F" w:rsidRPr="000E4C95">
        <w:t xml:space="preserve"> </w:t>
      </w:r>
      <w:r w:rsidR="0074633F" w:rsidRPr="000E4C95">
        <w:rPr>
          <w:b/>
        </w:rPr>
        <w:t xml:space="preserve">in Building </w:t>
      </w:r>
      <w:r w:rsidR="004B1569">
        <w:rPr>
          <w:b/>
        </w:rPr>
        <w:t>Inclusive Society through</w:t>
      </w:r>
      <w:r w:rsidR="0074633F" w:rsidRPr="000E4C95">
        <w:rPr>
          <w:b/>
        </w:rPr>
        <w:t xml:space="preserve"> </w:t>
      </w:r>
      <w:r w:rsidR="0074633F" w:rsidRPr="000E4C95">
        <w:rPr>
          <w:rStyle w:val="Strong"/>
        </w:rPr>
        <w:t xml:space="preserve">Technical </w:t>
      </w:r>
      <w:proofErr w:type="gramStart"/>
      <w:r w:rsidR="0074633F" w:rsidRPr="000E4C95">
        <w:rPr>
          <w:rStyle w:val="Strong"/>
        </w:rPr>
        <w:t>And</w:t>
      </w:r>
      <w:proofErr w:type="gramEnd"/>
      <w:r w:rsidR="0074633F" w:rsidRPr="000E4C95">
        <w:rPr>
          <w:rStyle w:val="Strong"/>
        </w:rPr>
        <w:t xml:space="preserve"> Vocational Education Training</w:t>
      </w:r>
      <w:r w:rsidR="0074633F" w:rsidRPr="000E4C95">
        <w:rPr>
          <w:b/>
          <w:bCs/>
        </w:rPr>
        <w:t xml:space="preserve"> in Rivers State.</w:t>
      </w:r>
      <w:r w:rsidR="0074633F" w:rsidRPr="000E4C95">
        <w:rPr>
          <w:b/>
          <w:bCs/>
          <w:sz w:val="16"/>
          <w:szCs w:val="16"/>
        </w:rPr>
        <w:tab/>
      </w:r>
    </w:p>
    <w:tbl>
      <w:tblPr>
        <w:tblW w:w="0" w:type="auto"/>
        <w:tblInd w:w="108" w:type="dxa"/>
        <w:tblBorders>
          <w:top w:val="single" w:sz="4" w:space="0" w:color="auto"/>
          <w:bottom w:val="single" w:sz="4" w:space="0" w:color="auto"/>
        </w:tblBorders>
        <w:tblLook w:val="00A0" w:firstRow="1" w:lastRow="0" w:firstColumn="1" w:lastColumn="0" w:noHBand="0" w:noVBand="0"/>
      </w:tblPr>
      <w:tblGrid>
        <w:gridCol w:w="1980"/>
        <w:gridCol w:w="1176"/>
        <w:gridCol w:w="1440"/>
        <w:gridCol w:w="1260"/>
        <w:gridCol w:w="900"/>
        <w:gridCol w:w="900"/>
        <w:gridCol w:w="1289"/>
      </w:tblGrid>
      <w:tr w:rsidR="0074633F" w:rsidRPr="000E4C95" w14:paraId="1F6296C0" w14:textId="77777777" w:rsidTr="00560274">
        <w:tc>
          <w:tcPr>
            <w:tcW w:w="1980" w:type="dxa"/>
            <w:tcBorders>
              <w:top w:val="single" w:sz="4" w:space="0" w:color="auto"/>
              <w:bottom w:val="single" w:sz="4" w:space="0" w:color="auto"/>
            </w:tcBorders>
          </w:tcPr>
          <w:p w14:paraId="013627F3" w14:textId="77777777" w:rsidR="0074633F" w:rsidRPr="000E4C95" w:rsidRDefault="0074633F" w:rsidP="00560274">
            <w:pPr>
              <w:pStyle w:val="Default"/>
              <w:jc w:val="center"/>
              <w:rPr>
                <w:b/>
                <w:bCs/>
                <w:color w:val="auto"/>
              </w:rPr>
            </w:pPr>
            <w:r w:rsidRPr="000E4C95">
              <w:rPr>
                <w:b/>
                <w:bCs/>
                <w:color w:val="auto"/>
              </w:rPr>
              <w:t>Source of Variation</w:t>
            </w:r>
          </w:p>
        </w:tc>
        <w:tc>
          <w:tcPr>
            <w:tcW w:w="1080" w:type="dxa"/>
            <w:tcBorders>
              <w:top w:val="single" w:sz="4" w:space="0" w:color="auto"/>
              <w:bottom w:val="single" w:sz="4" w:space="0" w:color="auto"/>
            </w:tcBorders>
          </w:tcPr>
          <w:p w14:paraId="15A7405D" w14:textId="77777777" w:rsidR="0074633F" w:rsidRPr="000E4C95" w:rsidRDefault="0074633F" w:rsidP="00560274">
            <w:pPr>
              <w:pStyle w:val="Default"/>
              <w:jc w:val="center"/>
              <w:rPr>
                <w:b/>
                <w:bCs/>
                <w:color w:val="auto"/>
              </w:rPr>
            </w:pPr>
            <w:r w:rsidRPr="000E4C95">
              <w:rPr>
                <w:b/>
                <w:bCs/>
                <w:color w:val="auto"/>
              </w:rPr>
              <w:t>Sum of Squares</w:t>
            </w:r>
          </w:p>
          <w:p w14:paraId="4C5CF445" w14:textId="77777777" w:rsidR="0074633F" w:rsidRPr="000E4C95" w:rsidRDefault="0074633F" w:rsidP="00560274">
            <w:pPr>
              <w:pStyle w:val="Default"/>
              <w:jc w:val="center"/>
              <w:rPr>
                <w:b/>
                <w:bCs/>
                <w:color w:val="auto"/>
              </w:rPr>
            </w:pPr>
            <w:r w:rsidRPr="000E4C95">
              <w:rPr>
                <w:b/>
                <w:bCs/>
                <w:color w:val="auto"/>
              </w:rPr>
              <w:t>(SS)</w:t>
            </w:r>
          </w:p>
        </w:tc>
        <w:tc>
          <w:tcPr>
            <w:tcW w:w="1440" w:type="dxa"/>
            <w:tcBorders>
              <w:top w:val="single" w:sz="4" w:space="0" w:color="auto"/>
              <w:bottom w:val="single" w:sz="4" w:space="0" w:color="auto"/>
            </w:tcBorders>
          </w:tcPr>
          <w:p w14:paraId="2513E128" w14:textId="77777777" w:rsidR="0074633F" w:rsidRPr="000E4C95" w:rsidRDefault="0074633F" w:rsidP="00560274">
            <w:pPr>
              <w:pStyle w:val="Default"/>
              <w:jc w:val="center"/>
              <w:rPr>
                <w:b/>
                <w:bCs/>
                <w:color w:val="auto"/>
              </w:rPr>
            </w:pPr>
            <w:r w:rsidRPr="000E4C95">
              <w:rPr>
                <w:b/>
                <w:bCs/>
                <w:color w:val="auto"/>
              </w:rPr>
              <w:t>Degree of Freedom (</w:t>
            </w:r>
            <w:proofErr w:type="spellStart"/>
            <w:r w:rsidRPr="000E4C95">
              <w:rPr>
                <w:b/>
                <w:bCs/>
                <w:color w:val="auto"/>
              </w:rPr>
              <w:t>df</w:t>
            </w:r>
            <w:proofErr w:type="spellEnd"/>
            <w:r w:rsidRPr="000E4C95">
              <w:rPr>
                <w:b/>
                <w:bCs/>
                <w:color w:val="auto"/>
              </w:rPr>
              <w:t>)</w:t>
            </w:r>
          </w:p>
        </w:tc>
        <w:tc>
          <w:tcPr>
            <w:tcW w:w="1260" w:type="dxa"/>
            <w:tcBorders>
              <w:top w:val="single" w:sz="4" w:space="0" w:color="auto"/>
              <w:bottom w:val="single" w:sz="4" w:space="0" w:color="auto"/>
            </w:tcBorders>
          </w:tcPr>
          <w:p w14:paraId="06B194D9" w14:textId="77777777" w:rsidR="0074633F" w:rsidRPr="000E4C95" w:rsidRDefault="0074633F" w:rsidP="00560274">
            <w:pPr>
              <w:pStyle w:val="Default"/>
              <w:jc w:val="center"/>
              <w:rPr>
                <w:b/>
                <w:bCs/>
                <w:color w:val="auto"/>
              </w:rPr>
            </w:pPr>
            <w:r w:rsidRPr="000E4C95">
              <w:rPr>
                <w:b/>
                <w:bCs/>
                <w:color w:val="auto"/>
              </w:rPr>
              <w:t>Mean of Square (MS)</w:t>
            </w:r>
          </w:p>
        </w:tc>
        <w:tc>
          <w:tcPr>
            <w:tcW w:w="900" w:type="dxa"/>
            <w:tcBorders>
              <w:top w:val="single" w:sz="4" w:space="0" w:color="auto"/>
              <w:bottom w:val="single" w:sz="4" w:space="0" w:color="auto"/>
            </w:tcBorders>
          </w:tcPr>
          <w:p w14:paraId="65A81016" w14:textId="77777777" w:rsidR="0074633F" w:rsidRPr="000E4C95" w:rsidRDefault="0074633F" w:rsidP="00560274">
            <w:pPr>
              <w:pStyle w:val="Default"/>
              <w:jc w:val="center"/>
              <w:rPr>
                <w:b/>
                <w:bCs/>
                <w:color w:val="auto"/>
              </w:rPr>
            </w:pPr>
            <w:r w:rsidRPr="000E4C95">
              <w:rPr>
                <w:b/>
                <w:bCs/>
                <w:color w:val="auto"/>
              </w:rPr>
              <w:t>F-</w:t>
            </w:r>
            <w:proofErr w:type="spellStart"/>
            <w:r w:rsidRPr="000E4C95">
              <w:rPr>
                <w:b/>
                <w:bCs/>
                <w:color w:val="auto"/>
              </w:rPr>
              <w:t>cal</w:t>
            </w:r>
            <w:proofErr w:type="spellEnd"/>
          </w:p>
        </w:tc>
        <w:tc>
          <w:tcPr>
            <w:tcW w:w="900" w:type="dxa"/>
            <w:tcBorders>
              <w:top w:val="single" w:sz="4" w:space="0" w:color="auto"/>
              <w:bottom w:val="single" w:sz="4" w:space="0" w:color="auto"/>
            </w:tcBorders>
          </w:tcPr>
          <w:p w14:paraId="7B7E123A" w14:textId="77777777" w:rsidR="0074633F" w:rsidRPr="000E4C95" w:rsidRDefault="0074633F" w:rsidP="00560274">
            <w:pPr>
              <w:pStyle w:val="Default"/>
              <w:jc w:val="center"/>
              <w:rPr>
                <w:b/>
                <w:bCs/>
                <w:color w:val="auto"/>
              </w:rPr>
            </w:pPr>
            <w:r w:rsidRPr="000E4C95">
              <w:rPr>
                <w:b/>
                <w:bCs/>
                <w:color w:val="auto"/>
              </w:rPr>
              <w:t>F-crit</w:t>
            </w:r>
          </w:p>
        </w:tc>
        <w:tc>
          <w:tcPr>
            <w:tcW w:w="1289" w:type="dxa"/>
            <w:tcBorders>
              <w:top w:val="single" w:sz="4" w:space="0" w:color="auto"/>
              <w:bottom w:val="single" w:sz="4" w:space="0" w:color="auto"/>
            </w:tcBorders>
          </w:tcPr>
          <w:p w14:paraId="2E8E2D0A" w14:textId="77777777" w:rsidR="0074633F" w:rsidRPr="000E4C95" w:rsidRDefault="0074633F" w:rsidP="00560274">
            <w:pPr>
              <w:pStyle w:val="Default"/>
              <w:jc w:val="center"/>
              <w:rPr>
                <w:b/>
                <w:bCs/>
                <w:color w:val="auto"/>
              </w:rPr>
            </w:pPr>
            <w:r w:rsidRPr="000E4C95">
              <w:rPr>
                <w:b/>
                <w:bCs/>
                <w:color w:val="auto"/>
              </w:rPr>
              <w:t>Remark</w:t>
            </w:r>
          </w:p>
        </w:tc>
      </w:tr>
      <w:tr w:rsidR="0074633F" w:rsidRPr="000E4C95" w14:paraId="7BC1A80F" w14:textId="77777777" w:rsidTr="00560274">
        <w:tc>
          <w:tcPr>
            <w:tcW w:w="1980" w:type="dxa"/>
            <w:tcBorders>
              <w:top w:val="single" w:sz="4" w:space="0" w:color="auto"/>
            </w:tcBorders>
          </w:tcPr>
          <w:p w14:paraId="243E0D7B" w14:textId="77777777" w:rsidR="0074633F" w:rsidRPr="000E4C95" w:rsidRDefault="0074633F" w:rsidP="00560274">
            <w:pPr>
              <w:pStyle w:val="Default"/>
              <w:jc w:val="both"/>
              <w:rPr>
                <w:color w:val="auto"/>
              </w:rPr>
            </w:pPr>
            <w:r w:rsidRPr="000E4C95">
              <w:rPr>
                <w:color w:val="auto"/>
              </w:rPr>
              <w:t>Between Groups</w:t>
            </w:r>
          </w:p>
        </w:tc>
        <w:tc>
          <w:tcPr>
            <w:tcW w:w="1080" w:type="dxa"/>
            <w:tcBorders>
              <w:top w:val="single" w:sz="4" w:space="0" w:color="auto"/>
            </w:tcBorders>
          </w:tcPr>
          <w:p w14:paraId="7B97F754" w14:textId="77777777" w:rsidR="0074633F" w:rsidRPr="000E4C95" w:rsidRDefault="0074633F" w:rsidP="00560274">
            <w:pPr>
              <w:pStyle w:val="Default"/>
              <w:jc w:val="center"/>
              <w:rPr>
                <w:color w:val="auto"/>
              </w:rPr>
            </w:pPr>
            <w:r w:rsidRPr="000E4C95">
              <w:rPr>
                <w:color w:val="auto"/>
              </w:rPr>
              <w:t>124.01</w:t>
            </w:r>
          </w:p>
        </w:tc>
        <w:tc>
          <w:tcPr>
            <w:tcW w:w="1440" w:type="dxa"/>
            <w:tcBorders>
              <w:top w:val="single" w:sz="4" w:space="0" w:color="auto"/>
            </w:tcBorders>
          </w:tcPr>
          <w:p w14:paraId="0FF854F1" w14:textId="77777777" w:rsidR="0074633F" w:rsidRPr="000E4C95" w:rsidRDefault="0074633F" w:rsidP="00560274">
            <w:pPr>
              <w:pStyle w:val="Default"/>
              <w:jc w:val="center"/>
              <w:rPr>
                <w:color w:val="auto"/>
              </w:rPr>
            </w:pPr>
            <w:r w:rsidRPr="000E4C95">
              <w:rPr>
                <w:color w:val="auto"/>
              </w:rPr>
              <w:t>2</w:t>
            </w:r>
          </w:p>
        </w:tc>
        <w:tc>
          <w:tcPr>
            <w:tcW w:w="1260" w:type="dxa"/>
            <w:tcBorders>
              <w:top w:val="single" w:sz="4" w:space="0" w:color="auto"/>
            </w:tcBorders>
          </w:tcPr>
          <w:p w14:paraId="44DF6C1B" w14:textId="77777777" w:rsidR="0074633F" w:rsidRPr="000E4C95" w:rsidRDefault="0074633F" w:rsidP="00560274">
            <w:pPr>
              <w:pStyle w:val="Default"/>
              <w:jc w:val="center"/>
              <w:rPr>
                <w:color w:val="auto"/>
              </w:rPr>
            </w:pPr>
            <w:r w:rsidRPr="000E4C95">
              <w:rPr>
                <w:color w:val="auto"/>
              </w:rPr>
              <w:t>31.33</w:t>
            </w:r>
          </w:p>
        </w:tc>
        <w:tc>
          <w:tcPr>
            <w:tcW w:w="900" w:type="dxa"/>
            <w:tcBorders>
              <w:top w:val="single" w:sz="4" w:space="0" w:color="auto"/>
            </w:tcBorders>
          </w:tcPr>
          <w:p w14:paraId="4A431762" w14:textId="77777777" w:rsidR="0074633F" w:rsidRPr="000E4C95" w:rsidRDefault="0074633F" w:rsidP="00560274">
            <w:pPr>
              <w:pStyle w:val="Default"/>
              <w:jc w:val="center"/>
              <w:rPr>
                <w:color w:val="auto"/>
              </w:rPr>
            </w:pPr>
          </w:p>
        </w:tc>
        <w:tc>
          <w:tcPr>
            <w:tcW w:w="900" w:type="dxa"/>
            <w:tcBorders>
              <w:top w:val="single" w:sz="4" w:space="0" w:color="auto"/>
            </w:tcBorders>
          </w:tcPr>
          <w:p w14:paraId="0AE4E0B3" w14:textId="77777777" w:rsidR="0074633F" w:rsidRPr="000E4C95" w:rsidRDefault="0074633F" w:rsidP="00560274">
            <w:pPr>
              <w:pStyle w:val="Default"/>
              <w:jc w:val="center"/>
              <w:rPr>
                <w:color w:val="auto"/>
              </w:rPr>
            </w:pPr>
          </w:p>
        </w:tc>
        <w:tc>
          <w:tcPr>
            <w:tcW w:w="1289" w:type="dxa"/>
            <w:tcBorders>
              <w:top w:val="single" w:sz="4" w:space="0" w:color="auto"/>
            </w:tcBorders>
          </w:tcPr>
          <w:p w14:paraId="098CDB31" w14:textId="77777777" w:rsidR="0074633F" w:rsidRPr="000E4C95" w:rsidRDefault="0074633F" w:rsidP="00560274">
            <w:pPr>
              <w:pStyle w:val="Default"/>
              <w:jc w:val="center"/>
              <w:rPr>
                <w:color w:val="auto"/>
              </w:rPr>
            </w:pPr>
          </w:p>
        </w:tc>
      </w:tr>
      <w:tr w:rsidR="0074633F" w:rsidRPr="000E4C95" w14:paraId="51965E2F" w14:textId="77777777" w:rsidTr="00560274">
        <w:tc>
          <w:tcPr>
            <w:tcW w:w="1980" w:type="dxa"/>
          </w:tcPr>
          <w:p w14:paraId="4F594FAB" w14:textId="77777777" w:rsidR="0074633F" w:rsidRPr="000E4C95" w:rsidRDefault="0074633F" w:rsidP="00560274">
            <w:pPr>
              <w:pStyle w:val="Default"/>
              <w:jc w:val="both"/>
              <w:rPr>
                <w:color w:val="auto"/>
              </w:rPr>
            </w:pPr>
          </w:p>
        </w:tc>
        <w:tc>
          <w:tcPr>
            <w:tcW w:w="1080" w:type="dxa"/>
          </w:tcPr>
          <w:p w14:paraId="305235A7" w14:textId="77777777" w:rsidR="0074633F" w:rsidRPr="000E4C95" w:rsidRDefault="0074633F" w:rsidP="00560274">
            <w:pPr>
              <w:pStyle w:val="Default"/>
              <w:jc w:val="center"/>
              <w:rPr>
                <w:color w:val="auto"/>
              </w:rPr>
            </w:pPr>
          </w:p>
        </w:tc>
        <w:tc>
          <w:tcPr>
            <w:tcW w:w="1440" w:type="dxa"/>
          </w:tcPr>
          <w:p w14:paraId="5CE11C09" w14:textId="77777777" w:rsidR="0074633F" w:rsidRPr="000E4C95" w:rsidRDefault="0074633F" w:rsidP="00560274">
            <w:pPr>
              <w:pStyle w:val="Default"/>
              <w:jc w:val="center"/>
              <w:rPr>
                <w:color w:val="auto"/>
              </w:rPr>
            </w:pPr>
          </w:p>
        </w:tc>
        <w:tc>
          <w:tcPr>
            <w:tcW w:w="1260" w:type="dxa"/>
          </w:tcPr>
          <w:p w14:paraId="42FD7357" w14:textId="77777777" w:rsidR="0074633F" w:rsidRPr="000E4C95" w:rsidRDefault="0074633F" w:rsidP="00560274">
            <w:pPr>
              <w:pStyle w:val="Default"/>
              <w:jc w:val="center"/>
              <w:rPr>
                <w:color w:val="auto"/>
              </w:rPr>
            </w:pPr>
          </w:p>
        </w:tc>
        <w:tc>
          <w:tcPr>
            <w:tcW w:w="900" w:type="dxa"/>
          </w:tcPr>
          <w:p w14:paraId="103EA3EE" w14:textId="77777777" w:rsidR="0074633F" w:rsidRPr="000E4C95" w:rsidRDefault="0074633F" w:rsidP="00560274">
            <w:pPr>
              <w:pStyle w:val="Default"/>
              <w:jc w:val="center"/>
              <w:rPr>
                <w:color w:val="auto"/>
              </w:rPr>
            </w:pPr>
            <w:r w:rsidRPr="000E4C95">
              <w:rPr>
                <w:color w:val="auto"/>
              </w:rPr>
              <w:t>1.93</w:t>
            </w:r>
          </w:p>
        </w:tc>
        <w:tc>
          <w:tcPr>
            <w:tcW w:w="900" w:type="dxa"/>
          </w:tcPr>
          <w:p w14:paraId="4E239456" w14:textId="77777777" w:rsidR="0074633F" w:rsidRPr="000E4C95" w:rsidRDefault="00937F29" w:rsidP="00937F29">
            <w:pPr>
              <w:pStyle w:val="Default"/>
              <w:jc w:val="center"/>
              <w:rPr>
                <w:color w:val="auto"/>
              </w:rPr>
            </w:pPr>
            <w:r w:rsidRPr="000E4C95">
              <w:rPr>
                <w:color w:val="auto"/>
              </w:rPr>
              <w:t>3.0</w:t>
            </w:r>
            <w:r w:rsidR="0074633F" w:rsidRPr="000E4C95">
              <w:rPr>
                <w:color w:val="auto"/>
              </w:rPr>
              <w:t>0</w:t>
            </w:r>
          </w:p>
        </w:tc>
        <w:tc>
          <w:tcPr>
            <w:tcW w:w="1289" w:type="dxa"/>
          </w:tcPr>
          <w:p w14:paraId="45FE8DE5" w14:textId="77777777" w:rsidR="0074633F" w:rsidRPr="000E4C95" w:rsidRDefault="0074633F" w:rsidP="00560274">
            <w:pPr>
              <w:pStyle w:val="Default"/>
              <w:jc w:val="center"/>
              <w:rPr>
                <w:color w:val="auto"/>
              </w:rPr>
            </w:pPr>
            <w:r w:rsidRPr="000E4C95">
              <w:rPr>
                <w:color w:val="auto"/>
              </w:rPr>
              <w:t>Accepted</w:t>
            </w:r>
          </w:p>
        </w:tc>
      </w:tr>
      <w:tr w:rsidR="0074633F" w:rsidRPr="000E4C95" w14:paraId="7D519F7F" w14:textId="77777777" w:rsidTr="00560274">
        <w:tc>
          <w:tcPr>
            <w:tcW w:w="1980" w:type="dxa"/>
          </w:tcPr>
          <w:p w14:paraId="10A822AB" w14:textId="77777777" w:rsidR="0074633F" w:rsidRPr="000E4C95" w:rsidRDefault="0074633F" w:rsidP="00560274">
            <w:pPr>
              <w:pStyle w:val="Default"/>
              <w:jc w:val="both"/>
              <w:rPr>
                <w:color w:val="auto"/>
              </w:rPr>
            </w:pPr>
            <w:r w:rsidRPr="000E4C95">
              <w:rPr>
                <w:color w:val="auto"/>
              </w:rPr>
              <w:t>Within Groups</w:t>
            </w:r>
          </w:p>
        </w:tc>
        <w:tc>
          <w:tcPr>
            <w:tcW w:w="1080" w:type="dxa"/>
          </w:tcPr>
          <w:p w14:paraId="1D46BBB0" w14:textId="77777777" w:rsidR="0074633F" w:rsidRPr="000E4C95" w:rsidRDefault="0074633F" w:rsidP="00560274">
            <w:pPr>
              <w:pStyle w:val="Default"/>
              <w:jc w:val="center"/>
              <w:rPr>
                <w:color w:val="auto"/>
              </w:rPr>
            </w:pPr>
            <w:r w:rsidRPr="000E4C95">
              <w:rPr>
                <w:color w:val="auto"/>
              </w:rPr>
              <w:t>11883</w:t>
            </w:r>
          </w:p>
        </w:tc>
        <w:tc>
          <w:tcPr>
            <w:tcW w:w="1440" w:type="dxa"/>
          </w:tcPr>
          <w:p w14:paraId="3D9AFFF1" w14:textId="77777777" w:rsidR="0074633F" w:rsidRPr="000E4C95" w:rsidRDefault="0074633F" w:rsidP="00560274">
            <w:pPr>
              <w:pStyle w:val="Default"/>
              <w:jc w:val="center"/>
              <w:rPr>
                <w:color w:val="auto"/>
              </w:rPr>
            </w:pPr>
            <w:r w:rsidRPr="000E4C95">
              <w:rPr>
                <w:color w:val="auto"/>
              </w:rPr>
              <w:t>178</w:t>
            </w:r>
          </w:p>
        </w:tc>
        <w:tc>
          <w:tcPr>
            <w:tcW w:w="1260" w:type="dxa"/>
          </w:tcPr>
          <w:p w14:paraId="7E599272" w14:textId="77777777" w:rsidR="0074633F" w:rsidRPr="000E4C95" w:rsidRDefault="0074633F" w:rsidP="00560274">
            <w:pPr>
              <w:pStyle w:val="Default"/>
              <w:jc w:val="center"/>
              <w:rPr>
                <w:color w:val="auto"/>
              </w:rPr>
            </w:pPr>
            <w:r w:rsidRPr="000E4C95">
              <w:rPr>
                <w:color w:val="auto"/>
              </w:rPr>
              <w:t>21.45</w:t>
            </w:r>
          </w:p>
        </w:tc>
        <w:tc>
          <w:tcPr>
            <w:tcW w:w="900" w:type="dxa"/>
          </w:tcPr>
          <w:p w14:paraId="4D540DB5" w14:textId="77777777" w:rsidR="0074633F" w:rsidRPr="000E4C95" w:rsidRDefault="0074633F" w:rsidP="00560274">
            <w:pPr>
              <w:pStyle w:val="Default"/>
              <w:jc w:val="center"/>
              <w:rPr>
                <w:color w:val="auto"/>
              </w:rPr>
            </w:pPr>
          </w:p>
        </w:tc>
        <w:tc>
          <w:tcPr>
            <w:tcW w:w="900" w:type="dxa"/>
          </w:tcPr>
          <w:p w14:paraId="2C9EC0FB" w14:textId="77777777" w:rsidR="0074633F" w:rsidRPr="000E4C95" w:rsidRDefault="0074633F" w:rsidP="00560274">
            <w:pPr>
              <w:pStyle w:val="Default"/>
              <w:jc w:val="center"/>
              <w:rPr>
                <w:color w:val="auto"/>
              </w:rPr>
            </w:pPr>
          </w:p>
        </w:tc>
        <w:tc>
          <w:tcPr>
            <w:tcW w:w="1289" w:type="dxa"/>
          </w:tcPr>
          <w:p w14:paraId="615E2A0F" w14:textId="77777777" w:rsidR="0074633F" w:rsidRPr="000E4C95" w:rsidRDefault="0074633F" w:rsidP="00560274">
            <w:pPr>
              <w:pStyle w:val="Default"/>
              <w:jc w:val="center"/>
              <w:rPr>
                <w:color w:val="auto"/>
              </w:rPr>
            </w:pPr>
          </w:p>
          <w:p w14:paraId="74806939" w14:textId="77777777" w:rsidR="0074633F" w:rsidRPr="000E4C95" w:rsidRDefault="0074633F" w:rsidP="00560274">
            <w:pPr>
              <w:pStyle w:val="Default"/>
              <w:jc w:val="center"/>
              <w:rPr>
                <w:color w:val="auto"/>
                <w:sz w:val="18"/>
                <w:szCs w:val="18"/>
              </w:rPr>
            </w:pPr>
          </w:p>
        </w:tc>
      </w:tr>
      <w:tr w:rsidR="0074633F" w:rsidRPr="000E4C95" w14:paraId="3AB5D721" w14:textId="77777777" w:rsidTr="00560274">
        <w:tc>
          <w:tcPr>
            <w:tcW w:w="1980" w:type="dxa"/>
            <w:tcBorders>
              <w:bottom w:val="single" w:sz="4" w:space="0" w:color="auto"/>
            </w:tcBorders>
          </w:tcPr>
          <w:p w14:paraId="3F60CBA4" w14:textId="77777777" w:rsidR="0074633F" w:rsidRPr="000E4C95" w:rsidRDefault="0074633F" w:rsidP="00560274">
            <w:pPr>
              <w:pStyle w:val="Default"/>
              <w:jc w:val="both"/>
              <w:rPr>
                <w:b/>
                <w:bCs/>
                <w:color w:val="auto"/>
              </w:rPr>
            </w:pPr>
            <w:r w:rsidRPr="000E4C95">
              <w:rPr>
                <w:b/>
                <w:bCs/>
                <w:color w:val="auto"/>
              </w:rPr>
              <w:t>Total</w:t>
            </w:r>
          </w:p>
        </w:tc>
        <w:tc>
          <w:tcPr>
            <w:tcW w:w="1080" w:type="dxa"/>
            <w:tcBorders>
              <w:bottom w:val="single" w:sz="4" w:space="0" w:color="auto"/>
            </w:tcBorders>
          </w:tcPr>
          <w:p w14:paraId="7F7119D5" w14:textId="77777777" w:rsidR="0074633F" w:rsidRPr="000E4C95" w:rsidRDefault="0074633F" w:rsidP="00560274">
            <w:pPr>
              <w:pStyle w:val="Default"/>
              <w:jc w:val="center"/>
              <w:rPr>
                <w:b/>
                <w:bCs/>
                <w:color w:val="auto"/>
              </w:rPr>
            </w:pPr>
            <w:r w:rsidRPr="000E4C95">
              <w:rPr>
                <w:b/>
                <w:bCs/>
                <w:color w:val="auto"/>
              </w:rPr>
              <w:t>12,007.01</w:t>
            </w:r>
          </w:p>
        </w:tc>
        <w:tc>
          <w:tcPr>
            <w:tcW w:w="1440" w:type="dxa"/>
            <w:tcBorders>
              <w:bottom w:val="single" w:sz="4" w:space="0" w:color="auto"/>
            </w:tcBorders>
          </w:tcPr>
          <w:p w14:paraId="30F8F69E" w14:textId="77777777" w:rsidR="0074633F" w:rsidRPr="000E4C95" w:rsidRDefault="0074633F" w:rsidP="00560274">
            <w:pPr>
              <w:pStyle w:val="Default"/>
              <w:jc w:val="center"/>
              <w:rPr>
                <w:b/>
                <w:bCs/>
                <w:color w:val="auto"/>
              </w:rPr>
            </w:pPr>
            <w:r w:rsidRPr="000E4C95">
              <w:rPr>
                <w:b/>
                <w:bCs/>
                <w:color w:val="auto"/>
              </w:rPr>
              <w:t>180</w:t>
            </w:r>
          </w:p>
        </w:tc>
        <w:tc>
          <w:tcPr>
            <w:tcW w:w="1260" w:type="dxa"/>
            <w:tcBorders>
              <w:bottom w:val="single" w:sz="4" w:space="0" w:color="auto"/>
            </w:tcBorders>
          </w:tcPr>
          <w:p w14:paraId="5A19D726" w14:textId="77777777" w:rsidR="0074633F" w:rsidRPr="000E4C95" w:rsidRDefault="0074633F" w:rsidP="00560274">
            <w:pPr>
              <w:pStyle w:val="Default"/>
              <w:jc w:val="center"/>
              <w:rPr>
                <w:color w:val="auto"/>
              </w:rPr>
            </w:pPr>
          </w:p>
        </w:tc>
        <w:tc>
          <w:tcPr>
            <w:tcW w:w="900" w:type="dxa"/>
            <w:tcBorders>
              <w:bottom w:val="single" w:sz="4" w:space="0" w:color="auto"/>
            </w:tcBorders>
          </w:tcPr>
          <w:p w14:paraId="2C5FBF26" w14:textId="77777777" w:rsidR="0074633F" w:rsidRPr="000E4C95" w:rsidRDefault="0074633F" w:rsidP="00560274">
            <w:pPr>
              <w:pStyle w:val="Default"/>
              <w:jc w:val="center"/>
              <w:rPr>
                <w:color w:val="auto"/>
              </w:rPr>
            </w:pPr>
          </w:p>
        </w:tc>
        <w:tc>
          <w:tcPr>
            <w:tcW w:w="900" w:type="dxa"/>
            <w:tcBorders>
              <w:bottom w:val="single" w:sz="4" w:space="0" w:color="auto"/>
            </w:tcBorders>
          </w:tcPr>
          <w:p w14:paraId="7034CF52" w14:textId="77777777" w:rsidR="0074633F" w:rsidRPr="000E4C95" w:rsidRDefault="0074633F" w:rsidP="00560274">
            <w:pPr>
              <w:pStyle w:val="Default"/>
              <w:jc w:val="center"/>
              <w:rPr>
                <w:color w:val="auto"/>
              </w:rPr>
            </w:pPr>
          </w:p>
        </w:tc>
        <w:tc>
          <w:tcPr>
            <w:tcW w:w="1289" w:type="dxa"/>
            <w:tcBorders>
              <w:bottom w:val="single" w:sz="4" w:space="0" w:color="auto"/>
            </w:tcBorders>
          </w:tcPr>
          <w:p w14:paraId="350277AC" w14:textId="77777777" w:rsidR="0074633F" w:rsidRPr="000E4C95" w:rsidRDefault="0074633F" w:rsidP="00560274">
            <w:pPr>
              <w:pStyle w:val="Default"/>
              <w:jc w:val="center"/>
              <w:rPr>
                <w:color w:val="auto"/>
              </w:rPr>
            </w:pPr>
          </w:p>
        </w:tc>
      </w:tr>
    </w:tbl>
    <w:p w14:paraId="6D0AD810" w14:textId="77777777" w:rsidR="0074633F" w:rsidRPr="000E4C95" w:rsidRDefault="0074633F" w:rsidP="0074633F">
      <w:pPr>
        <w:autoSpaceDE w:val="0"/>
        <w:autoSpaceDN w:val="0"/>
        <w:adjustRightInd w:val="0"/>
        <w:spacing w:after="0" w:line="480" w:lineRule="auto"/>
        <w:jc w:val="both"/>
        <w:rPr>
          <w:rFonts w:ascii="Times New Roman" w:hAnsi="Times New Roman"/>
          <w:sz w:val="24"/>
          <w:szCs w:val="24"/>
        </w:rPr>
      </w:pPr>
      <w:r w:rsidRPr="000E4C95">
        <w:rPr>
          <w:rFonts w:ascii="Times New Roman" w:hAnsi="Times New Roman"/>
          <w:sz w:val="24"/>
          <w:szCs w:val="24"/>
        </w:rPr>
        <w:t xml:space="preserve">Source: </w:t>
      </w:r>
      <w:r w:rsidRPr="000E4C95">
        <w:rPr>
          <w:rFonts w:ascii="Times New Roman" w:hAnsi="Times New Roman"/>
          <w:i/>
          <w:iCs/>
          <w:sz w:val="24"/>
          <w:szCs w:val="24"/>
        </w:rPr>
        <w:t>Researcher’s Field Data;</w:t>
      </w:r>
      <w:r w:rsidRPr="000E4C95">
        <w:rPr>
          <w:rFonts w:ascii="Times New Roman" w:hAnsi="Times New Roman"/>
          <w:sz w:val="24"/>
          <w:szCs w:val="24"/>
        </w:rPr>
        <w:t xml:space="preserve"> </w:t>
      </w:r>
      <w:r w:rsidRPr="000E4C95">
        <w:rPr>
          <w:rFonts w:ascii="Times New Roman" w:hAnsi="Times New Roman"/>
          <w:i/>
          <w:iCs/>
          <w:sz w:val="24"/>
          <w:szCs w:val="24"/>
        </w:rPr>
        <w:t>202</w:t>
      </w:r>
      <w:r w:rsidR="00937F29" w:rsidRPr="000E4C95">
        <w:rPr>
          <w:rFonts w:ascii="Times New Roman" w:hAnsi="Times New Roman"/>
          <w:i/>
          <w:iCs/>
          <w:sz w:val="24"/>
          <w:szCs w:val="24"/>
        </w:rPr>
        <w:t>5</w:t>
      </w:r>
      <w:r w:rsidRPr="000E4C95">
        <w:rPr>
          <w:rFonts w:ascii="Times New Roman" w:hAnsi="Times New Roman"/>
          <w:sz w:val="24"/>
          <w:szCs w:val="24"/>
        </w:rPr>
        <w:t xml:space="preserve">       Significant at .05, </w:t>
      </w:r>
      <w:proofErr w:type="spellStart"/>
      <w:r w:rsidRPr="000E4C95">
        <w:rPr>
          <w:rFonts w:ascii="Times New Roman" w:hAnsi="Times New Roman"/>
          <w:sz w:val="24"/>
          <w:szCs w:val="24"/>
        </w:rPr>
        <w:t>df</w:t>
      </w:r>
      <w:proofErr w:type="spellEnd"/>
      <w:r w:rsidRPr="000E4C95">
        <w:rPr>
          <w:rFonts w:ascii="Times New Roman" w:hAnsi="Times New Roman"/>
          <w:sz w:val="24"/>
          <w:szCs w:val="24"/>
        </w:rPr>
        <w:t xml:space="preserve"> = 2 and 178</w:t>
      </w:r>
    </w:p>
    <w:p w14:paraId="540FDE2A" w14:textId="0F91CD66" w:rsidR="0074633F" w:rsidRPr="000E4C95" w:rsidRDefault="0074633F" w:rsidP="0061576D">
      <w:pPr>
        <w:pStyle w:val="Default"/>
        <w:spacing w:line="360" w:lineRule="auto"/>
        <w:jc w:val="both"/>
        <w:rPr>
          <w:color w:val="auto"/>
        </w:rPr>
      </w:pPr>
      <w:r w:rsidRPr="000E4C95">
        <w:rPr>
          <w:color w:val="auto"/>
        </w:rPr>
        <w:t>From the F-distribution table, the critical value of F with 2 and 178 degrees of freed</w:t>
      </w:r>
      <w:r w:rsidR="002839E7" w:rsidRPr="000E4C95">
        <w:rPr>
          <w:color w:val="auto"/>
        </w:rPr>
        <w:t>om at 0.05 level of significant</w:t>
      </w:r>
      <w:r w:rsidR="00937F29" w:rsidRPr="000E4C95">
        <w:rPr>
          <w:color w:val="auto"/>
        </w:rPr>
        <w:t xml:space="preserve"> is .3.0</w:t>
      </w:r>
      <w:r w:rsidRPr="000E4C95">
        <w:rPr>
          <w:color w:val="auto"/>
        </w:rPr>
        <w:t xml:space="preserve">0. Since the computed F-value of 1.93 is less </w:t>
      </w:r>
      <w:r w:rsidR="00937F29" w:rsidRPr="000E4C95">
        <w:rPr>
          <w:color w:val="auto"/>
        </w:rPr>
        <w:t>than the critical value of F (3.0</w:t>
      </w:r>
      <w:r w:rsidRPr="000E4C95">
        <w:rPr>
          <w:color w:val="auto"/>
        </w:rPr>
        <w:t xml:space="preserve">0), the null hypothesis was accepted. This implies that there is no significant difference in the </w:t>
      </w:r>
      <w:r w:rsidRPr="000E4C95">
        <w:rPr>
          <w:color w:val="auto"/>
        </w:rPr>
        <w:lastRenderedPageBreak/>
        <w:t xml:space="preserve">mean response of university, industry and government on the </w:t>
      </w:r>
      <w:r w:rsidRPr="000E4C95">
        <w:rPr>
          <w:rStyle w:val="Strong"/>
          <w:b w:val="0"/>
          <w:color w:val="auto"/>
        </w:rPr>
        <w:t xml:space="preserve">resource allocation practices that </w:t>
      </w:r>
      <w:r w:rsidRPr="000E4C95">
        <w:rPr>
          <w:color w:val="auto"/>
        </w:rPr>
        <w:t>enhance</w:t>
      </w:r>
      <w:r w:rsidRPr="000E4C95">
        <w:rPr>
          <w:b/>
          <w:color w:val="auto"/>
        </w:rPr>
        <w:t xml:space="preserve"> </w:t>
      </w:r>
      <w:r w:rsidRPr="000E4C95">
        <w:rPr>
          <w:rStyle w:val="Strong"/>
          <w:b w:val="0"/>
          <w:color w:val="auto"/>
        </w:rPr>
        <w:t>triple helix partnerships</w:t>
      </w:r>
      <w:r w:rsidRPr="000E4C95">
        <w:rPr>
          <w:b/>
          <w:color w:val="auto"/>
        </w:rPr>
        <w:t xml:space="preserve"> </w:t>
      </w:r>
      <w:r w:rsidRPr="000E4C95">
        <w:rPr>
          <w:color w:val="auto"/>
        </w:rPr>
        <w:t xml:space="preserve">in building </w:t>
      </w:r>
      <w:r w:rsidR="004B1569">
        <w:rPr>
          <w:color w:val="auto"/>
        </w:rPr>
        <w:t>inclusive society through</w:t>
      </w:r>
      <w:r w:rsidRPr="000E4C95">
        <w:rPr>
          <w:b/>
          <w:color w:val="auto"/>
        </w:rPr>
        <w:t xml:space="preserve"> </w:t>
      </w:r>
      <w:r w:rsidRPr="000E4C95">
        <w:rPr>
          <w:rStyle w:val="Strong"/>
          <w:b w:val="0"/>
          <w:color w:val="auto"/>
        </w:rPr>
        <w:t>technical and vocational education training in Rivers State</w:t>
      </w:r>
      <w:r w:rsidRPr="000E4C95">
        <w:rPr>
          <w:color w:val="auto"/>
        </w:rPr>
        <w:t>.</w:t>
      </w:r>
    </w:p>
    <w:p w14:paraId="7FCAD0F0" w14:textId="6F5DF35B" w:rsidR="0074633F" w:rsidRPr="000E4C95" w:rsidRDefault="0074633F" w:rsidP="00937F29">
      <w:pPr>
        <w:pStyle w:val="NormalWeb"/>
        <w:numPr>
          <w:ilvl w:val="0"/>
          <w:numId w:val="15"/>
        </w:numPr>
        <w:spacing w:line="360" w:lineRule="auto"/>
        <w:ind w:left="270" w:hanging="270"/>
        <w:jc w:val="both"/>
        <w:rPr>
          <w:rStyle w:val="Strong"/>
          <w:bCs w:val="0"/>
        </w:rPr>
      </w:pPr>
      <w:r w:rsidRPr="000E4C95">
        <w:t xml:space="preserve">There is no significant difference in the mean response of university, industry and government on the </w:t>
      </w:r>
      <w:r w:rsidRPr="000E4C95">
        <w:rPr>
          <w:rStyle w:val="Strong"/>
          <w:b w:val="0"/>
        </w:rPr>
        <w:t xml:space="preserve">curriculum management practices that </w:t>
      </w:r>
      <w:r w:rsidRPr="000E4C95">
        <w:t>enhance</w:t>
      </w:r>
      <w:r w:rsidRPr="000E4C95">
        <w:rPr>
          <w:b/>
        </w:rPr>
        <w:t xml:space="preserve"> </w:t>
      </w:r>
      <w:r w:rsidRPr="000E4C95">
        <w:rPr>
          <w:rStyle w:val="Strong"/>
          <w:b w:val="0"/>
        </w:rPr>
        <w:t>triple helix partnerships</w:t>
      </w:r>
      <w:r w:rsidRPr="000E4C95">
        <w:rPr>
          <w:b/>
        </w:rPr>
        <w:t xml:space="preserve"> </w:t>
      </w:r>
      <w:r w:rsidRPr="000E4C95">
        <w:t xml:space="preserve">in building </w:t>
      </w:r>
      <w:r w:rsidR="004B1569">
        <w:t>inclusive society through</w:t>
      </w:r>
      <w:r w:rsidRPr="000E4C95">
        <w:rPr>
          <w:b/>
        </w:rPr>
        <w:t xml:space="preserve"> </w:t>
      </w:r>
      <w:r w:rsidRPr="000E4C95">
        <w:rPr>
          <w:rStyle w:val="Strong"/>
          <w:b w:val="0"/>
        </w:rPr>
        <w:t>technical and vocational education training in Rivers State</w:t>
      </w:r>
    </w:p>
    <w:p w14:paraId="22BE85AB" w14:textId="1A520B63" w:rsidR="00937F29" w:rsidRPr="000E4C95" w:rsidRDefault="00937F29" w:rsidP="00937F29">
      <w:pPr>
        <w:pStyle w:val="Default"/>
        <w:ind w:left="900" w:hanging="900"/>
        <w:jc w:val="both"/>
        <w:rPr>
          <w:b/>
          <w:bCs/>
          <w:color w:val="auto"/>
        </w:rPr>
      </w:pPr>
      <w:r w:rsidRPr="000E4C95">
        <w:rPr>
          <w:b/>
          <w:bCs/>
          <w:color w:val="auto"/>
        </w:rPr>
        <w:t xml:space="preserve">Table 5: Summary of ANOVA on </w:t>
      </w:r>
      <w:r w:rsidRPr="000E4C95">
        <w:rPr>
          <w:rStyle w:val="Strong"/>
          <w:color w:val="auto"/>
        </w:rPr>
        <w:t xml:space="preserve">Curriculum Management Practices that </w:t>
      </w:r>
      <w:r w:rsidRPr="000E4C95">
        <w:rPr>
          <w:b/>
          <w:color w:val="auto"/>
        </w:rPr>
        <w:t>Enhance</w:t>
      </w:r>
      <w:r w:rsidRPr="000E4C95">
        <w:rPr>
          <w:color w:val="auto"/>
        </w:rPr>
        <w:t xml:space="preserve"> </w:t>
      </w:r>
      <w:r w:rsidRPr="000E4C95">
        <w:rPr>
          <w:rStyle w:val="Strong"/>
          <w:color w:val="auto"/>
        </w:rPr>
        <w:t>Triple Helix Partnerships</w:t>
      </w:r>
      <w:r w:rsidRPr="000E4C95">
        <w:rPr>
          <w:color w:val="auto"/>
        </w:rPr>
        <w:t xml:space="preserve"> </w:t>
      </w:r>
      <w:r w:rsidRPr="000E4C95">
        <w:rPr>
          <w:b/>
          <w:color w:val="auto"/>
        </w:rPr>
        <w:t xml:space="preserve">in Building </w:t>
      </w:r>
      <w:r w:rsidR="004B1569">
        <w:rPr>
          <w:b/>
          <w:color w:val="auto"/>
        </w:rPr>
        <w:t>Inclusive Society through</w:t>
      </w:r>
      <w:r w:rsidRPr="000E4C95">
        <w:rPr>
          <w:b/>
          <w:color w:val="auto"/>
        </w:rPr>
        <w:t xml:space="preserve"> </w:t>
      </w:r>
      <w:r w:rsidRPr="000E4C95">
        <w:rPr>
          <w:rStyle w:val="Strong"/>
          <w:color w:val="auto"/>
        </w:rPr>
        <w:t xml:space="preserve">Technical </w:t>
      </w:r>
      <w:proofErr w:type="gramStart"/>
      <w:r w:rsidRPr="000E4C95">
        <w:rPr>
          <w:rStyle w:val="Strong"/>
          <w:color w:val="auto"/>
        </w:rPr>
        <w:t>And</w:t>
      </w:r>
      <w:proofErr w:type="gramEnd"/>
      <w:r w:rsidRPr="000E4C95">
        <w:rPr>
          <w:rStyle w:val="Strong"/>
          <w:color w:val="auto"/>
        </w:rPr>
        <w:t xml:space="preserve"> Vocational Education Training</w:t>
      </w:r>
      <w:r w:rsidRPr="000E4C95">
        <w:rPr>
          <w:b/>
          <w:bCs/>
          <w:color w:val="auto"/>
        </w:rPr>
        <w:t xml:space="preserve"> in Rivers State.</w:t>
      </w:r>
    </w:p>
    <w:p w14:paraId="021ABBFB" w14:textId="77777777" w:rsidR="00937F29" w:rsidRPr="000E4C95" w:rsidRDefault="00937F29" w:rsidP="00937F29">
      <w:pPr>
        <w:pStyle w:val="Default"/>
        <w:numPr>
          <w:ilvl w:val="0"/>
          <w:numId w:val="15"/>
        </w:numPr>
        <w:tabs>
          <w:tab w:val="left" w:pos="1050"/>
        </w:tabs>
        <w:jc w:val="both"/>
        <w:rPr>
          <w:b/>
          <w:bCs/>
          <w:color w:val="auto"/>
          <w:sz w:val="6"/>
        </w:rPr>
      </w:pPr>
      <w:r w:rsidRPr="000E4C95">
        <w:rPr>
          <w:b/>
          <w:bCs/>
          <w:color w:val="auto"/>
          <w:sz w:val="6"/>
        </w:rPr>
        <w:tab/>
      </w:r>
    </w:p>
    <w:tbl>
      <w:tblPr>
        <w:tblW w:w="0" w:type="auto"/>
        <w:tblInd w:w="108" w:type="dxa"/>
        <w:tblBorders>
          <w:top w:val="single" w:sz="4" w:space="0" w:color="auto"/>
          <w:bottom w:val="single" w:sz="4" w:space="0" w:color="auto"/>
        </w:tblBorders>
        <w:tblLook w:val="00A0" w:firstRow="1" w:lastRow="0" w:firstColumn="1" w:lastColumn="0" w:noHBand="0" w:noVBand="0"/>
      </w:tblPr>
      <w:tblGrid>
        <w:gridCol w:w="1980"/>
        <w:gridCol w:w="1080"/>
        <w:gridCol w:w="1440"/>
        <w:gridCol w:w="1260"/>
        <w:gridCol w:w="900"/>
        <w:gridCol w:w="900"/>
        <w:gridCol w:w="1289"/>
      </w:tblGrid>
      <w:tr w:rsidR="00937F29" w:rsidRPr="000E4C95" w14:paraId="6AF50F13" w14:textId="77777777" w:rsidTr="00560274">
        <w:tc>
          <w:tcPr>
            <w:tcW w:w="1980" w:type="dxa"/>
            <w:tcBorders>
              <w:top w:val="single" w:sz="4" w:space="0" w:color="auto"/>
              <w:bottom w:val="single" w:sz="4" w:space="0" w:color="auto"/>
            </w:tcBorders>
          </w:tcPr>
          <w:p w14:paraId="56AA2AE7" w14:textId="77777777" w:rsidR="00937F29" w:rsidRPr="000E4C95" w:rsidRDefault="00937F29" w:rsidP="00560274">
            <w:pPr>
              <w:pStyle w:val="Default"/>
              <w:jc w:val="center"/>
              <w:rPr>
                <w:b/>
                <w:bCs/>
                <w:color w:val="auto"/>
              </w:rPr>
            </w:pPr>
            <w:r w:rsidRPr="000E4C95">
              <w:rPr>
                <w:b/>
                <w:bCs/>
                <w:color w:val="auto"/>
              </w:rPr>
              <w:t>Source of Variation</w:t>
            </w:r>
          </w:p>
        </w:tc>
        <w:tc>
          <w:tcPr>
            <w:tcW w:w="1080" w:type="dxa"/>
            <w:tcBorders>
              <w:top w:val="single" w:sz="4" w:space="0" w:color="auto"/>
              <w:bottom w:val="single" w:sz="4" w:space="0" w:color="auto"/>
            </w:tcBorders>
          </w:tcPr>
          <w:p w14:paraId="593CCBE4" w14:textId="77777777" w:rsidR="00937F29" w:rsidRPr="000E4C95" w:rsidRDefault="00937F29" w:rsidP="00560274">
            <w:pPr>
              <w:pStyle w:val="Default"/>
              <w:jc w:val="center"/>
              <w:rPr>
                <w:b/>
                <w:bCs/>
                <w:color w:val="auto"/>
              </w:rPr>
            </w:pPr>
            <w:r w:rsidRPr="000E4C95">
              <w:rPr>
                <w:b/>
                <w:bCs/>
                <w:color w:val="auto"/>
              </w:rPr>
              <w:t>Sum of Squares</w:t>
            </w:r>
          </w:p>
          <w:p w14:paraId="0C66D0DC" w14:textId="77777777" w:rsidR="00937F29" w:rsidRPr="000E4C95" w:rsidRDefault="00937F29" w:rsidP="00560274">
            <w:pPr>
              <w:pStyle w:val="Default"/>
              <w:jc w:val="center"/>
              <w:rPr>
                <w:b/>
                <w:bCs/>
                <w:color w:val="auto"/>
              </w:rPr>
            </w:pPr>
            <w:r w:rsidRPr="000E4C95">
              <w:rPr>
                <w:b/>
                <w:bCs/>
                <w:color w:val="auto"/>
              </w:rPr>
              <w:t>(SS)</w:t>
            </w:r>
          </w:p>
        </w:tc>
        <w:tc>
          <w:tcPr>
            <w:tcW w:w="1440" w:type="dxa"/>
            <w:tcBorders>
              <w:top w:val="single" w:sz="4" w:space="0" w:color="auto"/>
              <w:bottom w:val="single" w:sz="4" w:space="0" w:color="auto"/>
            </w:tcBorders>
          </w:tcPr>
          <w:p w14:paraId="5F673208" w14:textId="77777777" w:rsidR="00937F29" w:rsidRPr="000E4C95" w:rsidRDefault="00937F29" w:rsidP="00560274">
            <w:pPr>
              <w:pStyle w:val="Default"/>
              <w:jc w:val="center"/>
              <w:rPr>
                <w:b/>
                <w:bCs/>
                <w:color w:val="auto"/>
              </w:rPr>
            </w:pPr>
            <w:r w:rsidRPr="000E4C95">
              <w:rPr>
                <w:b/>
                <w:bCs/>
                <w:color w:val="auto"/>
              </w:rPr>
              <w:t>Degree of Freedom (</w:t>
            </w:r>
            <w:proofErr w:type="spellStart"/>
            <w:r w:rsidRPr="000E4C95">
              <w:rPr>
                <w:b/>
                <w:bCs/>
                <w:color w:val="auto"/>
              </w:rPr>
              <w:t>df</w:t>
            </w:r>
            <w:proofErr w:type="spellEnd"/>
            <w:r w:rsidRPr="000E4C95">
              <w:rPr>
                <w:b/>
                <w:bCs/>
                <w:color w:val="auto"/>
              </w:rPr>
              <w:t>)</w:t>
            </w:r>
          </w:p>
        </w:tc>
        <w:tc>
          <w:tcPr>
            <w:tcW w:w="1260" w:type="dxa"/>
            <w:tcBorders>
              <w:top w:val="single" w:sz="4" w:space="0" w:color="auto"/>
              <w:bottom w:val="single" w:sz="4" w:space="0" w:color="auto"/>
            </w:tcBorders>
          </w:tcPr>
          <w:p w14:paraId="14F739E5" w14:textId="77777777" w:rsidR="00937F29" w:rsidRPr="000E4C95" w:rsidRDefault="00937F29" w:rsidP="00560274">
            <w:pPr>
              <w:pStyle w:val="Default"/>
              <w:jc w:val="center"/>
              <w:rPr>
                <w:b/>
                <w:bCs/>
                <w:color w:val="auto"/>
              </w:rPr>
            </w:pPr>
            <w:r w:rsidRPr="000E4C95">
              <w:rPr>
                <w:b/>
                <w:bCs/>
                <w:color w:val="auto"/>
              </w:rPr>
              <w:t>Mean of Square (MS)</w:t>
            </w:r>
          </w:p>
        </w:tc>
        <w:tc>
          <w:tcPr>
            <w:tcW w:w="900" w:type="dxa"/>
            <w:tcBorders>
              <w:top w:val="single" w:sz="4" w:space="0" w:color="auto"/>
              <w:bottom w:val="single" w:sz="4" w:space="0" w:color="auto"/>
            </w:tcBorders>
          </w:tcPr>
          <w:p w14:paraId="6B74C9A0" w14:textId="77777777" w:rsidR="00937F29" w:rsidRPr="000E4C95" w:rsidRDefault="00937F29" w:rsidP="00560274">
            <w:pPr>
              <w:pStyle w:val="Default"/>
              <w:jc w:val="center"/>
              <w:rPr>
                <w:b/>
                <w:bCs/>
                <w:color w:val="auto"/>
              </w:rPr>
            </w:pPr>
            <w:r w:rsidRPr="000E4C95">
              <w:rPr>
                <w:b/>
                <w:bCs/>
                <w:color w:val="auto"/>
              </w:rPr>
              <w:t>F-</w:t>
            </w:r>
            <w:proofErr w:type="spellStart"/>
            <w:r w:rsidRPr="000E4C95">
              <w:rPr>
                <w:b/>
                <w:bCs/>
                <w:color w:val="auto"/>
              </w:rPr>
              <w:t>cal</w:t>
            </w:r>
            <w:proofErr w:type="spellEnd"/>
          </w:p>
        </w:tc>
        <w:tc>
          <w:tcPr>
            <w:tcW w:w="900" w:type="dxa"/>
            <w:tcBorders>
              <w:top w:val="single" w:sz="4" w:space="0" w:color="auto"/>
              <w:bottom w:val="single" w:sz="4" w:space="0" w:color="auto"/>
            </w:tcBorders>
          </w:tcPr>
          <w:p w14:paraId="7A67EB3E" w14:textId="77777777" w:rsidR="00937F29" w:rsidRPr="000E4C95" w:rsidRDefault="00937F29" w:rsidP="00560274">
            <w:pPr>
              <w:pStyle w:val="Default"/>
              <w:jc w:val="center"/>
              <w:rPr>
                <w:b/>
                <w:bCs/>
                <w:color w:val="auto"/>
              </w:rPr>
            </w:pPr>
            <w:r w:rsidRPr="000E4C95">
              <w:rPr>
                <w:b/>
                <w:bCs/>
                <w:color w:val="auto"/>
              </w:rPr>
              <w:t>F-crit</w:t>
            </w:r>
          </w:p>
        </w:tc>
        <w:tc>
          <w:tcPr>
            <w:tcW w:w="1289" w:type="dxa"/>
            <w:tcBorders>
              <w:top w:val="single" w:sz="4" w:space="0" w:color="auto"/>
              <w:bottom w:val="single" w:sz="4" w:space="0" w:color="auto"/>
            </w:tcBorders>
          </w:tcPr>
          <w:p w14:paraId="7FB8ADEB" w14:textId="77777777" w:rsidR="00937F29" w:rsidRPr="000E4C95" w:rsidRDefault="00937F29" w:rsidP="00560274">
            <w:pPr>
              <w:pStyle w:val="Default"/>
              <w:jc w:val="center"/>
              <w:rPr>
                <w:b/>
                <w:bCs/>
                <w:color w:val="auto"/>
              </w:rPr>
            </w:pPr>
            <w:r w:rsidRPr="000E4C95">
              <w:rPr>
                <w:b/>
                <w:bCs/>
                <w:color w:val="auto"/>
              </w:rPr>
              <w:t>Remark</w:t>
            </w:r>
          </w:p>
        </w:tc>
      </w:tr>
      <w:tr w:rsidR="00937F29" w:rsidRPr="000E4C95" w14:paraId="6723B1FE" w14:textId="77777777" w:rsidTr="00560274">
        <w:tc>
          <w:tcPr>
            <w:tcW w:w="1980" w:type="dxa"/>
            <w:tcBorders>
              <w:top w:val="single" w:sz="4" w:space="0" w:color="auto"/>
            </w:tcBorders>
          </w:tcPr>
          <w:p w14:paraId="56502BBC" w14:textId="77777777" w:rsidR="00937F29" w:rsidRPr="000E4C95" w:rsidRDefault="00937F29" w:rsidP="00560274">
            <w:pPr>
              <w:pStyle w:val="Default"/>
              <w:jc w:val="both"/>
              <w:rPr>
                <w:color w:val="auto"/>
              </w:rPr>
            </w:pPr>
            <w:r w:rsidRPr="000E4C95">
              <w:rPr>
                <w:color w:val="auto"/>
              </w:rPr>
              <w:t>Between Groups</w:t>
            </w:r>
          </w:p>
        </w:tc>
        <w:tc>
          <w:tcPr>
            <w:tcW w:w="1080" w:type="dxa"/>
            <w:tcBorders>
              <w:top w:val="single" w:sz="4" w:space="0" w:color="auto"/>
            </w:tcBorders>
          </w:tcPr>
          <w:p w14:paraId="5CAAB16C" w14:textId="77777777" w:rsidR="00937F29" w:rsidRPr="000E4C95" w:rsidRDefault="00937F29" w:rsidP="002839E7">
            <w:pPr>
              <w:pStyle w:val="Default"/>
              <w:jc w:val="center"/>
              <w:rPr>
                <w:color w:val="auto"/>
              </w:rPr>
            </w:pPr>
            <w:r w:rsidRPr="000E4C95">
              <w:rPr>
                <w:color w:val="auto"/>
              </w:rPr>
              <w:t>1</w:t>
            </w:r>
            <w:r w:rsidR="002839E7" w:rsidRPr="000E4C95">
              <w:rPr>
                <w:color w:val="auto"/>
              </w:rPr>
              <w:t>21</w:t>
            </w:r>
            <w:r w:rsidRPr="000E4C95">
              <w:rPr>
                <w:color w:val="auto"/>
              </w:rPr>
              <w:t>.</w:t>
            </w:r>
            <w:r w:rsidR="002839E7" w:rsidRPr="000E4C95">
              <w:rPr>
                <w:color w:val="auto"/>
              </w:rPr>
              <w:t>06</w:t>
            </w:r>
          </w:p>
        </w:tc>
        <w:tc>
          <w:tcPr>
            <w:tcW w:w="1440" w:type="dxa"/>
            <w:tcBorders>
              <w:top w:val="single" w:sz="4" w:space="0" w:color="auto"/>
            </w:tcBorders>
          </w:tcPr>
          <w:p w14:paraId="1B656C2E" w14:textId="77777777" w:rsidR="00937F29" w:rsidRPr="000E4C95" w:rsidRDefault="002839E7" w:rsidP="00560274">
            <w:pPr>
              <w:pStyle w:val="Default"/>
              <w:jc w:val="center"/>
              <w:rPr>
                <w:color w:val="auto"/>
              </w:rPr>
            </w:pPr>
            <w:r w:rsidRPr="000E4C95">
              <w:rPr>
                <w:color w:val="auto"/>
              </w:rPr>
              <w:t>2</w:t>
            </w:r>
          </w:p>
        </w:tc>
        <w:tc>
          <w:tcPr>
            <w:tcW w:w="1260" w:type="dxa"/>
            <w:tcBorders>
              <w:top w:val="single" w:sz="4" w:space="0" w:color="auto"/>
            </w:tcBorders>
          </w:tcPr>
          <w:p w14:paraId="1CF3E26D" w14:textId="77777777" w:rsidR="00937F29" w:rsidRPr="000E4C95" w:rsidRDefault="002839E7" w:rsidP="002839E7">
            <w:pPr>
              <w:pStyle w:val="Default"/>
              <w:jc w:val="center"/>
              <w:rPr>
                <w:color w:val="auto"/>
              </w:rPr>
            </w:pPr>
            <w:r w:rsidRPr="000E4C95">
              <w:rPr>
                <w:color w:val="auto"/>
              </w:rPr>
              <w:t>34</w:t>
            </w:r>
            <w:r w:rsidR="00937F29" w:rsidRPr="000E4C95">
              <w:rPr>
                <w:color w:val="auto"/>
              </w:rPr>
              <w:t>.</w:t>
            </w:r>
            <w:r w:rsidRPr="000E4C95">
              <w:rPr>
                <w:color w:val="auto"/>
              </w:rPr>
              <w:t>61</w:t>
            </w:r>
          </w:p>
        </w:tc>
        <w:tc>
          <w:tcPr>
            <w:tcW w:w="900" w:type="dxa"/>
            <w:tcBorders>
              <w:top w:val="single" w:sz="4" w:space="0" w:color="auto"/>
            </w:tcBorders>
          </w:tcPr>
          <w:p w14:paraId="53422E89" w14:textId="77777777" w:rsidR="00937F29" w:rsidRPr="000E4C95" w:rsidRDefault="00937F29" w:rsidP="00560274">
            <w:pPr>
              <w:pStyle w:val="Default"/>
              <w:jc w:val="center"/>
              <w:rPr>
                <w:color w:val="auto"/>
              </w:rPr>
            </w:pPr>
          </w:p>
        </w:tc>
        <w:tc>
          <w:tcPr>
            <w:tcW w:w="900" w:type="dxa"/>
            <w:tcBorders>
              <w:top w:val="single" w:sz="4" w:space="0" w:color="auto"/>
            </w:tcBorders>
          </w:tcPr>
          <w:p w14:paraId="2D002DCA" w14:textId="77777777" w:rsidR="00937F29" w:rsidRPr="000E4C95" w:rsidRDefault="00937F29" w:rsidP="00560274">
            <w:pPr>
              <w:pStyle w:val="Default"/>
              <w:jc w:val="center"/>
              <w:rPr>
                <w:color w:val="auto"/>
              </w:rPr>
            </w:pPr>
          </w:p>
        </w:tc>
        <w:tc>
          <w:tcPr>
            <w:tcW w:w="1289" w:type="dxa"/>
            <w:tcBorders>
              <w:top w:val="single" w:sz="4" w:space="0" w:color="auto"/>
            </w:tcBorders>
          </w:tcPr>
          <w:p w14:paraId="7AE9670F" w14:textId="77777777" w:rsidR="00937F29" w:rsidRPr="000E4C95" w:rsidRDefault="00937F29" w:rsidP="00560274">
            <w:pPr>
              <w:pStyle w:val="Default"/>
              <w:jc w:val="center"/>
              <w:rPr>
                <w:color w:val="auto"/>
              </w:rPr>
            </w:pPr>
          </w:p>
        </w:tc>
      </w:tr>
      <w:tr w:rsidR="00937F29" w:rsidRPr="000E4C95" w14:paraId="15C57BEF" w14:textId="77777777" w:rsidTr="00560274">
        <w:tc>
          <w:tcPr>
            <w:tcW w:w="1980" w:type="dxa"/>
          </w:tcPr>
          <w:p w14:paraId="5F704DBD" w14:textId="77777777" w:rsidR="00937F29" w:rsidRPr="000E4C95" w:rsidRDefault="00937F29" w:rsidP="00560274">
            <w:pPr>
              <w:pStyle w:val="Default"/>
              <w:jc w:val="both"/>
              <w:rPr>
                <w:color w:val="auto"/>
              </w:rPr>
            </w:pPr>
          </w:p>
        </w:tc>
        <w:tc>
          <w:tcPr>
            <w:tcW w:w="1080" w:type="dxa"/>
          </w:tcPr>
          <w:p w14:paraId="72633E26" w14:textId="77777777" w:rsidR="00937F29" w:rsidRPr="000E4C95" w:rsidRDefault="00937F29" w:rsidP="00560274">
            <w:pPr>
              <w:pStyle w:val="Default"/>
              <w:jc w:val="center"/>
              <w:rPr>
                <w:color w:val="auto"/>
              </w:rPr>
            </w:pPr>
          </w:p>
        </w:tc>
        <w:tc>
          <w:tcPr>
            <w:tcW w:w="1440" w:type="dxa"/>
          </w:tcPr>
          <w:p w14:paraId="6454269F" w14:textId="77777777" w:rsidR="00937F29" w:rsidRPr="000E4C95" w:rsidRDefault="00937F29" w:rsidP="00560274">
            <w:pPr>
              <w:pStyle w:val="Default"/>
              <w:jc w:val="center"/>
              <w:rPr>
                <w:color w:val="auto"/>
              </w:rPr>
            </w:pPr>
          </w:p>
        </w:tc>
        <w:tc>
          <w:tcPr>
            <w:tcW w:w="1260" w:type="dxa"/>
          </w:tcPr>
          <w:p w14:paraId="0B5A947B" w14:textId="77777777" w:rsidR="00937F29" w:rsidRPr="000E4C95" w:rsidRDefault="00937F29" w:rsidP="00560274">
            <w:pPr>
              <w:pStyle w:val="Default"/>
              <w:jc w:val="center"/>
              <w:rPr>
                <w:color w:val="auto"/>
              </w:rPr>
            </w:pPr>
          </w:p>
        </w:tc>
        <w:tc>
          <w:tcPr>
            <w:tcW w:w="900" w:type="dxa"/>
          </w:tcPr>
          <w:p w14:paraId="2CFEE9AF" w14:textId="77777777" w:rsidR="00937F29" w:rsidRPr="000E4C95" w:rsidRDefault="00937F29" w:rsidP="002839E7">
            <w:pPr>
              <w:pStyle w:val="Default"/>
              <w:jc w:val="center"/>
              <w:rPr>
                <w:color w:val="auto"/>
              </w:rPr>
            </w:pPr>
            <w:r w:rsidRPr="000E4C95">
              <w:rPr>
                <w:color w:val="auto"/>
              </w:rPr>
              <w:t>2.</w:t>
            </w:r>
            <w:r w:rsidR="002839E7" w:rsidRPr="000E4C95">
              <w:rPr>
                <w:color w:val="auto"/>
              </w:rPr>
              <w:t>18</w:t>
            </w:r>
          </w:p>
        </w:tc>
        <w:tc>
          <w:tcPr>
            <w:tcW w:w="900" w:type="dxa"/>
          </w:tcPr>
          <w:p w14:paraId="4A579E7D" w14:textId="77777777" w:rsidR="00937F29" w:rsidRPr="000E4C95" w:rsidRDefault="002839E7" w:rsidP="00560274">
            <w:pPr>
              <w:pStyle w:val="Default"/>
              <w:jc w:val="center"/>
              <w:rPr>
                <w:color w:val="auto"/>
              </w:rPr>
            </w:pPr>
            <w:r w:rsidRPr="000E4C95">
              <w:rPr>
                <w:color w:val="auto"/>
              </w:rPr>
              <w:t>3.00</w:t>
            </w:r>
          </w:p>
        </w:tc>
        <w:tc>
          <w:tcPr>
            <w:tcW w:w="1289" w:type="dxa"/>
          </w:tcPr>
          <w:p w14:paraId="1E67F8EE" w14:textId="77777777" w:rsidR="00937F29" w:rsidRPr="000E4C95" w:rsidRDefault="00937F29" w:rsidP="00560274">
            <w:pPr>
              <w:pStyle w:val="Default"/>
              <w:jc w:val="center"/>
              <w:rPr>
                <w:color w:val="auto"/>
              </w:rPr>
            </w:pPr>
            <w:r w:rsidRPr="000E4C95">
              <w:rPr>
                <w:color w:val="auto"/>
              </w:rPr>
              <w:t>Accepted</w:t>
            </w:r>
          </w:p>
        </w:tc>
      </w:tr>
      <w:tr w:rsidR="00937F29" w:rsidRPr="000E4C95" w14:paraId="378F50F9" w14:textId="77777777" w:rsidTr="00560274">
        <w:tc>
          <w:tcPr>
            <w:tcW w:w="1980" w:type="dxa"/>
          </w:tcPr>
          <w:p w14:paraId="54303F83" w14:textId="77777777" w:rsidR="00937F29" w:rsidRPr="000E4C95" w:rsidRDefault="00937F29" w:rsidP="00560274">
            <w:pPr>
              <w:pStyle w:val="Default"/>
              <w:jc w:val="both"/>
              <w:rPr>
                <w:color w:val="auto"/>
              </w:rPr>
            </w:pPr>
            <w:r w:rsidRPr="000E4C95">
              <w:rPr>
                <w:color w:val="auto"/>
              </w:rPr>
              <w:t>Within Groups</w:t>
            </w:r>
          </w:p>
        </w:tc>
        <w:tc>
          <w:tcPr>
            <w:tcW w:w="1080" w:type="dxa"/>
          </w:tcPr>
          <w:p w14:paraId="5A016D90" w14:textId="77777777" w:rsidR="00937F29" w:rsidRPr="000E4C95" w:rsidRDefault="002839E7" w:rsidP="002839E7">
            <w:pPr>
              <w:pStyle w:val="Default"/>
              <w:jc w:val="center"/>
              <w:rPr>
                <w:color w:val="auto"/>
              </w:rPr>
            </w:pPr>
            <w:r w:rsidRPr="000E4C95">
              <w:rPr>
                <w:color w:val="auto"/>
              </w:rPr>
              <w:t>8</w:t>
            </w:r>
            <w:r w:rsidR="00937F29" w:rsidRPr="000E4C95">
              <w:rPr>
                <w:color w:val="auto"/>
              </w:rPr>
              <w:t>4</w:t>
            </w:r>
            <w:r w:rsidRPr="000E4C95">
              <w:rPr>
                <w:color w:val="auto"/>
              </w:rPr>
              <w:t>77</w:t>
            </w:r>
            <w:r w:rsidR="00937F29" w:rsidRPr="000E4C95">
              <w:rPr>
                <w:color w:val="auto"/>
              </w:rPr>
              <w:t>.</w:t>
            </w:r>
            <w:r w:rsidRPr="000E4C95">
              <w:rPr>
                <w:color w:val="auto"/>
              </w:rPr>
              <w:t>36</w:t>
            </w:r>
          </w:p>
        </w:tc>
        <w:tc>
          <w:tcPr>
            <w:tcW w:w="1440" w:type="dxa"/>
          </w:tcPr>
          <w:p w14:paraId="03D51983" w14:textId="77777777" w:rsidR="00937F29" w:rsidRPr="000E4C95" w:rsidRDefault="002839E7" w:rsidP="002839E7">
            <w:pPr>
              <w:pStyle w:val="Default"/>
              <w:jc w:val="center"/>
              <w:rPr>
                <w:color w:val="auto"/>
              </w:rPr>
            </w:pPr>
            <w:r w:rsidRPr="000E4C95">
              <w:rPr>
                <w:color w:val="auto"/>
              </w:rPr>
              <w:t>178</w:t>
            </w:r>
          </w:p>
        </w:tc>
        <w:tc>
          <w:tcPr>
            <w:tcW w:w="1260" w:type="dxa"/>
          </w:tcPr>
          <w:p w14:paraId="21407528" w14:textId="77777777" w:rsidR="00937F29" w:rsidRPr="000E4C95" w:rsidRDefault="00937F29" w:rsidP="002839E7">
            <w:pPr>
              <w:pStyle w:val="Default"/>
              <w:jc w:val="center"/>
              <w:rPr>
                <w:color w:val="auto"/>
              </w:rPr>
            </w:pPr>
            <w:r w:rsidRPr="000E4C95">
              <w:rPr>
                <w:color w:val="auto"/>
              </w:rPr>
              <w:t>1</w:t>
            </w:r>
            <w:r w:rsidR="002839E7" w:rsidRPr="000E4C95">
              <w:rPr>
                <w:color w:val="auto"/>
              </w:rPr>
              <w:t>9</w:t>
            </w:r>
            <w:r w:rsidRPr="000E4C95">
              <w:rPr>
                <w:color w:val="auto"/>
              </w:rPr>
              <w:t>.</w:t>
            </w:r>
            <w:r w:rsidR="002839E7" w:rsidRPr="000E4C95">
              <w:rPr>
                <w:color w:val="auto"/>
              </w:rPr>
              <w:t>07</w:t>
            </w:r>
          </w:p>
        </w:tc>
        <w:tc>
          <w:tcPr>
            <w:tcW w:w="900" w:type="dxa"/>
          </w:tcPr>
          <w:p w14:paraId="40DB4CB5" w14:textId="77777777" w:rsidR="00937F29" w:rsidRPr="000E4C95" w:rsidRDefault="00937F29" w:rsidP="00560274">
            <w:pPr>
              <w:pStyle w:val="Default"/>
              <w:jc w:val="center"/>
              <w:rPr>
                <w:color w:val="auto"/>
              </w:rPr>
            </w:pPr>
          </w:p>
        </w:tc>
        <w:tc>
          <w:tcPr>
            <w:tcW w:w="900" w:type="dxa"/>
          </w:tcPr>
          <w:p w14:paraId="381A990A" w14:textId="77777777" w:rsidR="00937F29" w:rsidRPr="000E4C95" w:rsidRDefault="00937F29" w:rsidP="00560274">
            <w:pPr>
              <w:pStyle w:val="Default"/>
              <w:jc w:val="center"/>
              <w:rPr>
                <w:color w:val="auto"/>
              </w:rPr>
            </w:pPr>
          </w:p>
        </w:tc>
        <w:tc>
          <w:tcPr>
            <w:tcW w:w="1289" w:type="dxa"/>
          </w:tcPr>
          <w:p w14:paraId="6F6DF3F0" w14:textId="77777777" w:rsidR="00937F29" w:rsidRPr="000E4C95" w:rsidRDefault="00937F29" w:rsidP="00560274">
            <w:pPr>
              <w:pStyle w:val="Default"/>
              <w:jc w:val="center"/>
              <w:rPr>
                <w:color w:val="auto"/>
              </w:rPr>
            </w:pPr>
          </w:p>
          <w:p w14:paraId="68344030" w14:textId="77777777" w:rsidR="00937F29" w:rsidRPr="000E4C95" w:rsidRDefault="00937F29" w:rsidP="00560274">
            <w:pPr>
              <w:pStyle w:val="Default"/>
              <w:jc w:val="center"/>
              <w:rPr>
                <w:color w:val="auto"/>
                <w:sz w:val="18"/>
                <w:szCs w:val="18"/>
              </w:rPr>
            </w:pPr>
          </w:p>
        </w:tc>
      </w:tr>
      <w:tr w:rsidR="00937F29" w:rsidRPr="000E4C95" w14:paraId="46F03CB6" w14:textId="77777777" w:rsidTr="00560274">
        <w:tc>
          <w:tcPr>
            <w:tcW w:w="1980" w:type="dxa"/>
            <w:tcBorders>
              <w:bottom w:val="single" w:sz="4" w:space="0" w:color="auto"/>
            </w:tcBorders>
          </w:tcPr>
          <w:p w14:paraId="10222AA4" w14:textId="77777777" w:rsidR="00937F29" w:rsidRPr="000E4C95" w:rsidRDefault="00937F29" w:rsidP="00560274">
            <w:pPr>
              <w:pStyle w:val="Default"/>
              <w:jc w:val="both"/>
              <w:rPr>
                <w:b/>
                <w:bCs/>
                <w:color w:val="auto"/>
              </w:rPr>
            </w:pPr>
            <w:r w:rsidRPr="000E4C95">
              <w:rPr>
                <w:b/>
                <w:bCs/>
                <w:color w:val="auto"/>
              </w:rPr>
              <w:t>Total</w:t>
            </w:r>
          </w:p>
        </w:tc>
        <w:tc>
          <w:tcPr>
            <w:tcW w:w="1080" w:type="dxa"/>
            <w:tcBorders>
              <w:bottom w:val="single" w:sz="4" w:space="0" w:color="auto"/>
            </w:tcBorders>
          </w:tcPr>
          <w:p w14:paraId="09CA8250" w14:textId="77777777" w:rsidR="00937F29" w:rsidRPr="000E4C95" w:rsidRDefault="00937F29" w:rsidP="00560274">
            <w:pPr>
              <w:pStyle w:val="Default"/>
              <w:jc w:val="center"/>
              <w:rPr>
                <w:b/>
                <w:bCs/>
                <w:color w:val="auto"/>
              </w:rPr>
            </w:pPr>
            <w:r w:rsidRPr="000E4C95">
              <w:rPr>
                <w:b/>
                <w:bCs/>
                <w:color w:val="auto"/>
              </w:rPr>
              <w:t>9,544.59</w:t>
            </w:r>
          </w:p>
        </w:tc>
        <w:tc>
          <w:tcPr>
            <w:tcW w:w="1440" w:type="dxa"/>
            <w:tcBorders>
              <w:bottom w:val="single" w:sz="4" w:space="0" w:color="auto"/>
            </w:tcBorders>
          </w:tcPr>
          <w:p w14:paraId="38F5FB66" w14:textId="77777777" w:rsidR="00937F29" w:rsidRPr="000E4C95" w:rsidRDefault="002839E7" w:rsidP="00560274">
            <w:pPr>
              <w:pStyle w:val="Default"/>
              <w:jc w:val="center"/>
              <w:rPr>
                <w:b/>
                <w:bCs/>
                <w:color w:val="auto"/>
              </w:rPr>
            </w:pPr>
            <w:r w:rsidRPr="000E4C95">
              <w:rPr>
                <w:b/>
                <w:bCs/>
                <w:color w:val="auto"/>
              </w:rPr>
              <w:t>180</w:t>
            </w:r>
          </w:p>
        </w:tc>
        <w:tc>
          <w:tcPr>
            <w:tcW w:w="1260" w:type="dxa"/>
            <w:tcBorders>
              <w:bottom w:val="single" w:sz="4" w:space="0" w:color="auto"/>
            </w:tcBorders>
          </w:tcPr>
          <w:p w14:paraId="4FBA44B5" w14:textId="77777777" w:rsidR="00937F29" w:rsidRPr="000E4C95" w:rsidRDefault="00937F29" w:rsidP="00560274">
            <w:pPr>
              <w:pStyle w:val="Default"/>
              <w:jc w:val="center"/>
              <w:rPr>
                <w:color w:val="auto"/>
              </w:rPr>
            </w:pPr>
          </w:p>
        </w:tc>
        <w:tc>
          <w:tcPr>
            <w:tcW w:w="900" w:type="dxa"/>
            <w:tcBorders>
              <w:bottom w:val="single" w:sz="4" w:space="0" w:color="auto"/>
            </w:tcBorders>
          </w:tcPr>
          <w:p w14:paraId="37EAA6A0" w14:textId="77777777" w:rsidR="00937F29" w:rsidRPr="000E4C95" w:rsidRDefault="00937F29" w:rsidP="00560274">
            <w:pPr>
              <w:pStyle w:val="Default"/>
              <w:jc w:val="center"/>
              <w:rPr>
                <w:color w:val="auto"/>
              </w:rPr>
            </w:pPr>
          </w:p>
        </w:tc>
        <w:tc>
          <w:tcPr>
            <w:tcW w:w="900" w:type="dxa"/>
            <w:tcBorders>
              <w:bottom w:val="single" w:sz="4" w:space="0" w:color="auto"/>
            </w:tcBorders>
          </w:tcPr>
          <w:p w14:paraId="40071DEB" w14:textId="77777777" w:rsidR="00937F29" w:rsidRPr="000E4C95" w:rsidRDefault="00937F29" w:rsidP="00560274">
            <w:pPr>
              <w:pStyle w:val="Default"/>
              <w:jc w:val="center"/>
              <w:rPr>
                <w:color w:val="auto"/>
              </w:rPr>
            </w:pPr>
          </w:p>
        </w:tc>
        <w:tc>
          <w:tcPr>
            <w:tcW w:w="1289" w:type="dxa"/>
            <w:tcBorders>
              <w:bottom w:val="single" w:sz="4" w:space="0" w:color="auto"/>
            </w:tcBorders>
          </w:tcPr>
          <w:p w14:paraId="6C139962" w14:textId="77777777" w:rsidR="00937F29" w:rsidRPr="000E4C95" w:rsidRDefault="00937F29" w:rsidP="00560274">
            <w:pPr>
              <w:pStyle w:val="Default"/>
              <w:jc w:val="center"/>
              <w:rPr>
                <w:color w:val="auto"/>
              </w:rPr>
            </w:pPr>
          </w:p>
        </w:tc>
      </w:tr>
    </w:tbl>
    <w:p w14:paraId="0955F28E" w14:textId="77777777" w:rsidR="00937F29" w:rsidRPr="000E4C95" w:rsidRDefault="00937F29" w:rsidP="00937F29">
      <w:pPr>
        <w:autoSpaceDE w:val="0"/>
        <w:autoSpaceDN w:val="0"/>
        <w:adjustRightInd w:val="0"/>
        <w:spacing w:after="0" w:line="480" w:lineRule="auto"/>
        <w:jc w:val="both"/>
        <w:rPr>
          <w:rFonts w:ascii="Times New Roman" w:hAnsi="Times New Roman"/>
          <w:sz w:val="24"/>
          <w:szCs w:val="24"/>
        </w:rPr>
      </w:pPr>
      <w:r w:rsidRPr="000E4C95">
        <w:rPr>
          <w:rFonts w:ascii="Times New Roman" w:hAnsi="Times New Roman"/>
          <w:sz w:val="24"/>
          <w:szCs w:val="24"/>
        </w:rPr>
        <w:t xml:space="preserve">Source: </w:t>
      </w:r>
      <w:r w:rsidRPr="000E4C95">
        <w:rPr>
          <w:rFonts w:ascii="Times New Roman" w:hAnsi="Times New Roman"/>
          <w:i/>
          <w:iCs/>
          <w:sz w:val="24"/>
          <w:szCs w:val="24"/>
        </w:rPr>
        <w:t>Researcher’s Field Data;</w:t>
      </w:r>
      <w:r w:rsidRPr="000E4C95">
        <w:rPr>
          <w:rFonts w:ascii="Times New Roman" w:hAnsi="Times New Roman"/>
          <w:sz w:val="24"/>
          <w:szCs w:val="24"/>
        </w:rPr>
        <w:t xml:space="preserve"> </w:t>
      </w:r>
      <w:r w:rsidR="00560274" w:rsidRPr="000E4C95">
        <w:rPr>
          <w:rFonts w:ascii="Times New Roman" w:hAnsi="Times New Roman"/>
          <w:i/>
          <w:iCs/>
          <w:sz w:val="24"/>
          <w:szCs w:val="24"/>
        </w:rPr>
        <w:t>2025</w:t>
      </w:r>
      <w:r w:rsidRPr="000E4C95">
        <w:rPr>
          <w:rFonts w:ascii="Times New Roman" w:hAnsi="Times New Roman"/>
          <w:sz w:val="24"/>
          <w:szCs w:val="24"/>
        </w:rPr>
        <w:t xml:space="preserve">       Significant at .05, </w:t>
      </w:r>
      <w:proofErr w:type="spellStart"/>
      <w:r w:rsidRPr="000E4C95">
        <w:rPr>
          <w:rFonts w:ascii="Times New Roman" w:hAnsi="Times New Roman"/>
          <w:sz w:val="24"/>
          <w:szCs w:val="24"/>
        </w:rPr>
        <w:t>df</w:t>
      </w:r>
      <w:proofErr w:type="spellEnd"/>
      <w:r w:rsidRPr="000E4C95">
        <w:rPr>
          <w:rFonts w:ascii="Times New Roman" w:hAnsi="Times New Roman"/>
          <w:sz w:val="24"/>
          <w:szCs w:val="24"/>
        </w:rPr>
        <w:t xml:space="preserve"> = </w:t>
      </w:r>
      <w:r w:rsidR="00560274" w:rsidRPr="000E4C95">
        <w:rPr>
          <w:rFonts w:ascii="Times New Roman" w:hAnsi="Times New Roman"/>
          <w:sz w:val="24"/>
          <w:szCs w:val="24"/>
        </w:rPr>
        <w:t>2</w:t>
      </w:r>
      <w:r w:rsidRPr="000E4C95">
        <w:rPr>
          <w:rFonts w:ascii="Times New Roman" w:hAnsi="Times New Roman"/>
          <w:sz w:val="24"/>
          <w:szCs w:val="24"/>
        </w:rPr>
        <w:t xml:space="preserve"> and </w:t>
      </w:r>
      <w:r w:rsidR="00560274" w:rsidRPr="000E4C95">
        <w:rPr>
          <w:rFonts w:ascii="Times New Roman" w:hAnsi="Times New Roman"/>
          <w:sz w:val="24"/>
          <w:szCs w:val="24"/>
        </w:rPr>
        <w:t>178</w:t>
      </w:r>
    </w:p>
    <w:p w14:paraId="4146DC4C" w14:textId="1692AE06" w:rsidR="00560274" w:rsidRPr="000E4C95" w:rsidRDefault="00560274" w:rsidP="0061576D">
      <w:pPr>
        <w:pStyle w:val="Default"/>
        <w:spacing w:line="360" w:lineRule="auto"/>
        <w:jc w:val="both"/>
        <w:rPr>
          <w:color w:val="auto"/>
        </w:rPr>
      </w:pPr>
      <w:r w:rsidRPr="000E4C95">
        <w:rPr>
          <w:color w:val="auto"/>
        </w:rPr>
        <w:t xml:space="preserve">From the F-distribution table, the critical value of F with 2 and 178 degrees of freedom at 0.05 level of significant is .3.00. Since the computed F-value of 2.18 is less than the critical value of F (3.00), the null hypothesis was accepted. This implies that there is no significant difference in the mean response of university, industry and government on the </w:t>
      </w:r>
      <w:r w:rsidRPr="000E4C95">
        <w:rPr>
          <w:rStyle w:val="Strong"/>
          <w:b w:val="0"/>
          <w:color w:val="auto"/>
        </w:rPr>
        <w:t xml:space="preserve">curriculum management practices that </w:t>
      </w:r>
      <w:r w:rsidRPr="000E4C95">
        <w:rPr>
          <w:color w:val="auto"/>
        </w:rPr>
        <w:t>enhance</w:t>
      </w:r>
      <w:r w:rsidRPr="000E4C95">
        <w:rPr>
          <w:b/>
          <w:color w:val="auto"/>
        </w:rPr>
        <w:t xml:space="preserve"> </w:t>
      </w:r>
      <w:r w:rsidRPr="000E4C95">
        <w:rPr>
          <w:rStyle w:val="Strong"/>
          <w:b w:val="0"/>
          <w:color w:val="auto"/>
        </w:rPr>
        <w:t>triple helix partnerships</w:t>
      </w:r>
      <w:r w:rsidRPr="000E4C95">
        <w:rPr>
          <w:b/>
          <w:color w:val="auto"/>
        </w:rPr>
        <w:t xml:space="preserve"> </w:t>
      </w:r>
      <w:r w:rsidRPr="000E4C95">
        <w:rPr>
          <w:color w:val="auto"/>
        </w:rPr>
        <w:t xml:space="preserve">in building </w:t>
      </w:r>
      <w:r w:rsidR="004B1569">
        <w:rPr>
          <w:color w:val="auto"/>
        </w:rPr>
        <w:t>inclusive society through</w:t>
      </w:r>
      <w:r w:rsidRPr="000E4C95">
        <w:rPr>
          <w:b/>
          <w:color w:val="auto"/>
        </w:rPr>
        <w:t xml:space="preserve"> </w:t>
      </w:r>
      <w:r w:rsidRPr="000E4C95">
        <w:rPr>
          <w:rStyle w:val="Strong"/>
          <w:b w:val="0"/>
          <w:color w:val="auto"/>
        </w:rPr>
        <w:t>technical and vocational education training in Rivers State</w:t>
      </w:r>
      <w:r w:rsidRPr="000E4C95">
        <w:rPr>
          <w:color w:val="auto"/>
        </w:rPr>
        <w:t>.</w:t>
      </w:r>
    </w:p>
    <w:p w14:paraId="567E179D" w14:textId="486A7D58" w:rsidR="0074633F" w:rsidRPr="000E4C95" w:rsidRDefault="00560274" w:rsidP="00560274">
      <w:pPr>
        <w:pStyle w:val="Default"/>
        <w:spacing w:line="360" w:lineRule="auto"/>
        <w:jc w:val="both"/>
        <w:rPr>
          <w:rStyle w:val="Strong"/>
          <w:b w:val="0"/>
          <w:bCs w:val="0"/>
          <w:color w:val="auto"/>
        </w:rPr>
      </w:pPr>
      <w:r w:rsidRPr="000E4C95">
        <w:rPr>
          <w:color w:val="auto"/>
        </w:rPr>
        <w:t xml:space="preserve">3. </w:t>
      </w:r>
      <w:r w:rsidR="0074633F" w:rsidRPr="000E4C95">
        <w:rPr>
          <w:color w:val="auto"/>
        </w:rPr>
        <w:t xml:space="preserve">There is no significant difference in the mean response of university, industry and government on the </w:t>
      </w:r>
      <w:r w:rsidR="0074633F" w:rsidRPr="000E4C95">
        <w:rPr>
          <w:rStyle w:val="Strong"/>
          <w:b w:val="0"/>
          <w:bCs w:val="0"/>
          <w:color w:val="auto"/>
        </w:rPr>
        <w:t xml:space="preserve">monitoring, evaluations, and quality assurance </w:t>
      </w:r>
      <w:r w:rsidR="0074633F" w:rsidRPr="000E4C95">
        <w:rPr>
          <w:rStyle w:val="Strong"/>
          <w:b w:val="0"/>
          <w:color w:val="auto"/>
        </w:rPr>
        <w:t xml:space="preserve">practices that </w:t>
      </w:r>
      <w:r w:rsidR="0074633F" w:rsidRPr="000E4C95">
        <w:rPr>
          <w:color w:val="auto"/>
        </w:rPr>
        <w:t>enhance</w:t>
      </w:r>
      <w:r w:rsidR="0074633F" w:rsidRPr="000E4C95">
        <w:rPr>
          <w:b/>
          <w:color w:val="auto"/>
        </w:rPr>
        <w:t xml:space="preserve"> </w:t>
      </w:r>
      <w:r w:rsidR="0074633F" w:rsidRPr="000E4C95">
        <w:rPr>
          <w:rStyle w:val="Strong"/>
          <w:b w:val="0"/>
          <w:color w:val="auto"/>
        </w:rPr>
        <w:t>triple helix partnerships</w:t>
      </w:r>
      <w:r w:rsidR="0074633F" w:rsidRPr="000E4C95">
        <w:rPr>
          <w:b/>
          <w:color w:val="auto"/>
        </w:rPr>
        <w:t xml:space="preserve"> </w:t>
      </w:r>
      <w:r w:rsidR="0074633F" w:rsidRPr="000E4C95">
        <w:rPr>
          <w:color w:val="auto"/>
        </w:rPr>
        <w:t xml:space="preserve">in building </w:t>
      </w:r>
      <w:r w:rsidR="004B1569">
        <w:rPr>
          <w:color w:val="auto"/>
        </w:rPr>
        <w:t>inclusive society through</w:t>
      </w:r>
      <w:r w:rsidR="0074633F" w:rsidRPr="000E4C95">
        <w:rPr>
          <w:b/>
          <w:color w:val="auto"/>
        </w:rPr>
        <w:t xml:space="preserve"> </w:t>
      </w:r>
      <w:r w:rsidR="0074633F" w:rsidRPr="000E4C95">
        <w:rPr>
          <w:rStyle w:val="Strong"/>
          <w:b w:val="0"/>
          <w:color w:val="auto"/>
        </w:rPr>
        <w:t>technical and vocational education training in Rivers State</w:t>
      </w:r>
    </w:p>
    <w:p w14:paraId="3E5CD13B" w14:textId="7FAA1E6E" w:rsidR="00560274" w:rsidRPr="000E4C95" w:rsidRDefault="00560274" w:rsidP="00560274">
      <w:pPr>
        <w:pStyle w:val="Default"/>
        <w:ind w:left="900" w:hanging="900"/>
        <w:jc w:val="both"/>
        <w:rPr>
          <w:b/>
          <w:bCs/>
          <w:color w:val="auto"/>
        </w:rPr>
      </w:pPr>
      <w:r w:rsidRPr="000E4C95">
        <w:rPr>
          <w:b/>
          <w:bCs/>
          <w:color w:val="auto"/>
        </w:rPr>
        <w:t xml:space="preserve">Table 6: Summary of ANOVA on </w:t>
      </w:r>
      <w:r w:rsidRPr="000E4C95">
        <w:rPr>
          <w:rStyle w:val="Strong"/>
          <w:bCs w:val="0"/>
          <w:color w:val="auto"/>
        </w:rPr>
        <w:t>Monitoring, Evaluations, and Quality Assurance</w:t>
      </w:r>
      <w:r w:rsidRPr="000E4C95">
        <w:rPr>
          <w:rStyle w:val="Strong"/>
          <w:b w:val="0"/>
          <w:bCs w:val="0"/>
          <w:color w:val="auto"/>
        </w:rPr>
        <w:t xml:space="preserve"> </w:t>
      </w:r>
      <w:r w:rsidRPr="000E4C95">
        <w:rPr>
          <w:rStyle w:val="Strong"/>
          <w:color w:val="auto"/>
        </w:rPr>
        <w:t xml:space="preserve">Practices that </w:t>
      </w:r>
      <w:r w:rsidRPr="000E4C95">
        <w:rPr>
          <w:b/>
          <w:color w:val="auto"/>
        </w:rPr>
        <w:t>Enhance</w:t>
      </w:r>
      <w:r w:rsidRPr="000E4C95">
        <w:rPr>
          <w:color w:val="auto"/>
        </w:rPr>
        <w:t xml:space="preserve"> </w:t>
      </w:r>
      <w:r w:rsidRPr="000E4C95">
        <w:rPr>
          <w:rStyle w:val="Strong"/>
          <w:color w:val="auto"/>
        </w:rPr>
        <w:t>Triple Helix Partnerships</w:t>
      </w:r>
      <w:r w:rsidRPr="000E4C95">
        <w:rPr>
          <w:color w:val="auto"/>
        </w:rPr>
        <w:t xml:space="preserve"> </w:t>
      </w:r>
      <w:r w:rsidRPr="000E4C95">
        <w:rPr>
          <w:b/>
          <w:color w:val="auto"/>
        </w:rPr>
        <w:t xml:space="preserve">in Building </w:t>
      </w:r>
      <w:r w:rsidR="004B1569">
        <w:rPr>
          <w:b/>
          <w:color w:val="auto"/>
        </w:rPr>
        <w:t>Inclusive Society through</w:t>
      </w:r>
      <w:r w:rsidRPr="000E4C95">
        <w:rPr>
          <w:b/>
          <w:color w:val="auto"/>
        </w:rPr>
        <w:t xml:space="preserve"> </w:t>
      </w:r>
      <w:r w:rsidRPr="000E4C95">
        <w:rPr>
          <w:rStyle w:val="Strong"/>
          <w:color w:val="auto"/>
        </w:rPr>
        <w:t xml:space="preserve">Technical </w:t>
      </w:r>
      <w:proofErr w:type="gramStart"/>
      <w:r w:rsidRPr="000E4C95">
        <w:rPr>
          <w:rStyle w:val="Strong"/>
          <w:color w:val="auto"/>
        </w:rPr>
        <w:t>And</w:t>
      </w:r>
      <w:proofErr w:type="gramEnd"/>
      <w:r w:rsidRPr="000E4C95">
        <w:rPr>
          <w:rStyle w:val="Strong"/>
          <w:color w:val="auto"/>
        </w:rPr>
        <w:t xml:space="preserve"> Vocational Education Training</w:t>
      </w:r>
      <w:r w:rsidRPr="000E4C95">
        <w:rPr>
          <w:b/>
          <w:bCs/>
          <w:color w:val="auto"/>
        </w:rPr>
        <w:t xml:space="preserve"> in Rivers State.</w:t>
      </w:r>
    </w:p>
    <w:p w14:paraId="09D38D31" w14:textId="77777777" w:rsidR="00560274" w:rsidRPr="000E4C95" w:rsidRDefault="00560274" w:rsidP="00560274">
      <w:pPr>
        <w:pStyle w:val="Default"/>
        <w:numPr>
          <w:ilvl w:val="0"/>
          <w:numId w:val="18"/>
        </w:numPr>
        <w:tabs>
          <w:tab w:val="left" w:pos="1050"/>
        </w:tabs>
        <w:jc w:val="both"/>
        <w:rPr>
          <w:b/>
          <w:bCs/>
          <w:color w:val="auto"/>
          <w:sz w:val="6"/>
        </w:rPr>
      </w:pPr>
      <w:r w:rsidRPr="000E4C95">
        <w:rPr>
          <w:b/>
          <w:bCs/>
          <w:color w:val="auto"/>
          <w:sz w:val="6"/>
        </w:rPr>
        <w:tab/>
      </w:r>
    </w:p>
    <w:tbl>
      <w:tblPr>
        <w:tblW w:w="0" w:type="auto"/>
        <w:tblInd w:w="108" w:type="dxa"/>
        <w:tblBorders>
          <w:top w:val="single" w:sz="4" w:space="0" w:color="auto"/>
          <w:bottom w:val="single" w:sz="4" w:space="0" w:color="auto"/>
        </w:tblBorders>
        <w:tblLook w:val="00A0" w:firstRow="1" w:lastRow="0" w:firstColumn="1" w:lastColumn="0" w:noHBand="0" w:noVBand="0"/>
      </w:tblPr>
      <w:tblGrid>
        <w:gridCol w:w="1980"/>
        <w:gridCol w:w="1080"/>
        <w:gridCol w:w="1440"/>
        <w:gridCol w:w="1260"/>
        <w:gridCol w:w="900"/>
        <w:gridCol w:w="900"/>
        <w:gridCol w:w="1289"/>
      </w:tblGrid>
      <w:tr w:rsidR="00560274" w:rsidRPr="000E4C95" w14:paraId="482C1089" w14:textId="77777777" w:rsidTr="00560274">
        <w:tc>
          <w:tcPr>
            <w:tcW w:w="1980" w:type="dxa"/>
            <w:tcBorders>
              <w:top w:val="single" w:sz="4" w:space="0" w:color="auto"/>
              <w:bottom w:val="single" w:sz="4" w:space="0" w:color="auto"/>
            </w:tcBorders>
          </w:tcPr>
          <w:p w14:paraId="13DC5297" w14:textId="77777777" w:rsidR="00560274" w:rsidRPr="000E4C95" w:rsidRDefault="00560274" w:rsidP="00560274">
            <w:pPr>
              <w:pStyle w:val="Default"/>
              <w:jc w:val="center"/>
              <w:rPr>
                <w:b/>
                <w:bCs/>
                <w:color w:val="auto"/>
              </w:rPr>
            </w:pPr>
            <w:r w:rsidRPr="000E4C95">
              <w:rPr>
                <w:b/>
                <w:bCs/>
                <w:color w:val="auto"/>
              </w:rPr>
              <w:t>Source of Variation</w:t>
            </w:r>
          </w:p>
        </w:tc>
        <w:tc>
          <w:tcPr>
            <w:tcW w:w="1080" w:type="dxa"/>
            <w:tcBorders>
              <w:top w:val="single" w:sz="4" w:space="0" w:color="auto"/>
              <w:bottom w:val="single" w:sz="4" w:space="0" w:color="auto"/>
            </w:tcBorders>
          </w:tcPr>
          <w:p w14:paraId="065930C4" w14:textId="77777777" w:rsidR="00560274" w:rsidRPr="000E4C95" w:rsidRDefault="00560274" w:rsidP="00560274">
            <w:pPr>
              <w:pStyle w:val="Default"/>
              <w:jc w:val="center"/>
              <w:rPr>
                <w:b/>
                <w:bCs/>
                <w:color w:val="auto"/>
              </w:rPr>
            </w:pPr>
            <w:r w:rsidRPr="000E4C95">
              <w:rPr>
                <w:b/>
                <w:bCs/>
                <w:color w:val="auto"/>
              </w:rPr>
              <w:t>Sum of Squares</w:t>
            </w:r>
          </w:p>
          <w:p w14:paraId="26B094BD" w14:textId="77777777" w:rsidR="00560274" w:rsidRPr="000E4C95" w:rsidRDefault="00560274" w:rsidP="00560274">
            <w:pPr>
              <w:pStyle w:val="Default"/>
              <w:jc w:val="center"/>
              <w:rPr>
                <w:b/>
                <w:bCs/>
                <w:color w:val="auto"/>
              </w:rPr>
            </w:pPr>
            <w:r w:rsidRPr="000E4C95">
              <w:rPr>
                <w:b/>
                <w:bCs/>
                <w:color w:val="auto"/>
              </w:rPr>
              <w:t>(SS)</w:t>
            </w:r>
          </w:p>
        </w:tc>
        <w:tc>
          <w:tcPr>
            <w:tcW w:w="1440" w:type="dxa"/>
            <w:tcBorders>
              <w:top w:val="single" w:sz="4" w:space="0" w:color="auto"/>
              <w:bottom w:val="single" w:sz="4" w:space="0" w:color="auto"/>
            </w:tcBorders>
          </w:tcPr>
          <w:p w14:paraId="5F46DFB7" w14:textId="77777777" w:rsidR="00560274" w:rsidRPr="000E4C95" w:rsidRDefault="00560274" w:rsidP="00560274">
            <w:pPr>
              <w:pStyle w:val="Default"/>
              <w:jc w:val="center"/>
              <w:rPr>
                <w:b/>
                <w:bCs/>
                <w:color w:val="auto"/>
              </w:rPr>
            </w:pPr>
            <w:r w:rsidRPr="000E4C95">
              <w:rPr>
                <w:b/>
                <w:bCs/>
                <w:color w:val="auto"/>
              </w:rPr>
              <w:t>Degree of Freedom (</w:t>
            </w:r>
            <w:proofErr w:type="spellStart"/>
            <w:r w:rsidRPr="000E4C95">
              <w:rPr>
                <w:b/>
                <w:bCs/>
                <w:color w:val="auto"/>
              </w:rPr>
              <w:t>df</w:t>
            </w:r>
            <w:proofErr w:type="spellEnd"/>
            <w:r w:rsidRPr="000E4C95">
              <w:rPr>
                <w:b/>
                <w:bCs/>
                <w:color w:val="auto"/>
              </w:rPr>
              <w:t>)</w:t>
            </w:r>
          </w:p>
        </w:tc>
        <w:tc>
          <w:tcPr>
            <w:tcW w:w="1260" w:type="dxa"/>
            <w:tcBorders>
              <w:top w:val="single" w:sz="4" w:space="0" w:color="auto"/>
              <w:bottom w:val="single" w:sz="4" w:space="0" w:color="auto"/>
            </w:tcBorders>
          </w:tcPr>
          <w:p w14:paraId="3D014D24" w14:textId="77777777" w:rsidR="00560274" w:rsidRPr="000E4C95" w:rsidRDefault="00560274" w:rsidP="00560274">
            <w:pPr>
              <w:pStyle w:val="Default"/>
              <w:jc w:val="center"/>
              <w:rPr>
                <w:b/>
                <w:bCs/>
                <w:color w:val="auto"/>
              </w:rPr>
            </w:pPr>
            <w:r w:rsidRPr="000E4C95">
              <w:rPr>
                <w:b/>
                <w:bCs/>
                <w:color w:val="auto"/>
              </w:rPr>
              <w:t>Mean of Square (MS)</w:t>
            </w:r>
          </w:p>
        </w:tc>
        <w:tc>
          <w:tcPr>
            <w:tcW w:w="900" w:type="dxa"/>
            <w:tcBorders>
              <w:top w:val="single" w:sz="4" w:space="0" w:color="auto"/>
              <w:bottom w:val="single" w:sz="4" w:space="0" w:color="auto"/>
            </w:tcBorders>
          </w:tcPr>
          <w:p w14:paraId="75F939DD" w14:textId="77777777" w:rsidR="00560274" w:rsidRPr="000E4C95" w:rsidRDefault="00560274" w:rsidP="00560274">
            <w:pPr>
              <w:pStyle w:val="Default"/>
              <w:jc w:val="center"/>
              <w:rPr>
                <w:b/>
                <w:bCs/>
                <w:color w:val="auto"/>
              </w:rPr>
            </w:pPr>
            <w:r w:rsidRPr="000E4C95">
              <w:rPr>
                <w:b/>
                <w:bCs/>
                <w:color w:val="auto"/>
              </w:rPr>
              <w:t>F-</w:t>
            </w:r>
            <w:proofErr w:type="spellStart"/>
            <w:r w:rsidRPr="000E4C95">
              <w:rPr>
                <w:b/>
                <w:bCs/>
                <w:color w:val="auto"/>
              </w:rPr>
              <w:t>cal</w:t>
            </w:r>
            <w:proofErr w:type="spellEnd"/>
          </w:p>
        </w:tc>
        <w:tc>
          <w:tcPr>
            <w:tcW w:w="900" w:type="dxa"/>
            <w:tcBorders>
              <w:top w:val="single" w:sz="4" w:space="0" w:color="auto"/>
              <w:bottom w:val="single" w:sz="4" w:space="0" w:color="auto"/>
            </w:tcBorders>
          </w:tcPr>
          <w:p w14:paraId="752DC0AD" w14:textId="77777777" w:rsidR="00560274" w:rsidRPr="000E4C95" w:rsidRDefault="00560274" w:rsidP="00560274">
            <w:pPr>
              <w:pStyle w:val="Default"/>
              <w:jc w:val="center"/>
              <w:rPr>
                <w:b/>
                <w:bCs/>
                <w:color w:val="auto"/>
              </w:rPr>
            </w:pPr>
            <w:r w:rsidRPr="000E4C95">
              <w:rPr>
                <w:b/>
                <w:bCs/>
                <w:color w:val="auto"/>
              </w:rPr>
              <w:t>F-crit</w:t>
            </w:r>
          </w:p>
        </w:tc>
        <w:tc>
          <w:tcPr>
            <w:tcW w:w="1289" w:type="dxa"/>
            <w:tcBorders>
              <w:top w:val="single" w:sz="4" w:space="0" w:color="auto"/>
              <w:bottom w:val="single" w:sz="4" w:space="0" w:color="auto"/>
            </w:tcBorders>
          </w:tcPr>
          <w:p w14:paraId="7745B48A" w14:textId="77777777" w:rsidR="00560274" w:rsidRPr="000E4C95" w:rsidRDefault="00560274" w:rsidP="00560274">
            <w:pPr>
              <w:pStyle w:val="Default"/>
              <w:jc w:val="center"/>
              <w:rPr>
                <w:b/>
                <w:bCs/>
                <w:color w:val="auto"/>
              </w:rPr>
            </w:pPr>
            <w:r w:rsidRPr="000E4C95">
              <w:rPr>
                <w:b/>
                <w:bCs/>
                <w:color w:val="auto"/>
              </w:rPr>
              <w:t>Remark</w:t>
            </w:r>
          </w:p>
        </w:tc>
      </w:tr>
      <w:tr w:rsidR="00560274" w:rsidRPr="000E4C95" w14:paraId="4D7AFE49" w14:textId="77777777" w:rsidTr="00560274">
        <w:tc>
          <w:tcPr>
            <w:tcW w:w="1980" w:type="dxa"/>
            <w:tcBorders>
              <w:top w:val="single" w:sz="4" w:space="0" w:color="auto"/>
            </w:tcBorders>
          </w:tcPr>
          <w:p w14:paraId="5D834217" w14:textId="77777777" w:rsidR="00560274" w:rsidRPr="000E4C95" w:rsidRDefault="00560274" w:rsidP="00560274">
            <w:pPr>
              <w:pStyle w:val="Default"/>
              <w:jc w:val="both"/>
              <w:rPr>
                <w:color w:val="auto"/>
              </w:rPr>
            </w:pPr>
            <w:r w:rsidRPr="000E4C95">
              <w:rPr>
                <w:color w:val="auto"/>
              </w:rPr>
              <w:t>Between Groups</w:t>
            </w:r>
          </w:p>
        </w:tc>
        <w:tc>
          <w:tcPr>
            <w:tcW w:w="1080" w:type="dxa"/>
            <w:tcBorders>
              <w:top w:val="single" w:sz="4" w:space="0" w:color="auto"/>
            </w:tcBorders>
          </w:tcPr>
          <w:p w14:paraId="0F8B62E5" w14:textId="77777777" w:rsidR="00560274" w:rsidRPr="000E4C95" w:rsidRDefault="00560274" w:rsidP="00560274">
            <w:pPr>
              <w:pStyle w:val="Default"/>
              <w:jc w:val="center"/>
              <w:rPr>
                <w:color w:val="auto"/>
              </w:rPr>
            </w:pPr>
            <w:r w:rsidRPr="000E4C95">
              <w:rPr>
                <w:color w:val="auto"/>
              </w:rPr>
              <w:t>263.08</w:t>
            </w:r>
          </w:p>
        </w:tc>
        <w:tc>
          <w:tcPr>
            <w:tcW w:w="1440" w:type="dxa"/>
            <w:tcBorders>
              <w:top w:val="single" w:sz="4" w:space="0" w:color="auto"/>
            </w:tcBorders>
          </w:tcPr>
          <w:p w14:paraId="715DAC4D" w14:textId="77777777" w:rsidR="00560274" w:rsidRPr="000E4C95" w:rsidRDefault="00560274" w:rsidP="00560274">
            <w:pPr>
              <w:pStyle w:val="Default"/>
              <w:jc w:val="center"/>
              <w:rPr>
                <w:color w:val="auto"/>
              </w:rPr>
            </w:pPr>
            <w:r w:rsidRPr="000E4C95">
              <w:rPr>
                <w:color w:val="auto"/>
              </w:rPr>
              <w:t>2</w:t>
            </w:r>
          </w:p>
        </w:tc>
        <w:tc>
          <w:tcPr>
            <w:tcW w:w="1260" w:type="dxa"/>
            <w:tcBorders>
              <w:top w:val="single" w:sz="4" w:space="0" w:color="auto"/>
            </w:tcBorders>
          </w:tcPr>
          <w:p w14:paraId="31A80042" w14:textId="77777777" w:rsidR="00560274" w:rsidRPr="000E4C95" w:rsidRDefault="00560274" w:rsidP="00560274">
            <w:pPr>
              <w:pStyle w:val="Default"/>
              <w:jc w:val="center"/>
              <w:rPr>
                <w:color w:val="auto"/>
              </w:rPr>
            </w:pPr>
            <w:r w:rsidRPr="000E4C95">
              <w:rPr>
                <w:color w:val="auto"/>
              </w:rPr>
              <w:t>88.00</w:t>
            </w:r>
          </w:p>
        </w:tc>
        <w:tc>
          <w:tcPr>
            <w:tcW w:w="900" w:type="dxa"/>
            <w:tcBorders>
              <w:top w:val="single" w:sz="4" w:space="0" w:color="auto"/>
            </w:tcBorders>
          </w:tcPr>
          <w:p w14:paraId="151EA83D" w14:textId="77777777" w:rsidR="00560274" w:rsidRPr="000E4C95" w:rsidRDefault="00560274" w:rsidP="00560274">
            <w:pPr>
              <w:pStyle w:val="Default"/>
              <w:jc w:val="center"/>
              <w:rPr>
                <w:color w:val="auto"/>
              </w:rPr>
            </w:pPr>
          </w:p>
        </w:tc>
        <w:tc>
          <w:tcPr>
            <w:tcW w:w="900" w:type="dxa"/>
            <w:tcBorders>
              <w:top w:val="single" w:sz="4" w:space="0" w:color="auto"/>
            </w:tcBorders>
          </w:tcPr>
          <w:p w14:paraId="5428F1D8" w14:textId="77777777" w:rsidR="00560274" w:rsidRPr="000E4C95" w:rsidRDefault="00560274" w:rsidP="00560274">
            <w:pPr>
              <w:pStyle w:val="Default"/>
              <w:jc w:val="center"/>
              <w:rPr>
                <w:color w:val="auto"/>
              </w:rPr>
            </w:pPr>
          </w:p>
        </w:tc>
        <w:tc>
          <w:tcPr>
            <w:tcW w:w="1289" w:type="dxa"/>
            <w:tcBorders>
              <w:top w:val="single" w:sz="4" w:space="0" w:color="auto"/>
            </w:tcBorders>
          </w:tcPr>
          <w:p w14:paraId="41D2C276" w14:textId="77777777" w:rsidR="00560274" w:rsidRPr="000E4C95" w:rsidRDefault="00560274" w:rsidP="00560274">
            <w:pPr>
              <w:pStyle w:val="Default"/>
              <w:jc w:val="center"/>
              <w:rPr>
                <w:color w:val="auto"/>
              </w:rPr>
            </w:pPr>
          </w:p>
        </w:tc>
      </w:tr>
      <w:tr w:rsidR="00560274" w:rsidRPr="000E4C95" w14:paraId="2788F8C4" w14:textId="77777777" w:rsidTr="00560274">
        <w:tc>
          <w:tcPr>
            <w:tcW w:w="1980" w:type="dxa"/>
          </w:tcPr>
          <w:p w14:paraId="027A130F" w14:textId="77777777" w:rsidR="00560274" w:rsidRPr="000E4C95" w:rsidRDefault="00560274" w:rsidP="00560274">
            <w:pPr>
              <w:pStyle w:val="Default"/>
              <w:jc w:val="both"/>
              <w:rPr>
                <w:color w:val="auto"/>
              </w:rPr>
            </w:pPr>
          </w:p>
        </w:tc>
        <w:tc>
          <w:tcPr>
            <w:tcW w:w="1080" w:type="dxa"/>
          </w:tcPr>
          <w:p w14:paraId="2039E671" w14:textId="77777777" w:rsidR="00560274" w:rsidRPr="000E4C95" w:rsidRDefault="00560274" w:rsidP="00560274">
            <w:pPr>
              <w:pStyle w:val="Default"/>
              <w:jc w:val="center"/>
              <w:rPr>
                <w:color w:val="auto"/>
              </w:rPr>
            </w:pPr>
          </w:p>
        </w:tc>
        <w:tc>
          <w:tcPr>
            <w:tcW w:w="1440" w:type="dxa"/>
          </w:tcPr>
          <w:p w14:paraId="684A352C" w14:textId="77777777" w:rsidR="00560274" w:rsidRPr="000E4C95" w:rsidRDefault="00560274" w:rsidP="00560274">
            <w:pPr>
              <w:pStyle w:val="Default"/>
              <w:jc w:val="center"/>
              <w:rPr>
                <w:color w:val="auto"/>
              </w:rPr>
            </w:pPr>
          </w:p>
        </w:tc>
        <w:tc>
          <w:tcPr>
            <w:tcW w:w="1260" w:type="dxa"/>
          </w:tcPr>
          <w:p w14:paraId="01E6CBB4" w14:textId="77777777" w:rsidR="00560274" w:rsidRPr="000E4C95" w:rsidRDefault="00560274" w:rsidP="00560274">
            <w:pPr>
              <w:pStyle w:val="Default"/>
              <w:jc w:val="center"/>
              <w:rPr>
                <w:color w:val="auto"/>
              </w:rPr>
            </w:pPr>
          </w:p>
        </w:tc>
        <w:tc>
          <w:tcPr>
            <w:tcW w:w="900" w:type="dxa"/>
          </w:tcPr>
          <w:p w14:paraId="0E216F64" w14:textId="77777777" w:rsidR="00560274" w:rsidRPr="000E4C95" w:rsidRDefault="00560274" w:rsidP="00560274">
            <w:pPr>
              <w:pStyle w:val="Default"/>
              <w:jc w:val="center"/>
              <w:rPr>
                <w:color w:val="auto"/>
              </w:rPr>
            </w:pPr>
            <w:r w:rsidRPr="000E4C95">
              <w:rPr>
                <w:color w:val="auto"/>
              </w:rPr>
              <w:t>5.23</w:t>
            </w:r>
          </w:p>
        </w:tc>
        <w:tc>
          <w:tcPr>
            <w:tcW w:w="900" w:type="dxa"/>
          </w:tcPr>
          <w:p w14:paraId="33BB0F3F" w14:textId="77777777" w:rsidR="00560274" w:rsidRPr="000E4C95" w:rsidRDefault="00560274" w:rsidP="00560274">
            <w:pPr>
              <w:pStyle w:val="Default"/>
              <w:jc w:val="center"/>
              <w:rPr>
                <w:color w:val="auto"/>
              </w:rPr>
            </w:pPr>
            <w:r w:rsidRPr="000E4C95">
              <w:rPr>
                <w:color w:val="auto"/>
              </w:rPr>
              <w:t>3.00</w:t>
            </w:r>
          </w:p>
        </w:tc>
        <w:tc>
          <w:tcPr>
            <w:tcW w:w="1289" w:type="dxa"/>
          </w:tcPr>
          <w:p w14:paraId="2A44AC0B" w14:textId="77777777" w:rsidR="00560274" w:rsidRPr="000E4C95" w:rsidRDefault="00560274" w:rsidP="00560274">
            <w:pPr>
              <w:pStyle w:val="Default"/>
              <w:jc w:val="center"/>
              <w:rPr>
                <w:color w:val="auto"/>
              </w:rPr>
            </w:pPr>
            <w:r w:rsidRPr="000E4C95">
              <w:rPr>
                <w:color w:val="auto"/>
              </w:rPr>
              <w:t>Accepted</w:t>
            </w:r>
          </w:p>
        </w:tc>
      </w:tr>
      <w:tr w:rsidR="00560274" w:rsidRPr="000E4C95" w14:paraId="22B62959" w14:textId="77777777" w:rsidTr="00560274">
        <w:tc>
          <w:tcPr>
            <w:tcW w:w="1980" w:type="dxa"/>
          </w:tcPr>
          <w:p w14:paraId="4CBC37B7" w14:textId="77777777" w:rsidR="00560274" w:rsidRPr="000E4C95" w:rsidRDefault="00560274" w:rsidP="00560274">
            <w:pPr>
              <w:pStyle w:val="Default"/>
              <w:jc w:val="both"/>
              <w:rPr>
                <w:color w:val="auto"/>
              </w:rPr>
            </w:pPr>
            <w:r w:rsidRPr="000E4C95">
              <w:rPr>
                <w:color w:val="auto"/>
              </w:rPr>
              <w:t>Within Groups</w:t>
            </w:r>
          </w:p>
        </w:tc>
        <w:tc>
          <w:tcPr>
            <w:tcW w:w="1080" w:type="dxa"/>
          </w:tcPr>
          <w:p w14:paraId="6BB25061" w14:textId="77777777" w:rsidR="00560274" w:rsidRPr="000E4C95" w:rsidRDefault="00560274" w:rsidP="00560274">
            <w:pPr>
              <w:pStyle w:val="Default"/>
              <w:jc w:val="center"/>
              <w:rPr>
                <w:color w:val="auto"/>
              </w:rPr>
            </w:pPr>
            <w:r w:rsidRPr="000E4C95">
              <w:rPr>
                <w:color w:val="auto"/>
              </w:rPr>
              <w:t>9310.13</w:t>
            </w:r>
          </w:p>
        </w:tc>
        <w:tc>
          <w:tcPr>
            <w:tcW w:w="1440" w:type="dxa"/>
          </w:tcPr>
          <w:p w14:paraId="32C27E78" w14:textId="77777777" w:rsidR="00560274" w:rsidRPr="000E4C95" w:rsidRDefault="00560274" w:rsidP="00560274">
            <w:pPr>
              <w:pStyle w:val="Default"/>
              <w:jc w:val="center"/>
              <w:rPr>
                <w:color w:val="auto"/>
              </w:rPr>
            </w:pPr>
            <w:r w:rsidRPr="000E4C95">
              <w:rPr>
                <w:color w:val="auto"/>
              </w:rPr>
              <w:t>178</w:t>
            </w:r>
          </w:p>
        </w:tc>
        <w:tc>
          <w:tcPr>
            <w:tcW w:w="1260" w:type="dxa"/>
          </w:tcPr>
          <w:p w14:paraId="6A7A845A" w14:textId="77777777" w:rsidR="00560274" w:rsidRPr="000E4C95" w:rsidRDefault="00560274" w:rsidP="00560274">
            <w:pPr>
              <w:pStyle w:val="Default"/>
              <w:jc w:val="center"/>
              <w:rPr>
                <w:color w:val="auto"/>
              </w:rPr>
            </w:pPr>
            <w:r w:rsidRPr="000E4C95">
              <w:rPr>
                <w:color w:val="auto"/>
              </w:rPr>
              <w:t>16.81</w:t>
            </w:r>
          </w:p>
        </w:tc>
        <w:tc>
          <w:tcPr>
            <w:tcW w:w="900" w:type="dxa"/>
          </w:tcPr>
          <w:p w14:paraId="79346AD3" w14:textId="77777777" w:rsidR="00560274" w:rsidRPr="000E4C95" w:rsidRDefault="00560274" w:rsidP="00560274">
            <w:pPr>
              <w:pStyle w:val="Default"/>
              <w:jc w:val="center"/>
              <w:rPr>
                <w:color w:val="auto"/>
              </w:rPr>
            </w:pPr>
          </w:p>
        </w:tc>
        <w:tc>
          <w:tcPr>
            <w:tcW w:w="900" w:type="dxa"/>
          </w:tcPr>
          <w:p w14:paraId="6AF323B3" w14:textId="77777777" w:rsidR="00560274" w:rsidRPr="000E4C95" w:rsidRDefault="00560274" w:rsidP="00560274">
            <w:pPr>
              <w:pStyle w:val="Default"/>
              <w:jc w:val="center"/>
              <w:rPr>
                <w:color w:val="auto"/>
              </w:rPr>
            </w:pPr>
          </w:p>
        </w:tc>
        <w:tc>
          <w:tcPr>
            <w:tcW w:w="1289" w:type="dxa"/>
          </w:tcPr>
          <w:p w14:paraId="0CAD7E65" w14:textId="77777777" w:rsidR="00560274" w:rsidRPr="000E4C95" w:rsidRDefault="00560274" w:rsidP="00560274">
            <w:pPr>
              <w:pStyle w:val="Default"/>
              <w:jc w:val="center"/>
              <w:rPr>
                <w:color w:val="auto"/>
              </w:rPr>
            </w:pPr>
          </w:p>
          <w:p w14:paraId="76D69F9C" w14:textId="77777777" w:rsidR="00560274" w:rsidRPr="000E4C95" w:rsidRDefault="00560274" w:rsidP="00560274">
            <w:pPr>
              <w:pStyle w:val="Default"/>
              <w:jc w:val="center"/>
              <w:rPr>
                <w:color w:val="auto"/>
                <w:sz w:val="18"/>
                <w:szCs w:val="18"/>
              </w:rPr>
            </w:pPr>
          </w:p>
        </w:tc>
      </w:tr>
      <w:tr w:rsidR="00560274" w:rsidRPr="000E4C95" w14:paraId="7C39DB8A" w14:textId="77777777" w:rsidTr="00560274">
        <w:tc>
          <w:tcPr>
            <w:tcW w:w="1980" w:type="dxa"/>
            <w:tcBorders>
              <w:bottom w:val="single" w:sz="4" w:space="0" w:color="auto"/>
            </w:tcBorders>
          </w:tcPr>
          <w:p w14:paraId="415CF09B" w14:textId="77777777" w:rsidR="00560274" w:rsidRPr="000E4C95" w:rsidRDefault="00560274" w:rsidP="00560274">
            <w:pPr>
              <w:pStyle w:val="Default"/>
              <w:jc w:val="both"/>
              <w:rPr>
                <w:b/>
                <w:bCs/>
                <w:color w:val="auto"/>
              </w:rPr>
            </w:pPr>
            <w:r w:rsidRPr="000E4C95">
              <w:rPr>
                <w:b/>
                <w:bCs/>
                <w:color w:val="auto"/>
              </w:rPr>
              <w:t>Total</w:t>
            </w:r>
          </w:p>
        </w:tc>
        <w:tc>
          <w:tcPr>
            <w:tcW w:w="1080" w:type="dxa"/>
            <w:tcBorders>
              <w:bottom w:val="single" w:sz="4" w:space="0" w:color="auto"/>
            </w:tcBorders>
          </w:tcPr>
          <w:p w14:paraId="258749C5" w14:textId="77777777" w:rsidR="00560274" w:rsidRPr="000E4C95" w:rsidRDefault="00560274" w:rsidP="00560274">
            <w:pPr>
              <w:pStyle w:val="Default"/>
              <w:jc w:val="center"/>
              <w:rPr>
                <w:b/>
                <w:bCs/>
                <w:color w:val="auto"/>
              </w:rPr>
            </w:pPr>
            <w:r w:rsidRPr="000E4C95">
              <w:rPr>
                <w:b/>
                <w:bCs/>
                <w:color w:val="auto"/>
              </w:rPr>
              <w:t>9,573.21</w:t>
            </w:r>
          </w:p>
        </w:tc>
        <w:tc>
          <w:tcPr>
            <w:tcW w:w="1440" w:type="dxa"/>
            <w:tcBorders>
              <w:bottom w:val="single" w:sz="4" w:space="0" w:color="auto"/>
            </w:tcBorders>
          </w:tcPr>
          <w:p w14:paraId="5225CDC7" w14:textId="77777777" w:rsidR="00560274" w:rsidRPr="000E4C95" w:rsidRDefault="00560274" w:rsidP="00560274">
            <w:pPr>
              <w:pStyle w:val="Default"/>
              <w:jc w:val="center"/>
              <w:rPr>
                <w:b/>
                <w:bCs/>
                <w:color w:val="auto"/>
              </w:rPr>
            </w:pPr>
            <w:r w:rsidRPr="000E4C95">
              <w:rPr>
                <w:b/>
                <w:bCs/>
                <w:color w:val="auto"/>
              </w:rPr>
              <w:t>180</w:t>
            </w:r>
          </w:p>
        </w:tc>
        <w:tc>
          <w:tcPr>
            <w:tcW w:w="1260" w:type="dxa"/>
            <w:tcBorders>
              <w:bottom w:val="single" w:sz="4" w:space="0" w:color="auto"/>
            </w:tcBorders>
          </w:tcPr>
          <w:p w14:paraId="0F542283" w14:textId="77777777" w:rsidR="00560274" w:rsidRPr="000E4C95" w:rsidRDefault="00560274" w:rsidP="00560274">
            <w:pPr>
              <w:pStyle w:val="Default"/>
              <w:jc w:val="center"/>
              <w:rPr>
                <w:color w:val="auto"/>
              </w:rPr>
            </w:pPr>
          </w:p>
        </w:tc>
        <w:tc>
          <w:tcPr>
            <w:tcW w:w="900" w:type="dxa"/>
            <w:tcBorders>
              <w:bottom w:val="single" w:sz="4" w:space="0" w:color="auto"/>
            </w:tcBorders>
          </w:tcPr>
          <w:p w14:paraId="29BCBF8D" w14:textId="77777777" w:rsidR="00560274" w:rsidRPr="000E4C95" w:rsidRDefault="00560274" w:rsidP="00560274">
            <w:pPr>
              <w:pStyle w:val="Default"/>
              <w:jc w:val="center"/>
              <w:rPr>
                <w:color w:val="auto"/>
              </w:rPr>
            </w:pPr>
          </w:p>
        </w:tc>
        <w:tc>
          <w:tcPr>
            <w:tcW w:w="900" w:type="dxa"/>
            <w:tcBorders>
              <w:bottom w:val="single" w:sz="4" w:space="0" w:color="auto"/>
            </w:tcBorders>
          </w:tcPr>
          <w:p w14:paraId="490D5465" w14:textId="77777777" w:rsidR="00560274" w:rsidRPr="000E4C95" w:rsidRDefault="00560274" w:rsidP="00560274">
            <w:pPr>
              <w:pStyle w:val="Default"/>
              <w:jc w:val="center"/>
              <w:rPr>
                <w:color w:val="auto"/>
              </w:rPr>
            </w:pPr>
          </w:p>
        </w:tc>
        <w:tc>
          <w:tcPr>
            <w:tcW w:w="1289" w:type="dxa"/>
            <w:tcBorders>
              <w:bottom w:val="single" w:sz="4" w:space="0" w:color="auto"/>
            </w:tcBorders>
          </w:tcPr>
          <w:p w14:paraId="1F6B8E2B" w14:textId="77777777" w:rsidR="00560274" w:rsidRPr="000E4C95" w:rsidRDefault="00560274" w:rsidP="00560274">
            <w:pPr>
              <w:pStyle w:val="Default"/>
              <w:jc w:val="center"/>
              <w:rPr>
                <w:color w:val="auto"/>
              </w:rPr>
            </w:pPr>
          </w:p>
        </w:tc>
      </w:tr>
    </w:tbl>
    <w:p w14:paraId="52A827C1" w14:textId="77777777" w:rsidR="00560274" w:rsidRPr="000E4C95" w:rsidRDefault="00560274" w:rsidP="00560274">
      <w:pPr>
        <w:autoSpaceDE w:val="0"/>
        <w:autoSpaceDN w:val="0"/>
        <w:adjustRightInd w:val="0"/>
        <w:spacing w:after="0" w:line="480" w:lineRule="auto"/>
        <w:jc w:val="both"/>
        <w:rPr>
          <w:rFonts w:ascii="Times New Roman" w:hAnsi="Times New Roman"/>
          <w:sz w:val="24"/>
          <w:szCs w:val="24"/>
        </w:rPr>
      </w:pPr>
      <w:r w:rsidRPr="000E4C95">
        <w:rPr>
          <w:rFonts w:ascii="Times New Roman" w:hAnsi="Times New Roman"/>
          <w:sz w:val="24"/>
          <w:szCs w:val="24"/>
        </w:rPr>
        <w:t xml:space="preserve">Source: </w:t>
      </w:r>
      <w:r w:rsidRPr="000E4C95">
        <w:rPr>
          <w:rFonts w:ascii="Times New Roman" w:hAnsi="Times New Roman"/>
          <w:i/>
          <w:iCs/>
          <w:sz w:val="24"/>
          <w:szCs w:val="24"/>
        </w:rPr>
        <w:t>Researcher’s Field Data;</w:t>
      </w:r>
      <w:r w:rsidRPr="000E4C95">
        <w:rPr>
          <w:rFonts w:ascii="Times New Roman" w:hAnsi="Times New Roman"/>
          <w:sz w:val="24"/>
          <w:szCs w:val="24"/>
        </w:rPr>
        <w:t xml:space="preserve"> </w:t>
      </w:r>
      <w:r w:rsidRPr="000E4C95">
        <w:rPr>
          <w:rFonts w:ascii="Times New Roman" w:hAnsi="Times New Roman"/>
          <w:i/>
          <w:iCs/>
          <w:sz w:val="24"/>
          <w:szCs w:val="24"/>
        </w:rPr>
        <w:t>2025</w:t>
      </w:r>
      <w:r w:rsidRPr="000E4C95">
        <w:rPr>
          <w:rFonts w:ascii="Times New Roman" w:hAnsi="Times New Roman"/>
          <w:sz w:val="24"/>
          <w:szCs w:val="24"/>
        </w:rPr>
        <w:t xml:space="preserve">       Significant at .05, </w:t>
      </w:r>
      <w:proofErr w:type="spellStart"/>
      <w:r w:rsidRPr="000E4C95">
        <w:rPr>
          <w:rFonts w:ascii="Times New Roman" w:hAnsi="Times New Roman"/>
          <w:sz w:val="24"/>
          <w:szCs w:val="24"/>
        </w:rPr>
        <w:t>df</w:t>
      </w:r>
      <w:proofErr w:type="spellEnd"/>
      <w:r w:rsidRPr="000E4C95">
        <w:rPr>
          <w:rFonts w:ascii="Times New Roman" w:hAnsi="Times New Roman"/>
          <w:sz w:val="24"/>
          <w:szCs w:val="24"/>
        </w:rPr>
        <w:t xml:space="preserve"> = 2 and 178</w:t>
      </w:r>
    </w:p>
    <w:p w14:paraId="180A033D" w14:textId="51BA0DF5" w:rsidR="00560274" w:rsidRPr="000E4C95" w:rsidRDefault="00560274" w:rsidP="0061576D">
      <w:pPr>
        <w:pStyle w:val="Default"/>
        <w:spacing w:line="360" w:lineRule="auto"/>
        <w:jc w:val="both"/>
        <w:rPr>
          <w:color w:val="auto"/>
        </w:rPr>
      </w:pPr>
      <w:r w:rsidRPr="000E4C95">
        <w:rPr>
          <w:color w:val="auto"/>
        </w:rPr>
        <w:t xml:space="preserve">From the F-distribution table, the critical value of F with 2 and 178 degrees of freedom at 0.05 level of significant is .3.00. Since the computed F-value of </w:t>
      </w:r>
      <w:r w:rsidR="0061576D" w:rsidRPr="000E4C95">
        <w:rPr>
          <w:color w:val="auto"/>
        </w:rPr>
        <w:t>5.23 is greater</w:t>
      </w:r>
      <w:r w:rsidRPr="000E4C95">
        <w:rPr>
          <w:color w:val="auto"/>
        </w:rPr>
        <w:t xml:space="preserve"> than the critical value of F (3.0</w:t>
      </w:r>
      <w:r w:rsidR="0061576D" w:rsidRPr="000E4C95">
        <w:rPr>
          <w:color w:val="auto"/>
        </w:rPr>
        <w:t>0), the null hypothesis was rejec</w:t>
      </w:r>
      <w:r w:rsidRPr="000E4C95">
        <w:rPr>
          <w:color w:val="auto"/>
        </w:rPr>
        <w:t xml:space="preserve">ted. This implies that there is </w:t>
      </w:r>
      <w:r w:rsidR="0061576D" w:rsidRPr="000E4C95">
        <w:rPr>
          <w:color w:val="auto"/>
        </w:rPr>
        <w:t>a</w:t>
      </w:r>
      <w:r w:rsidRPr="000E4C95">
        <w:rPr>
          <w:color w:val="auto"/>
        </w:rPr>
        <w:t xml:space="preserve"> significant difference in the mean response of university, industry and government on the </w:t>
      </w:r>
      <w:r w:rsidR="0061576D" w:rsidRPr="000E4C95">
        <w:rPr>
          <w:rStyle w:val="Strong"/>
          <w:b w:val="0"/>
          <w:color w:val="auto"/>
        </w:rPr>
        <w:t>monitoring, evaluation and quality assurance</w:t>
      </w:r>
      <w:r w:rsidRPr="000E4C95">
        <w:rPr>
          <w:rStyle w:val="Strong"/>
          <w:b w:val="0"/>
          <w:color w:val="auto"/>
        </w:rPr>
        <w:t xml:space="preserve"> practices that </w:t>
      </w:r>
      <w:r w:rsidRPr="000E4C95">
        <w:rPr>
          <w:color w:val="auto"/>
        </w:rPr>
        <w:t>enhance</w:t>
      </w:r>
      <w:r w:rsidRPr="000E4C95">
        <w:rPr>
          <w:b/>
          <w:color w:val="auto"/>
        </w:rPr>
        <w:t xml:space="preserve"> </w:t>
      </w:r>
      <w:r w:rsidRPr="000E4C95">
        <w:rPr>
          <w:rStyle w:val="Strong"/>
          <w:b w:val="0"/>
          <w:color w:val="auto"/>
        </w:rPr>
        <w:t>triple helix partnerships</w:t>
      </w:r>
      <w:r w:rsidRPr="000E4C95">
        <w:rPr>
          <w:b/>
          <w:color w:val="auto"/>
        </w:rPr>
        <w:t xml:space="preserve"> </w:t>
      </w:r>
      <w:r w:rsidRPr="000E4C95">
        <w:rPr>
          <w:color w:val="auto"/>
        </w:rPr>
        <w:t xml:space="preserve">in building </w:t>
      </w:r>
      <w:r w:rsidR="004B1569">
        <w:rPr>
          <w:color w:val="auto"/>
        </w:rPr>
        <w:t>inclusive society through</w:t>
      </w:r>
      <w:r w:rsidRPr="000E4C95">
        <w:rPr>
          <w:b/>
          <w:color w:val="auto"/>
        </w:rPr>
        <w:t xml:space="preserve"> </w:t>
      </w:r>
      <w:r w:rsidRPr="000E4C95">
        <w:rPr>
          <w:rStyle w:val="Strong"/>
          <w:b w:val="0"/>
          <w:color w:val="auto"/>
        </w:rPr>
        <w:t>technical and vocational education training in Rivers State</w:t>
      </w:r>
      <w:r w:rsidRPr="000E4C95">
        <w:rPr>
          <w:color w:val="auto"/>
        </w:rPr>
        <w:t>.</w:t>
      </w:r>
    </w:p>
    <w:p w14:paraId="31AFCDC6" w14:textId="77777777" w:rsidR="0061576D" w:rsidRPr="000E4C95" w:rsidRDefault="0061576D" w:rsidP="00CC5D06">
      <w:pPr>
        <w:pStyle w:val="Default"/>
        <w:spacing w:line="360" w:lineRule="auto"/>
        <w:jc w:val="both"/>
        <w:rPr>
          <w:color w:val="auto"/>
        </w:rPr>
      </w:pPr>
      <w:r w:rsidRPr="000E4C95">
        <w:rPr>
          <w:color w:val="auto"/>
        </w:rPr>
        <w:t>The table below shows the result of Scheffe’s multiple comparisons test to determine pair-wise difference among the groups.</w:t>
      </w:r>
    </w:p>
    <w:p w14:paraId="407601D7" w14:textId="77777777" w:rsidR="0061576D" w:rsidRPr="000E4C95" w:rsidRDefault="0061576D" w:rsidP="0061576D">
      <w:pPr>
        <w:pStyle w:val="Default"/>
        <w:jc w:val="both"/>
        <w:rPr>
          <w:color w:val="auto"/>
          <w:sz w:val="18"/>
        </w:rPr>
      </w:pPr>
    </w:p>
    <w:p w14:paraId="0A3177F1" w14:textId="77777777" w:rsidR="0061576D" w:rsidRPr="000E4C95" w:rsidRDefault="0061576D" w:rsidP="0061576D">
      <w:pPr>
        <w:pStyle w:val="Default"/>
        <w:jc w:val="both"/>
        <w:rPr>
          <w:b/>
          <w:bCs/>
          <w:color w:val="auto"/>
        </w:rPr>
      </w:pPr>
      <w:r w:rsidRPr="000E4C95">
        <w:rPr>
          <w:b/>
          <w:bCs/>
          <w:color w:val="auto"/>
        </w:rPr>
        <w:t>Table 7: Scheffe’s Post Hoc Multiple Comparison Test</w:t>
      </w:r>
    </w:p>
    <w:p w14:paraId="26D2FC12" w14:textId="77777777" w:rsidR="0061576D" w:rsidRPr="000E4C95" w:rsidRDefault="0061576D" w:rsidP="0061576D">
      <w:pPr>
        <w:pStyle w:val="Default"/>
        <w:jc w:val="both"/>
        <w:rPr>
          <w:b/>
          <w:bCs/>
          <w:color w:val="auto"/>
          <w:sz w:val="12"/>
        </w:rPr>
      </w:pPr>
    </w:p>
    <w:tbl>
      <w:tblPr>
        <w:tblpPr w:leftFromText="180" w:rightFromText="180" w:vertAnchor="text" w:tblpY="1"/>
        <w:tblOverlap w:val="never"/>
        <w:tblW w:w="0" w:type="auto"/>
        <w:tblBorders>
          <w:top w:val="single" w:sz="4" w:space="0" w:color="auto"/>
          <w:bottom w:val="single" w:sz="4" w:space="0" w:color="auto"/>
        </w:tblBorders>
        <w:tblLook w:val="00A0" w:firstRow="1" w:lastRow="0" w:firstColumn="1" w:lastColumn="0" w:noHBand="0" w:noVBand="0"/>
      </w:tblPr>
      <w:tblGrid>
        <w:gridCol w:w="1354"/>
        <w:gridCol w:w="2988"/>
        <w:gridCol w:w="809"/>
        <w:gridCol w:w="2229"/>
        <w:gridCol w:w="1980"/>
      </w:tblGrid>
      <w:tr w:rsidR="000E4C95" w:rsidRPr="000E4C95" w14:paraId="49DD4DCA" w14:textId="77777777" w:rsidTr="0000304A">
        <w:tc>
          <w:tcPr>
            <w:tcW w:w="1354" w:type="dxa"/>
            <w:tcBorders>
              <w:top w:val="single" w:sz="4" w:space="0" w:color="auto"/>
              <w:bottom w:val="single" w:sz="4" w:space="0" w:color="auto"/>
            </w:tcBorders>
          </w:tcPr>
          <w:p w14:paraId="071CF5C4" w14:textId="77777777" w:rsidR="0061576D" w:rsidRPr="000E4C95" w:rsidRDefault="0061576D" w:rsidP="002E0AE1">
            <w:pPr>
              <w:pStyle w:val="Default"/>
              <w:jc w:val="center"/>
              <w:rPr>
                <w:b/>
                <w:bCs/>
                <w:color w:val="auto"/>
              </w:rPr>
            </w:pPr>
            <w:r w:rsidRPr="000E4C95">
              <w:rPr>
                <w:b/>
                <w:bCs/>
                <w:color w:val="auto"/>
              </w:rPr>
              <w:t>Compared Groups</w:t>
            </w:r>
          </w:p>
        </w:tc>
        <w:tc>
          <w:tcPr>
            <w:tcW w:w="2988" w:type="dxa"/>
            <w:tcBorders>
              <w:top w:val="single" w:sz="4" w:space="0" w:color="auto"/>
              <w:bottom w:val="single" w:sz="4" w:space="0" w:color="auto"/>
            </w:tcBorders>
          </w:tcPr>
          <w:p w14:paraId="7D0D0EA8" w14:textId="77777777" w:rsidR="0061576D" w:rsidRPr="000E4C95" w:rsidRDefault="0061576D" w:rsidP="002E0AE1">
            <w:pPr>
              <w:pStyle w:val="Default"/>
              <w:jc w:val="center"/>
              <w:rPr>
                <w:b/>
                <w:bCs/>
                <w:color w:val="auto"/>
              </w:rPr>
            </w:pPr>
            <w:r w:rsidRPr="000E4C95">
              <w:rPr>
                <w:b/>
                <w:bCs/>
                <w:color w:val="auto"/>
              </w:rPr>
              <w:t>Paired Groups</w:t>
            </w:r>
          </w:p>
        </w:tc>
        <w:tc>
          <w:tcPr>
            <w:tcW w:w="809" w:type="dxa"/>
            <w:tcBorders>
              <w:top w:val="single" w:sz="4" w:space="0" w:color="auto"/>
              <w:bottom w:val="single" w:sz="4" w:space="0" w:color="auto"/>
            </w:tcBorders>
          </w:tcPr>
          <w:p w14:paraId="78F8348B" w14:textId="77777777" w:rsidR="0061576D" w:rsidRPr="000E4C95" w:rsidRDefault="0061576D" w:rsidP="002E0AE1">
            <w:pPr>
              <w:pStyle w:val="Default"/>
              <w:jc w:val="center"/>
              <w:rPr>
                <w:b/>
                <w:bCs/>
                <w:color w:val="auto"/>
              </w:rPr>
            </w:pPr>
            <w:r w:rsidRPr="000E4C95">
              <w:rPr>
                <w:b/>
                <w:bCs/>
                <w:color w:val="auto"/>
              </w:rPr>
              <w:t>F-crit</w:t>
            </w:r>
          </w:p>
        </w:tc>
        <w:tc>
          <w:tcPr>
            <w:tcW w:w="2229" w:type="dxa"/>
            <w:tcBorders>
              <w:top w:val="single" w:sz="4" w:space="0" w:color="auto"/>
              <w:bottom w:val="single" w:sz="4" w:space="0" w:color="auto"/>
            </w:tcBorders>
          </w:tcPr>
          <w:p w14:paraId="6504BFE4" w14:textId="77777777" w:rsidR="0061576D" w:rsidRPr="000E4C95" w:rsidRDefault="0061576D" w:rsidP="002E0AE1">
            <w:pPr>
              <w:pStyle w:val="Default"/>
              <w:jc w:val="center"/>
              <w:rPr>
                <w:b/>
                <w:bCs/>
                <w:color w:val="auto"/>
              </w:rPr>
            </w:pPr>
            <w:r w:rsidRPr="000E4C95">
              <w:rPr>
                <w:b/>
                <w:bCs/>
                <w:color w:val="auto"/>
              </w:rPr>
              <w:t>Absolute F-Values</w:t>
            </w:r>
          </w:p>
        </w:tc>
        <w:tc>
          <w:tcPr>
            <w:tcW w:w="1980" w:type="dxa"/>
            <w:tcBorders>
              <w:top w:val="single" w:sz="4" w:space="0" w:color="auto"/>
              <w:bottom w:val="single" w:sz="4" w:space="0" w:color="auto"/>
            </w:tcBorders>
          </w:tcPr>
          <w:p w14:paraId="0242705D" w14:textId="77777777" w:rsidR="0061576D" w:rsidRPr="000E4C95" w:rsidRDefault="0061576D" w:rsidP="002E0AE1">
            <w:pPr>
              <w:pStyle w:val="Default"/>
              <w:jc w:val="center"/>
              <w:rPr>
                <w:b/>
                <w:bCs/>
                <w:color w:val="auto"/>
              </w:rPr>
            </w:pPr>
            <w:r w:rsidRPr="000E4C95">
              <w:rPr>
                <w:b/>
                <w:bCs/>
                <w:color w:val="auto"/>
              </w:rPr>
              <w:t>Remark</w:t>
            </w:r>
          </w:p>
        </w:tc>
      </w:tr>
      <w:tr w:rsidR="000E4C95" w:rsidRPr="000E4C95" w14:paraId="35DD14CC" w14:textId="77777777" w:rsidTr="0000304A">
        <w:tc>
          <w:tcPr>
            <w:tcW w:w="1354" w:type="dxa"/>
            <w:tcBorders>
              <w:top w:val="single" w:sz="4" w:space="0" w:color="auto"/>
            </w:tcBorders>
          </w:tcPr>
          <w:p w14:paraId="49FE2C74" w14:textId="77777777" w:rsidR="0061576D" w:rsidRPr="000E4C95" w:rsidRDefault="00000000" w:rsidP="002E0AE1">
            <w:pPr>
              <w:pStyle w:val="Default"/>
              <w:spacing w:line="480" w:lineRule="auto"/>
              <w:jc w:val="both"/>
              <w:rPr>
                <w:color w:val="auto"/>
              </w:rPr>
            </w:pP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1</m:t>
                  </m:r>
                </m:sub>
              </m:sSub>
            </m:oMath>
            <w:r w:rsidR="0061576D" w:rsidRPr="000E4C95">
              <w:rPr>
                <w:color w:val="auto"/>
              </w:rPr>
              <w:t xml:space="preserve"> – </w:t>
            </w: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2</m:t>
                  </m:r>
                </m:sub>
              </m:sSub>
            </m:oMath>
          </w:p>
        </w:tc>
        <w:tc>
          <w:tcPr>
            <w:tcW w:w="2988" w:type="dxa"/>
            <w:tcBorders>
              <w:top w:val="single" w:sz="4" w:space="0" w:color="auto"/>
            </w:tcBorders>
          </w:tcPr>
          <w:p w14:paraId="36FC4877" w14:textId="77777777" w:rsidR="0061576D" w:rsidRPr="000E4C95" w:rsidRDefault="00084284" w:rsidP="002E0AE1">
            <w:pPr>
              <w:pStyle w:val="Default"/>
              <w:spacing w:line="480" w:lineRule="auto"/>
              <w:jc w:val="both"/>
              <w:rPr>
                <w:color w:val="auto"/>
              </w:rPr>
            </w:pPr>
            <w:r w:rsidRPr="000E4C95">
              <w:rPr>
                <w:color w:val="auto"/>
              </w:rPr>
              <w:t>University</w:t>
            </w:r>
            <w:r w:rsidR="0061576D" w:rsidRPr="000E4C95">
              <w:rPr>
                <w:color w:val="auto"/>
              </w:rPr>
              <w:t xml:space="preserve"> Vs </w:t>
            </w:r>
            <w:r w:rsidRPr="000E4C95">
              <w:rPr>
                <w:color w:val="auto"/>
              </w:rPr>
              <w:t>Industry</w:t>
            </w:r>
          </w:p>
        </w:tc>
        <w:tc>
          <w:tcPr>
            <w:tcW w:w="809" w:type="dxa"/>
            <w:tcBorders>
              <w:top w:val="single" w:sz="4" w:space="0" w:color="auto"/>
            </w:tcBorders>
          </w:tcPr>
          <w:p w14:paraId="0774CD68" w14:textId="77777777" w:rsidR="0061576D" w:rsidRPr="000E4C95" w:rsidRDefault="0061576D" w:rsidP="002E0AE1">
            <w:pPr>
              <w:pStyle w:val="Default"/>
              <w:spacing w:line="480" w:lineRule="auto"/>
              <w:jc w:val="center"/>
              <w:rPr>
                <w:color w:val="auto"/>
              </w:rPr>
            </w:pPr>
          </w:p>
        </w:tc>
        <w:tc>
          <w:tcPr>
            <w:tcW w:w="2229" w:type="dxa"/>
            <w:tcBorders>
              <w:top w:val="single" w:sz="4" w:space="0" w:color="auto"/>
            </w:tcBorders>
          </w:tcPr>
          <w:p w14:paraId="26F8CFE5" w14:textId="77777777" w:rsidR="0061576D" w:rsidRPr="000E4C95" w:rsidRDefault="0061576D" w:rsidP="002E0AE1">
            <w:pPr>
              <w:pStyle w:val="Default"/>
              <w:spacing w:line="480" w:lineRule="auto"/>
              <w:jc w:val="center"/>
              <w:rPr>
                <w:color w:val="auto"/>
              </w:rPr>
            </w:pPr>
            <w:r w:rsidRPr="000E4C95">
              <w:rPr>
                <w:color w:val="auto"/>
              </w:rPr>
              <w:t>3.17</w:t>
            </w:r>
          </w:p>
        </w:tc>
        <w:tc>
          <w:tcPr>
            <w:tcW w:w="1980" w:type="dxa"/>
            <w:tcBorders>
              <w:top w:val="single" w:sz="4" w:space="0" w:color="auto"/>
            </w:tcBorders>
          </w:tcPr>
          <w:p w14:paraId="324C581D" w14:textId="77777777" w:rsidR="0061576D" w:rsidRPr="000E4C95" w:rsidRDefault="0061576D" w:rsidP="002E0AE1">
            <w:pPr>
              <w:pStyle w:val="Default"/>
              <w:spacing w:line="480" w:lineRule="auto"/>
              <w:jc w:val="both"/>
              <w:rPr>
                <w:color w:val="auto"/>
              </w:rPr>
            </w:pPr>
            <w:r w:rsidRPr="000E4C95">
              <w:rPr>
                <w:color w:val="auto"/>
              </w:rPr>
              <w:t>Significant</w:t>
            </w:r>
          </w:p>
        </w:tc>
      </w:tr>
      <w:tr w:rsidR="000E4C95" w:rsidRPr="000E4C95" w14:paraId="30AE4F57" w14:textId="77777777" w:rsidTr="0000304A">
        <w:tc>
          <w:tcPr>
            <w:tcW w:w="1354" w:type="dxa"/>
          </w:tcPr>
          <w:p w14:paraId="7D739BCA" w14:textId="77777777" w:rsidR="0061576D" w:rsidRPr="000E4C95" w:rsidRDefault="00000000" w:rsidP="002E0AE1">
            <w:pPr>
              <w:pStyle w:val="Default"/>
              <w:spacing w:line="480" w:lineRule="auto"/>
              <w:jc w:val="both"/>
              <w:rPr>
                <w:color w:val="auto"/>
              </w:rPr>
            </w:pP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1</m:t>
                  </m:r>
                </m:sub>
              </m:sSub>
            </m:oMath>
            <w:r w:rsidR="0061576D" w:rsidRPr="000E4C95">
              <w:rPr>
                <w:color w:val="auto"/>
              </w:rPr>
              <w:t xml:space="preserve"> – </w:t>
            </w: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3</m:t>
                  </m:r>
                </m:sub>
              </m:sSub>
            </m:oMath>
          </w:p>
        </w:tc>
        <w:tc>
          <w:tcPr>
            <w:tcW w:w="2988" w:type="dxa"/>
          </w:tcPr>
          <w:p w14:paraId="572C91BD" w14:textId="77777777" w:rsidR="0061576D" w:rsidRPr="000E4C95" w:rsidRDefault="00084284" w:rsidP="002E0AE1">
            <w:pPr>
              <w:pStyle w:val="Default"/>
              <w:spacing w:line="480" w:lineRule="auto"/>
              <w:jc w:val="both"/>
              <w:rPr>
                <w:color w:val="auto"/>
              </w:rPr>
            </w:pPr>
            <w:r w:rsidRPr="000E4C95">
              <w:rPr>
                <w:color w:val="auto"/>
              </w:rPr>
              <w:t>University</w:t>
            </w:r>
            <w:r w:rsidR="0061576D" w:rsidRPr="000E4C95">
              <w:rPr>
                <w:color w:val="auto"/>
              </w:rPr>
              <w:t xml:space="preserve"> Vs </w:t>
            </w:r>
            <w:r w:rsidRPr="000E4C95">
              <w:rPr>
                <w:color w:val="auto"/>
              </w:rPr>
              <w:t>Government</w:t>
            </w:r>
          </w:p>
        </w:tc>
        <w:tc>
          <w:tcPr>
            <w:tcW w:w="809" w:type="dxa"/>
          </w:tcPr>
          <w:p w14:paraId="63DFD527" w14:textId="77777777" w:rsidR="0061576D" w:rsidRPr="000E4C95" w:rsidRDefault="0061576D" w:rsidP="002E0AE1">
            <w:pPr>
              <w:pStyle w:val="Default"/>
              <w:spacing w:line="480" w:lineRule="auto"/>
              <w:jc w:val="center"/>
              <w:rPr>
                <w:color w:val="auto"/>
              </w:rPr>
            </w:pPr>
            <w:r w:rsidRPr="000E4C95">
              <w:rPr>
                <w:color w:val="auto"/>
              </w:rPr>
              <w:t>3.00</w:t>
            </w:r>
          </w:p>
        </w:tc>
        <w:tc>
          <w:tcPr>
            <w:tcW w:w="2229" w:type="dxa"/>
          </w:tcPr>
          <w:p w14:paraId="1D011CAD" w14:textId="77777777" w:rsidR="0061576D" w:rsidRPr="000E4C95" w:rsidRDefault="0061576D" w:rsidP="002E0AE1">
            <w:pPr>
              <w:pStyle w:val="Default"/>
              <w:spacing w:line="480" w:lineRule="auto"/>
              <w:jc w:val="center"/>
              <w:rPr>
                <w:color w:val="auto"/>
              </w:rPr>
            </w:pPr>
            <w:r w:rsidRPr="000E4C95">
              <w:rPr>
                <w:color w:val="auto"/>
              </w:rPr>
              <w:t>2.18</w:t>
            </w:r>
          </w:p>
        </w:tc>
        <w:tc>
          <w:tcPr>
            <w:tcW w:w="1980" w:type="dxa"/>
          </w:tcPr>
          <w:p w14:paraId="4EB5D4B7" w14:textId="77777777" w:rsidR="0061576D" w:rsidRPr="000E4C95" w:rsidRDefault="0061576D" w:rsidP="002E0AE1">
            <w:pPr>
              <w:pStyle w:val="Default"/>
              <w:spacing w:line="480" w:lineRule="auto"/>
              <w:jc w:val="both"/>
              <w:rPr>
                <w:color w:val="auto"/>
              </w:rPr>
            </w:pPr>
            <w:r w:rsidRPr="000E4C95">
              <w:rPr>
                <w:color w:val="auto"/>
              </w:rPr>
              <w:t>Not Significant</w:t>
            </w:r>
          </w:p>
        </w:tc>
      </w:tr>
      <w:tr w:rsidR="000E4C95" w:rsidRPr="000E4C95" w14:paraId="3443349A" w14:textId="77777777" w:rsidTr="0000304A">
        <w:tc>
          <w:tcPr>
            <w:tcW w:w="1354" w:type="dxa"/>
          </w:tcPr>
          <w:p w14:paraId="2A2694CC" w14:textId="77777777" w:rsidR="0061576D" w:rsidRPr="000E4C95" w:rsidRDefault="00000000" w:rsidP="002E0AE1">
            <w:pPr>
              <w:pStyle w:val="Default"/>
              <w:spacing w:line="480" w:lineRule="auto"/>
              <w:jc w:val="both"/>
              <w:rPr>
                <w:color w:val="auto"/>
              </w:rPr>
            </w:pP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2</m:t>
                  </m:r>
                </m:sub>
              </m:sSub>
            </m:oMath>
            <w:r w:rsidR="0061576D" w:rsidRPr="000E4C95">
              <w:rPr>
                <w:color w:val="auto"/>
              </w:rPr>
              <w:t xml:space="preserve"> – </w:t>
            </w: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color w:val="auto"/>
                        </w:rPr>
                        <m:t>X</m:t>
                      </m:r>
                    </m:e>
                  </m:acc>
                </m:e>
                <m:sub>
                  <m:r>
                    <w:rPr>
                      <w:rFonts w:ascii="Cambria Math"/>
                      <w:color w:val="auto"/>
                    </w:rPr>
                    <m:t>3</m:t>
                  </m:r>
                </m:sub>
              </m:sSub>
            </m:oMath>
          </w:p>
        </w:tc>
        <w:tc>
          <w:tcPr>
            <w:tcW w:w="2988" w:type="dxa"/>
          </w:tcPr>
          <w:p w14:paraId="252727EF" w14:textId="77777777" w:rsidR="0061576D" w:rsidRPr="000E4C95" w:rsidRDefault="00084284" w:rsidP="002E0AE1">
            <w:pPr>
              <w:spacing w:after="0" w:line="480" w:lineRule="auto"/>
              <w:jc w:val="both"/>
              <w:rPr>
                <w:rFonts w:ascii="Times New Roman" w:hAnsi="Times New Roman"/>
                <w:sz w:val="24"/>
                <w:szCs w:val="24"/>
              </w:rPr>
            </w:pPr>
            <w:r w:rsidRPr="000E4C95">
              <w:rPr>
                <w:rFonts w:ascii="Times New Roman" w:hAnsi="Times New Roman"/>
                <w:sz w:val="24"/>
                <w:szCs w:val="24"/>
              </w:rPr>
              <w:t xml:space="preserve">Industry </w:t>
            </w:r>
            <w:r w:rsidR="0061576D" w:rsidRPr="000E4C95">
              <w:rPr>
                <w:rFonts w:ascii="Times New Roman" w:hAnsi="Times New Roman"/>
                <w:sz w:val="24"/>
                <w:szCs w:val="24"/>
              </w:rPr>
              <w:t xml:space="preserve">Vs </w:t>
            </w:r>
            <w:r w:rsidRPr="000E4C95">
              <w:rPr>
                <w:rFonts w:ascii="Times New Roman" w:hAnsi="Times New Roman"/>
                <w:sz w:val="24"/>
                <w:szCs w:val="24"/>
              </w:rPr>
              <w:t>Government</w:t>
            </w:r>
          </w:p>
        </w:tc>
        <w:tc>
          <w:tcPr>
            <w:tcW w:w="809" w:type="dxa"/>
          </w:tcPr>
          <w:p w14:paraId="6A33BCC9" w14:textId="77777777" w:rsidR="0061576D" w:rsidRPr="000E4C95" w:rsidRDefault="0061576D" w:rsidP="002E0AE1">
            <w:pPr>
              <w:pStyle w:val="Default"/>
              <w:spacing w:line="480" w:lineRule="auto"/>
              <w:jc w:val="center"/>
              <w:rPr>
                <w:color w:val="auto"/>
              </w:rPr>
            </w:pPr>
          </w:p>
        </w:tc>
        <w:tc>
          <w:tcPr>
            <w:tcW w:w="2229" w:type="dxa"/>
          </w:tcPr>
          <w:p w14:paraId="5DDE575D" w14:textId="77777777" w:rsidR="0061576D" w:rsidRPr="000E4C95" w:rsidRDefault="0061576D" w:rsidP="002E0AE1">
            <w:pPr>
              <w:pStyle w:val="Default"/>
              <w:spacing w:line="480" w:lineRule="auto"/>
              <w:jc w:val="center"/>
              <w:rPr>
                <w:color w:val="auto"/>
              </w:rPr>
            </w:pPr>
            <w:r w:rsidRPr="000E4C95">
              <w:rPr>
                <w:color w:val="auto"/>
              </w:rPr>
              <w:t>1.35</w:t>
            </w:r>
          </w:p>
        </w:tc>
        <w:tc>
          <w:tcPr>
            <w:tcW w:w="1980" w:type="dxa"/>
          </w:tcPr>
          <w:p w14:paraId="35CA7DA7" w14:textId="77777777" w:rsidR="0061576D" w:rsidRPr="000E4C95" w:rsidRDefault="0061576D" w:rsidP="002E0AE1">
            <w:pPr>
              <w:pStyle w:val="Default"/>
              <w:spacing w:line="480" w:lineRule="auto"/>
              <w:jc w:val="both"/>
              <w:rPr>
                <w:color w:val="auto"/>
              </w:rPr>
            </w:pPr>
            <w:r w:rsidRPr="000E4C95">
              <w:rPr>
                <w:color w:val="auto"/>
              </w:rPr>
              <w:t>Not Significant</w:t>
            </w:r>
          </w:p>
        </w:tc>
      </w:tr>
    </w:tbl>
    <w:p w14:paraId="1145D5FC" w14:textId="77777777" w:rsidR="0061576D" w:rsidRPr="000E4C95" w:rsidRDefault="0061576D" w:rsidP="0061576D">
      <w:pPr>
        <w:autoSpaceDE w:val="0"/>
        <w:autoSpaceDN w:val="0"/>
        <w:adjustRightInd w:val="0"/>
        <w:spacing w:after="0" w:line="480" w:lineRule="auto"/>
        <w:jc w:val="both"/>
        <w:rPr>
          <w:rFonts w:ascii="Times New Roman" w:hAnsi="Times New Roman"/>
          <w:i/>
          <w:iCs/>
          <w:sz w:val="24"/>
          <w:szCs w:val="24"/>
        </w:rPr>
      </w:pPr>
      <w:r w:rsidRPr="000E4C95">
        <w:rPr>
          <w:rFonts w:ascii="Times New Roman" w:hAnsi="Times New Roman"/>
          <w:sz w:val="24"/>
          <w:szCs w:val="24"/>
        </w:rPr>
        <w:t xml:space="preserve">Source: </w:t>
      </w:r>
      <w:r w:rsidRPr="000E4C95">
        <w:rPr>
          <w:rFonts w:ascii="Times New Roman" w:hAnsi="Times New Roman"/>
          <w:i/>
          <w:iCs/>
          <w:sz w:val="24"/>
          <w:szCs w:val="24"/>
        </w:rPr>
        <w:t>Researcher’s Field Data;</w:t>
      </w:r>
      <w:r w:rsidRPr="000E4C95">
        <w:rPr>
          <w:rFonts w:ascii="Times New Roman" w:hAnsi="Times New Roman"/>
          <w:sz w:val="24"/>
          <w:szCs w:val="24"/>
        </w:rPr>
        <w:t xml:space="preserve"> </w:t>
      </w:r>
      <w:r w:rsidRPr="000E4C95">
        <w:rPr>
          <w:rFonts w:ascii="Times New Roman" w:hAnsi="Times New Roman"/>
          <w:i/>
          <w:iCs/>
          <w:sz w:val="24"/>
          <w:szCs w:val="24"/>
        </w:rPr>
        <w:t>2025</w:t>
      </w:r>
    </w:p>
    <w:p w14:paraId="3F2ED673" w14:textId="77777777" w:rsidR="0061576D" w:rsidRPr="000E4C95" w:rsidRDefault="0061576D" w:rsidP="00084284">
      <w:pPr>
        <w:pStyle w:val="Default"/>
        <w:spacing w:line="360" w:lineRule="auto"/>
        <w:jc w:val="both"/>
        <w:rPr>
          <w:color w:val="auto"/>
        </w:rPr>
      </w:pPr>
      <w:r w:rsidRPr="000E4C95">
        <w:rPr>
          <w:color w:val="auto"/>
        </w:rPr>
        <w:t xml:space="preserve">Result from Table 7 revealed that significant difference exists between three one group which include university and industry. Hence the Post-Hoc Multiple Comparison Test was significant with value of 3.17 which is greater than the F-critical value of 3.00 at degree of freedom 2 and 178. </w:t>
      </w:r>
    </w:p>
    <w:p w14:paraId="02E5D292" w14:textId="77777777" w:rsidR="00037413" w:rsidRPr="000E4C95" w:rsidRDefault="00651AD0">
      <w:pPr>
        <w:rPr>
          <w:rFonts w:ascii="Times New Roman" w:hAnsi="Times New Roman" w:cs="Times New Roman"/>
          <w:b/>
          <w:sz w:val="24"/>
        </w:rPr>
      </w:pPr>
      <w:r w:rsidRPr="000E4C95">
        <w:rPr>
          <w:rFonts w:ascii="Times New Roman" w:hAnsi="Times New Roman" w:cs="Times New Roman"/>
          <w:b/>
          <w:sz w:val="24"/>
        </w:rPr>
        <w:t>Discussion of Findings</w:t>
      </w:r>
    </w:p>
    <w:p w14:paraId="45CBE7E1" w14:textId="694396EB" w:rsidR="003E0403" w:rsidRPr="000E4C95" w:rsidRDefault="0071091B" w:rsidP="003E0403">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The result from Table 1 shows that resource allocation 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eastAsia="Times New Roman" w:hAnsi="Times New Roman" w:cs="Times New Roman"/>
          <w:kern w:val="0"/>
          <w:sz w:val="24"/>
          <w:szCs w:val="24"/>
          <w14:ligatures w14:val="none"/>
        </w:rPr>
        <w:t xml:space="preserve">provision of adequate funding by universities to support collaborative TVET projects with industry and government, budgetary allocations for TVET are efficiently managed to support innovation and inclusivity, universities regularly review funding strategies to strengthen partnership-driven training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 xml:space="preserve">, resource allocation policies promote inclusivity and </w:t>
      </w:r>
      <w:r w:rsidRPr="000E4C95">
        <w:rPr>
          <w:rFonts w:ascii="Times New Roman" w:eastAsia="Times New Roman" w:hAnsi="Times New Roman" w:cs="Times New Roman"/>
          <w:kern w:val="0"/>
          <w:sz w:val="24"/>
          <w:szCs w:val="24"/>
          <w14:ligatures w14:val="none"/>
        </w:rPr>
        <w:lastRenderedPageBreak/>
        <w:t xml:space="preserve">equal access for all groups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 and that industry partners contribute financial and material support to TVET infrastructure</w:t>
      </w:r>
      <w:r w:rsidRPr="000E4C95">
        <w:rPr>
          <w:rStyle w:val="Strong"/>
          <w:rFonts w:ascii="Times New Roman" w:hAnsi="Times New Roman" w:cs="Times New Roman"/>
          <w:b w:val="0"/>
          <w:sz w:val="24"/>
        </w:rPr>
        <w:t xml:space="preserve"> </w:t>
      </w:r>
      <w:r w:rsidRPr="000E4C95">
        <w:rPr>
          <w:rFonts w:ascii="Times New Roman" w:eastAsia="Times New Roman" w:hAnsi="Times New Roman" w:cs="Times New Roman"/>
          <w:kern w:val="0"/>
          <w:sz w:val="24"/>
          <w:szCs w:val="24"/>
          <w14:ligatures w14:val="none"/>
        </w:rPr>
        <w:t xml:space="preserve">among others </w:t>
      </w:r>
      <w:r w:rsidRPr="000E4C95">
        <w:rPr>
          <w:rFonts w:ascii="Times New Roman" w:hAnsi="Times New Roman" w:cs="Times New Roman"/>
          <w:sz w:val="24"/>
        </w:rPr>
        <w:t xml:space="preserve">The result shows that the respondents agree that </w:t>
      </w:r>
      <w:r w:rsidRPr="000E4C95">
        <w:rPr>
          <w:rStyle w:val="Strong"/>
          <w:rFonts w:ascii="Times New Roman" w:hAnsi="Times New Roman" w:cs="Times New Roman"/>
          <w:b w:val="0"/>
          <w:bCs w:val="0"/>
          <w:sz w:val="24"/>
        </w:rPr>
        <w:t xml:space="preserve">resource allocation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3E0403" w:rsidRPr="000E4C95">
        <w:rPr>
          <w:rStyle w:val="Strong"/>
          <w:rFonts w:ascii="Times New Roman" w:hAnsi="Times New Roman" w:cs="Times New Roman"/>
          <w:b w:val="0"/>
          <w:sz w:val="24"/>
        </w:rPr>
        <w:t xml:space="preserve"> These findings </w:t>
      </w:r>
      <w:proofErr w:type="gramStart"/>
      <w:r w:rsidR="003E0403" w:rsidRPr="000E4C95">
        <w:rPr>
          <w:rStyle w:val="Strong"/>
          <w:rFonts w:ascii="Times New Roman" w:hAnsi="Times New Roman" w:cs="Times New Roman"/>
          <w:b w:val="0"/>
          <w:sz w:val="24"/>
        </w:rPr>
        <w:t>is</w:t>
      </w:r>
      <w:proofErr w:type="gramEnd"/>
      <w:r w:rsidR="003E0403" w:rsidRPr="000E4C95">
        <w:rPr>
          <w:rStyle w:val="Strong"/>
          <w:rFonts w:ascii="Times New Roman" w:hAnsi="Times New Roman" w:cs="Times New Roman"/>
          <w:b w:val="0"/>
          <w:sz w:val="24"/>
        </w:rPr>
        <w:t xml:space="preserve"> in line with </w:t>
      </w:r>
      <w:r w:rsidR="00A43CD4" w:rsidRPr="000E4C95">
        <w:rPr>
          <w:rFonts w:ascii="Times New Roman" w:hAnsi="Times New Roman" w:cs="Times New Roman"/>
          <w:kern w:val="0"/>
          <w:sz w:val="23"/>
          <w:szCs w:val="23"/>
        </w:rPr>
        <w:t xml:space="preserve">Osagie (2024) Ebiere (2023) and Nduka (2021) who found that </w:t>
      </w:r>
      <w:r w:rsidR="003E0403" w:rsidRPr="000E4C95">
        <w:rPr>
          <w:rFonts w:ascii="Times New Roman" w:hAnsi="Times New Roman" w:cs="Times New Roman"/>
          <w:kern w:val="0"/>
          <w:sz w:val="23"/>
          <w:szCs w:val="23"/>
        </w:rPr>
        <w:t>in area of resource sharing and capacity building</w:t>
      </w:r>
      <w:r w:rsidR="003E0403" w:rsidRPr="000E4C95">
        <w:rPr>
          <w:rFonts w:ascii="Times New Roman" w:hAnsi="Times New Roman" w:cs="Times New Roman"/>
          <w:b/>
          <w:bCs/>
          <w:kern w:val="0"/>
          <w:sz w:val="23"/>
          <w:szCs w:val="23"/>
        </w:rPr>
        <w:t xml:space="preserve">; </w:t>
      </w:r>
      <w:r w:rsidR="003E0403" w:rsidRPr="000E4C95">
        <w:rPr>
          <w:rFonts w:ascii="Times New Roman" w:hAnsi="Times New Roman" w:cs="Times New Roman"/>
          <w:kern w:val="0"/>
          <w:sz w:val="23"/>
          <w:szCs w:val="23"/>
        </w:rPr>
        <w:t>triple helix partnerships significantly improve the quality and availability of educational facilities. This includes constructing modern classrooms, labor</w:t>
      </w:r>
      <w:r w:rsidR="00A43CD4" w:rsidRPr="000E4C95">
        <w:rPr>
          <w:rFonts w:ascii="Times New Roman" w:hAnsi="Times New Roman" w:cs="Times New Roman"/>
          <w:kern w:val="0"/>
          <w:sz w:val="23"/>
          <w:szCs w:val="23"/>
        </w:rPr>
        <w:t xml:space="preserve">atories, and digital libraries. The </w:t>
      </w:r>
      <w:proofErr w:type="gramStart"/>
      <w:r w:rsidR="00A43CD4" w:rsidRPr="000E4C95">
        <w:rPr>
          <w:rFonts w:ascii="Times New Roman" w:hAnsi="Times New Roman" w:cs="Times New Roman"/>
          <w:kern w:val="0"/>
          <w:sz w:val="23"/>
          <w:szCs w:val="23"/>
        </w:rPr>
        <w:t>authors’</w:t>
      </w:r>
      <w:proofErr w:type="gramEnd"/>
      <w:r w:rsidR="00A43CD4" w:rsidRPr="000E4C95">
        <w:rPr>
          <w:rFonts w:ascii="Times New Roman" w:hAnsi="Times New Roman" w:cs="Times New Roman"/>
          <w:kern w:val="0"/>
          <w:sz w:val="23"/>
          <w:szCs w:val="23"/>
        </w:rPr>
        <w:t xml:space="preserve"> affirmed that t</w:t>
      </w:r>
      <w:r w:rsidR="003E0403" w:rsidRPr="000E4C95">
        <w:rPr>
          <w:rFonts w:ascii="Times New Roman" w:hAnsi="Times New Roman" w:cs="Times New Roman"/>
          <w:kern w:val="0"/>
          <w:sz w:val="23"/>
          <w:szCs w:val="23"/>
        </w:rPr>
        <w:t>he Bayelsa State government's collaboration with universities and private sector stakeholders has resulted in policies that promote sustainable practices in educational infrastructure development, such as the use of renewable energy sources in schools.</w:t>
      </w:r>
    </w:p>
    <w:p w14:paraId="3A8B8F76" w14:textId="2010F06F" w:rsidR="005C32AA" w:rsidRPr="000E4C95" w:rsidRDefault="0071091B" w:rsidP="0071091B">
      <w:pPr>
        <w:spacing w:line="360" w:lineRule="auto"/>
        <w:jc w:val="both"/>
        <w:rPr>
          <w:rStyle w:val="Strong"/>
          <w:rFonts w:ascii="Times New Roman" w:hAnsi="Times New Roman" w:cs="Times New Roman"/>
          <w:b w:val="0"/>
          <w:sz w:val="24"/>
        </w:rPr>
      </w:pPr>
      <w:r w:rsidRPr="000E4C95">
        <w:rPr>
          <w:rStyle w:val="Strong"/>
          <w:rFonts w:ascii="Times New Roman" w:hAnsi="Times New Roman" w:cs="Times New Roman"/>
          <w:b w:val="0"/>
          <w:sz w:val="24"/>
        </w:rPr>
        <w:t xml:space="preserve">The result from Table 2 shows that </w:t>
      </w:r>
      <w:r w:rsidRPr="000E4C95">
        <w:rPr>
          <w:rStyle w:val="Strong"/>
          <w:rFonts w:ascii="Times New Roman" w:hAnsi="Times New Roman" w:cs="Times New Roman"/>
          <w:b w:val="0"/>
          <w:bCs w:val="0"/>
          <w:sz w:val="24"/>
        </w:rPr>
        <w:t xml:space="preserve">curriculum management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eastAsia="Times New Roman" w:hAnsi="Times New Roman" w:cs="Times New Roman"/>
          <w:kern w:val="0"/>
          <w:sz w:val="24"/>
          <w:szCs w:val="24"/>
          <w14:ligatures w14:val="none"/>
        </w:rPr>
        <w:t xml:space="preserve">periodic review of the curriculum to meet emerging </w:t>
      </w:r>
      <w:proofErr w:type="spellStart"/>
      <w:r w:rsidRPr="000E4C95">
        <w:rPr>
          <w:rFonts w:ascii="Times New Roman" w:eastAsia="Times New Roman" w:hAnsi="Times New Roman" w:cs="Times New Roman"/>
          <w:kern w:val="0"/>
          <w:sz w:val="24"/>
          <w:szCs w:val="24"/>
          <w14:ligatures w14:val="none"/>
        </w:rPr>
        <w:t>labour</w:t>
      </w:r>
      <w:proofErr w:type="spellEnd"/>
      <w:r w:rsidRPr="000E4C95">
        <w:rPr>
          <w:rFonts w:ascii="Times New Roman" w:eastAsia="Times New Roman" w:hAnsi="Times New Roman" w:cs="Times New Roman"/>
          <w:kern w:val="0"/>
          <w:sz w:val="24"/>
          <w:szCs w:val="24"/>
          <w14:ligatures w14:val="none"/>
        </w:rPr>
        <w:t xml:space="preserve"> market demands, curriculum is developed using competency-based approaches in consultation with employers, curriculum management practices promote inclusive innovation and societal development, university–industry partnerships influence the design and implementation of TVET courses, and that curriculum supports inclusivity by integrating gender-sensitive and disability-friendly learning content among others </w:t>
      </w:r>
      <w:r w:rsidRPr="000E4C95">
        <w:rPr>
          <w:rFonts w:ascii="Times New Roman" w:hAnsi="Times New Roman" w:cs="Times New Roman"/>
          <w:sz w:val="24"/>
        </w:rPr>
        <w:t xml:space="preserve">The result shows that the respondents agree that </w:t>
      </w:r>
      <w:r w:rsidRPr="000E4C95">
        <w:rPr>
          <w:rStyle w:val="Strong"/>
          <w:rFonts w:ascii="Times New Roman" w:hAnsi="Times New Roman" w:cs="Times New Roman"/>
          <w:b w:val="0"/>
          <w:bCs w:val="0"/>
          <w:sz w:val="24"/>
        </w:rPr>
        <w:t xml:space="preserve">curriculum management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5C32AA" w:rsidRPr="000E4C95">
        <w:rPr>
          <w:rStyle w:val="Strong"/>
          <w:rFonts w:ascii="Times New Roman" w:hAnsi="Times New Roman" w:cs="Times New Roman"/>
          <w:b w:val="0"/>
          <w:sz w:val="24"/>
        </w:rPr>
        <w:t xml:space="preserve"> The finding of this study </w:t>
      </w:r>
      <w:proofErr w:type="gramStart"/>
      <w:r w:rsidR="005C32AA" w:rsidRPr="000E4C95">
        <w:rPr>
          <w:rStyle w:val="Strong"/>
          <w:rFonts w:ascii="Times New Roman" w:hAnsi="Times New Roman" w:cs="Times New Roman"/>
          <w:b w:val="0"/>
          <w:sz w:val="24"/>
        </w:rPr>
        <w:t>agree</w:t>
      </w:r>
      <w:proofErr w:type="gramEnd"/>
      <w:r w:rsidR="005C32AA" w:rsidRPr="000E4C95">
        <w:rPr>
          <w:rStyle w:val="Strong"/>
          <w:rFonts w:ascii="Times New Roman" w:hAnsi="Times New Roman" w:cs="Times New Roman"/>
          <w:b w:val="0"/>
          <w:sz w:val="24"/>
        </w:rPr>
        <w:t xml:space="preserve"> with </w:t>
      </w:r>
      <w:r w:rsidR="005C32AA" w:rsidRPr="000E4C95">
        <w:rPr>
          <w:rStyle w:val="Strong"/>
          <w:rFonts w:ascii="Times New Roman" w:hAnsi="Times New Roman" w:cs="Times New Roman"/>
          <w:b w:val="0"/>
          <w:sz w:val="24"/>
          <w:szCs w:val="24"/>
        </w:rPr>
        <w:t xml:space="preserve">that of </w:t>
      </w:r>
      <w:r w:rsidR="005C32AA" w:rsidRPr="000E4C95">
        <w:rPr>
          <w:rFonts w:ascii="Times New Roman" w:hAnsi="Times New Roman" w:cs="Times New Roman"/>
          <w:kern w:val="0"/>
          <w:sz w:val="24"/>
          <w:szCs w:val="24"/>
        </w:rPr>
        <w:t>Oluwatoyin</w:t>
      </w:r>
      <w:r w:rsidR="0041101F" w:rsidRPr="000E4C95">
        <w:rPr>
          <w:rFonts w:ascii="Times New Roman" w:hAnsi="Times New Roman" w:cs="Times New Roman"/>
          <w:kern w:val="0"/>
          <w:sz w:val="24"/>
          <w:szCs w:val="24"/>
        </w:rPr>
        <w:t xml:space="preserve">, </w:t>
      </w:r>
      <w:r w:rsidR="005C32AA" w:rsidRPr="000E4C95">
        <w:rPr>
          <w:rFonts w:ascii="Times New Roman" w:hAnsi="Times New Roman" w:cs="Times New Roman"/>
          <w:kern w:val="0"/>
          <w:sz w:val="24"/>
          <w:szCs w:val="24"/>
        </w:rPr>
        <w:t>Olamide</w:t>
      </w:r>
      <w:r w:rsidR="0041101F" w:rsidRPr="000E4C95">
        <w:rPr>
          <w:rFonts w:ascii="Times New Roman" w:hAnsi="Times New Roman" w:cs="Times New Roman"/>
          <w:kern w:val="0"/>
          <w:sz w:val="24"/>
          <w:szCs w:val="24"/>
        </w:rPr>
        <w:t xml:space="preserve"> and </w:t>
      </w:r>
      <w:proofErr w:type="spellStart"/>
      <w:r w:rsidR="005C32AA" w:rsidRPr="000E4C95">
        <w:rPr>
          <w:rFonts w:ascii="Times New Roman" w:hAnsi="Times New Roman" w:cs="Times New Roman"/>
          <w:kern w:val="0"/>
          <w:sz w:val="24"/>
          <w:szCs w:val="24"/>
        </w:rPr>
        <w:t>Olumakinde</w:t>
      </w:r>
      <w:proofErr w:type="spellEnd"/>
      <w:r w:rsidR="0041101F" w:rsidRPr="000E4C95">
        <w:rPr>
          <w:rFonts w:ascii="Times New Roman" w:hAnsi="Times New Roman" w:cs="Times New Roman"/>
          <w:kern w:val="0"/>
          <w:sz w:val="24"/>
          <w:szCs w:val="24"/>
        </w:rPr>
        <w:t xml:space="preserve"> (2025) who found that </w:t>
      </w:r>
      <w:r w:rsidR="005C32AA" w:rsidRPr="000E4C95">
        <w:rPr>
          <w:rFonts w:ascii="Times New Roman" w:hAnsi="Times New Roman" w:cs="Times New Roman"/>
          <w:sz w:val="24"/>
          <w:szCs w:val="24"/>
        </w:rPr>
        <w:t>involving industry partners in curriculum development review was the strongest predictor of industrial engagement</w:t>
      </w:r>
      <w:r w:rsidR="0041101F" w:rsidRPr="000E4C95">
        <w:rPr>
          <w:rFonts w:ascii="Times New Roman" w:hAnsi="Times New Roman" w:cs="Times New Roman"/>
          <w:sz w:val="24"/>
          <w:szCs w:val="24"/>
        </w:rPr>
        <w:t xml:space="preserve"> and graduate employment of TVET and that curriculum management that involves university – industry and government (UIG) will </w:t>
      </w:r>
      <w:r w:rsidR="005C32AA" w:rsidRPr="000E4C95">
        <w:rPr>
          <w:rFonts w:ascii="Times New Roman" w:hAnsi="Times New Roman" w:cs="Times New Roman"/>
          <w:sz w:val="24"/>
          <w:szCs w:val="24"/>
        </w:rPr>
        <w:t>therefore benefit TVET institutions, NBTE, NIPOF, State and Federal ministries of education, industry owners and policy makers.</w:t>
      </w:r>
    </w:p>
    <w:p w14:paraId="170B81DA" w14:textId="2467B94E" w:rsidR="00446617" w:rsidRPr="000E4C95" w:rsidRDefault="0071091B" w:rsidP="00446617">
      <w:pPr>
        <w:spacing w:line="360" w:lineRule="auto"/>
        <w:jc w:val="both"/>
        <w:rPr>
          <w:rFonts w:ascii="Times New Roman" w:hAnsi="Times New Roman" w:cs="Times New Roman"/>
          <w:sz w:val="24"/>
          <w:szCs w:val="23"/>
        </w:rPr>
      </w:pPr>
      <w:r w:rsidRPr="000E4C95">
        <w:rPr>
          <w:rStyle w:val="Strong"/>
          <w:rFonts w:ascii="Times New Roman" w:hAnsi="Times New Roman" w:cs="Times New Roman"/>
          <w:b w:val="0"/>
          <w:sz w:val="24"/>
        </w:rPr>
        <w:t xml:space="preserve">The result from Table 3 shows that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that </w:t>
      </w:r>
      <w:r w:rsidRPr="000E4C95">
        <w:rPr>
          <w:rFonts w:ascii="Times New Roman" w:hAnsi="Times New Roman" w:cs="Times New Roman"/>
          <w:sz w:val="24"/>
        </w:rPr>
        <w:t>enhance</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include </w:t>
      </w:r>
      <w:r w:rsidRPr="000E4C95">
        <w:rPr>
          <w:rFonts w:ascii="Times New Roman" w:hAnsi="Times New Roman" w:cs="Times New Roman"/>
          <w:sz w:val="24"/>
        </w:rPr>
        <w:t xml:space="preserve">stakeholders are involved in monitoring </w:t>
      </w:r>
      <w:proofErr w:type="spellStart"/>
      <w:r w:rsidRPr="000E4C95">
        <w:rPr>
          <w:rFonts w:ascii="Times New Roman" w:hAnsi="Times New Roman" w:cs="Times New Roman"/>
          <w:sz w:val="24"/>
        </w:rPr>
        <w:t>programme</w:t>
      </w:r>
      <w:proofErr w:type="spellEnd"/>
      <w:r w:rsidRPr="000E4C95">
        <w:rPr>
          <w:rFonts w:ascii="Times New Roman" w:hAnsi="Times New Roman" w:cs="Times New Roman"/>
          <w:sz w:val="24"/>
        </w:rPr>
        <w:t xml:space="preserve"> implementation and outcomes, university has a monitoring framework for tracking collaboration outcomes in TVET, there is regular supervision of student internships and industrial attachments, evaluation </w:t>
      </w:r>
      <w:r w:rsidRPr="000E4C95">
        <w:rPr>
          <w:rFonts w:ascii="Times New Roman" w:hAnsi="Times New Roman" w:cs="Times New Roman"/>
          <w:sz w:val="24"/>
        </w:rPr>
        <w:lastRenderedPageBreak/>
        <w:t xml:space="preserve">reports are disseminated to all triple helix partners for informed decision-making, and that quality assurance unit collaborates with government regulatory bodies (e.g., NBTE, NUC) to maintain standards among others. The result shows that the respondents agree that </w:t>
      </w:r>
      <w:r w:rsidRPr="000E4C95">
        <w:rPr>
          <w:rStyle w:val="Strong"/>
          <w:rFonts w:ascii="Times New Roman" w:hAnsi="Times New Roman" w:cs="Times New Roman"/>
          <w:b w:val="0"/>
          <w:bCs w:val="0"/>
          <w:sz w:val="24"/>
        </w:rPr>
        <w:t>monitoring, evaluations, and quality assurance</w:t>
      </w:r>
      <w:r w:rsidRPr="000E4C95">
        <w:rPr>
          <w:rStyle w:val="Strong"/>
          <w:b w:val="0"/>
          <w:bCs w:val="0"/>
          <w:sz w:val="24"/>
        </w:rPr>
        <w:t xml:space="preserve"> </w:t>
      </w:r>
      <w:r w:rsidRPr="000E4C95">
        <w:rPr>
          <w:rStyle w:val="Strong"/>
          <w:rFonts w:ascii="Times New Roman" w:hAnsi="Times New Roman" w:cs="Times New Roman"/>
          <w:b w:val="0"/>
          <w:sz w:val="24"/>
        </w:rPr>
        <w:t xml:space="preserve">practices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technical and vocational education training.</w:t>
      </w:r>
      <w:r w:rsidR="00446617" w:rsidRPr="000E4C95">
        <w:rPr>
          <w:rStyle w:val="Strong"/>
          <w:rFonts w:ascii="Times New Roman" w:hAnsi="Times New Roman" w:cs="Times New Roman"/>
          <w:b w:val="0"/>
          <w:sz w:val="24"/>
        </w:rPr>
        <w:t xml:space="preserve"> The findings of this study </w:t>
      </w:r>
      <w:proofErr w:type="gramStart"/>
      <w:r w:rsidR="00446617" w:rsidRPr="000E4C95">
        <w:rPr>
          <w:rStyle w:val="Strong"/>
          <w:rFonts w:ascii="Times New Roman" w:hAnsi="Times New Roman" w:cs="Times New Roman"/>
          <w:b w:val="0"/>
          <w:sz w:val="24"/>
        </w:rPr>
        <w:t>is</w:t>
      </w:r>
      <w:proofErr w:type="gramEnd"/>
      <w:r w:rsidR="00446617" w:rsidRPr="000E4C95">
        <w:rPr>
          <w:rStyle w:val="Strong"/>
          <w:rFonts w:ascii="Times New Roman" w:hAnsi="Times New Roman" w:cs="Times New Roman"/>
          <w:b w:val="0"/>
          <w:sz w:val="24"/>
        </w:rPr>
        <w:t xml:space="preserve"> tandem with </w:t>
      </w:r>
      <w:proofErr w:type="spellStart"/>
      <w:r w:rsidR="00446617" w:rsidRPr="000E4C95">
        <w:rPr>
          <w:rFonts w:ascii="Times New Roman" w:hAnsi="Times New Roman" w:cs="Times New Roman"/>
          <w:sz w:val="24"/>
          <w:szCs w:val="23"/>
        </w:rPr>
        <w:t>Oguzor</w:t>
      </w:r>
      <w:proofErr w:type="spellEnd"/>
      <w:r w:rsidR="00446617" w:rsidRPr="000E4C95">
        <w:rPr>
          <w:rFonts w:ascii="Times New Roman" w:hAnsi="Times New Roman" w:cs="Times New Roman"/>
          <w:sz w:val="24"/>
          <w:szCs w:val="23"/>
        </w:rPr>
        <w:t xml:space="preserve"> (2011) stated that TVET effectiveness is an induction of the impact of a group of activities performed on the achievement or attainment of intended learning outcome which otherwise is achieved through effective and adequate monitoring, evaluation, supervision and quality assurance. the finding also corroborates with (Seyi, 2014; Nwogu </w:t>
      </w:r>
      <w:r w:rsidR="00C27CB2" w:rsidRPr="000E4C95">
        <w:rPr>
          <w:rFonts w:ascii="Times New Roman" w:hAnsi="Times New Roman" w:cs="Times New Roman"/>
          <w:sz w:val="24"/>
          <w:szCs w:val="23"/>
        </w:rPr>
        <w:t>&amp;</w:t>
      </w:r>
      <w:r w:rsidR="00446617" w:rsidRPr="000E4C95">
        <w:rPr>
          <w:rFonts w:ascii="Times New Roman" w:hAnsi="Times New Roman" w:cs="Times New Roman"/>
          <w:sz w:val="24"/>
          <w:szCs w:val="23"/>
        </w:rPr>
        <w:t xml:space="preserve"> </w:t>
      </w:r>
      <w:proofErr w:type="spellStart"/>
      <w:r w:rsidR="00446617" w:rsidRPr="000E4C95">
        <w:rPr>
          <w:rFonts w:ascii="Times New Roman" w:hAnsi="Times New Roman" w:cs="Times New Roman"/>
          <w:sz w:val="24"/>
          <w:szCs w:val="23"/>
        </w:rPr>
        <w:t>Nwanoruo</w:t>
      </w:r>
      <w:proofErr w:type="spellEnd"/>
      <w:r w:rsidR="00446617" w:rsidRPr="000E4C95">
        <w:rPr>
          <w:rFonts w:ascii="Times New Roman" w:hAnsi="Times New Roman" w:cs="Times New Roman"/>
          <w:sz w:val="24"/>
          <w:szCs w:val="23"/>
        </w:rPr>
        <w:t>, 2011; &amp; Nwachukwu, 2013) who found affirmed that TVET is faced with a lot of challenges ranging from inadequate or mismanagement of funds, inadequate infrastructure, inadequate implementation of curriculum, and lack of follow-up and continuity in government policies and students on internships and industrial training.</w:t>
      </w:r>
    </w:p>
    <w:p w14:paraId="2F8155D3" w14:textId="77777777" w:rsidR="00446617" w:rsidRPr="000E4C95" w:rsidRDefault="00FF35FB" w:rsidP="00446617">
      <w:pPr>
        <w:spacing w:line="360" w:lineRule="auto"/>
        <w:jc w:val="both"/>
        <w:rPr>
          <w:rFonts w:ascii="Times New Roman" w:hAnsi="Times New Roman" w:cs="Times New Roman"/>
          <w:b/>
          <w:sz w:val="24"/>
          <w:szCs w:val="23"/>
        </w:rPr>
      </w:pPr>
      <w:r w:rsidRPr="000E4C95">
        <w:rPr>
          <w:rFonts w:ascii="Times New Roman" w:hAnsi="Times New Roman" w:cs="Times New Roman"/>
          <w:b/>
          <w:sz w:val="24"/>
          <w:szCs w:val="23"/>
        </w:rPr>
        <w:t>Conclusion</w:t>
      </w:r>
    </w:p>
    <w:p w14:paraId="0FC63A06" w14:textId="334518FE" w:rsidR="00FF35FB" w:rsidRPr="000E4C95" w:rsidRDefault="00FF35FB" w:rsidP="00FF35FB">
      <w:pPr>
        <w:spacing w:line="360" w:lineRule="auto"/>
        <w:jc w:val="both"/>
        <w:rPr>
          <w:rStyle w:val="Strong"/>
          <w:rFonts w:ascii="Times New Roman" w:hAnsi="Times New Roman" w:cs="Times New Roman"/>
          <w:b w:val="0"/>
          <w:sz w:val="24"/>
        </w:rPr>
      </w:pPr>
      <w:r w:rsidRPr="000E4C95">
        <w:rPr>
          <w:rFonts w:ascii="Times New Roman" w:hAnsi="Times New Roman" w:cs="Times New Roman"/>
          <w:sz w:val="24"/>
          <w:szCs w:val="23"/>
        </w:rPr>
        <w:t xml:space="preserve">The study </w:t>
      </w:r>
      <w:r w:rsidR="00462380" w:rsidRPr="000E4C95">
        <w:rPr>
          <w:rFonts w:ascii="Times New Roman" w:hAnsi="Times New Roman" w:cs="Times New Roman"/>
          <w:sz w:val="24"/>
          <w:szCs w:val="23"/>
        </w:rPr>
        <w:t>examines</w:t>
      </w:r>
      <w:r w:rsidRPr="000E4C95">
        <w:rPr>
          <w:rFonts w:ascii="Times New Roman" w:hAnsi="Times New Roman" w:cs="Times New Roman"/>
          <w:sz w:val="24"/>
          <w:szCs w:val="23"/>
        </w:rPr>
        <w:t xml:space="preserve"> </w:t>
      </w:r>
      <w:r w:rsidRPr="000E4C95">
        <w:rPr>
          <w:rStyle w:val="Strong"/>
          <w:rFonts w:ascii="Times New Roman" w:hAnsi="Times New Roman" w:cs="Times New Roman"/>
          <w:b w:val="0"/>
          <w:sz w:val="24"/>
        </w:rPr>
        <w:t>educational management practices</w:t>
      </w:r>
      <w:r w:rsidRPr="000E4C95">
        <w:rPr>
          <w:rFonts w:ascii="Times New Roman" w:hAnsi="Times New Roman" w:cs="Times New Roman"/>
          <w:b/>
          <w:sz w:val="24"/>
        </w:rPr>
        <w:t xml:space="preserve"> </w:t>
      </w:r>
      <w:r w:rsidRPr="000E4C95">
        <w:rPr>
          <w:rFonts w:ascii="Times New Roman" w:hAnsi="Times New Roman" w:cs="Times New Roman"/>
          <w:sz w:val="24"/>
        </w:rPr>
        <w:t>for enhancing</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in Rivers State. It was found from the study that resource allocation practices, curriculum management practices, and monitoring, evaluation and quality assurance practices are some of the educational management practices that </w:t>
      </w:r>
      <w:r w:rsidRPr="000E4C95">
        <w:rPr>
          <w:rFonts w:ascii="Times New Roman" w:hAnsi="Times New Roman" w:cs="Times New Roman"/>
          <w:sz w:val="24"/>
        </w:rPr>
        <w:t>enhances</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triple helix partnerships</w:t>
      </w:r>
      <w:r w:rsidRPr="000E4C95">
        <w:rPr>
          <w:rFonts w:ascii="Times New Roman" w:hAnsi="Times New Roman" w:cs="Times New Roman"/>
          <w:b/>
          <w:sz w:val="24"/>
        </w:rPr>
        <w:t xml:space="preserve"> </w:t>
      </w:r>
      <w:r w:rsidRPr="000E4C95">
        <w:rPr>
          <w:rFonts w:ascii="Times New Roman" w:hAnsi="Times New Roman" w:cs="Times New Roman"/>
          <w:sz w:val="24"/>
        </w:rPr>
        <w:t xml:space="preserve">in building </w:t>
      </w:r>
      <w:r w:rsidR="004B1569">
        <w:rPr>
          <w:rFonts w:ascii="Times New Roman" w:hAnsi="Times New Roman" w:cs="Times New Roman"/>
          <w:sz w:val="24"/>
        </w:rPr>
        <w:t>inclusive society through</w:t>
      </w:r>
      <w:r w:rsidRPr="000E4C95">
        <w:rPr>
          <w:rFonts w:ascii="Times New Roman" w:hAnsi="Times New Roman" w:cs="Times New Roman"/>
          <w:b/>
          <w:sz w:val="24"/>
        </w:rPr>
        <w:t xml:space="preserve"> </w:t>
      </w:r>
      <w:r w:rsidRPr="000E4C95">
        <w:rPr>
          <w:rStyle w:val="Strong"/>
          <w:rFonts w:ascii="Times New Roman" w:hAnsi="Times New Roman" w:cs="Times New Roman"/>
          <w:b w:val="0"/>
          <w:sz w:val="24"/>
        </w:rPr>
        <w:t xml:space="preserve">technical and vocational education training </w:t>
      </w:r>
      <w:r w:rsidRPr="000E4C95">
        <w:rPr>
          <w:rFonts w:ascii="Times New Roman" w:hAnsi="Times New Roman" w:cs="Times New Roman"/>
          <w:sz w:val="24"/>
          <w:szCs w:val="24"/>
        </w:rPr>
        <w:t>in Rivers State</w:t>
      </w:r>
      <w:r w:rsidRPr="000E4C95">
        <w:rPr>
          <w:rStyle w:val="Strong"/>
          <w:rFonts w:ascii="Times New Roman" w:hAnsi="Times New Roman" w:cs="Times New Roman"/>
          <w:b w:val="0"/>
          <w:sz w:val="24"/>
        </w:rPr>
        <w:t>.</w:t>
      </w:r>
    </w:p>
    <w:p w14:paraId="42ACBEC3" w14:textId="77777777" w:rsidR="00FF35FB" w:rsidRPr="000E4C95" w:rsidRDefault="00FF35FB" w:rsidP="00446617">
      <w:pPr>
        <w:spacing w:line="360" w:lineRule="auto"/>
        <w:jc w:val="both"/>
        <w:rPr>
          <w:rFonts w:ascii="Times New Roman" w:hAnsi="Times New Roman" w:cs="Times New Roman"/>
          <w:b/>
          <w:sz w:val="24"/>
          <w:szCs w:val="23"/>
        </w:rPr>
      </w:pPr>
      <w:r w:rsidRPr="000E4C95">
        <w:rPr>
          <w:rFonts w:ascii="Times New Roman" w:hAnsi="Times New Roman" w:cs="Times New Roman"/>
          <w:b/>
          <w:sz w:val="24"/>
          <w:szCs w:val="23"/>
        </w:rPr>
        <w:t>Recommendations</w:t>
      </w:r>
    </w:p>
    <w:p w14:paraId="781F1CB9" w14:textId="77777777" w:rsidR="00FF35FB" w:rsidRPr="000E4C95" w:rsidRDefault="00FF35FB" w:rsidP="00446617">
      <w:pPr>
        <w:spacing w:line="360" w:lineRule="auto"/>
        <w:jc w:val="both"/>
        <w:rPr>
          <w:rFonts w:ascii="Times New Roman" w:hAnsi="Times New Roman" w:cs="Times New Roman"/>
          <w:sz w:val="24"/>
          <w:szCs w:val="23"/>
        </w:rPr>
      </w:pPr>
      <w:r w:rsidRPr="000E4C95">
        <w:rPr>
          <w:rFonts w:ascii="Times New Roman" w:hAnsi="Times New Roman" w:cs="Times New Roman"/>
          <w:sz w:val="24"/>
          <w:szCs w:val="23"/>
        </w:rPr>
        <w:t>The following recommendations were made based on the findings of the study.</w:t>
      </w:r>
    </w:p>
    <w:p w14:paraId="5C9DD5E6" w14:textId="77777777" w:rsidR="00FF35FB" w:rsidRPr="000E4C95" w:rsidRDefault="00FF35FB" w:rsidP="00FF35FB">
      <w:pPr>
        <w:pStyle w:val="ListParagraph"/>
        <w:numPr>
          <w:ilvl w:val="0"/>
          <w:numId w:val="17"/>
        </w:numPr>
        <w:spacing w:line="360" w:lineRule="auto"/>
        <w:ind w:left="270" w:hanging="270"/>
        <w:jc w:val="both"/>
        <w:rPr>
          <w:rFonts w:ascii="Times New Roman" w:hAnsi="Times New Roman" w:cs="Times New Roman"/>
          <w:sz w:val="24"/>
        </w:rPr>
      </w:pPr>
      <w:r w:rsidRPr="000E4C95">
        <w:rPr>
          <w:rFonts w:ascii="Times New Roman" w:eastAsia="Times New Roman" w:hAnsi="Times New Roman" w:cs="Times New Roman"/>
          <w:kern w:val="0"/>
          <w:sz w:val="24"/>
          <w:szCs w:val="24"/>
          <w14:ligatures w14:val="none"/>
        </w:rPr>
        <w:t xml:space="preserve">There should be equitable distribution of financial resources among university, industry, and government partners in TVET </w:t>
      </w:r>
      <w:proofErr w:type="spellStart"/>
      <w:r w:rsidRPr="000E4C95">
        <w:rPr>
          <w:rFonts w:ascii="Times New Roman" w:eastAsia="Times New Roman" w:hAnsi="Times New Roman" w:cs="Times New Roman"/>
          <w:kern w:val="0"/>
          <w:sz w:val="24"/>
          <w:szCs w:val="24"/>
          <w14:ligatures w14:val="none"/>
        </w:rPr>
        <w:t>programmes</w:t>
      </w:r>
      <w:proofErr w:type="spellEnd"/>
      <w:r w:rsidRPr="000E4C95">
        <w:rPr>
          <w:rFonts w:ascii="Times New Roman" w:eastAsia="Times New Roman" w:hAnsi="Times New Roman" w:cs="Times New Roman"/>
          <w:kern w:val="0"/>
          <w:sz w:val="24"/>
          <w:szCs w:val="24"/>
          <w14:ligatures w14:val="none"/>
        </w:rPr>
        <w:t>.</w:t>
      </w:r>
    </w:p>
    <w:p w14:paraId="2E23B997" w14:textId="77777777" w:rsidR="00FF35FB" w:rsidRPr="000E4C95" w:rsidRDefault="00FF35FB" w:rsidP="00FF35FB">
      <w:pPr>
        <w:pStyle w:val="ListParagraph"/>
        <w:numPr>
          <w:ilvl w:val="0"/>
          <w:numId w:val="17"/>
        </w:numPr>
        <w:spacing w:line="360" w:lineRule="auto"/>
        <w:ind w:left="270" w:hanging="270"/>
        <w:jc w:val="both"/>
        <w:rPr>
          <w:rFonts w:ascii="Times New Roman" w:hAnsi="Times New Roman" w:cs="Times New Roman"/>
          <w:sz w:val="24"/>
        </w:rPr>
      </w:pPr>
      <w:r w:rsidRPr="000E4C95">
        <w:rPr>
          <w:rFonts w:ascii="Times New Roman" w:hAnsi="Times New Roman" w:cs="Times New Roman"/>
          <w:sz w:val="24"/>
        </w:rPr>
        <w:t>There should be collaboration between the university, industry and government when developing and reviewing TVET curriculum to ensure that it captures the three tiers needs.</w:t>
      </w:r>
    </w:p>
    <w:p w14:paraId="2B9391F3" w14:textId="77777777" w:rsidR="00FF35FB" w:rsidRPr="000E4C95" w:rsidRDefault="00FF35FB" w:rsidP="00FF35FB">
      <w:pPr>
        <w:pStyle w:val="ListParagraph"/>
        <w:numPr>
          <w:ilvl w:val="0"/>
          <w:numId w:val="17"/>
        </w:numPr>
        <w:spacing w:line="360" w:lineRule="auto"/>
        <w:ind w:left="270" w:hanging="270"/>
        <w:jc w:val="both"/>
        <w:rPr>
          <w:rFonts w:ascii="Times New Roman" w:hAnsi="Times New Roman" w:cs="Times New Roman"/>
          <w:sz w:val="24"/>
        </w:rPr>
      </w:pPr>
      <w:r w:rsidRPr="000E4C95">
        <w:rPr>
          <w:rFonts w:ascii="Times New Roman" w:hAnsi="Times New Roman" w:cs="Times New Roman"/>
          <w:sz w:val="24"/>
        </w:rPr>
        <w:t xml:space="preserve">The UIG should regularly supervise, monitored and evaluate TVET </w:t>
      </w:r>
      <w:proofErr w:type="spellStart"/>
      <w:r w:rsidRPr="000E4C95">
        <w:rPr>
          <w:rFonts w:ascii="Times New Roman" w:hAnsi="Times New Roman" w:cs="Times New Roman"/>
          <w:sz w:val="24"/>
        </w:rPr>
        <w:t>programmes</w:t>
      </w:r>
      <w:proofErr w:type="spellEnd"/>
      <w:r w:rsidRPr="000E4C95">
        <w:rPr>
          <w:rFonts w:ascii="Times New Roman" w:hAnsi="Times New Roman" w:cs="Times New Roman"/>
          <w:sz w:val="24"/>
        </w:rPr>
        <w:t xml:space="preserve"> based on collaboration with university - industry - government.</w:t>
      </w:r>
    </w:p>
    <w:p w14:paraId="5752E4AD" w14:textId="77777777" w:rsidR="004A3E4B" w:rsidRPr="000E4C95" w:rsidRDefault="004A3E4B" w:rsidP="00446617">
      <w:pPr>
        <w:spacing w:line="360" w:lineRule="auto"/>
        <w:jc w:val="both"/>
        <w:rPr>
          <w:rFonts w:ascii="Times New Roman" w:hAnsi="Times New Roman" w:cs="Times New Roman"/>
          <w:b/>
          <w:sz w:val="24"/>
          <w:szCs w:val="23"/>
        </w:rPr>
      </w:pPr>
    </w:p>
    <w:p w14:paraId="221BB30A" w14:textId="77777777" w:rsidR="004A3E4B" w:rsidRPr="000E4C95" w:rsidRDefault="004A3E4B" w:rsidP="00446617">
      <w:pPr>
        <w:spacing w:line="360" w:lineRule="auto"/>
        <w:jc w:val="both"/>
        <w:rPr>
          <w:rFonts w:ascii="Times New Roman" w:hAnsi="Times New Roman" w:cs="Times New Roman"/>
          <w:b/>
          <w:sz w:val="24"/>
          <w:szCs w:val="23"/>
        </w:rPr>
      </w:pPr>
    </w:p>
    <w:p w14:paraId="1BB05995" w14:textId="77777777" w:rsidR="000E4C95" w:rsidRPr="000E4C95" w:rsidRDefault="000E4C95" w:rsidP="00446617">
      <w:pPr>
        <w:spacing w:line="360" w:lineRule="auto"/>
        <w:jc w:val="both"/>
        <w:rPr>
          <w:rFonts w:ascii="Times New Roman" w:hAnsi="Times New Roman" w:cs="Times New Roman"/>
          <w:b/>
          <w:sz w:val="24"/>
          <w:szCs w:val="23"/>
        </w:rPr>
      </w:pPr>
    </w:p>
    <w:p w14:paraId="008292F1" w14:textId="77777777" w:rsidR="00C27CB2" w:rsidRPr="000E4C95" w:rsidRDefault="004A3E4B" w:rsidP="00446617">
      <w:pPr>
        <w:spacing w:line="360" w:lineRule="auto"/>
        <w:jc w:val="both"/>
        <w:rPr>
          <w:rFonts w:ascii="Times New Roman" w:hAnsi="Times New Roman" w:cs="Times New Roman"/>
          <w:b/>
          <w:sz w:val="24"/>
          <w:szCs w:val="23"/>
        </w:rPr>
      </w:pPr>
      <w:r w:rsidRPr="000E4C95">
        <w:rPr>
          <w:rFonts w:ascii="Times New Roman" w:hAnsi="Times New Roman" w:cs="Times New Roman"/>
          <w:b/>
          <w:sz w:val="24"/>
          <w:szCs w:val="23"/>
        </w:rPr>
        <w:t>References</w:t>
      </w:r>
    </w:p>
    <w:p w14:paraId="2C4BD34F" w14:textId="77777777" w:rsidR="005D1844" w:rsidRPr="000E4C95" w:rsidRDefault="005D1844" w:rsidP="00927EF7">
      <w:pPr>
        <w:spacing w:after="0" w:line="240" w:lineRule="auto"/>
        <w:ind w:left="900" w:hanging="900"/>
        <w:jc w:val="both"/>
        <w:rPr>
          <w:rFonts w:ascii="Times New Roman" w:hAnsi="Times New Roman"/>
          <w:sz w:val="24"/>
          <w:szCs w:val="24"/>
        </w:rPr>
      </w:pPr>
      <w:r w:rsidRPr="000E4C95">
        <w:rPr>
          <w:rFonts w:ascii="Times New Roman" w:hAnsi="Times New Roman"/>
          <w:sz w:val="24"/>
          <w:szCs w:val="24"/>
        </w:rPr>
        <w:t xml:space="preserve">Abreu, M. &amp; Grinevich, V. (2013). The nature of academic entrepreneurship in </w:t>
      </w:r>
      <w:r w:rsidRPr="000E4C95">
        <w:rPr>
          <w:rFonts w:ascii="Times New Roman" w:hAnsi="Times New Roman"/>
          <w:i/>
          <w:iCs/>
          <w:sz w:val="24"/>
          <w:szCs w:val="24"/>
        </w:rPr>
        <w:t>the Annual Review of Information Science and Technology</w:t>
      </w:r>
      <w:r w:rsidRPr="000E4C95">
        <w:rPr>
          <w:rFonts w:ascii="Times New Roman" w:hAnsi="Times New Roman"/>
          <w:sz w:val="24"/>
          <w:szCs w:val="24"/>
        </w:rPr>
        <w:t>, 4(4), 367 - 417. Retrieved from https://core.ac.uk/downloadlpdfll I 888706.pdf and accessed on 14/04/22</w:t>
      </w:r>
    </w:p>
    <w:p w14:paraId="73F65A89" w14:textId="77777777" w:rsidR="005D1844" w:rsidRPr="000E4C95" w:rsidRDefault="005D1844" w:rsidP="00927EF7">
      <w:pPr>
        <w:spacing w:after="0" w:line="240" w:lineRule="auto"/>
        <w:ind w:left="900" w:hanging="900"/>
        <w:jc w:val="both"/>
        <w:rPr>
          <w:rFonts w:ascii="Times New Roman" w:hAnsi="Times New Roman"/>
          <w:sz w:val="14"/>
          <w:szCs w:val="24"/>
        </w:rPr>
      </w:pPr>
    </w:p>
    <w:p w14:paraId="4CFC2122" w14:textId="77777777" w:rsidR="005D1844" w:rsidRPr="000E4C95" w:rsidRDefault="005D1844" w:rsidP="009C17DF">
      <w:pPr>
        <w:pStyle w:val="Default"/>
        <w:ind w:left="720" w:hanging="720"/>
        <w:jc w:val="both"/>
        <w:rPr>
          <w:color w:val="auto"/>
          <w:szCs w:val="23"/>
        </w:rPr>
      </w:pPr>
      <w:proofErr w:type="spellStart"/>
      <w:r w:rsidRPr="000E4C95">
        <w:rPr>
          <w:color w:val="auto"/>
          <w:szCs w:val="23"/>
        </w:rPr>
        <w:t>Bagyo</w:t>
      </w:r>
      <w:proofErr w:type="spellEnd"/>
      <w:r w:rsidRPr="000E4C95">
        <w:rPr>
          <w:color w:val="auto"/>
          <w:szCs w:val="23"/>
        </w:rPr>
        <w:t xml:space="preserve">, Y. M., </w:t>
      </w:r>
      <w:proofErr w:type="spellStart"/>
      <w:r w:rsidRPr="000E4C95">
        <w:rPr>
          <w:color w:val="auto"/>
          <w:szCs w:val="23"/>
        </w:rPr>
        <w:t>Biemo</w:t>
      </w:r>
      <w:proofErr w:type="spellEnd"/>
      <w:r w:rsidRPr="000E4C95">
        <w:rPr>
          <w:color w:val="auto"/>
          <w:szCs w:val="23"/>
        </w:rPr>
        <w:t xml:space="preserve">, W. S., </w:t>
      </w:r>
      <w:proofErr w:type="spellStart"/>
      <w:r w:rsidRPr="000E4C95">
        <w:rPr>
          <w:color w:val="auto"/>
          <w:szCs w:val="23"/>
        </w:rPr>
        <w:t>Satryo</w:t>
      </w:r>
      <w:proofErr w:type="spellEnd"/>
      <w:r w:rsidRPr="000E4C95">
        <w:rPr>
          <w:color w:val="auto"/>
          <w:szCs w:val="23"/>
        </w:rPr>
        <w:t xml:space="preserve">, S. B. &amp; Sachi, H. (2012). University, industry and government </w:t>
      </w:r>
      <w:proofErr w:type="spellStart"/>
      <w:proofErr w:type="gramStart"/>
      <w:r w:rsidRPr="000E4C95">
        <w:rPr>
          <w:color w:val="auto"/>
          <w:szCs w:val="23"/>
        </w:rPr>
        <w:t>partnership.Its</w:t>
      </w:r>
      <w:proofErr w:type="spellEnd"/>
      <w:proofErr w:type="gramEnd"/>
      <w:r w:rsidRPr="000E4C95">
        <w:rPr>
          <w:color w:val="auto"/>
          <w:szCs w:val="23"/>
        </w:rPr>
        <w:t xml:space="preserve"> present and future challenges in Indonesia. </w:t>
      </w:r>
      <w:r w:rsidRPr="000E4C95">
        <w:rPr>
          <w:i/>
          <w:iCs/>
          <w:color w:val="auto"/>
          <w:szCs w:val="23"/>
        </w:rPr>
        <w:t xml:space="preserve">Procedia- Social and </w:t>
      </w:r>
      <w:proofErr w:type="spellStart"/>
      <w:r w:rsidRPr="000E4C95">
        <w:rPr>
          <w:i/>
          <w:iCs/>
          <w:color w:val="auto"/>
          <w:szCs w:val="23"/>
        </w:rPr>
        <w:t>Behavioural</w:t>
      </w:r>
      <w:proofErr w:type="spellEnd"/>
      <w:r w:rsidRPr="000E4C95">
        <w:rPr>
          <w:i/>
          <w:iCs/>
          <w:color w:val="auto"/>
          <w:szCs w:val="23"/>
        </w:rPr>
        <w:t xml:space="preserve"> Sciences, </w:t>
      </w:r>
      <w:r w:rsidRPr="000E4C95">
        <w:rPr>
          <w:color w:val="auto"/>
          <w:szCs w:val="23"/>
        </w:rPr>
        <w:t>52, 307-316</w:t>
      </w:r>
    </w:p>
    <w:p w14:paraId="7F8FF209" w14:textId="77777777" w:rsidR="005D1844" w:rsidRPr="000E4C95" w:rsidRDefault="005D1844" w:rsidP="009C17DF">
      <w:pPr>
        <w:pStyle w:val="Default"/>
        <w:ind w:left="720" w:hanging="720"/>
        <w:jc w:val="both"/>
        <w:rPr>
          <w:color w:val="auto"/>
          <w:sz w:val="12"/>
          <w:szCs w:val="23"/>
        </w:rPr>
      </w:pPr>
    </w:p>
    <w:p w14:paraId="5045378F" w14:textId="77777777" w:rsidR="005D1844" w:rsidRPr="000E4C95" w:rsidRDefault="005D1844" w:rsidP="00BE245E">
      <w:pPr>
        <w:spacing w:line="240" w:lineRule="auto"/>
        <w:ind w:left="720" w:hanging="720"/>
        <w:jc w:val="both"/>
        <w:rPr>
          <w:rFonts w:ascii="Times New Roman" w:hAnsi="Times New Roman" w:cs="Times New Roman"/>
          <w:sz w:val="24"/>
          <w:szCs w:val="23"/>
        </w:rPr>
      </w:pPr>
      <w:r w:rsidRPr="000E4C95">
        <w:rPr>
          <w:rFonts w:ascii="Times New Roman" w:hAnsi="Times New Roman" w:cs="Times New Roman"/>
          <w:sz w:val="24"/>
          <w:szCs w:val="23"/>
        </w:rPr>
        <w:t xml:space="preserve">Ebiere, T. (2023). Sustainable policy initiatives in Bayelsa State's educational sector. </w:t>
      </w:r>
      <w:r w:rsidRPr="000E4C95">
        <w:rPr>
          <w:rFonts w:ascii="Times New Roman" w:hAnsi="Times New Roman" w:cs="Times New Roman"/>
          <w:i/>
          <w:iCs/>
          <w:sz w:val="24"/>
          <w:szCs w:val="23"/>
        </w:rPr>
        <w:t>Bayelsa Education Review</w:t>
      </w:r>
      <w:r w:rsidRPr="000E4C95">
        <w:rPr>
          <w:rFonts w:ascii="Times New Roman" w:hAnsi="Times New Roman" w:cs="Times New Roman"/>
          <w:sz w:val="24"/>
          <w:szCs w:val="23"/>
        </w:rPr>
        <w:t xml:space="preserve">, </w:t>
      </w:r>
      <w:r w:rsidRPr="000E4C95">
        <w:rPr>
          <w:rFonts w:ascii="Times New Roman" w:hAnsi="Times New Roman" w:cs="Times New Roman"/>
          <w:i/>
          <w:sz w:val="24"/>
          <w:szCs w:val="23"/>
        </w:rPr>
        <w:t>19</w:t>
      </w:r>
      <w:r w:rsidRPr="000E4C95">
        <w:rPr>
          <w:rFonts w:ascii="Times New Roman" w:hAnsi="Times New Roman" w:cs="Times New Roman"/>
          <w:sz w:val="24"/>
          <w:szCs w:val="23"/>
        </w:rPr>
        <w:t>(4), 87-102.</w:t>
      </w:r>
    </w:p>
    <w:p w14:paraId="0A713F32" w14:textId="77777777" w:rsidR="005D1844" w:rsidRPr="000E4C95" w:rsidRDefault="005D1844" w:rsidP="00C327E2">
      <w:pPr>
        <w:autoSpaceDE w:val="0"/>
        <w:autoSpaceDN w:val="0"/>
        <w:adjustRightInd w:val="0"/>
        <w:spacing w:after="0" w:line="240" w:lineRule="auto"/>
        <w:ind w:left="900" w:hanging="900"/>
        <w:jc w:val="both"/>
        <w:rPr>
          <w:rFonts w:ascii="Times New Roman" w:hAnsi="Times New Roman"/>
          <w:sz w:val="24"/>
          <w:szCs w:val="24"/>
        </w:rPr>
      </w:pPr>
      <w:proofErr w:type="spellStart"/>
      <w:r w:rsidRPr="000E4C95">
        <w:rPr>
          <w:rFonts w:ascii="Times New Roman" w:hAnsi="Times New Roman"/>
          <w:sz w:val="24"/>
          <w:szCs w:val="24"/>
        </w:rPr>
        <w:t>Etzkowitz</w:t>
      </w:r>
      <w:proofErr w:type="spellEnd"/>
      <w:r w:rsidRPr="000E4C95">
        <w:rPr>
          <w:rFonts w:ascii="Times New Roman" w:hAnsi="Times New Roman"/>
          <w:sz w:val="24"/>
          <w:szCs w:val="24"/>
        </w:rPr>
        <w:t xml:space="preserve">, H. &amp; </w:t>
      </w:r>
      <w:proofErr w:type="spellStart"/>
      <w:r w:rsidRPr="000E4C95">
        <w:rPr>
          <w:rFonts w:ascii="Times New Roman" w:hAnsi="Times New Roman"/>
          <w:sz w:val="24"/>
          <w:szCs w:val="24"/>
        </w:rPr>
        <w:t>Leydesdorff</w:t>
      </w:r>
      <w:proofErr w:type="spellEnd"/>
      <w:r w:rsidRPr="000E4C95">
        <w:rPr>
          <w:rFonts w:ascii="Times New Roman" w:hAnsi="Times New Roman"/>
          <w:sz w:val="24"/>
          <w:szCs w:val="24"/>
        </w:rPr>
        <w:t xml:space="preserve">, L (2000). The dynamics of innovation: from National Systems and “Mode 2” to a Triple Helix of university– industry–government relations. </w:t>
      </w:r>
      <w:r w:rsidRPr="000E4C95">
        <w:rPr>
          <w:rFonts w:ascii="Times New Roman" w:hAnsi="Times New Roman"/>
          <w:i/>
          <w:sz w:val="24"/>
          <w:szCs w:val="24"/>
        </w:rPr>
        <w:t>Research Policy</w:t>
      </w:r>
      <w:r w:rsidRPr="000E4C95">
        <w:rPr>
          <w:rFonts w:ascii="Times New Roman" w:hAnsi="Times New Roman"/>
          <w:sz w:val="24"/>
          <w:szCs w:val="24"/>
        </w:rPr>
        <w:t xml:space="preserve"> </w:t>
      </w:r>
      <w:r w:rsidRPr="000E4C95">
        <w:rPr>
          <w:rFonts w:ascii="Times New Roman" w:hAnsi="Times New Roman"/>
          <w:bCs/>
          <w:sz w:val="24"/>
          <w:szCs w:val="24"/>
        </w:rPr>
        <w:t>29</w:t>
      </w:r>
      <w:r w:rsidRPr="000E4C95">
        <w:rPr>
          <w:rFonts w:ascii="Times New Roman" w:hAnsi="Times New Roman"/>
          <w:sz w:val="24"/>
          <w:szCs w:val="24"/>
        </w:rPr>
        <w:t xml:space="preserve">, 109–123. </w:t>
      </w:r>
    </w:p>
    <w:p w14:paraId="35921743" w14:textId="77777777" w:rsidR="005D1844" w:rsidRPr="000E4C95" w:rsidRDefault="005D1844" w:rsidP="00C327E2">
      <w:pPr>
        <w:pStyle w:val="Default"/>
        <w:ind w:left="900" w:hanging="900"/>
        <w:jc w:val="both"/>
        <w:rPr>
          <w:color w:val="auto"/>
        </w:rPr>
      </w:pPr>
      <w:proofErr w:type="spellStart"/>
      <w:r w:rsidRPr="000E4C95">
        <w:rPr>
          <w:color w:val="auto"/>
        </w:rPr>
        <w:t>Etzkowitz</w:t>
      </w:r>
      <w:proofErr w:type="spellEnd"/>
      <w:r w:rsidRPr="000E4C95">
        <w:rPr>
          <w:color w:val="auto"/>
        </w:rPr>
        <w:t xml:space="preserve">, H. &amp; </w:t>
      </w:r>
      <w:proofErr w:type="spellStart"/>
      <w:r w:rsidRPr="000E4C95">
        <w:rPr>
          <w:color w:val="auto"/>
        </w:rPr>
        <w:t>Leydesdorff</w:t>
      </w:r>
      <w:proofErr w:type="spellEnd"/>
      <w:r w:rsidRPr="000E4C95">
        <w:rPr>
          <w:color w:val="auto"/>
        </w:rPr>
        <w:t xml:space="preserve">, L. A. (1997). Universities and the global knowledge economy: A triple helix of university-industry-government relations. London: Cassell Academic. Retrieved from https://core.ac.uk/download/pdf/1 I 888706.pdf and </w:t>
      </w:r>
      <w:proofErr w:type="gramStart"/>
      <w:r w:rsidRPr="000E4C95">
        <w:rPr>
          <w:color w:val="auto"/>
        </w:rPr>
        <w:t>Accessed</w:t>
      </w:r>
      <w:proofErr w:type="gramEnd"/>
      <w:r w:rsidRPr="000E4C95">
        <w:rPr>
          <w:color w:val="auto"/>
        </w:rPr>
        <w:t xml:space="preserve"> on 14/04/22.</w:t>
      </w:r>
    </w:p>
    <w:p w14:paraId="409344B9" w14:textId="77777777" w:rsidR="005D1844" w:rsidRPr="000E4C95" w:rsidRDefault="005D1844" w:rsidP="009C17DF">
      <w:pPr>
        <w:pStyle w:val="Default"/>
        <w:ind w:left="720" w:hanging="720"/>
        <w:jc w:val="both"/>
        <w:rPr>
          <w:color w:val="auto"/>
          <w:szCs w:val="23"/>
        </w:rPr>
      </w:pPr>
      <w:proofErr w:type="spellStart"/>
      <w:r w:rsidRPr="000E4C95">
        <w:rPr>
          <w:color w:val="auto"/>
          <w:szCs w:val="23"/>
        </w:rPr>
        <w:t>Etzkowitz</w:t>
      </w:r>
      <w:proofErr w:type="spellEnd"/>
      <w:r w:rsidRPr="000E4C95">
        <w:rPr>
          <w:color w:val="auto"/>
          <w:szCs w:val="23"/>
        </w:rPr>
        <w:t xml:space="preserve">, H. (2003). Research groups in ‘quasi firm’: the invention of entrepreneurial university. </w:t>
      </w:r>
      <w:r w:rsidRPr="000E4C95">
        <w:rPr>
          <w:i/>
          <w:iCs/>
          <w:color w:val="auto"/>
          <w:szCs w:val="23"/>
        </w:rPr>
        <w:t xml:space="preserve">Research Policy, </w:t>
      </w:r>
      <w:r w:rsidRPr="000E4C95">
        <w:rPr>
          <w:color w:val="auto"/>
          <w:szCs w:val="23"/>
        </w:rPr>
        <w:t>32, 109-121.</w:t>
      </w:r>
    </w:p>
    <w:p w14:paraId="6CC04FCF" w14:textId="77777777" w:rsidR="005D1844" w:rsidRPr="000E4C95" w:rsidRDefault="005D1844" w:rsidP="00BE245E">
      <w:pPr>
        <w:spacing w:line="240" w:lineRule="auto"/>
        <w:ind w:left="720" w:hanging="720"/>
        <w:jc w:val="both"/>
        <w:rPr>
          <w:rFonts w:ascii="Times New Roman" w:hAnsi="Times New Roman" w:cs="Times New Roman"/>
          <w:sz w:val="24"/>
          <w:szCs w:val="23"/>
        </w:rPr>
      </w:pPr>
      <w:r w:rsidRPr="000E4C95">
        <w:rPr>
          <w:rFonts w:ascii="Times New Roman" w:hAnsi="Times New Roman" w:cs="Times New Roman"/>
          <w:sz w:val="24"/>
          <w:szCs w:val="23"/>
        </w:rPr>
        <w:t xml:space="preserve">Nduka, J. (2022). Industry-Academia collaboration in Rivers State: A pathway to enhanced educational facilities. </w:t>
      </w:r>
      <w:r w:rsidRPr="000E4C95">
        <w:rPr>
          <w:rFonts w:ascii="Times New Roman" w:hAnsi="Times New Roman" w:cs="Times New Roman"/>
          <w:i/>
          <w:iCs/>
          <w:sz w:val="24"/>
          <w:szCs w:val="23"/>
        </w:rPr>
        <w:t>Journal of Nigerian Higher Education</w:t>
      </w:r>
      <w:r w:rsidRPr="000E4C95">
        <w:rPr>
          <w:rFonts w:ascii="Times New Roman" w:hAnsi="Times New Roman" w:cs="Times New Roman"/>
          <w:sz w:val="24"/>
          <w:szCs w:val="23"/>
        </w:rPr>
        <w:t xml:space="preserve">, </w:t>
      </w:r>
      <w:r w:rsidRPr="000E4C95">
        <w:rPr>
          <w:rFonts w:ascii="Times New Roman" w:hAnsi="Times New Roman" w:cs="Times New Roman"/>
          <w:i/>
          <w:sz w:val="24"/>
          <w:szCs w:val="23"/>
        </w:rPr>
        <w:t>11</w:t>
      </w:r>
      <w:r w:rsidRPr="000E4C95">
        <w:rPr>
          <w:rFonts w:ascii="Times New Roman" w:hAnsi="Times New Roman" w:cs="Times New Roman"/>
          <w:sz w:val="24"/>
          <w:szCs w:val="23"/>
        </w:rPr>
        <w:t>(3), 133 - 148.</w:t>
      </w:r>
    </w:p>
    <w:p w14:paraId="28C2B9E7" w14:textId="77777777" w:rsidR="005D1844" w:rsidRPr="000E4C95" w:rsidRDefault="005D1844" w:rsidP="00BE245E">
      <w:pPr>
        <w:spacing w:line="240" w:lineRule="auto"/>
        <w:ind w:left="720" w:hanging="720"/>
        <w:jc w:val="both"/>
        <w:rPr>
          <w:rFonts w:ascii="Times New Roman" w:hAnsi="Times New Roman" w:cs="Times New Roman"/>
          <w:sz w:val="28"/>
          <w:szCs w:val="23"/>
        </w:rPr>
      </w:pPr>
      <w:r w:rsidRPr="000E4C95">
        <w:rPr>
          <w:rFonts w:ascii="Times New Roman" w:hAnsi="Times New Roman" w:cs="Times New Roman"/>
          <w:sz w:val="24"/>
          <w:szCs w:val="23"/>
        </w:rPr>
        <w:t xml:space="preserve">Nwachukwu, I. (2013). </w:t>
      </w:r>
      <w:r w:rsidRPr="000E4C95">
        <w:rPr>
          <w:rFonts w:ascii="Times New Roman" w:hAnsi="Times New Roman" w:cs="Times New Roman"/>
          <w:i/>
          <w:sz w:val="24"/>
          <w:szCs w:val="23"/>
        </w:rPr>
        <w:t>Agricultural extension and rural development. promoting indigenous knowledge</w:t>
      </w:r>
      <w:r w:rsidRPr="000E4C95">
        <w:rPr>
          <w:rFonts w:ascii="Times New Roman" w:hAnsi="Times New Roman" w:cs="Times New Roman"/>
          <w:sz w:val="24"/>
          <w:szCs w:val="23"/>
        </w:rPr>
        <w:t>. Lamb House publication, Umuahia, Nigeria.</w:t>
      </w:r>
    </w:p>
    <w:p w14:paraId="51629694" w14:textId="77777777" w:rsidR="005D1844" w:rsidRPr="000E4C95" w:rsidRDefault="005D1844" w:rsidP="004A3E4B">
      <w:pPr>
        <w:spacing w:line="240" w:lineRule="auto"/>
        <w:ind w:left="720" w:hanging="720"/>
        <w:jc w:val="both"/>
        <w:rPr>
          <w:rFonts w:ascii="Times New Roman" w:hAnsi="Times New Roman" w:cs="Times New Roman"/>
          <w:sz w:val="24"/>
        </w:rPr>
      </w:pPr>
      <w:r w:rsidRPr="000E4C95">
        <w:rPr>
          <w:rFonts w:ascii="Times New Roman" w:hAnsi="Times New Roman" w:cs="Times New Roman"/>
          <w:sz w:val="24"/>
          <w:szCs w:val="23"/>
        </w:rPr>
        <w:t xml:space="preserve">Nwogu, P. O and </w:t>
      </w:r>
      <w:proofErr w:type="spellStart"/>
      <w:r w:rsidRPr="000E4C95">
        <w:rPr>
          <w:rFonts w:ascii="Times New Roman" w:hAnsi="Times New Roman" w:cs="Times New Roman"/>
          <w:sz w:val="24"/>
          <w:szCs w:val="23"/>
        </w:rPr>
        <w:t>Nwanoruo</w:t>
      </w:r>
      <w:proofErr w:type="spellEnd"/>
      <w:r w:rsidRPr="000E4C95">
        <w:rPr>
          <w:rFonts w:ascii="Times New Roman" w:hAnsi="Times New Roman" w:cs="Times New Roman"/>
          <w:sz w:val="24"/>
          <w:szCs w:val="23"/>
        </w:rPr>
        <w:t xml:space="preserve">, C. C (2011). Vocational teacher education and training for </w:t>
      </w:r>
      <w:proofErr w:type="spellStart"/>
      <w:r w:rsidRPr="000E4C95">
        <w:rPr>
          <w:rFonts w:ascii="Times New Roman" w:hAnsi="Times New Roman" w:cs="Times New Roman"/>
          <w:sz w:val="24"/>
          <w:szCs w:val="23"/>
        </w:rPr>
        <w:t>self reliance</w:t>
      </w:r>
      <w:proofErr w:type="spellEnd"/>
      <w:r w:rsidRPr="000E4C95">
        <w:rPr>
          <w:rFonts w:ascii="Times New Roman" w:hAnsi="Times New Roman" w:cs="Times New Roman"/>
          <w:sz w:val="24"/>
          <w:szCs w:val="23"/>
        </w:rPr>
        <w:t xml:space="preserve"> towards national development. </w:t>
      </w:r>
      <w:r w:rsidRPr="000E4C95">
        <w:rPr>
          <w:rFonts w:ascii="Times New Roman" w:hAnsi="Times New Roman" w:cs="Times New Roman"/>
          <w:i/>
          <w:sz w:val="24"/>
          <w:szCs w:val="23"/>
        </w:rPr>
        <w:t>Mediterranean Journal of Social Science, 2</w:t>
      </w:r>
      <w:r w:rsidRPr="000E4C95">
        <w:rPr>
          <w:rFonts w:ascii="Times New Roman" w:hAnsi="Times New Roman" w:cs="Times New Roman"/>
          <w:sz w:val="24"/>
          <w:szCs w:val="23"/>
        </w:rPr>
        <w:t>(5), 55-59.</w:t>
      </w:r>
    </w:p>
    <w:p w14:paraId="4E37866E" w14:textId="77777777" w:rsidR="005D1844" w:rsidRPr="000E4C95" w:rsidRDefault="005D1844" w:rsidP="00BE245E">
      <w:pPr>
        <w:spacing w:line="240" w:lineRule="auto"/>
        <w:ind w:left="720" w:hanging="720"/>
        <w:jc w:val="both"/>
        <w:rPr>
          <w:rFonts w:ascii="Times New Roman" w:hAnsi="Times New Roman" w:cs="Times New Roman"/>
          <w:sz w:val="24"/>
        </w:rPr>
      </w:pPr>
      <w:proofErr w:type="spellStart"/>
      <w:r w:rsidRPr="000E4C95">
        <w:rPr>
          <w:rFonts w:ascii="Times New Roman" w:hAnsi="Times New Roman" w:cs="Times New Roman"/>
          <w:sz w:val="24"/>
          <w:szCs w:val="23"/>
        </w:rPr>
        <w:t>Oguzor</w:t>
      </w:r>
      <w:proofErr w:type="spellEnd"/>
      <w:r w:rsidRPr="000E4C95">
        <w:rPr>
          <w:rFonts w:ascii="Times New Roman" w:hAnsi="Times New Roman" w:cs="Times New Roman"/>
          <w:sz w:val="24"/>
          <w:szCs w:val="23"/>
        </w:rPr>
        <w:t xml:space="preserve">, A. I. (2011). Roles of administration and supervision for effective improvement of vocational/training education in Nigeria. </w:t>
      </w:r>
      <w:r w:rsidRPr="000E4C95">
        <w:rPr>
          <w:rFonts w:ascii="Times New Roman" w:hAnsi="Times New Roman" w:cs="Times New Roman"/>
          <w:i/>
          <w:iCs/>
          <w:sz w:val="24"/>
          <w:szCs w:val="23"/>
        </w:rPr>
        <w:t xml:space="preserve">Journal of Contemporary Issues in Vocational and Technical Research </w:t>
      </w:r>
      <w:r w:rsidRPr="000E4C95">
        <w:rPr>
          <w:rFonts w:ascii="Times New Roman" w:hAnsi="Times New Roman" w:cs="Times New Roman"/>
          <w:sz w:val="24"/>
          <w:szCs w:val="23"/>
        </w:rPr>
        <w:t xml:space="preserve">(JOCIVOTER), </w:t>
      </w:r>
      <w:r w:rsidRPr="000E4C95">
        <w:rPr>
          <w:rFonts w:ascii="Times New Roman" w:hAnsi="Times New Roman" w:cs="Times New Roman"/>
          <w:i/>
          <w:sz w:val="24"/>
          <w:szCs w:val="23"/>
        </w:rPr>
        <w:t>1</w:t>
      </w:r>
      <w:r w:rsidRPr="000E4C95">
        <w:rPr>
          <w:rFonts w:ascii="Times New Roman" w:hAnsi="Times New Roman" w:cs="Times New Roman"/>
          <w:sz w:val="24"/>
          <w:szCs w:val="23"/>
        </w:rPr>
        <w:t>(1), 191-202</w:t>
      </w:r>
    </w:p>
    <w:p w14:paraId="432CFB8F" w14:textId="77777777" w:rsidR="005D1844" w:rsidRPr="000E4C95" w:rsidRDefault="005D1844" w:rsidP="009C17DF">
      <w:pPr>
        <w:pStyle w:val="Default"/>
        <w:ind w:left="720" w:hanging="720"/>
        <w:jc w:val="both"/>
        <w:rPr>
          <w:rFonts w:ascii="Cambria" w:hAnsi="Cambria" w:cs="Cambria"/>
          <w:color w:val="auto"/>
          <w:sz w:val="22"/>
          <w:szCs w:val="22"/>
          <w14:ligatures w14:val="standardContextual"/>
        </w:rPr>
      </w:pPr>
      <w:r w:rsidRPr="000E4C95">
        <w:rPr>
          <w:color w:val="auto"/>
        </w:rPr>
        <w:t xml:space="preserve">Ohia, A. N. (2018). </w:t>
      </w:r>
      <w:r w:rsidRPr="000E4C95">
        <w:rPr>
          <w:bCs/>
          <w:color w:val="auto"/>
          <w:szCs w:val="28"/>
        </w:rPr>
        <w:t xml:space="preserve">Managing funding of universities in Rivers State through university-industry-government partnership. </w:t>
      </w:r>
      <w:r w:rsidRPr="000E4C95">
        <w:rPr>
          <w:rFonts w:ascii="Cambria" w:hAnsi="Cambria" w:cs="Cambria"/>
          <w:i/>
          <w:iCs/>
          <w:color w:val="auto"/>
          <w:sz w:val="22"/>
          <w:szCs w:val="22"/>
          <w14:ligatures w14:val="standardContextual"/>
        </w:rPr>
        <w:t xml:space="preserve">European Journal of Research and Reflection in Educational Sciences, </w:t>
      </w:r>
      <w:r w:rsidRPr="000E4C95">
        <w:rPr>
          <w:rFonts w:ascii="Cambria" w:hAnsi="Cambria" w:cs="Cambria"/>
          <w:i/>
          <w:color w:val="auto"/>
          <w:sz w:val="22"/>
          <w:szCs w:val="22"/>
          <w14:ligatures w14:val="standardContextual"/>
        </w:rPr>
        <w:t>6</w:t>
      </w:r>
      <w:r w:rsidRPr="000E4C95">
        <w:rPr>
          <w:rFonts w:ascii="Cambria" w:hAnsi="Cambria" w:cs="Cambria"/>
          <w:color w:val="auto"/>
          <w:sz w:val="22"/>
          <w:szCs w:val="22"/>
          <w14:ligatures w14:val="standardContextual"/>
        </w:rPr>
        <w:t>(3), 49 – 56.</w:t>
      </w:r>
    </w:p>
    <w:p w14:paraId="2FBB6F5F" w14:textId="77777777" w:rsidR="005D1844" w:rsidRPr="000E4C95" w:rsidRDefault="005D1844" w:rsidP="004A3E4B">
      <w:pPr>
        <w:pStyle w:val="Default"/>
        <w:ind w:left="720" w:hanging="720"/>
        <w:jc w:val="both"/>
        <w:rPr>
          <w:color w:val="auto"/>
        </w:rPr>
      </w:pPr>
      <w:r w:rsidRPr="000E4C95">
        <w:rPr>
          <w:color w:val="auto"/>
        </w:rPr>
        <w:t xml:space="preserve">Oluwatoyin, K. G., Olamide, L. P. &amp; </w:t>
      </w:r>
      <w:proofErr w:type="spellStart"/>
      <w:r w:rsidRPr="000E4C95">
        <w:rPr>
          <w:color w:val="auto"/>
        </w:rPr>
        <w:t>Olumakinde</w:t>
      </w:r>
      <w:proofErr w:type="spellEnd"/>
      <w:r w:rsidRPr="000E4C95">
        <w:rPr>
          <w:color w:val="auto"/>
        </w:rPr>
        <w:t xml:space="preserve">, K. K. (2025). </w:t>
      </w:r>
      <w:r w:rsidRPr="000E4C95">
        <w:rPr>
          <w:bCs/>
          <w:color w:val="auto"/>
        </w:rPr>
        <w:t xml:space="preserve">Bridging the gap between TVET academics and industry: strategies for economic growth and development in </w:t>
      </w:r>
      <w:r w:rsidRPr="000E4C95">
        <w:rPr>
          <w:bCs/>
          <w:color w:val="auto"/>
        </w:rPr>
        <w:lastRenderedPageBreak/>
        <w:t xml:space="preserve">Nigeria. </w:t>
      </w:r>
      <w:r w:rsidRPr="000E4C95">
        <w:rPr>
          <w:i/>
          <w:iCs/>
          <w:color w:val="auto"/>
          <w14:ligatures w14:val="standardContextual"/>
        </w:rPr>
        <w:t>International Journal of Science, Architecture, Technology, and Environment, 2</w:t>
      </w:r>
      <w:r w:rsidRPr="000E4C95">
        <w:rPr>
          <w:iCs/>
          <w:color w:val="auto"/>
          <w14:ligatures w14:val="standardContextual"/>
        </w:rPr>
        <w:t>(6), 328 – 340.</w:t>
      </w:r>
    </w:p>
    <w:p w14:paraId="44AC61DC" w14:textId="77777777" w:rsidR="005D1844" w:rsidRPr="000E4C95" w:rsidRDefault="005D1844" w:rsidP="00BE245E">
      <w:pPr>
        <w:spacing w:line="240" w:lineRule="auto"/>
        <w:ind w:left="720" w:hanging="720"/>
        <w:jc w:val="both"/>
        <w:rPr>
          <w:rFonts w:ascii="Times New Roman" w:hAnsi="Times New Roman" w:cs="Times New Roman"/>
          <w:sz w:val="24"/>
        </w:rPr>
      </w:pPr>
      <w:r w:rsidRPr="000E4C95">
        <w:rPr>
          <w:rFonts w:ascii="Times New Roman" w:hAnsi="Times New Roman" w:cs="Times New Roman"/>
          <w:sz w:val="24"/>
          <w:szCs w:val="23"/>
        </w:rPr>
        <w:t xml:space="preserve">Osagie, B. (2024). Vocational training and economic development in Edo State. Edo State </w:t>
      </w:r>
      <w:r w:rsidRPr="000E4C95">
        <w:rPr>
          <w:rFonts w:ascii="Times New Roman" w:hAnsi="Times New Roman" w:cs="Times New Roman"/>
          <w:i/>
          <w:iCs/>
          <w:sz w:val="24"/>
          <w:szCs w:val="23"/>
        </w:rPr>
        <w:t xml:space="preserve">Journal of Economic Studies, </w:t>
      </w:r>
      <w:r w:rsidRPr="000E4C95">
        <w:rPr>
          <w:rFonts w:ascii="Times New Roman" w:hAnsi="Times New Roman" w:cs="Times New Roman"/>
          <w:i/>
          <w:sz w:val="24"/>
          <w:szCs w:val="23"/>
        </w:rPr>
        <w:t>12</w:t>
      </w:r>
      <w:r w:rsidRPr="000E4C95">
        <w:rPr>
          <w:rFonts w:ascii="Times New Roman" w:hAnsi="Times New Roman" w:cs="Times New Roman"/>
          <w:sz w:val="24"/>
          <w:szCs w:val="23"/>
        </w:rPr>
        <w:t>(1), 33-50.</w:t>
      </w:r>
    </w:p>
    <w:p w14:paraId="2433004D" w14:textId="77777777" w:rsidR="005D1844" w:rsidRPr="000E4C95" w:rsidRDefault="005D1844" w:rsidP="00DA1481">
      <w:pPr>
        <w:pStyle w:val="Default"/>
        <w:ind w:left="720" w:hanging="720"/>
        <w:jc w:val="both"/>
        <w:rPr>
          <w:color w:val="auto"/>
        </w:rPr>
      </w:pPr>
      <w:proofErr w:type="spellStart"/>
      <w:r w:rsidRPr="000E4C95">
        <w:rPr>
          <w:color w:val="auto"/>
        </w:rPr>
        <w:t>Oyeyinka</w:t>
      </w:r>
      <w:proofErr w:type="spellEnd"/>
      <w:r w:rsidRPr="000E4C95">
        <w:rPr>
          <w:color w:val="auto"/>
        </w:rPr>
        <w:t xml:space="preserve">, B. O. &amp; Adebowale, B. A. (2012). </w:t>
      </w:r>
      <w:r w:rsidRPr="000E4C95">
        <w:rPr>
          <w:bCs/>
          <w:color w:val="auto"/>
        </w:rPr>
        <w:t xml:space="preserve">University-Industry collaboration as a determinant of innovation in Nigeria. </w:t>
      </w:r>
      <w:r w:rsidRPr="000E4C95">
        <w:rPr>
          <w:bCs/>
          <w:i/>
          <w:color w:val="auto"/>
        </w:rPr>
        <w:t>Institutions and Economics, 4</w:t>
      </w:r>
      <w:r w:rsidRPr="000E4C95">
        <w:rPr>
          <w:bCs/>
          <w:color w:val="auto"/>
        </w:rPr>
        <w:t>(1), 21 – 46.</w:t>
      </w:r>
    </w:p>
    <w:p w14:paraId="539F5979" w14:textId="77777777" w:rsidR="005D1844" w:rsidRPr="000E4C95" w:rsidRDefault="005D1844" w:rsidP="001507F9">
      <w:pPr>
        <w:ind w:left="540" w:hanging="540"/>
        <w:jc w:val="both"/>
        <w:rPr>
          <w:rFonts w:ascii="Times New Roman" w:hAnsi="Times New Roman"/>
          <w:i/>
          <w:iCs/>
          <w:sz w:val="24"/>
          <w:szCs w:val="24"/>
        </w:rPr>
      </w:pPr>
      <w:r w:rsidRPr="000E4C95">
        <w:rPr>
          <w:rFonts w:ascii="Times New Roman" w:hAnsi="Times New Roman"/>
          <w:sz w:val="24"/>
          <w:szCs w:val="24"/>
        </w:rPr>
        <w:t xml:space="preserve">Sanchez, B. M., Uyarra, E. &amp; Kitagawa, F. (2016). Understanding the dynamics of triple helix interactions. The case of English Higher Education Institutions. </w:t>
      </w:r>
      <w:r w:rsidRPr="000E4C95">
        <w:rPr>
          <w:rFonts w:ascii="Times New Roman" w:hAnsi="Times New Roman"/>
          <w:i/>
          <w:iCs/>
          <w:sz w:val="24"/>
          <w:szCs w:val="24"/>
        </w:rPr>
        <w:t>Working Paper. Birkbeck College, University of London, London, UK.</w:t>
      </w:r>
    </w:p>
    <w:p w14:paraId="23384615" w14:textId="77777777" w:rsidR="005D1844" w:rsidRPr="000E4C95" w:rsidRDefault="005D1844" w:rsidP="00BE245E">
      <w:pPr>
        <w:spacing w:line="240" w:lineRule="auto"/>
        <w:ind w:left="720" w:hanging="720"/>
        <w:jc w:val="both"/>
        <w:rPr>
          <w:rFonts w:ascii="Times New Roman" w:hAnsi="Times New Roman" w:cs="Times New Roman"/>
          <w:sz w:val="28"/>
        </w:rPr>
      </w:pPr>
      <w:r w:rsidRPr="000E4C95">
        <w:rPr>
          <w:rFonts w:ascii="Times New Roman" w:hAnsi="Times New Roman" w:cs="Times New Roman"/>
          <w:sz w:val="24"/>
          <w:szCs w:val="23"/>
        </w:rPr>
        <w:t xml:space="preserve">Seyi, D. (2014). An overview of Vocational and Technical Education in Nigeria under secondary school education system. </w:t>
      </w:r>
      <w:r w:rsidRPr="000E4C95">
        <w:rPr>
          <w:rFonts w:ascii="Times New Roman" w:hAnsi="Times New Roman" w:cs="Times New Roman"/>
          <w:i/>
          <w:sz w:val="24"/>
          <w:szCs w:val="23"/>
        </w:rPr>
        <w:t>International Journal of Technology Enhancements and Emerging Research, 2</w:t>
      </w:r>
      <w:r w:rsidRPr="000E4C95">
        <w:rPr>
          <w:rFonts w:ascii="Times New Roman" w:hAnsi="Times New Roman" w:cs="Times New Roman"/>
          <w:sz w:val="24"/>
          <w:szCs w:val="23"/>
        </w:rPr>
        <w:t xml:space="preserve"> (6), 119-122.</w:t>
      </w:r>
    </w:p>
    <w:sectPr w:rsidR="005D1844" w:rsidRPr="000E4C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4C4A" w14:textId="77777777" w:rsidR="00FD283C" w:rsidRDefault="00FD283C" w:rsidP="007A104F">
      <w:pPr>
        <w:spacing w:after="0" w:line="240" w:lineRule="auto"/>
      </w:pPr>
      <w:r>
        <w:separator/>
      </w:r>
    </w:p>
  </w:endnote>
  <w:endnote w:type="continuationSeparator" w:id="0">
    <w:p w14:paraId="24EF988B" w14:textId="77777777" w:rsidR="00FD283C" w:rsidRDefault="00FD283C" w:rsidP="007A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84211"/>
      <w:docPartObj>
        <w:docPartGallery w:val="Page Numbers (Bottom of Page)"/>
        <w:docPartUnique/>
      </w:docPartObj>
    </w:sdtPr>
    <w:sdtEndPr>
      <w:rPr>
        <w:noProof/>
      </w:rPr>
    </w:sdtEndPr>
    <w:sdtContent>
      <w:p w14:paraId="19BE2DDC" w14:textId="7D6F06FE" w:rsidR="00B76FA4" w:rsidRDefault="00B76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3FDEC" w14:textId="77777777" w:rsidR="00B76FA4" w:rsidRDefault="00B76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86D8" w14:textId="77777777" w:rsidR="00FD283C" w:rsidRDefault="00FD283C" w:rsidP="007A104F">
      <w:pPr>
        <w:spacing w:after="0" w:line="240" w:lineRule="auto"/>
      </w:pPr>
      <w:r>
        <w:separator/>
      </w:r>
    </w:p>
  </w:footnote>
  <w:footnote w:type="continuationSeparator" w:id="0">
    <w:p w14:paraId="56B6A655" w14:textId="77777777" w:rsidR="00FD283C" w:rsidRDefault="00FD283C" w:rsidP="007A1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3FB"/>
    <w:multiLevelType w:val="multilevel"/>
    <w:tmpl w:val="15D29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A545F"/>
    <w:multiLevelType w:val="multilevel"/>
    <w:tmpl w:val="7C38DEDA"/>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F53C9"/>
    <w:multiLevelType w:val="multilevel"/>
    <w:tmpl w:val="7C38DEDA"/>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8447A"/>
    <w:multiLevelType w:val="hybridMultilevel"/>
    <w:tmpl w:val="39E2FE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12851"/>
    <w:multiLevelType w:val="multilevel"/>
    <w:tmpl w:val="A8F0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84161"/>
    <w:multiLevelType w:val="hybridMultilevel"/>
    <w:tmpl w:val="F6BC1D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34156"/>
    <w:multiLevelType w:val="multilevel"/>
    <w:tmpl w:val="7CC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FC4748"/>
    <w:multiLevelType w:val="multilevel"/>
    <w:tmpl w:val="8C7A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05BDA"/>
    <w:multiLevelType w:val="multilevel"/>
    <w:tmpl w:val="F45E8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197600"/>
    <w:multiLevelType w:val="multilevel"/>
    <w:tmpl w:val="7016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AE1751"/>
    <w:multiLevelType w:val="multilevel"/>
    <w:tmpl w:val="602022B6"/>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256C5C"/>
    <w:multiLevelType w:val="hybridMultilevel"/>
    <w:tmpl w:val="4670BFD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A5D93"/>
    <w:multiLevelType w:val="multilevel"/>
    <w:tmpl w:val="4C3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33BF0"/>
    <w:multiLevelType w:val="multilevel"/>
    <w:tmpl w:val="5894C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B51085"/>
    <w:multiLevelType w:val="multilevel"/>
    <w:tmpl w:val="F43A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16EE4"/>
    <w:multiLevelType w:val="hybridMultilevel"/>
    <w:tmpl w:val="F6BC1D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A7C6A"/>
    <w:multiLevelType w:val="multilevel"/>
    <w:tmpl w:val="893C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345CD1"/>
    <w:multiLevelType w:val="multilevel"/>
    <w:tmpl w:val="0A18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76273">
    <w:abstractNumId w:val="1"/>
  </w:num>
  <w:num w:numId="2" w16cid:durableId="1382054319">
    <w:abstractNumId w:val="10"/>
  </w:num>
  <w:num w:numId="3" w16cid:durableId="1050963062">
    <w:abstractNumId w:val="3"/>
  </w:num>
  <w:num w:numId="4" w16cid:durableId="952400120">
    <w:abstractNumId w:val="6"/>
  </w:num>
  <w:num w:numId="5" w16cid:durableId="1494250226">
    <w:abstractNumId w:val="16"/>
  </w:num>
  <w:num w:numId="6" w16cid:durableId="283730375">
    <w:abstractNumId w:val="4"/>
  </w:num>
  <w:num w:numId="7" w16cid:durableId="510872612">
    <w:abstractNumId w:val="9"/>
  </w:num>
  <w:num w:numId="8" w16cid:durableId="245462540">
    <w:abstractNumId w:val="17"/>
  </w:num>
  <w:num w:numId="9" w16cid:durableId="1878352109">
    <w:abstractNumId w:val="0"/>
  </w:num>
  <w:num w:numId="10" w16cid:durableId="1647854233">
    <w:abstractNumId w:val="8"/>
  </w:num>
  <w:num w:numId="11" w16cid:durableId="1377122769">
    <w:abstractNumId w:val="7"/>
  </w:num>
  <w:num w:numId="12" w16cid:durableId="128977135">
    <w:abstractNumId w:val="13"/>
  </w:num>
  <w:num w:numId="13" w16cid:durableId="202787504">
    <w:abstractNumId w:val="14"/>
  </w:num>
  <w:num w:numId="14" w16cid:durableId="1733000969">
    <w:abstractNumId w:val="12"/>
  </w:num>
  <w:num w:numId="15" w16cid:durableId="1241675418">
    <w:abstractNumId w:val="5"/>
  </w:num>
  <w:num w:numId="16" w16cid:durableId="1756507970">
    <w:abstractNumId w:val="2"/>
  </w:num>
  <w:num w:numId="17" w16cid:durableId="1324704916">
    <w:abstractNumId w:val="11"/>
  </w:num>
  <w:num w:numId="18" w16cid:durableId="279066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413"/>
    <w:rsid w:val="000010F5"/>
    <w:rsid w:val="00002C09"/>
    <w:rsid w:val="0000304A"/>
    <w:rsid w:val="000177A7"/>
    <w:rsid w:val="00037413"/>
    <w:rsid w:val="000713CB"/>
    <w:rsid w:val="00084284"/>
    <w:rsid w:val="00087C11"/>
    <w:rsid w:val="000A22D7"/>
    <w:rsid w:val="000C6724"/>
    <w:rsid w:val="000C7105"/>
    <w:rsid w:val="000E4C95"/>
    <w:rsid w:val="000F440D"/>
    <w:rsid w:val="00113EB4"/>
    <w:rsid w:val="00146C86"/>
    <w:rsid w:val="00147FB3"/>
    <w:rsid w:val="001507F9"/>
    <w:rsid w:val="001646B5"/>
    <w:rsid w:val="00176BBC"/>
    <w:rsid w:val="001E548E"/>
    <w:rsid w:val="00203CD8"/>
    <w:rsid w:val="00207A83"/>
    <w:rsid w:val="00211A5E"/>
    <w:rsid w:val="00225DCF"/>
    <w:rsid w:val="00237D75"/>
    <w:rsid w:val="00242F9C"/>
    <w:rsid w:val="00247AD9"/>
    <w:rsid w:val="00275D6C"/>
    <w:rsid w:val="002839E7"/>
    <w:rsid w:val="002D793E"/>
    <w:rsid w:val="002E0AE1"/>
    <w:rsid w:val="002E4B95"/>
    <w:rsid w:val="003079D5"/>
    <w:rsid w:val="00313543"/>
    <w:rsid w:val="00337DAF"/>
    <w:rsid w:val="00364EEF"/>
    <w:rsid w:val="00383090"/>
    <w:rsid w:val="003D0F59"/>
    <w:rsid w:val="003E0403"/>
    <w:rsid w:val="00405872"/>
    <w:rsid w:val="0041101F"/>
    <w:rsid w:val="00426BCB"/>
    <w:rsid w:val="0043269D"/>
    <w:rsid w:val="00434E8A"/>
    <w:rsid w:val="00443523"/>
    <w:rsid w:val="00446617"/>
    <w:rsid w:val="00462380"/>
    <w:rsid w:val="00486C82"/>
    <w:rsid w:val="00493202"/>
    <w:rsid w:val="0049735A"/>
    <w:rsid w:val="004A1245"/>
    <w:rsid w:val="004A3E4B"/>
    <w:rsid w:val="004B1569"/>
    <w:rsid w:val="004D1061"/>
    <w:rsid w:val="0051779C"/>
    <w:rsid w:val="0054134B"/>
    <w:rsid w:val="00560274"/>
    <w:rsid w:val="005613A4"/>
    <w:rsid w:val="005B74B1"/>
    <w:rsid w:val="005C32AA"/>
    <w:rsid w:val="005D1844"/>
    <w:rsid w:val="005F4FCE"/>
    <w:rsid w:val="0061576D"/>
    <w:rsid w:val="00651AD0"/>
    <w:rsid w:val="006640A3"/>
    <w:rsid w:val="006810C2"/>
    <w:rsid w:val="00687125"/>
    <w:rsid w:val="00691B8E"/>
    <w:rsid w:val="006B577C"/>
    <w:rsid w:val="006E50DD"/>
    <w:rsid w:val="007021C2"/>
    <w:rsid w:val="0071091B"/>
    <w:rsid w:val="00731F63"/>
    <w:rsid w:val="0074633F"/>
    <w:rsid w:val="00746F22"/>
    <w:rsid w:val="0079502F"/>
    <w:rsid w:val="00795C58"/>
    <w:rsid w:val="007A104F"/>
    <w:rsid w:val="007A40BE"/>
    <w:rsid w:val="007A6855"/>
    <w:rsid w:val="007B53AC"/>
    <w:rsid w:val="007D5487"/>
    <w:rsid w:val="007E2C65"/>
    <w:rsid w:val="00835862"/>
    <w:rsid w:val="00867339"/>
    <w:rsid w:val="00894994"/>
    <w:rsid w:val="008A4ED7"/>
    <w:rsid w:val="008C13D5"/>
    <w:rsid w:val="008C1D7A"/>
    <w:rsid w:val="008D1A82"/>
    <w:rsid w:val="008F41F1"/>
    <w:rsid w:val="0092404B"/>
    <w:rsid w:val="00927EF7"/>
    <w:rsid w:val="00934CA6"/>
    <w:rsid w:val="00937F29"/>
    <w:rsid w:val="0095212B"/>
    <w:rsid w:val="00960E5F"/>
    <w:rsid w:val="0096264D"/>
    <w:rsid w:val="009921A6"/>
    <w:rsid w:val="009C17DF"/>
    <w:rsid w:val="00A05093"/>
    <w:rsid w:val="00A43CD4"/>
    <w:rsid w:val="00A54E52"/>
    <w:rsid w:val="00A5641A"/>
    <w:rsid w:val="00A66533"/>
    <w:rsid w:val="00A853FF"/>
    <w:rsid w:val="00AF10CE"/>
    <w:rsid w:val="00B02195"/>
    <w:rsid w:val="00B76FA4"/>
    <w:rsid w:val="00B77C11"/>
    <w:rsid w:val="00B97837"/>
    <w:rsid w:val="00BB59AB"/>
    <w:rsid w:val="00BC3ADF"/>
    <w:rsid w:val="00BD0162"/>
    <w:rsid w:val="00BD7744"/>
    <w:rsid w:val="00BE245E"/>
    <w:rsid w:val="00C13B9B"/>
    <w:rsid w:val="00C27CB2"/>
    <w:rsid w:val="00C327E2"/>
    <w:rsid w:val="00C5574F"/>
    <w:rsid w:val="00CA1F15"/>
    <w:rsid w:val="00CC5D06"/>
    <w:rsid w:val="00CD76B3"/>
    <w:rsid w:val="00CE09C2"/>
    <w:rsid w:val="00CE1BBF"/>
    <w:rsid w:val="00CF318D"/>
    <w:rsid w:val="00D36037"/>
    <w:rsid w:val="00D37241"/>
    <w:rsid w:val="00D52D03"/>
    <w:rsid w:val="00D65DEE"/>
    <w:rsid w:val="00D80F4D"/>
    <w:rsid w:val="00D8558E"/>
    <w:rsid w:val="00DA1481"/>
    <w:rsid w:val="00DB0257"/>
    <w:rsid w:val="00DE409D"/>
    <w:rsid w:val="00E04212"/>
    <w:rsid w:val="00E27888"/>
    <w:rsid w:val="00E61B17"/>
    <w:rsid w:val="00E64629"/>
    <w:rsid w:val="00E67C58"/>
    <w:rsid w:val="00E90157"/>
    <w:rsid w:val="00EC66D6"/>
    <w:rsid w:val="00EE56BB"/>
    <w:rsid w:val="00F36F72"/>
    <w:rsid w:val="00F61E1B"/>
    <w:rsid w:val="00F63EFE"/>
    <w:rsid w:val="00FA6E46"/>
    <w:rsid w:val="00FB38C5"/>
    <w:rsid w:val="00FD283C"/>
    <w:rsid w:val="00FF35FB"/>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4F65"/>
  <w15:docId w15:val="{5AF757E0-54EF-4D6E-818A-483EB3B2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A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A22D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A22D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74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37413"/>
    <w:rPr>
      <w:b/>
      <w:bCs/>
    </w:rPr>
  </w:style>
  <w:style w:type="character" w:customStyle="1" w:styleId="vkekvd">
    <w:name w:val="vkekvd"/>
    <w:basedOn w:val="DefaultParagraphFont"/>
    <w:rsid w:val="00D36037"/>
  </w:style>
  <w:style w:type="paragraph" w:styleId="ListParagraph">
    <w:name w:val="List Paragraph"/>
    <w:basedOn w:val="Normal"/>
    <w:uiPriority w:val="34"/>
    <w:qFormat/>
    <w:rsid w:val="00EC66D6"/>
    <w:pPr>
      <w:ind w:left="720"/>
      <w:contextualSpacing/>
    </w:pPr>
  </w:style>
  <w:style w:type="paragraph" w:styleId="Header">
    <w:name w:val="header"/>
    <w:basedOn w:val="Normal"/>
    <w:link w:val="HeaderChar"/>
    <w:uiPriority w:val="99"/>
    <w:unhideWhenUsed/>
    <w:rsid w:val="007A1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04F"/>
  </w:style>
  <w:style w:type="paragraph" w:styleId="Footer">
    <w:name w:val="footer"/>
    <w:basedOn w:val="Normal"/>
    <w:link w:val="FooterChar"/>
    <w:uiPriority w:val="99"/>
    <w:unhideWhenUsed/>
    <w:rsid w:val="007A1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04F"/>
  </w:style>
  <w:style w:type="character" w:customStyle="1" w:styleId="Heading2Char">
    <w:name w:val="Heading 2 Char"/>
    <w:basedOn w:val="DefaultParagraphFont"/>
    <w:link w:val="Heading2"/>
    <w:uiPriority w:val="9"/>
    <w:rsid w:val="000A22D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A22D7"/>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0A22D7"/>
    <w:rPr>
      <w:i/>
      <w:iCs/>
    </w:rPr>
  </w:style>
  <w:style w:type="character" w:customStyle="1" w:styleId="Heading1Char">
    <w:name w:val="Heading 1 Char"/>
    <w:basedOn w:val="DefaultParagraphFont"/>
    <w:link w:val="Heading1"/>
    <w:uiPriority w:val="9"/>
    <w:rsid w:val="008D1A8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F74A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3">
    <w:name w:val="A3"/>
    <w:uiPriority w:val="99"/>
    <w:rsid w:val="00426BCB"/>
    <w:rPr>
      <w:rFonts w:cs="Times"/>
      <w:color w:val="000000"/>
      <w:sz w:val="20"/>
      <w:szCs w:val="20"/>
    </w:rPr>
  </w:style>
  <w:style w:type="character" w:styleId="Hyperlink">
    <w:name w:val="Hyperlink"/>
    <w:basedOn w:val="DefaultParagraphFont"/>
    <w:uiPriority w:val="99"/>
    <w:unhideWhenUsed/>
    <w:rsid w:val="00211A5E"/>
    <w:rPr>
      <w:color w:val="0000FF" w:themeColor="hyperlink"/>
      <w:u w:val="single"/>
    </w:rPr>
  </w:style>
  <w:style w:type="paragraph" w:customStyle="1" w:styleId="Pa3">
    <w:name w:val="Pa3"/>
    <w:basedOn w:val="Default"/>
    <w:next w:val="Default"/>
    <w:uiPriority w:val="99"/>
    <w:rsid w:val="00DA1481"/>
    <w:pPr>
      <w:spacing w:line="281" w:lineRule="atLeast"/>
    </w:pPr>
    <w:rPr>
      <w:rFonts w:ascii="Times" w:hAnsi="Times" w:cs="Times"/>
      <w:color w:val="auto"/>
      <w14:ligatures w14:val="standardContextual"/>
    </w:rPr>
  </w:style>
  <w:style w:type="paragraph" w:styleId="BalloonText">
    <w:name w:val="Balloon Text"/>
    <w:basedOn w:val="Normal"/>
    <w:link w:val="BalloonTextChar"/>
    <w:uiPriority w:val="99"/>
    <w:semiHidden/>
    <w:unhideWhenUsed/>
    <w:rsid w:val="00615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1931">
      <w:bodyDiv w:val="1"/>
      <w:marLeft w:val="0"/>
      <w:marRight w:val="0"/>
      <w:marTop w:val="0"/>
      <w:marBottom w:val="0"/>
      <w:divBdr>
        <w:top w:val="none" w:sz="0" w:space="0" w:color="auto"/>
        <w:left w:val="none" w:sz="0" w:space="0" w:color="auto"/>
        <w:bottom w:val="none" w:sz="0" w:space="0" w:color="auto"/>
        <w:right w:val="none" w:sz="0" w:space="0" w:color="auto"/>
      </w:divBdr>
    </w:div>
    <w:div w:id="406074011">
      <w:bodyDiv w:val="1"/>
      <w:marLeft w:val="0"/>
      <w:marRight w:val="0"/>
      <w:marTop w:val="0"/>
      <w:marBottom w:val="0"/>
      <w:divBdr>
        <w:top w:val="none" w:sz="0" w:space="0" w:color="auto"/>
        <w:left w:val="none" w:sz="0" w:space="0" w:color="auto"/>
        <w:bottom w:val="none" w:sz="0" w:space="0" w:color="auto"/>
        <w:right w:val="none" w:sz="0" w:space="0" w:color="auto"/>
      </w:divBdr>
    </w:div>
    <w:div w:id="482086492">
      <w:bodyDiv w:val="1"/>
      <w:marLeft w:val="0"/>
      <w:marRight w:val="0"/>
      <w:marTop w:val="0"/>
      <w:marBottom w:val="0"/>
      <w:divBdr>
        <w:top w:val="none" w:sz="0" w:space="0" w:color="auto"/>
        <w:left w:val="none" w:sz="0" w:space="0" w:color="auto"/>
        <w:bottom w:val="none" w:sz="0" w:space="0" w:color="auto"/>
        <w:right w:val="none" w:sz="0" w:space="0" w:color="auto"/>
      </w:divBdr>
    </w:div>
    <w:div w:id="1128813006">
      <w:bodyDiv w:val="1"/>
      <w:marLeft w:val="0"/>
      <w:marRight w:val="0"/>
      <w:marTop w:val="0"/>
      <w:marBottom w:val="0"/>
      <w:divBdr>
        <w:top w:val="none" w:sz="0" w:space="0" w:color="auto"/>
        <w:left w:val="none" w:sz="0" w:space="0" w:color="auto"/>
        <w:bottom w:val="none" w:sz="0" w:space="0" w:color="auto"/>
        <w:right w:val="none" w:sz="0" w:space="0" w:color="auto"/>
      </w:divBdr>
      <w:divsChild>
        <w:div w:id="115949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082061">
      <w:bodyDiv w:val="1"/>
      <w:marLeft w:val="0"/>
      <w:marRight w:val="0"/>
      <w:marTop w:val="0"/>
      <w:marBottom w:val="0"/>
      <w:divBdr>
        <w:top w:val="none" w:sz="0" w:space="0" w:color="auto"/>
        <w:left w:val="none" w:sz="0" w:space="0" w:color="auto"/>
        <w:bottom w:val="none" w:sz="0" w:space="0" w:color="auto"/>
        <w:right w:val="none" w:sz="0" w:space="0" w:color="auto"/>
      </w:divBdr>
    </w:div>
    <w:div w:id="21463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18</Pages>
  <Words>6235</Words>
  <Characters>35546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83</cp:revision>
  <dcterms:created xsi:type="dcterms:W3CDTF">2025-10-06T03:55:00Z</dcterms:created>
  <dcterms:modified xsi:type="dcterms:W3CDTF">2026-05-02T11:42:00Z</dcterms:modified>
</cp:coreProperties>
</file>